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A8" w:rsidRDefault="005D01A8" w:rsidP="0079631A">
      <w:pPr>
        <w:jc w:val="center"/>
      </w:pPr>
      <w:r>
        <w:t>REQUEST FOR PROPOSAL</w:t>
      </w:r>
      <w:r w:rsidR="00E70101">
        <w:t>S</w:t>
      </w:r>
    </w:p>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FF4D32" w:rsidRDefault="00FF4D32" w:rsidP="005D01A8"/>
    <w:p w:rsidR="00FF4D32" w:rsidRDefault="00FF4D32"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FF4D32" w:rsidP="0079631A">
      <w:pPr>
        <w:jc w:val="center"/>
      </w:pPr>
      <w:r>
        <w:t xml:space="preserve">OCCUPATIONAL </w:t>
      </w:r>
      <w:r w:rsidR="009F2856">
        <w:t xml:space="preserve">HEALTH AND </w:t>
      </w:r>
      <w:r w:rsidR="00845834">
        <w:t xml:space="preserve">PESTICIDE </w:t>
      </w:r>
      <w:r>
        <w:t>SURVEILLANCE</w:t>
      </w:r>
    </w:p>
    <w:p w:rsidR="00FF4D32" w:rsidRDefault="00FF4D32" w:rsidP="0079631A">
      <w:pPr>
        <w:jc w:val="center"/>
      </w:pPr>
      <w:r>
        <w:t>PROGRAM COORDINATION</w:t>
      </w:r>
    </w:p>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FF4D32" w:rsidRDefault="00FF4D32" w:rsidP="005D01A8"/>
    <w:p w:rsidR="00FF4D32" w:rsidRDefault="00FF4D32" w:rsidP="005D01A8"/>
    <w:p w:rsidR="005D01A8" w:rsidRDefault="005D01A8" w:rsidP="005D01A8"/>
    <w:p w:rsidR="00FF4D32" w:rsidRDefault="00FF4D32" w:rsidP="005D01A8"/>
    <w:p w:rsidR="005D01A8" w:rsidRDefault="005D01A8" w:rsidP="005D01A8"/>
    <w:p w:rsidR="005D01A8" w:rsidRDefault="005D01A8" w:rsidP="005D01A8"/>
    <w:p w:rsidR="005D01A8" w:rsidRDefault="005D01A8" w:rsidP="005D01A8"/>
    <w:p w:rsidR="005D01A8" w:rsidRDefault="005D01A8" w:rsidP="005D01A8"/>
    <w:p w:rsidR="005D01A8" w:rsidRDefault="005D01A8" w:rsidP="005D01A8"/>
    <w:p w:rsidR="005D01A8" w:rsidRDefault="00FF4D32" w:rsidP="0079631A">
      <w:pPr>
        <w:jc w:val="center"/>
      </w:pPr>
      <w:r>
        <w:t>SECTION OF ENVIRONMENTAL EPIDEMIOLOGY AND TOXICOLOGY</w:t>
      </w:r>
    </w:p>
    <w:p w:rsidR="00FF4D32" w:rsidRDefault="00FF4D32" w:rsidP="0079631A">
      <w:pPr>
        <w:jc w:val="center"/>
      </w:pPr>
      <w:r>
        <w:t>OFFICE OF PUBLIC HEALTH</w:t>
      </w:r>
    </w:p>
    <w:p w:rsidR="005D01A8" w:rsidRDefault="005D01A8" w:rsidP="0079631A">
      <w:pPr>
        <w:jc w:val="center"/>
      </w:pPr>
      <w:r>
        <w:t>DEPARTMENT OF HEALTH AND HOSPITALS</w:t>
      </w:r>
    </w:p>
    <w:p w:rsidR="005D01A8" w:rsidRDefault="005D01A8" w:rsidP="005D01A8"/>
    <w:p w:rsidR="005D01A8" w:rsidRDefault="005D01A8" w:rsidP="005D01A8"/>
    <w:p w:rsidR="005D01A8" w:rsidRDefault="005D01A8" w:rsidP="005D01A8"/>
    <w:p w:rsidR="00BA2C45" w:rsidRDefault="0026653A" w:rsidP="00F10CBB">
      <w:pPr>
        <w:ind w:left="1440" w:firstLine="720"/>
        <w:rPr>
          <w:rFonts w:cs="Arial"/>
          <w:b/>
          <w:sz w:val="22"/>
        </w:rPr>
      </w:pPr>
      <w:r>
        <w:rPr>
          <w:rFonts w:cs="Arial"/>
          <w:b/>
          <w:sz w:val="22"/>
        </w:rPr>
        <w:t xml:space="preserve">RFP # </w:t>
      </w:r>
      <w:r w:rsidRPr="00BA2C45">
        <w:rPr>
          <w:rFonts w:cs="Arial"/>
          <w:b/>
          <w:sz w:val="22"/>
          <w:u w:val="single"/>
        </w:rPr>
        <w:tab/>
      </w:r>
      <w:r w:rsidR="00BA2C45" w:rsidRPr="00BA2C45">
        <w:rPr>
          <w:rFonts w:cs="Arial"/>
          <w:b/>
          <w:sz w:val="22"/>
          <w:u w:val="single"/>
        </w:rPr>
        <w:t>305PUR-DHH</w:t>
      </w:r>
      <w:r w:rsidR="00BA2C45">
        <w:rPr>
          <w:rFonts w:cs="Arial"/>
          <w:b/>
          <w:sz w:val="22"/>
          <w:u w:val="single"/>
        </w:rPr>
        <w:t>RFP</w:t>
      </w:r>
      <w:r w:rsidR="0031761F">
        <w:rPr>
          <w:rFonts w:cs="Arial"/>
          <w:b/>
          <w:sz w:val="22"/>
          <w:u w:val="single"/>
        </w:rPr>
        <w:t>-</w:t>
      </w:r>
      <w:r w:rsidR="00EF2B42">
        <w:rPr>
          <w:rFonts w:cs="Arial"/>
          <w:b/>
          <w:sz w:val="22"/>
          <w:u w:val="single"/>
        </w:rPr>
        <w:t>PESTICIDE</w:t>
      </w:r>
      <w:r w:rsidR="0031761F">
        <w:rPr>
          <w:rFonts w:cs="Arial"/>
          <w:b/>
          <w:sz w:val="22"/>
          <w:u w:val="single"/>
        </w:rPr>
        <w:t>-OPH</w:t>
      </w:r>
    </w:p>
    <w:p w:rsidR="0026653A" w:rsidRDefault="0026653A" w:rsidP="00F10CBB">
      <w:pPr>
        <w:ind w:left="1440" w:firstLine="720"/>
        <w:rPr>
          <w:rFonts w:cs="Arial"/>
          <w:b/>
          <w:sz w:val="22"/>
        </w:rPr>
      </w:pPr>
      <w:r>
        <w:rPr>
          <w:rFonts w:cs="Arial"/>
          <w:b/>
          <w:sz w:val="22"/>
        </w:rPr>
        <w:t xml:space="preserve">Proposal Due Date/Time: </w:t>
      </w:r>
      <w:r w:rsidR="00C53482">
        <w:rPr>
          <w:rFonts w:cs="Arial"/>
          <w:b/>
          <w:sz w:val="22"/>
        </w:rPr>
        <w:t>February 21, 2011 / 4:00 pm CST</w:t>
      </w:r>
    </w:p>
    <w:p w:rsidR="005D01A8" w:rsidRDefault="005D01A8" w:rsidP="005D01A8"/>
    <w:p w:rsidR="005D01A8" w:rsidRDefault="005D01A8" w:rsidP="005D01A8"/>
    <w:p w:rsidR="005D01A8" w:rsidRDefault="005D01A8" w:rsidP="005D01A8"/>
    <w:p w:rsidR="005D01A8" w:rsidRDefault="005D01A8" w:rsidP="0079631A">
      <w:pPr>
        <w:jc w:val="center"/>
      </w:pPr>
      <w:r w:rsidRPr="00E46BAE">
        <w:t>Release Date:</w:t>
      </w:r>
      <w:r w:rsidR="00C53482">
        <w:t xml:space="preserve">  January 19, 2011</w:t>
      </w:r>
    </w:p>
    <w:p w:rsidR="0079631A" w:rsidRDefault="0079631A"/>
    <w:p w:rsidR="00EA4CEE" w:rsidRDefault="00EA4CEE"/>
    <w:p w:rsidR="00770B5A" w:rsidRDefault="00770B5A" w:rsidP="00770B5A">
      <w:pPr>
        <w:jc w:val="center"/>
      </w:pPr>
      <w:r>
        <w:lastRenderedPageBreak/>
        <w:t>TABLE OF CONTENTS</w:t>
      </w:r>
    </w:p>
    <w:tbl>
      <w:tblPr>
        <w:tblStyle w:val="TableGrid"/>
        <w:tblW w:w="0" w:type="auto"/>
        <w:tblLook w:val="04A0"/>
      </w:tblPr>
      <w:tblGrid>
        <w:gridCol w:w="950"/>
        <w:gridCol w:w="7618"/>
        <w:gridCol w:w="1008"/>
      </w:tblGrid>
      <w:tr w:rsidR="00770B5A" w:rsidTr="00916A49">
        <w:tc>
          <w:tcPr>
            <w:tcW w:w="950" w:type="dxa"/>
          </w:tcPr>
          <w:p w:rsidR="00770B5A" w:rsidRPr="0014245C" w:rsidRDefault="00770B5A" w:rsidP="00916A49">
            <w:pPr>
              <w:rPr>
                <w:rFonts w:cs="Arial"/>
                <w:sz w:val="22"/>
              </w:rPr>
            </w:pPr>
            <w:r w:rsidRPr="0014245C">
              <w:rPr>
                <w:rFonts w:cs="Arial"/>
                <w:sz w:val="22"/>
              </w:rPr>
              <w:t>Section</w:t>
            </w:r>
          </w:p>
        </w:tc>
        <w:tc>
          <w:tcPr>
            <w:tcW w:w="7618" w:type="dxa"/>
          </w:tcPr>
          <w:p w:rsidR="00770B5A" w:rsidRPr="0014245C" w:rsidRDefault="00770B5A" w:rsidP="00916A49">
            <w:pPr>
              <w:rPr>
                <w:rFonts w:cs="Arial"/>
                <w:sz w:val="22"/>
              </w:rPr>
            </w:pPr>
            <w:r w:rsidRPr="0014245C">
              <w:rPr>
                <w:rFonts w:cs="Arial"/>
                <w:sz w:val="22"/>
              </w:rPr>
              <w:t>Content</w:t>
            </w:r>
          </w:p>
        </w:tc>
        <w:tc>
          <w:tcPr>
            <w:tcW w:w="1008" w:type="dxa"/>
          </w:tcPr>
          <w:p w:rsidR="00770B5A" w:rsidRPr="0014245C" w:rsidRDefault="00770B5A" w:rsidP="002355A7">
            <w:pPr>
              <w:jc w:val="right"/>
              <w:rPr>
                <w:rFonts w:cs="Arial"/>
                <w:sz w:val="22"/>
              </w:rPr>
            </w:pPr>
            <w:r w:rsidRPr="0014245C">
              <w:rPr>
                <w:rFonts w:cs="Arial"/>
                <w:sz w:val="22"/>
              </w:rPr>
              <w:t>Page</w:t>
            </w:r>
          </w:p>
        </w:tc>
      </w:tr>
      <w:tr w:rsidR="00770B5A" w:rsidTr="00916A49">
        <w:tc>
          <w:tcPr>
            <w:tcW w:w="950" w:type="dxa"/>
          </w:tcPr>
          <w:p w:rsidR="00770B5A" w:rsidRPr="0014245C" w:rsidRDefault="00770B5A" w:rsidP="00916A49">
            <w:pPr>
              <w:rPr>
                <w:rFonts w:cs="Arial"/>
                <w:b/>
                <w:sz w:val="22"/>
              </w:rPr>
            </w:pPr>
          </w:p>
        </w:tc>
        <w:tc>
          <w:tcPr>
            <w:tcW w:w="7618" w:type="dxa"/>
          </w:tcPr>
          <w:p w:rsidR="00770B5A" w:rsidRPr="0014245C" w:rsidRDefault="00770B5A" w:rsidP="00916A49">
            <w:pPr>
              <w:rPr>
                <w:rFonts w:cs="Arial"/>
                <w:b/>
                <w:sz w:val="22"/>
              </w:rPr>
            </w:pPr>
            <w:r>
              <w:rPr>
                <w:rFonts w:cs="Arial"/>
                <w:b/>
                <w:sz w:val="22"/>
              </w:rPr>
              <w:t>Glossary</w:t>
            </w:r>
          </w:p>
        </w:tc>
        <w:tc>
          <w:tcPr>
            <w:tcW w:w="1008" w:type="dxa"/>
          </w:tcPr>
          <w:p w:rsidR="002355A7" w:rsidRPr="0014245C" w:rsidRDefault="002355A7" w:rsidP="002355A7">
            <w:pPr>
              <w:jc w:val="right"/>
              <w:rPr>
                <w:rFonts w:cs="Arial"/>
                <w:sz w:val="22"/>
              </w:rPr>
            </w:pPr>
            <w:r>
              <w:rPr>
                <w:rFonts w:cs="Arial"/>
                <w:sz w:val="22"/>
              </w:rPr>
              <w:t>3</w:t>
            </w:r>
          </w:p>
        </w:tc>
      </w:tr>
      <w:tr w:rsidR="00770B5A" w:rsidTr="00916A49">
        <w:tc>
          <w:tcPr>
            <w:tcW w:w="950" w:type="dxa"/>
          </w:tcPr>
          <w:p w:rsidR="00770B5A" w:rsidRPr="0014245C" w:rsidRDefault="00770B5A" w:rsidP="00916A49">
            <w:pPr>
              <w:rPr>
                <w:rFonts w:cs="Arial"/>
                <w:b/>
                <w:sz w:val="22"/>
              </w:rPr>
            </w:pPr>
            <w:r w:rsidRPr="0014245C">
              <w:rPr>
                <w:rFonts w:cs="Arial"/>
                <w:b/>
                <w:sz w:val="22"/>
              </w:rPr>
              <w:t>I</w:t>
            </w:r>
          </w:p>
        </w:tc>
        <w:tc>
          <w:tcPr>
            <w:tcW w:w="7618" w:type="dxa"/>
          </w:tcPr>
          <w:p w:rsidR="00770B5A" w:rsidRPr="0014245C" w:rsidRDefault="00770B5A" w:rsidP="00916A49">
            <w:pPr>
              <w:rPr>
                <w:rFonts w:cs="Arial"/>
                <w:b/>
                <w:sz w:val="22"/>
              </w:rPr>
            </w:pPr>
            <w:r w:rsidRPr="0014245C">
              <w:rPr>
                <w:rFonts w:cs="Arial"/>
                <w:b/>
                <w:sz w:val="22"/>
              </w:rPr>
              <w:t>General Information</w:t>
            </w:r>
          </w:p>
        </w:tc>
        <w:tc>
          <w:tcPr>
            <w:tcW w:w="1008" w:type="dxa"/>
          </w:tcPr>
          <w:p w:rsidR="00770B5A" w:rsidRPr="0014245C" w:rsidRDefault="002355A7" w:rsidP="002355A7">
            <w:pPr>
              <w:jc w:val="right"/>
              <w:rPr>
                <w:rFonts w:cs="Arial"/>
                <w:sz w:val="22"/>
              </w:rPr>
            </w:pPr>
            <w:r>
              <w:rPr>
                <w:rFonts w:cs="Arial"/>
                <w:sz w:val="22"/>
              </w:rPr>
              <w:t>4</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A</w:t>
            </w:r>
          </w:p>
        </w:tc>
        <w:tc>
          <w:tcPr>
            <w:tcW w:w="7618" w:type="dxa"/>
          </w:tcPr>
          <w:p w:rsidR="00770B5A" w:rsidRPr="0014245C" w:rsidRDefault="00770B5A" w:rsidP="00916A49">
            <w:pPr>
              <w:rPr>
                <w:rFonts w:cs="Arial"/>
                <w:sz w:val="22"/>
              </w:rPr>
            </w:pPr>
            <w:r w:rsidRPr="0014245C">
              <w:rPr>
                <w:rFonts w:cs="Arial"/>
                <w:sz w:val="22"/>
              </w:rPr>
              <w:t>Background</w:t>
            </w:r>
          </w:p>
        </w:tc>
        <w:tc>
          <w:tcPr>
            <w:tcW w:w="1008" w:type="dxa"/>
          </w:tcPr>
          <w:p w:rsidR="00770B5A" w:rsidRPr="0014245C" w:rsidRDefault="002355A7" w:rsidP="002355A7">
            <w:pPr>
              <w:jc w:val="right"/>
              <w:rPr>
                <w:rFonts w:cs="Arial"/>
                <w:sz w:val="22"/>
              </w:rPr>
            </w:pPr>
            <w:r>
              <w:rPr>
                <w:rFonts w:cs="Arial"/>
                <w:sz w:val="22"/>
              </w:rPr>
              <w:t>4</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B</w:t>
            </w:r>
          </w:p>
        </w:tc>
        <w:tc>
          <w:tcPr>
            <w:tcW w:w="7618" w:type="dxa"/>
          </w:tcPr>
          <w:p w:rsidR="00770B5A" w:rsidRPr="0014245C" w:rsidRDefault="00770B5A" w:rsidP="00916A49">
            <w:pPr>
              <w:rPr>
                <w:rFonts w:cs="Arial"/>
                <w:sz w:val="22"/>
              </w:rPr>
            </w:pPr>
            <w:r w:rsidRPr="0014245C">
              <w:rPr>
                <w:rFonts w:cs="Arial"/>
                <w:sz w:val="22"/>
              </w:rPr>
              <w:t>Purpose of RFP</w:t>
            </w:r>
          </w:p>
        </w:tc>
        <w:tc>
          <w:tcPr>
            <w:tcW w:w="1008" w:type="dxa"/>
          </w:tcPr>
          <w:p w:rsidR="00770B5A" w:rsidRPr="0014245C" w:rsidRDefault="002355A7" w:rsidP="002355A7">
            <w:pPr>
              <w:jc w:val="right"/>
              <w:rPr>
                <w:rFonts w:cs="Arial"/>
                <w:sz w:val="22"/>
              </w:rPr>
            </w:pPr>
            <w:r>
              <w:rPr>
                <w:rFonts w:cs="Arial"/>
                <w:sz w:val="22"/>
              </w:rPr>
              <w:t>5</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C</w:t>
            </w:r>
          </w:p>
        </w:tc>
        <w:tc>
          <w:tcPr>
            <w:tcW w:w="7618" w:type="dxa"/>
          </w:tcPr>
          <w:p w:rsidR="00770B5A" w:rsidRPr="0014245C" w:rsidRDefault="00770B5A" w:rsidP="00916A49">
            <w:pPr>
              <w:rPr>
                <w:rFonts w:cs="Arial"/>
                <w:sz w:val="22"/>
              </w:rPr>
            </w:pPr>
            <w:r w:rsidRPr="0014245C">
              <w:rPr>
                <w:rFonts w:cs="Arial"/>
                <w:sz w:val="22"/>
              </w:rPr>
              <w:t>Invitation to Propose</w:t>
            </w:r>
          </w:p>
        </w:tc>
        <w:tc>
          <w:tcPr>
            <w:tcW w:w="1008" w:type="dxa"/>
          </w:tcPr>
          <w:p w:rsidR="00770B5A" w:rsidRPr="0014245C" w:rsidRDefault="002355A7" w:rsidP="002355A7">
            <w:pPr>
              <w:jc w:val="right"/>
              <w:rPr>
                <w:rFonts w:cs="Arial"/>
                <w:sz w:val="22"/>
              </w:rPr>
            </w:pPr>
            <w:r>
              <w:rPr>
                <w:rFonts w:cs="Arial"/>
                <w:sz w:val="22"/>
              </w:rPr>
              <w:t>7</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D</w:t>
            </w:r>
          </w:p>
        </w:tc>
        <w:tc>
          <w:tcPr>
            <w:tcW w:w="7618" w:type="dxa"/>
          </w:tcPr>
          <w:p w:rsidR="00770B5A" w:rsidRPr="0014245C" w:rsidRDefault="00770B5A" w:rsidP="00916A49">
            <w:pPr>
              <w:rPr>
                <w:rFonts w:cs="Arial"/>
                <w:sz w:val="22"/>
              </w:rPr>
            </w:pPr>
            <w:r w:rsidRPr="0014245C">
              <w:rPr>
                <w:rFonts w:cs="Arial"/>
                <w:sz w:val="22"/>
              </w:rPr>
              <w:t>RFP Coordinator</w:t>
            </w:r>
          </w:p>
        </w:tc>
        <w:tc>
          <w:tcPr>
            <w:tcW w:w="1008" w:type="dxa"/>
          </w:tcPr>
          <w:p w:rsidR="00770B5A" w:rsidRPr="0014245C" w:rsidRDefault="002355A7" w:rsidP="002355A7">
            <w:pPr>
              <w:jc w:val="right"/>
              <w:rPr>
                <w:rFonts w:cs="Arial"/>
                <w:sz w:val="22"/>
              </w:rPr>
            </w:pPr>
            <w:r>
              <w:rPr>
                <w:rFonts w:cs="Arial"/>
                <w:sz w:val="22"/>
              </w:rPr>
              <w:t>7</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E</w:t>
            </w:r>
          </w:p>
        </w:tc>
        <w:tc>
          <w:tcPr>
            <w:tcW w:w="7618" w:type="dxa"/>
          </w:tcPr>
          <w:p w:rsidR="00770B5A" w:rsidRPr="0014245C" w:rsidRDefault="00770B5A" w:rsidP="00916A49">
            <w:pPr>
              <w:rPr>
                <w:rFonts w:cs="Arial"/>
                <w:sz w:val="22"/>
              </w:rPr>
            </w:pPr>
            <w:r w:rsidRPr="0014245C">
              <w:rPr>
                <w:rFonts w:cs="Arial"/>
                <w:sz w:val="22"/>
              </w:rPr>
              <w:t>Proposer Inquiries</w:t>
            </w:r>
          </w:p>
        </w:tc>
        <w:tc>
          <w:tcPr>
            <w:tcW w:w="1008" w:type="dxa"/>
          </w:tcPr>
          <w:p w:rsidR="00770B5A" w:rsidRPr="0014245C" w:rsidRDefault="002355A7" w:rsidP="002355A7">
            <w:pPr>
              <w:jc w:val="right"/>
              <w:rPr>
                <w:rFonts w:cs="Arial"/>
                <w:sz w:val="22"/>
              </w:rPr>
            </w:pPr>
            <w:r>
              <w:rPr>
                <w:rFonts w:cs="Arial"/>
                <w:sz w:val="22"/>
              </w:rPr>
              <w:t>7</w:t>
            </w:r>
          </w:p>
        </w:tc>
      </w:tr>
      <w:tr w:rsidR="00770B5A" w:rsidTr="00916A49">
        <w:tc>
          <w:tcPr>
            <w:tcW w:w="950" w:type="dxa"/>
          </w:tcPr>
          <w:p w:rsidR="00770B5A" w:rsidRPr="0014245C" w:rsidRDefault="00770B5A" w:rsidP="00916A49">
            <w:pPr>
              <w:jc w:val="right"/>
              <w:rPr>
                <w:rFonts w:cs="Arial"/>
                <w:sz w:val="22"/>
              </w:rPr>
            </w:pPr>
            <w:r>
              <w:rPr>
                <w:rFonts w:cs="Arial"/>
                <w:sz w:val="22"/>
              </w:rPr>
              <w:t>F</w:t>
            </w:r>
          </w:p>
        </w:tc>
        <w:tc>
          <w:tcPr>
            <w:tcW w:w="7618" w:type="dxa"/>
          </w:tcPr>
          <w:p w:rsidR="00770B5A" w:rsidRPr="0014245C" w:rsidRDefault="00770B5A" w:rsidP="00916A49">
            <w:pPr>
              <w:rPr>
                <w:rFonts w:cs="Arial"/>
                <w:sz w:val="22"/>
              </w:rPr>
            </w:pPr>
            <w:r>
              <w:rPr>
                <w:rFonts w:cs="Arial"/>
                <w:sz w:val="22"/>
              </w:rPr>
              <w:t>Pre-Proposal Conference</w:t>
            </w:r>
          </w:p>
        </w:tc>
        <w:tc>
          <w:tcPr>
            <w:tcW w:w="1008" w:type="dxa"/>
          </w:tcPr>
          <w:p w:rsidR="00770B5A" w:rsidRPr="0014245C" w:rsidRDefault="002355A7" w:rsidP="002355A7">
            <w:pPr>
              <w:jc w:val="right"/>
              <w:rPr>
                <w:rFonts w:cs="Arial"/>
                <w:sz w:val="22"/>
              </w:rPr>
            </w:pPr>
            <w:r>
              <w:rPr>
                <w:rFonts w:cs="Arial"/>
                <w:sz w:val="22"/>
              </w:rPr>
              <w:t>8</w:t>
            </w:r>
          </w:p>
        </w:tc>
      </w:tr>
      <w:tr w:rsidR="00770B5A" w:rsidTr="00916A49">
        <w:tc>
          <w:tcPr>
            <w:tcW w:w="950" w:type="dxa"/>
          </w:tcPr>
          <w:p w:rsidR="00770B5A" w:rsidRPr="0014245C" w:rsidRDefault="00770B5A" w:rsidP="00916A49">
            <w:pPr>
              <w:jc w:val="right"/>
              <w:rPr>
                <w:rFonts w:cs="Arial"/>
                <w:sz w:val="22"/>
              </w:rPr>
            </w:pPr>
            <w:r>
              <w:rPr>
                <w:rFonts w:cs="Arial"/>
                <w:sz w:val="22"/>
              </w:rPr>
              <w:t>G</w:t>
            </w:r>
          </w:p>
        </w:tc>
        <w:tc>
          <w:tcPr>
            <w:tcW w:w="7618" w:type="dxa"/>
          </w:tcPr>
          <w:p w:rsidR="00770B5A" w:rsidRPr="0014245C" w:rsidRDefault="00770B5A" w:rsidP="00916A49">
            <w:pPr>
              <w:rPr>
                <w:rFonts w:cs="Arial"/>
                <w:sz w:val="22"/>
              </w:rPr>
            </w:pPr>
            <w:r w:rsidRPr="0014245C">
              <w:rPr>
                <w:rFonts w:cs="Arial"/>
                <w:sz w:val="22"/>
              </w:rPr>
              <w:t>Schedule of Events</w:t>
            </w:r>
          </w:p>
        </w:tc>
        <w:tc>
          <w:tcPr>
            <w:tcW w:w="1008" w:type="dxa"/>
          </w:tcPr>
          <w:p w:rsidR="00770B5A" w:rsidRPr="0014245C" w:rsidRDefault="002355A7" w:rsidP="002355A7">
            <w:pPr>
              <w:jc w:val="right"/>
              <w:rPr>
                <w:rFonts w:cs="Arial"/>
                <w:sz w:val="22"/>
              </w:rPr>
            </w:pPr>
            <w:r>
              <w:rPr>
                <w:rFonts w:cs="Arial"/>
                <w:sz w:val="22"/>
              </w:rPr>
              <w:t>8</w:t>
            </w:r>
          </w:p>
        </w:tc>
      </w:tr>
      <w:tr w:rsidR="00770B5A" w:rsidTr="00916A49">
        <w:tc>
          <w:tcPr>
            <w:tcW w:w="950" w:type="dxa"/>
          </w:tcPr>
          <w:p w:rsidR="00770B5A" w:rsidRPr="0014245C" w:rsidRDefault="00770B5A" w:rsidP="00916A49">
            <w:pPr>
              <w:jc w:val="right"/>
              <w:rPr>
                <w:rFonts w:cs="Arial"/>
                <w:sz w:val="22"/>
              </w:rPr>
            </w:pPr>
            <w:r>
              <w:rPr>
                <w:rFonts w:cs="Arial"/>
                <w:sz w:val="22"/>
              </w:rPr>
              <w:t>H</w:t>
            </w:r>
          </w:p>
        </w:tc>
        <w:tc>
          <w:tcPr>
            <w:tcW w:w="7618" w:type="dxa"/>
          </w:tcPr>
          <w:p w:rsidR="00770B5A" w:rsidRPr="0014245C" w:rsidRDefault="00770B5A" w:rsidP="00916A49">
            <w:pPr>
              <w:rPr>
                <w:rFonts w:cs="Arial"/>
                <w:sz w:val="22"/>
              </w:rPr>
            </w:pPr>
            <w:r w:rsidRPr="0014245C">
              <w:rPr>
                <w:rFonts w:cs="Arial"/>
                <w:sz w:val="22"/>
              </w:rPr>
              <w:t>RFP Addenda</w:t>
            </w:r>
          </w:p>
        </w:tc>
        <w:tc>
          <w:tcPr>
            <w:tcW w:w="1008" w:type="dxa"/>
          </w:tcPr>
          <w:p w:rsidR="00770B5A" w:rsidRPr="0014245C" w:rsidRDefault="002355A7" w:rsidP="002355A7">
            <w:pPr>
              <w:jc w:val="right"/>
              <w:rPr>
                <w:rFonts w:cs="Arial"/>
                <w:sz w:val="22"/>
              </w:rPr>
            </w:pPr>
            <w:r>
              <w:rPr>
                <w:rFonts w:cs="Arial"/>
                <w:sz w:val="22"/>
              </w:rPr>
              <w:t>8</w:t>
            </w:r>
          </w:p>
        </w:tc>
      </w:tr>
      <w:tr w:rsidR="00770B5A" w:rsidTr="00916A49">
        <w:tc>
          <w:tcPr>
            <w:tcW w:w="950" w:type="dxa"/>
          </w:tcPr>
          <w:p w:rsidR="00770B5A" w:rsidRPr="0014245C" w:rsidRDefault="00770B5A" w:rsidP="00916A49">
            <w:pPr>
              <w:jc w:val="right"/>
              <w:rPr>
                <w:rFonts w:cs="Arial"/>
                <w:sz w:val="22"/>
              </w:rPr>
            </w:pPr>
          </w:p>
        </w:tc>
        <w:tc>
          <w:tcPr>
            <w:tcW w:w="7618" w:type="dxa"/>
          </w:tcPr>
          <w:p w:rsidR="00770B5A" w:rsidRPr="0014245C" w:rsidRDefault="00770B5A" w:rsidP="00916A49">
            <w:pPr>
              <w:rPr>
                <w:rFonts w:cs="Arial"/>
                <w:sz w:val="22"/>
              </w:rPr>
            </w:pPr>
          </w:p>
        </w:tc>
        <w:tc>
          <w:tcPr>
            <w:tcW w:w="1008" w:type="dxa"/>
          </w:tcPr>
          <w:p w:rsidR="00770B5A" w:rsidRPr="0014245C" w:rsidRDefault="00770B5A" w:rsidP="002355A7">
            <w:pPr>
              <w:jc w:val="right"/>
              <w:rPr>
                <w:rFonts w:cs="Arial"/>
                <w:sz w:val="22"/>
              </w:rPr>
            </w:pPr>
          </w:p>
        </w:tc>
      </w:tr>
      <w:tr w:rsidR="00770B5A" w:rsidTr="00916A49">
        <w:tc>
          <w:tcPr>
            <w:tcW w:w="950" w:type="dxa"/>
          </w:tcPr>
          <w:p w:rsidR="00770B5A" w:rsidRPr="0014245C" w:rsidRDefault="00770B5A" w:rsidP="00916A49">
            <w:pPr>
              <w:rPr>
                <w:rFonts w:cs="Arial"/>
                <w:b/>
                <w:sz w:val="22"/>
              </w:rPr>
            </w:pPr>
            <w:r w:rsidRPr="0014245C">
              <w:rPr>
                <w:rFonts w:cs="Arial"/>
                <w:b/>
                <w:sz w:val="22"/>
              </w:rPr>
              <w:t>II</w:t>
            </w:r>
          </w:p>
        </w:tc>
        <w:tc>
          <w:tcPr>
            <w:tcW w:w="7618" w:type="dxa"/>
          </w:tcPr>
          <w:p w:rsidR="00770B5A" w:rsidRPr="0014245C" w:rsidRDefault="00770B5A" w:rsidP="00916A49">
            <w:pPr>
              <w:rPr>
                <w:rFonts w:cs="Arial"/>
                <w:b/>
                <w:sz w:val="22"/>
              </w:rPr>
            </w:pPr>
            <w:r w:rsidRPr="0014245C">
              <w:rPr>
                <w:rFonts w:cs="Arial"/>
                <w:b/>
                <w:sz w:val="22"/>
              </w:rPr>
              <w:t>Scope of Work</w:t>
            </w:r>
          </w:p>
        </w:tc>
        <w:tc>
          <w:tcPr>
            <w:tcW w:w="1008" w:type="dxa"/>
          </w:tcPr>
          <w:p w:rsidR="00770B5A" w:rsidRPr="0014245C" w:rsidRDefault="002355A7" w:rsidP="002355A7">
            <w:pPr>
              <w:jc w:val="right"/>
              <w:rPr>
                <w:rFonts w:cs="Arial"/>
                <w:sz w:val="22"/>
              </w:rPr>
            </w:pPr>
            <w:r>
              <w:rPr>
                <w:rFonts w:cs="Arial"/>
                <w:sz w:val="22"/>
              </w:rPr>
              <w:t>8</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A</w:t>
            </w:r>
          </w:p>
        </w:tc>
        <w:tc>
          <w:tcPr>
            <w:tcW w:w="7618" w:type="dxa"/>
          </w:tcPr>
          <w:p w:rsidR="00770B5A" w:rsidRPr="0014245C" w:rsidRDefault="00770B5A" w:rsidP="00916A49">
            <w:pPr>
              <w:jc w:val="both"/>
              <w:rPr>
                <w:rFonts w:cs="Arial"/>
                <w:sz w:val="22"/>
              </w:rPr>
            </w:pPr>
            <w:r w:rsidRPr="0014245C">
              <w:rPr>
                <w:rFonts w:cs="Arial"/>
                <w:sz w:val="22"/>
              </w:rPr>
              <w:t>Project Overview</w:t>
            </w:r>
          </w:p>
        </w:tc>
        <w:tc>
          <w:tcPr>
            <w:tcW w:w="1008" w:type="dxa"/>
          </w:tcPr>
          <w:p w:rsidR="00770B5A" w:rsidRPr="0014245C" w:rsidRDefault="002355A7" w:rsidP="002355A7">
            <w:pPr>
              <w:jc w:val="right"/>
              <w:rPr>
                <w:rFonts w:cs="Arial"/>
                <w:sz w:val="22"/>
              </w:rPr>
            </w:pPr>
            <w:r>
              <w:rPr>
                <w:rFonts w:cs="Arial"/>
                <w:sz w:val="22"/>
              </w:rPr>
              <w:t>8</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B</w:t>
            </w:r>
          </w:p>
        </w:tc>
        <w:tc>
          <w:tcPr>
            <w:tcW w:w="7618" w:type="dxa"/>
          </w:tcPr>
          <w:p w:rsidR="00770B5A" w:rsidRPr="0014245C" w:rsidRDefault="00770B5A" w:rsidP="00916A49">
            <w:pPr>
              <w:jc w:val="both"/>
              <w:rPr>
                <w:rFonts w:cs="Arial"/>
                <w:sz w:val="22"/>
              </w:rPr>
            </w:pPr>
            <w:r w:rsidRPr="0014245C">
              <w:rPr>
                <w:rFonts w:cs="Arial"/>
                <w:sz w:val="22"/>
              </w:rPr>
              <w:t>Deliverables</w:t>
            </w:r>
          </w:p>
        </w:tc>
        <w:tc>
          <w:tcPr>
            <w:tcW w:w="1008" w:type="dxa"/>
          </w:tcPr>
          <w:p w:rsidR="00770B5A" w:rsidRPr="0014245C" w:rsidRDefault="002355A7" w:rsidP="002355A7">
            <w:pPr>
              <w:jc w:val="right"/>
              <w:rPr>
                <w:rFonts w:cs="Arial"/>
                <w:sz w:val="22"/>
              </w:rPr>
            </w:pPr>
            <w:r>
              <w:rPr>
                <w:rFonts w:cs="Arial"/>
                <w:sz w:val="22"/>
              </w:rPr>
              <w:t>9</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C</w:t>
            </w:r>
          </w:p>
        </w:tc>
        <w:tc>
          <w:tcPr>
            <w:tcW w:w="7618" w:type="dxa"/>
          </w:tcPr>
          <w:p w:rsidR="00770B5A" w:rsidRPr="0014245C" w:rsidRDefault="00770B5A" w:rsidP="00916A49">
            <w:pPr>
              <w:jc w:val="both"/>
              <w:rPr>
                <w:rFonts w:cs="Arial"/>
                <w:sz w:val="22"/>
              </w:rPr>
            </w:pPr>
            <w:r w:rsidRPr="0014245C">
              <w:rPr>
                <w:rFonts w:cs="Arial"/>
                <w:sz w:val="22"/>
              </w:rPr>
              <w:t>Liquidated Damages</w:t>
            </w:r>
          </w:p>
        </w:tc>
        <w:tc>
          <w:tcPr>
            <w:tcW w:w="1008" w:type="dxa"/>
          </w:tcPr>
          <w:p w:rsidR="00770B5A" w:rsidRPr="0014245C" w:rsidRDefault="002355A7" w:rsidP="002355A7">
            <w:pPr>
              <w:jc w:val="right"/>
              <w:rPr>
                <w:rFonts w:cs="Arial"/>
                <w:sz w:val="22"/>
              </w:rPr>
            </w:pPr>
            <w:r>
              <w:rPr>
                <w:rFonts w:cs="Arial"/>
                <w:sz w:val="22"/>
              </w:rPr>
              <w:t>12</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D</w:t>
            </w:r>
          </w:p>
        </w:tc>
        <w:tc>
          <w:tcPr>
            <w:tcW w:w="7618" w:type="dxa"/>
          </w:tcPr>
          <w:p w:rsidR="00770B5A" w:rsidRPr="0014245C" w:rsidRDefault="00770B5A" w:rsidP="00916A49">
            <w:pPr>
              <w:jc w:val="both"/>
              <w:rPr>
                <w:rFonts w:cs="Arial"/>
                <w:sz w:val="22"/>
              </w:rPr>
            </w:pPr>
            <w:r w:rsidRPr="0014245C">
              <w:rPr>
                <w:rFonts w:cs="Arial"/>
                <w:sz w:val="22"/>
              </w:rPr>
              <w:t xml:space="preserve">Fraud and Abuse </w:t>
            </w:r>
          </w:p>
        </w:tc>
        <w:tc>
          <w:tcPr>
            <w:tcW w:w="1008" w:type="dxa"/>
          </w:tcPr>
          <w:p w:rsidR="00770B5A" w:rsidRPr="0014245C" w:rsidRDefault="002355A7" w:rsidP="002355A7">
            <w:pPr>
              <w:jc w:val="right"/>
              <w:rPr>
                <w:rFonts w:cs="Arial"/>
                <w:sz w:val="22"/>
              </w:rPr>
            </w:pPr>
            <w:r>
              <w:rPr>
                <w:rFonts w:cs="Arial"/>
                <w:sz w:val="22"/>
              </w:rPr>
              <w:t>13</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E</w:t>
            </w:r>
          </w:p>
        </w:tc>
        <w:tc>
          <w:tcPr>
            <w:tcW w:w="7618" w:type="dxa"/>
          </w:tcPr>
          <w:p w:rsidR="00770B5A" w:rsidRPr="0014245C" w:rsidRDefault="00770B5A" w:rsidP="00916A49">
            <w:pPr>
              <w:jc w:val="both"/>
              <w:rPr>
                <w:rFonts w:cs="Arial"/>
                <w:sz w:val="22"/>
              </w:rPr>
            </w:pPr>
            <w:r w:rsidRPr="0014245C">
              <w:rPr>
                <w:rFonts w:cs="Arial"/>
                <w:sz w:val="22"/>
              </w:rPr>
              <w:t>Technical Requirements</w:t>
            </w:r>
          </w:p>
        </w:tc>
        <w:tc>
          <w:tcPr>
            <w:tcW w:w="1008" w:type="dxa"/>
          </w:tcPr>
          <w:p w:rsidR="00770B5A" w:rsidRPr="0014245C" w:rsidRDefault="002355A7" w:rsidP="002355A7">
            <w:pPr>
              <w:jc w:val="right"/>
              <w:rPr>
                <w:rFonts w:cs="Arial"/>
                <w:sz w:val="22"/>
              </w:rPr>
            </w:pPr>
            <w:r>
              <w:rPr>
                <w:rFonts w:cs="Arial"/>
                <w:sz w:val="22"/>
              </w:rPr>
              <w:t>13</w:t>
            </w:r>
          </w:p>
        </w:tc>
      </w:tr>
      <w:tr w:rsidR="00770B5A" w:rsidTr="00916A49">
        <w:tc>
          <w:tcPr>
            <w:tcW w:w="950" w:type="dxa"/>
          </w:tcPr>
          <w:p w:rsidR="00770B5A" w:rsidRPr="00B40236" w:rsidRDefault="00770B5A" w:rsidP="00916A49">
            <w:pPr>
              <w:jc w:val="right"/>
              <w:rPr>
                <w:rFonts w:cs="Arial"/>
                <w:sz w:val="22"/>
              </w:rPr>
            </w:pPr>
            <w:r w:rsidRPr="00B40236">
              <w:rPr>
                <w:rFonts w:cs="Arial"/>
                <w:sz w:val="22"/>
              </w:rPr>
              <w:t>F</w:t>
            </w:r>
          </w:p>
        </w:tc>
        <w:tc>
          <w:tcPr>
            <w:tcW w:w="7618" w:type="dxa"/>
          </w:tcPr>
          <w:p w:rsidR="00770B5A" w:rsidRPr="00B40236" w:rsidRDefault="00770B5A" w:rsidP="00916A49">
            <w:pPr>
              <w:jc w:val="both"/>
              <w:rPr>
                <w:rFonts w:cs="Arial"/>
                <w:sz w:val="22"/>
              </w:rPr>
            </w:pPr>
            <w:r w:rsidRPr="0014245C">
              <w:rPr>
                <w:rFonts w:cs="Arial"/>
                <w:sz w:val="22"/>
              </w:rPr>
              <w:t>Subcontracting</w:t>
            </w:r>
          </w:p>
        </w:tc>
        <w:tc>
          <w:tcPr>
            <w:tcW w:w="1008" w:type="dxa"/>
          </w:tcPr>
          <w:p w:rsidR="00770B5A" w:rsidRPr="0014245C" w:rsidRDefault="002355A7" w:rsidP="002355A7">
            <w:pPr>
              <w:jc w:val="right"/>
              <w:rPr>
                <w:rFonts w:cs="Arial"/>
                <w:sz w:val="22"/>
              </w:rPr>
            </w:pPr>
            <w:r>
              <w:rPr>
                <w:rFonts w:cs="Arial"/>
                <w:sz w:val="22"/>
              </w:rPr>
              <w:t>13</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G</w:t>
            </w:r>
          </w:p>
        </w:tc>
        <w:tc>
          <w:tcPr>
            <w:tcW w:w="7618" w:type="dxa"/>
          </w:tcPr>
          <w:p w:rsidR="00770B5A" w:rsidRPr="0014245C" w:rsidRDefault="00770B5A" w:rsidP="00916A49">
            <w:pPr>
              <w:jc w:val="both"/>
              <w:rPr>
                <w:rFonts w:cs="Arial"/>
                <w:sz w:val="22"/>
              </w:rPr>
            </w:pPr>
            <w:r w:rsidRPr="0014245C">
              <w:rPr>
                <w:rFonts w:cs="Arial"/>
                <w:sz w:val="22"/>
              </w:rPr>
              <w:t>Insurance Requirements</w:t>
            </w:r>
          </w:p>
        </w:tc>
        <w:tc>
          <w:tcPr>
            <w:tcW w:w="1008" w:type="dxa"/>
          </w:tcPr>
          <w:p w:rsidR="00770B5A" w:rsidRPr="0014245C" w:rsidRDefault="002355A7" w:rsidP="002355A7">
            <w:pPr>
              <w:jc w:val="right"/>
              <w:rPr>
                <w:rFonts w:cs="Arial"/>
                <w:sz w:val="22"/>
              </w:rPr>
            </w:pPr>
            <w:r>
              <w:rPr>
                <w:rFonts w:cs="Arial"/>
                <w:sz w:val="22"/>
              </w:rPr>
              <w:t>14</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H</w:t>
            </w:r>
          </w:p>
        </w:tc>
        <w:tc>
          <w:tcPr>
            <w:tcW w:w="7618" w:type="dxa"/>
          </w:tcPr>
          <w:p w:rsidR="00770B5A" w:rsidRPr="0014245C" w:rsidRDefault="00770B5A" w:rsidP="00916A49">
            <w:pPr>
              <w:jc w:val="both"/>
              <w:rPr>
                <w:rFonts w:cs="Arial"/>
                <w:sz w:val="22"/>
              </w:rPr>
            </w:pPr>
            <w:r w:rsidRPr="0014245C">
              <w:rPr>
                <w:rFonts w:cs="Arial"/>
                <w:sz w:val="22"/>
              </w:rPr>
              <w:t>Resources Available to Contractor</w:t>
            </w:r>
          </w:p>
        </w:tc>
        <w:tc>
          <w:tcPr>
            <w:tcW w:w="1008" w:type="dxa"/>
          </w:tcPr>
          <w:p w:rsidR="00770B5A" w:rsidRPr="0014245C" w:rsidRDefault="002355A7" w:rsidP="002355A7">
            <w:pPr>
              <w:jc w:val="right"/>
              <w:rPr>
                <w:rFonts w:cs="Arial"/>
                <w:sz w:val="22"/>
              </w:rPr>
            </w:pPr>
            <w:r>
              <w:rPr>
                <w:rFonts w:cs="Arial"/>
                <w:sz w:val="22"/>
              </w:rPr>
              <w:t>15</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I</w:t>
            </w:r>
          </w:p>
        </w:tc>
        <w:tc>
          <w:tcPr>
            <w:tcW w:w="7618" w:type="dxa"/>
          </w:tcPr>
          <w:p w:rsidR="00770B5A" w:rsidRPr="0014245C" w:rsidRDefault="00770B5A" w:rsidP="00916A49">
            <w:pPr>
              <w:jc w:val="both"/>
              <w:rPr>
                <w:rFonts w:cs="Arial"/>
                <w:sz w:val="22"/>
              </w:rPr>
            </w:pPr>
            <w:r w:rsidRPr="0014245C">
              <w:rPr>
                <w:rFonts w:cs="Arial"/>
                <w:sz w:val="22"/>
              </w:rPr>
              <w:t>Contact Personnel</w:t>
            </w:r>
          </w:p>
        </w:tc>
        <w:tc>
          <w:tcPr>
            <w:tcW w:w="1008" w:type="dxa"/>
          </w:tcPr>
          <w:p w:rsidR="00770B5A" w:rsidRPr="0014245C" w:rsidRDefault="002355A7" w:rsidP="002355A7">
            <w:pPr>
              <w:jc w:val="right"/>
              <w:rPr>
                <w:rFonts w:cs="Arial"/>
                <w:sz w:val="22"/>
              </w:rPr>
            </w:pPr>
            <w:r>
              <w:rPr>
                <w:rFonts w:cs="Arial"/>
                <w:sz w:val="22"/>
              </w:rPr>
              <w:t>15</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J</w:t>
            </w:r>
          </w:p>
        </w:tc>
        <w:tc>
          <w:tcPr>
            <w:tcW w:w="7618" w:type="dxa"/>
          </w:tcPr>
          <w:p w:rsidR="00770B5A" w:rsidRPr="0014245C" w:rsidRDefault="00770B5A" w:rsidP="00916A49">
            <w:pPr>
              <w:rPr>
                <w:rFonts w:cs="Arial"/>
                <w:sz w:val="22"/>
              </w:rPr>
            </w:pPr>
            <w:r w:rsidRPr="0014245C">
              <w:rPr>
                <w:rFonts w:cs="Arial"/>
                <w:sz w:val="22"/>
              </w:rPr>
              <w:t>Term of Contract</w:t>
            </w:r>
          </w:p>
        </w:tc>
        <w:tc>
          <w:tcPr>
            <w:tcW w:w="1008" w:type="dxa"/>
          </w:tcPr>
          <w:p w:rsidR="00770B5A" w:rsidRPr="0014245C" w:rsidRDefault="002355A7" w:rsidP="002355A7">
            <w:pPr>
              <w:jc w:val="right"/>
              <w:rPr>
                <w:rFonts w:cs="Arial"/>
                <w:sz w:val="22"/>
              </w:rPr>
            </w:pPr>
            <w:r>
              <w:rPr>
                <w:rFonts w:cs="Arial"/>
                <w:sz w:val="22"/>
              </w:rPr>
              <w:t>15</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K</w:t>
            </w:r>
          </w:p>
        </w:tc>
        <w:tc>
          <w:tcPr>
            <w:tcW w:w="7618" w:type="dxa"/>
          </w:tcPr>
          <w:p w:rsidR="00770B5A" w:rsidRPr="0014245C" w:rsidRDefault="00770B5A" w:rsidP="00916A49">
            <w:pPr>
              <w:rPr>
                <w:rFonts w:cs="Arial"/>
                <w:sz w:val="22"/>
              </w:rPr>
            </w:pPr>
            <w:r w:rsidRPr="0014245C">
              <w:rPr>
                <w:rFonts w:cs="Arial"/>
                <w:sz w:val="22"/>
              </w:rPr>
              <w:t>Payment Terms</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p>
        </w:tc>
        <w:tc>
          <w:tcPr>
            <w:tcW w:w="7618" w:type="dxa"/>
          </w:tcPr>
          <w:p w:rsidR="00770B5A" w:rsidRPr="0014245C" w:rsidRDefault="00770B5A" w:rsidP="00916A49">
            <w:pPr>
              <w:rPr>
                <w:rFonts w:cs="Arial"/>
                <w:sz w:val="22"/>
              </w:rPr>
            </w:pPr>
          </w:p>
        </w:tc>
        <w:tc>
          <w:tcPr>
            <w:tcW w:w="1008" w:type="dxa"/>
          </w:tcPr>
          <w:p w:rsidR="00770B5A" w:rsidRPr="0014245C" w:rsidRDefault="00770B5A" w:rsidP="002355A7">
            <w:pPr>
              <w:jc w:val="right"/>
              <w:rPr>
                <w:rFonts w:cs="Arial"/>
                <w:sz w:val="22"/>
              </w:rPr>
            </w:pPr>
          </w:p>
        </w:tc>
      </w:tr>
      <w:tr w:rsidR="00770B5A" w:rsidTr="00916A49">
        <w:tc>
          <w:tcPr>
            <w:tcW w:w="950" w:type="dxa"/>
          </w:tcPr>
          <w:p w:rsidR="00770B5A" w:rsidRPr="0014245C" w:rsidRDefault="00770B5A" w:rsidP="00916A49">
            <w:pPr>
              <w:rPr>
                <w:rFonts w:cs="Arial"/>
                <w:b/>
                <w:sz w:val="22"/>
              </w:rPr>
            </w:pPr>
            <w:r w:rsidRPr="0014245C">
              <w:rPr>
                <w:rFonts w:cs="Arial"/>
                <w:b/>
                <w:sz w:val="22"/>
              </w:rPr>
              <w:t>III</w:t>
            </w:r>
          </w:p>
        </w:tc>
        <w:tc>
          <w:tcPr>
            <w:tcW w:w="7618" w:type="dxa"/>
          </w:tcPr>
          <w:p w:rsidR="00770B5A" w:rsidRPr="0014245C" w:rsidRDefault="00770B5A" w:rsidP="00916A49">
            <w:pPr>
              <w:rPr>
                <w:rFonts w:cs="Arial"/>
                <w:b/>
                <w:sz w:val="22"/>
              </w:rPr>
            </w:pPr>
            <w:r w:rsidRPr="0014245C">
              <w:rPr>
                <w:rFonts w:cs="Arial"/>
                <w:b/>
                <w:sz w:val="22"/>
              </w:rPr>
              <w:t>Proposals</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A</w:t>
            </w:r>
          </w:p>
        </w:tc>
        <w:tc>
          <w:tcPr>
            <w:tcW w:w="7618" w:type="dxa"/>
          </w:tcPr>
          <w:p w:rsidR="00770B5A" w:rsidRPr="0014245C" w:rsidRDefault="00770B5A" w:rsidP="00916A49">
            <w:pPr>
              <w:rPr>
                <w:rFonts w:cs="Arial"/>
                <w:sz w:val="22"/>
              </w:rPr>
            </w:pPr>
            <w:r w:rsidRPr="0014245C">
              <w:rPr>
                <w:rFonts w:cs="Arial"/>
                <w:sz w:val="22"/>
              </w:rPr>
              <w:t xml:space="preserve">General Information </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B</w:t>
            </w:r>
          </w:p>
        </w:tc>
        <w:tc>
          <w:tcPr>
            <w:tcW w:w="7618" w:type="dxa"/>
          </w:tcPr>
          <w:p w:rsidR="00770B5A" w:rsidRPr="0014245C" w:rsidRDefault="00770B5A" w:rsidP="00916A49">
            <w:pPr>
              <w:rPr>
                <w:rFonts w:cs="Arial"/>
                <w:sz w:val="22"/>
              </w:rPr>
            </w:pPr>
            <w:r w:rsidRPr="0014245C">
              <w:rPr>
                <w:rFonts w:cs="Arial"/>
                <w:sz w:val="22"/>
              </w:rPr>
              <w:t>Contact After Solicitation Deadlines</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C</w:t>
            </w:r>
          </w:p>
        </w:tc>
        <w:tc>
          <w:tcPr>
            <w:tcW w:w="7618" w:type="dxa"/>
          </w:tcPr>
          <w:p w:rsidR="00770B5A" w:rsidRPr="0014245C" w:rsidRDefault="00770B5A" w:rsidP="00916A49">
            <w:pPr>
              <w:rPr>
                <w:rFonts w:cs="Arial"/>
                <w:sz w:val="22"/>
              </w:rPr>
            </w:pPr>
            <w:r w:rsidRPr="0014245C">
              <w:rPr>
                <w:rFonts w:cs="Arial"/>
                <w:sz w:val="22"/>
              </w:rPr>
              <w:t>Rejection and Cancellation</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r w:rsidRPr="0014245C">
              <w:rPr>
                <w:rFonts w:cs="Arial"/>
                <w:sz w:val="22"/>
              </w:rPr>
              <w:t>D</w:t>
            </w:r>
          </w:p>
        </w:tc>
        <w:tc>
          <w:tcPr>
            <w:tcW w:w="7618" w:type="dxa"/>
          </w:tcPr>
          <w:p w:rsidR="00770B5A" w:rsidRPr="0014245C" w:rsidRDefault="00770B5A" w:rsidP="00916A49">
            <w:pPr>
              <w:rPr>
                <w:rFonts w:cs="Arial"/>
                <w:sz w:val="22"/>
              </w:rPr>
            </w:pPr>
            <w:r w:rsidRPr="0014245C">
              <w:rPr>
                <w:rFonts w:cs="Arial"/>
                <w:sz w:val="22"/>
              </w:rPr>
              <w:t>Award Without Discussion</w:t>
            </w:r>
          </w:p>
        </w:tc>
        <w:tc>
          <w:tcPr>
            <w:tcW w:w="1008" w:type="dxa"/>
          </w:tcPr>
          <w:p w:rsidR="00770B5A" w:rsidRPr="0014245C" w:rsidRDefault="002355A7" w:rsidP="002355A7">
            <w:pPr>
              <w:jc w:val="right"/>
              <w:rPr>
                <w:rFonts w:cs="Arial"/>
                <w:sz w:val="22"/>
              </w:rPr>
            </w:pPr>
            <w:r>
              <w:rPr>
                <w:rFonts w:cs="Arial"/>
                <w:sz w:val="22"/>
              </w:rPr>
              <w:t>16</w:t>
            </w:r>
          </w:p>
        </w:tc>
      </w:tr>
      <w:tr w:rsidR="00770B5A" w:rsidTr="00916A49">
        <w:tc>
          <w:tcPr>
            <w:tcW w:w="950" w:type="dxa"/>
          </w:tcPr>
          <w:p w:rsidR="00770B5A" w:rsidRPr="0014245C" w:rsidRDefault="00770B5A" w:rsidP="00916A49">
            <w:pPr>
              <w:jc w:val="right"/>
              <w:rPr>
                <w:rFonts w:cs="Arial"/>
                <w:sz w:val="22"/>
              </w:rPr>
            </w:pPr>
            <w:r>
              <w:rPr>
                <w:rFonts w:cs="Arial"/>
                <w:sz w:val="22"/>
              </w:rPr>
              <w:t>E</w:t>
            </w:r>
          </w:p>
        </w:tc>
        <w:tc>
          <w:tcPr>
            <w:tcW w:w="7618" w:type="dxa"/>
          </w:tcPr>
          <w:p w:rsidR="00770B5A" w:rsidRPr="0014245C" w:rsidRDefault="00770B5A" w:rsidP="00916A49">
            <w:pPr>
              <w:rPr>
                <w:rFonts w:cs="Arial"/>
                <w:sz w:val="22"/>
              </w:rPr>
            </w:pPr>
            <w:r>
              <w:rPr>
                <w:rFonts w:cs="Arial"/>
                <w:sz w:val="22"/>
              </w:rPr>
              <w:t>Assignments</w:t>
            </w:r>
          </w:p>
        </w:tc>
        <w:tc>
          <w:tcPr>
            <w:tcW w:w="1008" w:type="dxa"/>
          </w:tcPr>
          <w:p w:rsidR="00770B5A" w:rsidRPr="0014245C" w:rsidRDefault="002355A7" w:rsidP="002355A7">
            <w:pPr>
              <w:jc w:val="right"/>
              <w:rPr>
                <w:rFonts w:cs="Arial"/>
                <w:sz w:val="22"/>
              </w:rPr>
            </w:pPr>
            <w:r>
              <w:rPr>
                <w:rFonts w:cs="Arial"/>
                <w:sz w:val="22"/>
              </w:rPr>
              <w:t>17</w:t>
            </w:r>
          </w:p>
        </w:tc>
      </w:tr>
      <w:tr w:rsidR="00770B5A" w:rsidTr="00916A49">
        <w:tc>
          <w:tcPr>
            <w:tcW w:w="950" w:type="dxa"/>
          </w:tcPr>
          <w:p w:rsidR="00770B5A" w:rsidRPr="0014245C" w:rsidRDefault="00770B5A" w:rsidP="00916A49">
            <w:pPr>
              <w:jc w:val="right"/>
              <w:rPr>
                <w:rFonts w:cs="Arial"/>
                <w:sz w:val="22"/>
              </w:rPr>
            </w:pPr>
            <w:r>
              <w:rPr>
                <w:rFonts w:cs="Arial"/>
                <w:sz w:val="22"/>
              </w:rPr>
              <w:t>F</w:t>
            </w:r>
          </w:p>
        </w:tc>
        <w:tc>
          <w:tcPr>
            <w:tcW w:w="7618" w:type="dxa"/>
          </w:tcPr>
          <w:p w:rsidR="00770B5A" w:rsidRPr="0014245C" w:rsidRDefault="00770B5A" w:rsidP="00916A49">
            <w:pPr>
              <w:rPr>
                <w:rFonts w:cs="Arial"/>
                <w:sz w:val="22"/>
              </w:rPr>
            </w:pPr>
            <w:r w:rsidRPr="0014245C">
              <w:rPr>
                <w:rFonts w:cs="Arial"/>
                <w:sz w:val="22"/>
              </w:rPr>
              <w:t>Proposal Cost</w:t>
            </w:r>
          </w:p>
        </w:tc>
        <w:tc>
          <w:tcPr>
            <w:tcW w:w="1008" w:type="dxa"/>
          </w:tcPr>
          <w:p w:rsidR="00770B5A" w:rsidRPr="0014245C" w:rsidRDefault="002355A7" w:rsidP="002355A7">
            <w:pPr>
              <w:jc w:val="right"/>
              <w:rPr>
                <w:rFonts w:cs="Arial"/>
                <w:sz w:val="22"/>
              </w:rPr>
            </w:pPr>
            <w:r>
              <w:rPr>
                <w:rFonts w:cs="Arial"/>
                <w:sz w:val="22"/>
              </w:rPr>
              <w:t>17</w:t>
            </w:r>
          </w:p>
        </w:tc>
      </w:tr>
      <w:tr w:rsidR="00022710" w:rsidTr="00916A49">
        <w:tc>
          <w:tcPr>
            <w:tcW w:w="950" w:type="dxa"/>
          </w:tcPr>
          <w:p w:rsidR="00022710" w:rsidRDefault="00022710" w:rsidP="00916A49">
            <w:pPr>
              <w:jc w:val="right"/>
              <w:rPr>
                <w:rFonts w:cs="Arial"/>
                <w:sz w:val="22"/>
              </w:rPr>
            </w:pPr>
            <w:r>
              <w:rPr>
                <w:rFonts w:cs="Arial"/>
                <w:sz w:val="22"/>
              </w:rPr>
              <w:t>G</w:t>
            </w:r>
          </w:p>
        </w:tc>
        <w:tc>
          <w:tcPr>
            <w:tcW w:w="7618" w:type="dxa"/>
          </w:tcPr>
          <w:p w:rsidR="00022710" w:rsidRPr="0014245C" w:rsidRDefault="00022710" w:rsidP="00916A49">
            <w:pPr>
              <w:rPr>
                <w:rFonts w:cs="Arial"/>
                <w:sz w:val="22"/>
              </w:rPr>
            </w:pPr>
            <w:r>
              <w:rPr>
                <w:rFonts w:cs="Arial"/>
                <w:sz w:val="22"/>
              </w:rPr>
              <w:t>Errors and Omissions</w:t>
            </w:r>
          </w:p>
        </w:tc>
        <w:tc>
          <w:tcPr>
            <w:tcW w:w="1008" w:type="dxa"/>
          </w:tcPr>
          <w:p w:rsidR="00022710" w:rsidRDefault="00022710" w:rsidP="002355A7">
            <w:pPr>
              <w:jc w:val="right"/>
              <w:rPr>
                <w:rFonts w:cs="Arial"/>
                <w:sz w:val="22"/>
              </w:rPr>
            </w:pPr>
            <w:r>
              <w:rPr>
                <w:rFonts w:cs="Arial"/>
                <w:sz w:val="22"/>
              </w:rPr>
              <w:t>17</w:t>
            </w:r>
          </w:p>
        </w:tc>
      </w:tr>
      <w:tr w:rsidR="00770B5A" w:rsidTr="00916A49">
        <w:tc>
          <w:tcPr>
            <w:tcW w:w="950" w:type="dxa"/>
          </w:tcPr>
          <w:p w:rsidR="00770B5A" w:rsidRPr="0014245C" w:rsidRDefault="00022710" w:rsidP="00916A49">
            <w:pPr>
              <w:jc w:val="right"/>
              <w:rPr>
                <w:rFonts w:cs="Arial"/>
                <w:sz w:val="22"/>
              </w:rPr>
            </w:pPr>
            <w:r>
              <w:rPr>
                <w:rFonts w:cs="Arial"/>
                <w:sz w:val="22"/>
              </w:rPr>
              <w:t>H</w:t>
            </w:r>
          </w:p>
        </w:tc>
        <w:tc>
          <w:tcPr>
            <w:tcW w:w="7618" w:type="dxa"/>
          </w:tcPr>
          <w:p w:rsidR="00770B5A" w:rsidRPr="0014245C" w:rsidRDefault="00770B5A" w:rsidP="00916A49">
            <w:pPr>
              <w:rPr>
                <w:rFonts w:cs="Arial"/>
                <w:sz w:val="22"/>
              </w:rPr>
            </w:pPr>
            <w:r w:rsidRPr="0014245C">
              <w:rPr>
                <w:rFonts w:cs="Arial"/>
                <w:sz w:val="22"/>
              </w:rPr>
              <w:t>Ownership of Proposal</w:t>
            </w:r>
          </w:p>
        </w:tc>
        <w:tc>
          <w:tcPr>
            <w:tcW w:w="1008" w:type="dxa"/>
          </w:tcPr>
          <w:p w:rsidR="00770B5A" w:rsidRPr="0014245C" w:rsidRDefault="002355A7" w:rsidP="002355A7">
            <w:pPr>
              <w:jc w:val="right"/>
              <w:rPr>
                <w:rFonts w:cs="Arial"/>
                <w:sz w:val="22"/>
              </w:rPr>
            </w:pPr>
            <w:r>
              <w:rPr>
                <w:rFonts w:cs="Arial"/>
                <w:sz w:val="22"/>
              </w:rPr>
              <w:t>17</w:t>
            </w:r>
          </w:p>
        </w:tc>
      </w:tr>
      <w:tr w:rsidR="00770B5A" w:rsidTr="00916A49">
        <w:tc>
          <w:tcPr>
            <w:tcW w:w="950" w:type="dxa"/>
          </w:tcPr>
          <w:p w:rsidR="00770B5A" w:rsidRPr="0014245C" w:rsidRDefault="00022710" w:rsidP="00916A49">
            <w:pPr>
              <w:jc w:val="right"/>
              <w:rPr>
                <w:rFonts w:cs="Arial"/>
                <w:sz w:val="22"/>
              </w:rPr>
            </w:pPr>
            <w:r>
              <w:rPr>
                <w:rFonts w:cs="Arial"/>
                <w:sz w:val="22"/>
              </w:rPr>
              <w:t>I</w:t>
            </w:r>
          </w:p>
        </w:tc>
        <w:tc>
          <w:tcPr>
            <w:tcW w:w="7618" w:type="dxa"/>
          </w:tcPr>
          <w:p w:rsidR="00770B5A" w:rsidRPr="0014245C" w:rsidRDefault="00770B5A" w:rsidP="00916A49">
            <w:pPr>
              <w:rPr>
                <w:rFonts w:cs="Arial"/>
                <w:sz w:val="22"/>
              </w:rPr>
            </w:pPr>
            <w:r w:rsidRPr="0014245C">
              <w:rPr>
                <w:rFonts w:cs="Arial"/>
                <w:sz w:val="22"/>
              </w:rPr>
              <w:t>Procurement Library/Resources for Proposer</w:t>
            </w:r>
          </w:p>
        </w:tc>
        <w:tc>
          <w:tcPr>
            <w:tcW w:w="1008" w:type="dxa"/>
          </w:tcPr>
          <w:p w:rsidR="00770B5A" w:rsidRPr="0014245C" w:rsidRDefault="002355A7" w:rsidP="002355A7">
            <w:pPr>
              <w:jc w:val="right"/>
              <w:rPr>
                <w:rFonts w:cs="Arial"/>
                <w:sz w:val="22"/>
              </w:rPr>
            </w:pPr>
            <w:r>
              <w:rPr>
                <w:rFonts w:cs="Arial"/>
                <w:sz w:val="22"/>
              </w:rPr>
              <w:t>1</w:t>
            </w:r>
            <w:r w:rsidR="00022710">
              <w:rPr>
                <w:rFonts w:cs="Arial"/>
                <w:sz w:val="22"/>
              </w:rPr>
              <w:t>8</w:t>
            </w:r>
          </w:p>
        </w:tc>
      </w:tr>
      <w:tr w:rsidR="00770B5A" w:rsidTr="00916A49">
        <w:tc>
          <w:tcPr>
            <w:tcW w:w="950" w:type="dxa"/>
          </w:tcPr>
          <w:p w:rsidR="00770B5A" w:rsidRPr="0014245C" w:rsidRDefault="00022710" w:rsidP="00916A49">
            <w:pPr>
              <w:jc w:val="right"/>
              <w:rPr>
                <w:rFonts w:cs="Arial"/>
                <w:sz w:val="22"/>
              </w:rPr>
            </w:pPr>
            <w:r>
              <w:rPr>
                <w:rFonts w:cs="Arial"/>
                <w:sz w:val="22"/>
              </w:rPr>
              <w:t>J</w:t>
            </w:r>
          </w:p>
        </w:tc>
        <w:tc>
          <w:tcPr>
            <w:tcW w:w="7618" w:type="dxa"/>
          </w:tcPr>
          <w:p w:rsidR="00770B5A" w:rsidRPr="0014245C" w:rsidRDefault="00770B5A" w:rsidP="00916A49">
            <w:pPr>
              <w:rPr>
                <w:rFonts w:cs="Arial"/>
                <w:sz w:val="22"/>
              </w:rPr>
            </w:pPr>
            <w:r w:rsidRPr="0014245C">
              <w:rPr>
                <w:rFonts w:cs="Arial"/>
                <w:sz w:val="22"/>
              </w:rPr>
              <w:t>Proposal Submission</w:t>
            </w:r>
          </w:p>
        </w:tc>
        <w:tc>
          <w:tcPr>
            <w:tcW w:w="1008" w:type="dxa"/>
          </w:tcPr>
          <w:p w:rsidR="00770B5A" w:rsidRPr="0014245C" w:rsidRDefault="002355A7" w:rsidP="002355A7">
            <w:pPr>
              <w:jc w:val="right"/>
              <w:rPr>
                <w:rFonts w:cs="Arial"/>
                <w:sz w:val="22"/>
              </w:rPr>
            </w:pPr>
            <w:r>
              <w:rPr>
                <w:rFonts w:cs="Arial"/>
                <w:sz w:val="22"/>
              </w:rPr>
              <w:t>1</w:t>
            </w:r>
            <w:r w:rsidR="00022710">
              <w:rPr>
                <w:rFonts w:cs="Arial"/>
                <w:sz w:val="22"/>
              </w:rPr>
              <w:t>8</w:t>
            </w:r>
          </w:p>
        </w:tc>
      </w:tr>
      <w:tr w:rsidR="00770B5A" w:rsidTr="00916A49">
        <w:tc>
          <w:tcPr>
            <w:tcW w:w="950" w:type="dxa"/>
          </w:tcPr>
          <w:p w:rsidR="00770B5A" w:rsidRPr="0014245C" w:rsidRDefault="00022710" w:rsidP="00916A49">
            <w:pPr>
              <w:jc w:val="right"/>
              <w:rPr>
                <w:rFonts w:cs="Arial"/>
                <w:sz w:val="22"/>
              </w:rPr>
            </w:pPr>
            <w:r>
              <w:rPr>
                <w:rFonts w:cs="Arial"/>
                <w:sz w:val="22"/>
              </w:rPr>
              <w:t>K</w:t>
            </w:r>
          </w:p>
        </w:tc>
        <w:tc>
          <w:tcPr>
            <w:tcW w:w="7618" w:type="dxa"/>
          </w:tcPr>
          <w:p w:rsidR="00770B5A" w:rsidRPr="0014245C" w:rsidRDefault="00770B5A" w:rsidP="00916A49">
            <w:pPr>
              <w:rPr>
                <w:rFonts w:cs="Arial"/>
                <w:sz w:val="22"/>
              </w:rPr>
            </w:pPr>
            <w:r w:rsidRPr="0014245C">
              <w:rPr>
                <w:rFonts w:cs="Arial"/>
                <w:sz w:val="22"/>
              </w:rPr>
              <w:t>Proprietary and/or Confidential Information</w:t>
            </w:r>
          </w:p>
        </w:tc>
        <w:tc>
          <w:tcPr>
            <w:tcW w:w="1008" w:type="dxa"/>
          </w:tcPr>
          <w:p w:rsidR="00770B5A" w:rsidRPr="0014245C" w:rsidRDefault="002355A7" w:rsidP="002355A7">
            <w:pPr>
              <w:jc w:val="right"/>
              <w:rPr>
                <w:rFonts w:cs="Arial"/>
                <w:sz w:val="22"/>
              </w:rPr>
            </w:pPr>
            <w:r>
              <w:rPr>
                <w:rFonts w:cs="Arial"/>
                <w:sz w:val="22"/>
              </w:rPr>
              <w:t>18</w:t>
            </w:r>
          </w:p>
        </w:tc>
      </w:tr>
      <w:tr w:rsidR="00770B5A" w:rsidTr="00916A49">
        <w:tc>
          <w:tcPr>
            <w:tcW w:w="950" w:type="dxa"/>
          </w:tcPr>
          <w:p w:rsidR="00770B5A" w:rsidRPr="0014245C" w:rsidRDefault="00022710" w:rsidP="00916A49">
            <w:pPr>
              <w:jc w:val="right"/>
              <w:rPr>
                <w:rFonts w:cs="Arial"/>
                <w:sz w:val="22"/>
              </w:rPr>
            </w:pPr>
            <w:r>
              <w:rPr>
                <w:rFonts w:cs="Arial"/>
                <w:sz w:val="22"/>
              </w:rPr>
              <w:t>L</w:t>
            </w:r>
          </w:p>
        </w:tc>
        <w:tc>
          <w:tcPr>
            <w:tcW w:w="7618" w:type="dxa"/>
          </w:tcPr>
          <w:p w:rsidR="00770B5A" w:rsidRPr="0014245C" w:rsidRDefault="00770B5A" w:rsidP="00916A49">
            <w:pPr>
              <w:rPr>
                <w:rFonts w:cs="Arial"/>
                <w:sz w:val="22"/>
              </w:rPr>
            </w:pPr>
            <w:r w:rsidRPr="0014245C">
              <w:rPr>
                <w:rFonts w:cs="Arial"/>
                <w:sz w:val="22"/>
              </w:rPr>
              <w:t>Proposal Format</w:t>
            </w:r>
          </w:p>
        </w:tc>
        <w:tc>
          <w:tcPr>
            <w:tcW w:w="1008" w:type="dxa"/>
          </w:tcPr>
          <w:p w:rsidR="00770B5A" w:rsidRPr="0014245C" w:rsidRDefault="00022710" w:rsidP="002355A7">
            <w:pPr>
              <w:jc w:val="right"/>
              <w:rPr>
                <w:rFonts w:cs="Arial"/>
                <w:sz w:val="22"/>
              </w:rPr>
            </w:pPr>
            <w:r>
              <w:rPr>
                <w:rFonts w:cs="Arial"/>
                <w:sz w:val="22"/>
              </w:rPr>
              <w:t>20</w:t>
            </w:r>
          </w:p>
        </w:tc>
      </w:tr>
      <w:tr w:rsidR="00770B5A" w:rsidTr="00916A49">
        <w:tc>
          <w:tcPr>
            <w:tcW w:w="950" w:type="dxa"/>
          </w:tcPr>
          <w:p w:rsidR="00770B5A" w:rsidRPr="0014245C" w:rsidRDefault="00022710" w:rsidP="00916A49">
            <w:pPr>
              <w:jc w:val="right"/>
              <w:rPr>
                <w:rFonts w:cs="Arial"/>
                <w:sz w:val="22"/>
              </w:rPr>
            </w:pPr>
            <w:r>
              <w:rPr>
                <w:rFonts w:cs="Arial"/>
                <w:sz w:val="22"/>
              </w:rPr>
              <w:t>M</w:t>
            </w:r>
          </w:p>
        </w:tc>
        <w:tc>
          <w:tcPr>
            <w:tcW w:w="7618" w:type="dxa"/>
          </w:tcPr>
          <w:p w:rsidR="00770B5A" w:rsidRPr="0014245C" w:rsidRDefault="00770B5A" w:rsidP="00916A49">
            <w:pPr>
              <w:rPr>
                <w:rFonts w:cs="Arial"/>
                <w:sz w:val="22"/>
              </w:rPr>
            </w:pPr>
            <w:r>
              <w:rPr>
                <w:rFonts w:cs="Arial"/>
                <w:sz w:val="22"/>
              </w:rPr>
              <w:t>Requested Proposal Outline</w:t>
            </w:r>
          </w:p>
        </w:tc>
        <w:tc>
          <w:tcPr>
            <w:tcW w:w="1008" w:type="dxa"/>
          </w:tcPr>
          <w:p w:rsidR="00770B5A" w:rsidRPr="0014245C" w:rsidRDefault="00022710" w:rsidP="002355A7">
            <w:pPr>
              <w:jc w:val="right"/>
              <w:rPr>
                <w:rFonts w:cs="Arial"/>
                <w:sz w:val="22"/>
              </w:rPr>
            </w:pPr>
            <w:r>
              <w:rPr>
                <w:rFonts w:cs="Arial"/>
                <w:sz w:val="22"/>
              </w:rPr>
              <w:t>20</w:t>
            </w:r>
          </w:p>
        </w:tc>
      </w:tr>
      <w:tr w:rsidR="00770B5A" w:rsidTr="00916A49">
        <w:tc>
          <w:tcPr>
            <w:tcW w:w="950" w:type="dxa"/>
          </w:tcPr>
          <w:p w:rsidR="00770B5A" w:rsidRDefault="00022710" w:rsidP="00916A49">
            <w:pPr>
              <w:jc w:val="right"/>
              <w:rPr>
                <w:rFonts w:cs="Arial"/>
                <w:sz w:val="22"/>
              </w:rPr>
            </w:pPr>
            <w:r>
              <w:rPr>
                <w:rFonts w:cs="Arial"/>
                <w:sz w:val="22"/>
              </w:rPr>
              <w:t>N</w:t>
            </w:r>
          </w:p>
        </w:tc>
        <w:tc>
          <w:tcPr>
            <w:tcW w:w="7618" w:type="dxa"/>
          </w:tcPr>
          <w:p w:rsidR="00770B5A" w:rsidRPr="0014245C" w:rsidRDefault="00770B5A" w:rsidP="00916A49">
            <w:pPr>
              <w:rPr>
                <w:rFonts w:cs="Arial"/>
                <w:sz w:val="22"/>
              </w:rPr>
            </w:pPr>
            <w:r>
              <w:rPr>
                <w:rFonts w:cs="Arial"/>
                <w:sz w:val="22"/>
              </w:rPr>
              <w:t>Proposal Content</w:t>
            </w:r>
          </w:p>
        </w:tc>
        <w:tc>
          <w:tcPr>
            <w:tcW w:w="1008" w:type="dxa"/>
          </w:tcPr>
          <w:p w:rsidR="00770B5A" w:rsidRPr="0014245C" w:rsidRDefault="002355A7" w:rsidP="002355A7">
            <w:pPr>
              <w:jc w:val="right"/>
              <w:rPr>
                <w:rFonts w:cs="Arial"/>
                <w:sz w:val="22"/>
              </w:rPr>
            </w:pPr>
            <w:r>
              <w:rPr>
                <w:rFonts w:cs="Arial"/>
                <w:sz w:val="22"/>
              </w:rPr>
              <w:t>20</w:t>
            </w:r>
          </w:p>
        </w:tc>
      </w:tr>
      <w:tr w:rsidR="00770B5A" w:rsidTr="00916A49">
        <w:tc>
          <w:tcPr>
            <w:tcW w:w="950" w:type="dxa"/>
          </w:tcPr>
          <w:p w:rsidR="00770B5A" w:rsidRPr="0014245C" w:rsidRDefault="00022710" w:rsidP="00916A49">
            <w:pPr>
              <w:jc w:val="right"/>
              <w:rPr>
                <w:rFonts w:cs="Arial"/>
                <w:sz w:val="22"/>
              </w:rPr>
            </w:pPr>
            <w:r>
              <w:rPr>
                <w:rFonts w:cs="Arial"/>
                <w:sz w:val="22"/>
              </w:rPr>
              <w:t>O</w:t>
            </w:r>
          </w:p>
        </w:tc>
        <w:tc>
          <w:tcPr>
            <w:tcW w:w="7618" w:type="dxa"/>
          </w:tcPr>
          <w:p w:rsidR="00770B5A" w:rsidRPr="0014245C" w:rsidRDefault="00770B5A" w:rsidP="00916A49">
            <w:pPr>
              <w:rPr>
                <w:rFonts w:cs="Arial"/>
                <w:sz w:val="22"/>
              </w:rPr>
            </w:pPr>
            <w:r w:rsidRPr="0014245C">
              <w:rPr>
                <w:rFonts w:cs="Arial"/>
                <w:sz w:val="22"/>
              </w:rPr>
              <w:t>Evaluation Criteria</w:t>
            </w:r>
          </w:p>
        </w:tc>
        <w:tc>
          <w:tcPr>
            <w:tcW w:w="1008" w:type="dxa"/>
          </w:tcPr>
          <w:p w:rsidR="00770B5A" w:rsidRPr="0014245C" w:rsidRDefault="00022710" w:rsidP="002355A7">
            <w:pPr>
              <w:jc w:val="right"/>
              <w:rPr>
                <w:rFonts w:cs="Arial"/>
                <w:sz w:val="22"/>
              </w:rPr>
            </w:pPr>
            <w:r>
              <w:rPr>
                <w:rFonts w:cs="Arial"/>
                <w:sz w:val="22"/>
              </w:rPr>
              <w:t>24</w:t>
            </w:r>
          </w:p>
        </w:tc>
      </w:tr>
      <w:tr w:rsidR="00770B5A" w:rsidTr="00916A49">
        <w:tc>
          <w:tcPr>
            <w:tcW w:w="950" w:type="dxa"/>
          </w:tcPr>
          <w:p w:rsidR="00770B5A" w:rsidRPr="00B40236" w:rsidRDefault="00022710" w:rsidP="00916A49">
            <w:pPr>
              <w:jc w:val="right"/>
              <w:rPr>
                <w:rFonts w:cs="Arial"/>
                <w:sz w:val="22"/>
              </w:rPr>
            </w:pPr>
            <w:r>
              <w:rPr>
                <w:rFonts w:cs="Arial"/>
                <w:sz w:val="22"/>
              </w:rPr>
              <w:t>P</w:t>
            </w:r>
          </w:p>
        </w:tc>
        <w:tc>
          <w:tcPr>
            <w:tcW w:w="7618" w:type="dxa"/>
          </w:tcPr>
          <w:p w:rsidR="00770B5A" w:rsidRPr="00B40236" w:rsidRDefault="00770B5A" w:rsidP="00916A49">
            <w:pPr>
              <w:rPr>
                <w:rFonts w:cs="Arial"/>
                <w:sz w:val="22"/>
              </w:rPr>
            </w:pPr>
            <w:r w:rsidRPr="00B40236">
              <w:rPr>
                <w:rFonts w:cs="Arial"/>
                <w:sz w:val="22"/>
              </w:rPr>
              <w:t xml:space="preserve">On Site Presentation/Demonstration </w:t>
            </w:r>
          </w:p>
        </w:tc>
        <w:tc>
          <w:tcPr>
            <w:tcW w:w="1008" w:type="dxa"/>
          </w:tcPr>
          <w:p w:rsidR="00770B5A" w:rsidRPr="0014245C" w:rsidRDefault="00022710" w:rsidP="002355A7">
            <w:pPr>
              <w:jc w:val="right"/>
              <w:rPr>
                <w:rFonts w:cs="Arial"/>
                <w:sz w:val="22"/>
              </w:rPr>
            </w:pPr>
            <w:r>
              <w:rPr>
                <w:rFonts w:cs="Arial"/>
                <w:sz w:val="22"/>
              </w:rPr>
              <w:t>25</w:t>
            </w:r>
          </w:p>
        </w:tc>
      </w:tr>
      <w:tr w:rsidR="00770B5A" w:rsidTr="00916A49">
        <w:tc>
          <w:tcPr>
            <w:tcW w:w="950" w:type="dxa"/>
          </w:tcPr>
          <w:p w:rsidR="00770B5A" w:rsidRPr="0014245C" w:rsidRDefault="00022710" w:rsidP="00916A49">
            <w:pPr>
              <w:jc w:val="right"/>
              <w:rPr>
                <w:rFonts w:cs="Arial"/>
                <w:sz w:val="22"/>
              </w:rPr>
            </w:pPr>
            <w:r>
              <w:rPr>
                <w:rFonts w:cs="Arial"/>
                <w:sz w:val="22"/>
              </w:rPr>
              <w:t>Q</w:t>
            </w:r>
          </w:p>
        </w:tc>
        <w:tc>
          <w:tcPr>
            <w:tcW w:w="7618" w:type="dxa"/>
          </w:tcPr>
          <w:p w:rsidR="00770B5A" w:rsidRPr="0014245C" w:rsidRDefault="00770B5A" w:rsidP="00916A49">
            <w:pPr>
              <w:rPr>
                <w:rFonts w:cs="Arial"/>
                <w:sz w:val="22"/>
              </w:rPr>
            </w:pPr>
            <w:r w:rsidRPr="0014245C">
              <w:rPr>
                <w:rFonts w:cs="Arial"/>
                <w:sz w:val="22"/>
              </w:rPr>
              <w:t>Announcement of Award</w:t>
            </w:r>
          </w:p>
        </w:tc>
        <w:tc>
          <w:tcPr>
            <w:tcW w:w="1008" w:type="dxa"/>
          </w:tcPr>
          <w:p w:rsidR="00770B5A" w:rsidRPr="0014245C" w:rsidRDefault="00022710" w:rsidP="002355A7">
            <w:pPr>
              <w:jc w:val="right"/>
              <w:rPr>
                <w:rFonts w:cs="Arial"/>
                <w:sz w:val="22"/>
              </w:rPr>
            </w:pPr>
            <w:r>
              <w:rPr>
                <w:rFonts w:cs="Arial"/>
                <w:sz w:val="22"/>
              </w:rPr>
              <w:t>25</w:t>
            </w:r>
          </w:p>
        </w:tc>
      </w:tr>
      <w:tr w:rsidR="00770B5A" w:rsidTr="00916A49">
        <w:tc>
          <w:tcPr>
            <w:tcW w:w="950" w:type="dxa"/>
          </w:tcPr>
          <w:p w:rsidR="00770B5A" w:rsidRPr="0014245C" w:rsidRDefault="00770B5A" w:rsidP="00916A49">
            <w:pPr>
              <w:jc w:val="right"/>
              <w:rPr>
                <w:rFonts w:cs="Arial"/>
                <w:sz w:val="22"/>
              </w:rPr>
            </w:pPr>
          </w:p>
        </w:tc>
        <w:tc>
          <w:tcPr>
            <w:tcW w:w="7618" w:type="dxa"/>
          </w:tcPr>
          <w:p w:rsidR="00770B5A" w:rsidRPr="0014245C" w:rsidRDefault="00770B5A" w:rsidP="00916A49">
            <w:pPr>
              <w:rPr>
                <w:rFonts w:cs="Arial"/>
                <w:sz w:val="22"/>
              </w:rPr>
            </w:pPr>
          </w:p>
        </w:tc>
        <w:tc>
          <w:tcPr>
            <w:tcW w:w="1008" w:type="dxa"/>
          </w:tcPr>
          <w:p w:rsidR="00770B5A" w:rsidRPr="0014245C" w:rsidRDefault="00770B5A" w:rsidP="002355A7">
            <w:pPr>
              <w:jc w:val="right"/>
              <w:rPr>
                <w:rFonts w:cs="Arial"/>
                <w:sz w:val="22"/>
              </w:rPr>
            </w:pPr>
          </w:p>
        </w:tc>
      </w:tr>
      <w:tr w:rsidR="00770B5A" w:rsidTr="00916A49">
        <w:tc>
          <w:tcPr>
            <w:tcW w:w="950" w:type="dxa"/>
          </w:tcPr>
          <w:p w:rsidR="00770B5A" w:rsidRPr="0014245C" w:rsidRDefault="00770B5A" w:rsidP="00916A49">
            <w:pPr>
              <w:rPr>
                <w:rFonts w:cs="Arial"/>
                <w:b/>
                <w:sz w:val="22"/>
              </w:rPr>
            </w:pPr>
            <w:r w:rsidRPr="0014245C">
              <w:rPr>
                <w:rFonts w:cs="Arial"/>
                <w:b/>
                <w:sz w:val="22"/>
              </w:rPr>
              <w:t>IV</w:t>
            </w:r>
          </w:p>
        </w:tc>
        <w:tc>
          <w:tcPr>
            <w:tcW w:w="7618" w:type="dxa"/>
          </w:tcPr>
          <w:p w:rsidR="00770B5A" w:rsidRPr="0014245C" w:rsidRDefault="00770B5A" w:rsidP="00916A49">
            <w:pPr>
              <w:rPr>
                <w:rFonts w:cs="Arial"/>
                <w:b/>
                <w:sz w:val="22"/>
              </w:rPr>
            </w:pPr>
            <w:r w:rsidRPr="0014245C">
              <w:rPr>
                <w:rFonts w:cs="Arial"/>
                <w:b/>
                <w:sz w:val="22"/>
              </w:rPr>
              <w:t>Contractual Information</w:t>
            </w:r>
          </w:p>
        </w:tc>
        <w:tc>
          <w:tcPr>
            <w:tcW w:w="1008" w:type="dxa"/>
          </w:tcPr>
          <w:p w:rsidR="00770B5A" w:rsidRPr="0014245C" w:rsidRDefault="00022710" w:rsidP="002355A7">
            <w:pPr>
              <w:jc w:val="right"/>
              <w:rPr>
                <w:rFonts w:cs="Arial"/>
                <w:sz w:val="22"/>
              </w:rPr>
            </w:pPr>
            <w:r>
              <w:rPr>
                <w:rFonts w:cs="Arial"/>
                <w:sz w:val="22"/>
              </w:rPr>
              <w:t>25</w:t>
            </w:r>
          </w:p>
        </w:tc>
      </w:tr>
      <w:tr w:rsidR="00770B5A" w:rsidTr="00916A49">
        <w:tc>
          <w:tcPr>
            <w:tcW w:w="950" w:type="dxa"/>
          </w:tcPr>
          <w:p w:rsidR="00770B5A" w:rsidRPr="0014245C" w:rsidRDefault="00770B5A" w:rsidP="00916A49">
            <w:pPr>
              <w:jc w:val="right"/>
              <w:rPr>
                <w:rFonts w:cs="Arial"/>
                <w:sz w:val="22"/>
              </w:rPr>
            </w:pPr>
          </w:p>
        </w:tc>
        <w:tc>
          <w:tcPr>
            <w:tcW w:w="7618" w:type="dxa"/>
          </w:tcPr>
          <w:p w:rsidR="00770B5A" w:rsidRPr="0014245C" w:rsidRDefault="00770B5A" w:rsidP="00916A49">
            <w:pPr>
              <w:rPr>
                <w:rFonts w:cs="Arial"/>
                <w:sz w:val="22"/>
              </w:rPr>
            </w:pPr>
          </w:p>
        </w:tc>
        <w:tc>
          <w:tcPr>
            <w:tcW w:w="1008" w:type="dxa"/>
          </w:tcPr>
          <w:p w:rsidR="00770B5A" w:rsidRPr="0014245C" w:rsidRDefault="00770B5A" w:rsidP="002355A7">
            <w:pPr>
              <w:jc w:val="right"/>
              <w:rPr>
                <w:rFonts w:cs="Arial"/>
                <w:sz w:val="22"/>
              </w:rPr>
            </w:pPr>
          </w:p>
        </w:tc>
      </w:tr>
      <w:tr w:rsidR="00770B5A" w:rsidTr="00916A49">
        <w:tc>
          <w:tcPr>
            <w:tcW w:w="950" w:type="dxa"/>
          </w:tcPr>
          <w:p w:rsidR="00770B5A" w:rsidRPr="0014245C" w:rsidRDefault="00770B5A" w:rsidP="00916A49">
            <w:pPr>
              <w:jc w:val="right"/>
              <w:rPr>
                <w:rFonts w:cs="Arial"/>
                <w:sz w:val="22"/>
              </w:rPr>
            </w:pPr>
          </w:p>
        </w:tc>
        <w:tc>
          <w:tcPr>
            <w:tcW w:w="7618" w:type="dxa"/>
          </w:tcPr>
          <w:p w:rsidR="00770B5A" w:rsidRPr="0014245C" w:rsidRDefault="00770B5A" w:rsidP="00916A49">
            <w:pPr>
              <w:rPr>
                <w:rFonts w:cs="Arial"/>
                <w:sz w:val="22"/>
              </w:rPr>
            </w:pPr>
            <w:r w:rsidRPr="0014245C">
              <w:rPr>
                <w:rFonts w:cs="Arial"/>
                <w:sz w:val="22"/>
              </w:rPr>
              <w:t>Attachments</w:t>
            </w:r>
          </w:p>
        </w:tc>
        <w:tc>
          <w:tcPr>
            <w:tcW w:w="1008" w:type="dxa"/>
          </w:tcPr>
          <w:p w:rsidR="00770B5A" w:rsidRPr="0014245C" w:rsidRDefault="0047427E" w:rsidP="002355A7">
            <w:pPr>
              <w:jc w:val="right"/>
              <w:rPr>
                <w:rFonts w:cs="Arial"/>
                <w:sz w:val="22"/>
              </w:rPr>
            </w:pPr>
            <w:r>
              <w:rPr>
                <w:rFonts w:cs="Arial"/>
                <w:sz w:val="22"/>
              </w:rPr>
              <w:t>26</w:t>
            </w:r>
          </w:p>
        </w:tc>
      </w:tr>
    </w:tbl>
    <w:p w:rsidR="00E70101" w:rsidRDefault="00E70101" w:rsidP="00C46CD5">
      <w:pPr>
        <w:jc w:val="center"/>
        <w:rPr>
          <w:b/>
        </w:rPr>
      </w:pPr>
    </w:p>
    <w:p w:rsidR="00E70101" w:rsidRDefault="00E70101" w:rsidP="00C46CD5">
      <w:pPr>
        <w:jc w:val="center"/>
        <w:rPr>
          <w:b/>
        </w:rPr>
      </w:pPr>
    </w:p>
    <w:p w:rsidR="005D01A8" w:rsidRPr="0014245C" w:rsidRDefault="005D01A8" w:rsidP="00C46CD5">
      <w:pPr>
        <w:jc w:val="center"/>
        <w:rPr>
          <w:b/>
        </w:rPr>
      </w:pPr>
      <w:r w:rsidRPr="0014245C">
        <w:rPr>
          <w:b/>
        </w:rPr>
        <w:t>Glossary</w:t>
      </w:r>
    </w:p>
    <w:p w:rsidR="005D01A8" w:rsidRDefault="005D01A8" w:rsidP="005D01A8"/>
    <w:p w:rsidR="005D01A8" w:rsidRDefault="005D01A8" w:rsidP="005D01A8"/>
    <w:p w:rsidR="00FF4D32" w:rsidRDefault="00FF4D32" w:rsidP="00FF4D32">
      <w:r>
        <w:t>ABLES: Adult Blood Lead Epidemiology and Surveillance</w:t>
      </w:r>
    </w:p>
    <w:p w:rsidR="00D60857" w:rsidRDefault="00D60857" w:rsidP="00FF4D32"/>
    <w:p w:rsidR="00D60857" w:rsidRDefault="00D60857" w:rsidP="00FF4D32">
      <w:r>
        <w:t>CDC: Centers for Disease Control and Prevention</w:t>
      </w:r>
    </w:p>
    <w:p w:rsidR="00FF4D32" w:rsidRDefault="00FF4D32" w:rsidP="005D01A8"/>
    <w:p w:rsidR="005D01A8" w:rsidRDefault="005D01A8" w:rsidP="005D01A8">
      <w:r>
        <w:t>DHH: Department of Health and Hospitals</w:t>
      </w:r>
    </w:p>
    <w:p w:rsidR="00845834" w:rsidRDefault="00845834" w:rsidP="005D01A8"/>
    <w:p w:rsidR="00845834" w:rsidRDefault="00845834" w:rsidP="005D01A8">
      <w:r>
        <w:t>HRPIR: Health-Related Pesticide Incident Report</w:t>
      </w:r>
    </w:p>
    <w:p w:rsidR="00845834" w:rsidRDefault="00845834" w:rsidP="005D01A8"/>
    <w:p w:rsidR="00845834" w:rsidRDefault="00845834" w:rsidP="005D01A8">
      <w:r>
        <w:t>LDAF: Louisiana Department of Agriculture and Forestry</w:t>
      </w:r>
    </w:p>
    <w:p w:rsidR="009F2856" w:rsidRDefault="009F2856" w:rsidP="005D01A8"/>
    <w:p w:rsidR="009F2856" w:rsidRDefault="009F2856" w:rsidP="005D01A8">
      <w:r>
        <w:t>LOHIS: Louisiana Occupational Health and Injury Surveillance Program</w:t>
      </w:r>
    </w:p>
    <w:p w:rsidR="005D01A8" w:rsidRDefault="005D01A8" w:rsidP="005D01A8"/>
    <w:p w:rsidR="005D01A8" w:rsidRDefault="005D01A8" w:rsidP="005D01A8">
      <w:r>
        <w:t>Must:  Denotes a mandatory requirement</w:t>
      </w:r>
    </w:p>
    <w:p w:rsidR="00FF4D32" w:rsidRDefault="00FF4D32" w:rsidP="00FF4D32"/>
    <w:p w:rsidR="00FF4D32" w:rsidRDefault="00FF4D32" w:rsidP="00FF4D32">
      <w:r>
        <w:t>NIOSH: National Institute for Occupational Safety and Health</w:t>
      </w:r>
    </w:p>
    <w:p w:rsidR="00FF4D32" w:rsidRDefault="00FF4D32" w:rsidP="00FF4D32"/>
    <w:p w:rsidR="00FF4D32" w:rsidRDefault="00FF4D32" w:rsidP="00FF4D32">
      <w:r>
        <w:t>OPH: Office of Public Health</w:t>
      </w:r>
    </w:p>
    <w:p w:rsidR="000F541F" w:rsidRDefault="000F541F" w:rsidP="00FF4D32"/>
    <w:p w:rsidR="000F541F" w:rsidRDefault="000F541F" w:rsidP="00FF4D32">
      <w:r>
        <w:t>PCC: Poison Control Center</w:t>
      </w:r>
    </w:p>
    <w:p w:rsidR="005D01A8" w:rsidRDefault="005D01A8" w:rsidP="005D01A8"/>
    <w:p w:rsidR="005D01A8" w:rsidRDefault="005D01A8" w:rsidP="005D01A8">
      <w:r>
        <w:t>Redacted Proposal:  The removal of confidential and/or proprietary information from one copy of the proposal for public records purposes.</w:t>
      </w:r>
    </w:p>
    <w:p w:rsidR="005D01A8" w:rsidRDefault="005D01A8" w:rsidP="005D01A8"/>
    <w:p w:rsidR="00E70101" w:rsidRDefault="00E70101" w:rsidP="00E70101">
      <w:r>
        <w:t>SEET: Section of Environmental Epidemiology and Toxicology</w:t>
      </w:r>
    </w:p>
    <w:p w:rsidR="00E70101" w:rsidRDefault="00E70101" w:rsidP="005D01A8"/>
    <w:p w:rsidR="005D01A8" w:rsidRDefault="005D01A8" w:rsidP="005D01A8">
      <w:r>
        <w:t>Shall:  Denotes a mandatory requirement</w:t>
      </w:r>
    </w:p>
    <w:p w:rsidR="005D01A8" w:rsidRDefault="005D01A8" w:rsidP="005D01A8"/>
    <w:p w:rsidR="005D01A8" w:rsidRDefault="005D01A8" w:rsidP="005D01A8">
      <w:r>
        <w:t>Should</w:t>
      </w:r>
      <w:r w:rsidR="007914B9">
        <w:t>, May, Can</w:t>
      </w:r>
      <w:r>
        <w:t>:  Denote a preference, but not a mandatory requirement</w:t>
      </w:r>
    </w:p>
    <w:p w:rsidR="007914B9" w:rsidRDefault="007914B9" w:rsidP="005D01A8"/>
    <w:p w:rsidR="007914B9" w:rsidRDefault="007914B9" w:rsidP="005D01A8">
      <w:r>
        <w:t>Will: Denotes a mandatory requirement</w:t>
      </w:r>
    </w:p>
    <w:p w:rsidR="00FF4D32" w:rsidRDefault="00FF4D32" w:rsidP="005D01A8"/>
    <w:p w:rsidR="00FF4D32" w:rsidRDefault="00FF4D32" w:rsidP="005D01A8"/>
    <w:p w:rsidR="00FF4D32" w:rsidRDefault="00FF4D32" w:rsidP="005D01A8"/>
    <w:p w:rsidR="00FF4D32" w:rsidRDefault="00FF4D32" w:rsidP="005D01A8"/>
    <w:p w:rsidR="005D01A8" w:rsidRDefault="005D01A8" w:rsidP="005D01A8"/>
    <w:p w:rsidR="005D01A8" w:rsidRDefault="005D01A8" w:rsidP="005D01A8"/>
    <w:p w:rsidR="005D01A8" w:rsidRDefault="005D01A8" w:rsidP="005D01A8"/>
    <w:p w:rsidR="005D01A8" w:rsidRDefault="005D01A8" w:rsidP="005D01A8"/>
    <w:p w:rsidR="00C46CD5" w:rsidRDefault="005D01A8" w:rsidP="005D01A8">
      <w:r>
        <w:t> </w:t>
      </w:r>
    </w:p>
    <w:p w:rsidR="00C46CD5" w:rsidRDefault="00C46CD5">
      <w:r>
        <w:br w:type="page"/>
      </w:r>
    </w:p>
    <w:p w:rsidR="005D01A8" w:rsidRPr="0049009C" w:rsidRDefault="005D01A8" w:rsidP="0049009C">
      <w:pPr>
        <w:pStyle w:val="ListParagraph"/>
        <w:numPr>
          <w:ilvl w:val="0"/>
          <w:numId w:val="1"/>
        </w:numPr>
        <w:rPr>
          <w:b/>
        </w:rPr>
      </w:pPr>
      <w:r w:rsidRPr="0049009C">
        <w:rPr>
          <w:b/>
        </w:rPr>
        <w:lastRenderedPageBreak/>
        <w:t>GENERAL INFORMATION</w:t>
      </w:r>
    </w:p>
    <w:p w:rsidR="005D01A8" w:rsidRDefault="005D01A8" w:rsidP="005D01A8"/>
    <w:p w:rsidR="005D01A8" w:rsidRDefault="005D01A8" w:rsidP="005D01A8">
      <w:pPr>
        <w:pStyle w:val="ListParagraph"/>
        <w:numPr>
          <w:ilvl w:val="0"/>
          <w:numId w:val="2"/>
        </w:numPr>
      </w:pPr>
      <w:r w:rsidRPr="00B40236">
        <w:rPr>
          <w:b/>
        </w:rPr>
        <w:t>Background</w:t>
      </w:r>
      <w:r>
        <w:tab/>
      </w:r>
    </w:p>
    <w:p w:rsidR="005D01A8" w:rsidRDefault="005D01A8" w:rsidP="005C4D39">
      <w:pPr>
        <w:pStyle w:val="ListParagraph"/>
        <w:numPr>
          <w:ilvl w:val="0"/>
          <w:numId w:val="3"/>
        </w:numPr>
        <w:ind w:left="1080"/>
        <w:jc w:val="both"/>
      </w:pPr>
      <w:r>
        <w:t xml:space="preserve">The mission of the Department of Health and Hospitals </w:t>
      </w:r>
      <w:r w:rsidR="00E46BAE">
        <w:t xml:space="preserve">(DHH) </w:t>
      </w:r>
      <w:r>
        <w:t>is to protect and promote health and to ensure access to medical, preventive, and rehabilitative services for all citizens of the State of Louisiana.  The Department of Health and Hospitals is dedicated to fulfilling its mission through direct provision of quality services, the development and stimulation of services of others, and the utilization of available resources in the most effective manner.</w:t>
      </w:r>
    </w:p>
    <w:p w:rsidR="005D01A8" w:rsidRDefault="005D01A8" w:rsidP="002327E4">
      <w:pPr>
        <w:jc w:val="both"/>
      </w:pPr>
    </w:p>
    <w:p w:rsidR="005D01A8" w:rsidRDefault="005D01A8" w:rsidP="005C4D39">
      <w:pPr>
        <w:pStyle w:val="ListParagraph"/>
        <w:numPr>
          <w:ilvl w:val="0"/>
          <w:numId w:val="3"/>
        </w:numPr>
        <w:ind w:left="1080"/>
        <w:jc w:val="both"/>
      </w:pPr>
      <w:r>
        <w:t xml:space="preserve">DHH is comprised of </w:t>
      </w:r>
      <w:r w:rsidR="002327E4">
        <w:t>Medical Vendor Administration</w:t>
      </w:r>
      <w:r>
        <w:t xml:space="preserve"> (Medicaid)</w:t>
      </w:r>
      <w:r w:rsidR="002327E4">
        <w:t>, Office</w:t>
      </w:r>
      <w:r>
        <w:t xml:space="preserve"> for Citizens with Developmental Disabilities, Office of Behavioral Health, Office of Aging and Adult Services, and the Office of Public Health. Under the general supervision of the Secretary, these principal offices perform the primary functions and duties assigned to DHH.</w:t>
      </w:r>
    </w:p>
    <w:p w:rsidR="005D01A8" w:rsidRDefault="005D01A8" w:rsidP="002327E4">
      <w:pPr>
        <w:jc w:val="both"/>
      </w:pPr>
      <w:r>
        <w:t xml:space="preserve"> </w:t>
      </w:r>
    </w:p>
    <w:p w:rsidR="00C7096E" w:rsidRDefault="005D01A8" w:rsidP="00C7096E">
      <w:pPr>
        <w:pStyle w:val="ListParagraph"/>
        <w:numPr>
          <w:ilvl w:val="0"/>
          <w:numId w:val="3"/>
        </w:numPr>
        <w:ind w:left="1080"/>
        <w:jc w:val="both"/>
      </w:pPr>
      <w:r>
        <w:t>DHH, in addition to encompassing the program offices, has an administrative office known as the Office of the Secretary, a financial office known as the Office of Management and Finance, and various bureaus and boards.  The Office of the Secretary is responsible for establishing policy and administering operations, programs, and affairs.</w:t>
      </w:r>
    </w:p>
    <w:p w:rsidR="00C7096E" w:rsidRPr="00C7096E" w:rsidRDefault="00C7096E" w:rsidP="00C7096E">
      <w:pPr>
        <w:pStyle w:val="ListParagraph"/>
        <w:rPr>
          <w:rFonts w:cs="Arial"/>
          <w:color w:val="000000"/>
          <w:sz w:val="23"/>
          <w:szCs w:val="23"/>
        </w:rPr>
      </w:pPr>
    </w:p>
    <w:p w:rsidR="00C7096E" w:rsidRPr="00C7096E" w:rsidRDefault="00C7096E" w:rsidP="00C7096E">
      <w:pPr>
        <w:pStyle w:val="ListParagraph"/>
        <w:numPr>
          <w:ilvl w:val="0"/>
          <w:numId w:val="3"/>
        </w:numPr>
        <w:ind w:left="1080"/>
        <w:jc w:val="both"/>
      </w:pPr>
      <w:r w:rsidRPr="00C7096E">
        <w:rPr>
          <w:rFonts w:cs="Arial"/>
          <w:color w:val="000000"/>
          <w:sz w:val="23"/>
          <w:szCs w:val="23"/>
        </w:rPr>
        <w:t xml:space="preserve">Within the Office of Public Health there are five Centers of Excellence: Center for Community Health, Center for Environmental Health, Center for Preventive Health, Center for Records and Statistics and the Center for Community Preparedness. </w:t>
      </w:r>
    </w:p>
    <w:p w:rsidR="00FF4D32" w:rsidRPr="00FF4D32" w:rsidRDefault="00FF4D32" w:rsidP="00FF4D32">
      <w:pPr>
        <w:pStyle w:val="ListParagraph"/>
        <w:rPr>
          <w:rFonts w:cs="Arial"/>
          <w:szCs w:val="24"/>
        </w:rPr>
      </w:pPr>
    </w:p>
    <w:p w:rsidR="00FF4D32" w:rsidRPr="00FF4D32" w:rsidRDefault="00FF4D32" w:rsidP="00FF4D32">
      <w:pPr>
        <w:pStyle w:val="ListParagraph"/>
        <w:numPr>
          <w:ilvl w:val="0"/>
          <w:numId w:val="3"/>
        </w:numPr>
        <w:ind w:left="1080"/>
        <w:jc w:val="both"/>
      </w:pPr>
      <w:r w:rsidRPr="00FF4D32">
        <w:rPr>
          <w:rFonts w:cs="Arial"/>
          <w:szCs w:val="24"/>
        </w:rPr>
        <w:t xml:space="preserve">Since 1980, the Section of Environmental Epidemiology and Toxicology (SEET) </w:t>
      </w:r>
      <w:r w:rsidR="00451AFA">
        <w:rPr>
          <w:rFonts w:cs="Arial"/>
          <w:szCs w:val="24"/>
        </w:rPr>
        <w:t xml:space="preserve">under </w:t>
      </w:r>
      <w:r w:rsidR="00C7096E">
        <w:rPr>
          <w:rFonts w:cs="Arial"/>
          <w:szCs w:val="24"/>
        </w:rPr>
        <w:t>OPH’s Center for Environmental Health Services</w:t>
      </w:r>
      <w:r w:rsidR="00451AFA">
        <w:rPr>
          <w:rFonts w:cs="Arial"/>
          <w:szCs w:val="24"/>
        </w:rPr>
        <w:t xml:space="preserve"> </w:t>
      </w:r>
      <w:r w:rsidRPr="00FF4D32">
        <w:rPr>
          <w:rFonts w:cs="Arial"/>
          <w:szCs w:val="24"/>
        </w:rPr>
        <w:t xml:space="preserve">has addressed </w:t>
      </w:r>
      <w:hyperlink r:id="rId8" w:anchor="Morbidity" w:tgtFrame="_blank" w:history="1">
        <w:r w:rsidRPr="00FF4D32">
          <w:rPr>
            <w:rStyle w:val="Hyperlink"/>
            <w:rFonts w:cs="Arial"/>
            <w:color w:val="auto"/>
            <w:szCs w:val="24"/>
            <w:u w:val="none"/>
          </w:rPr>
          <w:t>morbidity</w:t>
        </w:r>
      </w:hyperlink>
      <w:r w:rsidRPr="00FF4D32">
        <w:rPr>
          <w:rFonts w:cs="Arial"/>
          <w:szCs w:val="24"/>
        </w:rPr>
        <w:t xml:space="preserve"> and </w:t>
      </w:r>
      <w:hyperlink r:id="rId9" w:anchor="Mortality" w:tgtFrame="_blank" w:history="1">
        <w:r w:rsidRPr="00FF4D32">
          <w:rPr>
            <w:rStyle w:val="Hyperlink"/>
            <w:rFonts w:cs="Arial"/>
            <w:color w:val="auto"/>
            <w:szCs w:val="24"/>
            <w:u w:val="none"/>
          </w:rPr>
          <w:t>mortality</w:t>
        </w:r>
      </w:hyperlink>
      <w:r w:rsidRPr="00FF4D32">
        <w:rPr>
          <w:rFonts w:cs="Arial"/>
          <w:szCs w:val="24"/>
        </w:rPr>
        <w:t xml:space="preserve"> associated with environmental chemicals. In recent years, there has been an increase in public awareness of the immediate and long-term health effects related to chemicals in the environment and, as a result, a greater demand for SEET to investigate these effects.</w:t>
      </w:r>
      <w:r>
        <w:rPr>
          <w:rFonts w:cs="Arial"/>
          <w:szCs w:val="24"/>
        </w:rPr>
        <w:t xml:space="preserve"> </w:t>
      </w:r>
      <w:r w:rsidRPr="00FF4D32">
        <w:rPr>
          <w:rFonts w:cs="Arial"/>
          <w:szCs w:val="24"/>
        </w:rPr>
        <w:t>SEET responds to these requests by:</w:t>
      </w:r>
    </w:p>
    <w:p w:rsidR="00FF4D32" w:rsidRPr="00FF4D32" w:rsidRDefault="00FF4D32" w:rsidP="006351C3">
      <w:pPr>
        <w:numPr>
          <w:ilvl w:val="0"/>
          <w:numId w:val="42"/>
        </w:numPr>
        <w:spacing w:before="100" w:beforeAutospacing="1" w:after="100" w:afterAutospacing="1"/>
        <w:rPr>
          <w:rFonts w:cs="Arial"/>
          <w:szCs w:val="24"/>
        </w:rPr>
      </w:pPr>
      <w:r w:rsidRPr="00FF4D32">
        <w:rPr>
          <w:rFonts w:cs="Arial"/>
          <w:szCs w:val="24"/>
        </w:rPr>
        <w:t xml:space="preserve">Identifying chemicals in the environment which are likely to cause adverse health effects; </w:t>
      </w:r>
    </w:p>
    <w:p w:rsidR="00FF4D32" w:rsidRPr="00FF4D32" w:rsidRDefault="00FF4D32" w:rsidP="006351C3">
      <w:pPr>
        <w:numPr>
          <w:ilvl w:val="0"/>
          <w:numId w:val="42"/>
        </w:numPr>
        <w:spacing w:before="100" w:beforeAutospacing="1" w:after="100" w:afterAutospacing="1"/>
        <w:rPr>
          <w:rFonts w:cs="Arial"/>
          <w:szCs w:val="24"/>
        </w:rPr>
      </w:pPr>
      <w:r w:rsidRPr="00FF4D32">
        <w:rPr>
          <w:rFonts w:cs="Arial"/>
          <w:szCs w:val="24"/>
        </w:rPr>
        <w:t xml:space="preserve">Evaluating the extent of human exposure to these chemicals and the resultant adverse health effects; </w:t>
      </w:r>
    </w:p>
    <w:p w:rsidR="00FF4D32" w:rsidRPr="00FF4D32" w:rsidRDefault="00FF4D32" w:rsidP="006351C3">
      <w:pPr>
        <w:numPr>
          <w:ilvl w:val="0"/>
          <w:numId w:val="42"/>
        </w:numPr>
        <w:spacing w:before="100" w:beforeAutospacing="1" w:after="100" w:afterAutospacing="1"/>
        <w:rPr>
          <w:rFonts w:cs="Arial"/>
          <w:szCs w:val="24"/>
        </w:rPr>
      </w:pPr>
      <w:r w:rsidRPr="00FF4D32">
        <w:rPr>
          <w:rFonts w:cs="Arial"/>
          <w:szCs w:val="24"/>
        </w:rPr>
        <w:t xml:space="preserve">Making recommendations for the prevention and reduction of exposure to hazardous chemicals; and </w:t>
      </w:r>
    </w:p>
    <w:p w:rsidR="00FF4D32" w:rsidRDefault="00FF4D32" w:rsidP="006351C3">
      <w:pPr>
        <w:numPr>
          <w:ilvl w:val="0"/>
          <w:numId w:val="42"/>
        </w:numPr>
        <w:spacing w:before="100" w:beforeAutospacing="1" w:after="100" w:afterAutospacing="1"/>
        <w:rPr>
          <w:rFonts w:cs="Arial"/>
          <w:szCs w:val="24"/>
        </w:rPr>
      </w:pPr>
      <w:r w:rsidRPr="00FF4D32">
        <w:rPr>
          <w:rFonts w:cs="Arial"/>
          <w:szCs w:val="24"/>
        </w:rPr>
        <w:t>Promoting a better public understanding of the health effects of chemicals in the environment.</w:t>
      </w:r>
      <w:r>
        <w:rPr>
          <w:rFonts w:cs="Arial"/>
          <w:szCs w:val="24"/>
        </w:rPr>
        <w:t xml:space="preserve"> </w:t>
      </w:r>
    </w:p>
    <w:p w:rsidR="00C7096E" w:rsidRDefault="00FF4D32" w:rsidP="00C7096E">
      <w:pPr>
        <w:spacing w:before="100" w:beforeAutospacing="1" w:after="100" w:afterAutospacing="1"/>
        <w:ind w:left="1080"/>
        <w:rPr>
          <w:rFonts w:cs="Arial"/>
          <w:color w:val="000000"/>
          <w:szCs w:val="24"/>
        </w:rPr>
      </w:pPr>
      <w:r w:rsidRPr="00FF4D32">
        <w:rPr>
          <w:rFonts w:cs="Arial"/>
          <w:szCs w:val="24"/>
        </w:rPr>
        <w:t xml:space="preserve">As a public health program using an </w:t>
      </w:r>
      <w:hyperlink r:id="rId10" w:anchor="Applied_Science" w:tgtFrame="_blank" w:history="1">
        <w:r w:rsidRPr="00FF4D32">
          <w:rPr>
            <w:rStyle w:val="Hyperlink"/>
            <w:rFonts w:cs="Arial"/>
            <w:color w:val="auto"/>
            <w:szCs w:val="24"/>
            <w:u w:val="none"/>
          </w:rPr>
          <w:t>applied science</w:t>
        </w:r>
      </w:hyperlink>
      <w:r w:rsidRPr="00FF4D32">
        <w:rPr>
          <w:rFonts w:cs="Arial"/>
          <w:szCs w:val="24"/>
        </w:rPr>
        <w:t xml:space="preserve"> approach, SEET investigates the health effects of chemical exposures in populations. It </w:t>
      </w:r>
      <w:r w:rsidRPr="00FF4D32">
        <w:rPr>
          <w:rFonts w:cs="Arial"/>
          <w:szCs w:val="24"/>
        </w:rPr>
        <w:lastRenderedPageBreak/>
        <w:t>supports, collaborates, and participates in environmental health research. SEET is committed to reducing any known environmental threat to the public's health; it also provides information and data to the public to ensure better government policies and personal choices. Public health</w:t>
      </w:r>
      <w:r w:rsidRPr="00FF4D32">
        <w:rPr>
          <w:rFonts w:cs="Arial"/>
          <w:color w:val="000000"/>
          <w:szCs w:val="24"/>
        </w:rPr>
        <w:t xml:space="preserve"> education efforts by SEET promote awareness of environmental health issues and are an integral part of its mission.</w:t>
      </w:r>
    </w:p>
    <w:p w:rsidR="00FF4D32" w:rsidRDefault="00FF4D32" w:rsidP="008569D5">
      <w:pPr>
        <w:pStyle w:val="ListParagraph"/>
        <w:numPr>
          <w:ilvl w:val="0"/>
          <w:numId w:val="3"/>
        </w:numPr>
        <w:spacing w:before="100" w:beforeAutospacing="1" w:after="100" w:afterAutospacing="1"/>
        <w:rPr>
          <w:rFonts w:eastAsia="Times New Roman" w:cs="Arial"/>
          <w:color w:val="000000"/>
          <w:szCs w:val="24"/>
        </w:rPr>
      </w:pPr>
      <w:r w:rsidRPr="008569D5">
        <w:rPr>
          <w:rFonts w:eastAsia="Times New Roman" w:cs="Arial"/>
          <w:color w:val="000000"/>
          <w:szCs w:val="24"/>
        </w:rPr>
        <w:t xml:space="preserve">The goal of the </w:t>
      </w:r>
      <w:r w:rsidR="009F2856">
        <w:rPr>
          <w:rFonts w:eastAsia="Times New Roman" w:cs="Arial"/>
          <w:color w:val="000000"/>
          <w:szCs w:val="24"/>
        </w:rPr>
        <w:t xml:space="preserve">Louisiana </w:t>
      </w:r>
      <w:r w:rsidRPr="008569D5">
        <w:rPr>
          <w:rFonts w:eastAsia="Times New Roman" w:cs="Arial"/>
          <w:color w:val="000000"/>
          <w:szCs w:val="24"/>
        </w:rPr>
        <w:t xml:space="preserve">Occupational Health </w:t>
      </w:r>
      <w:r w:rsidR="009F2856">
        <w:rPr>
          <w:rFonts w:eastAsia="Times New Roman" w:cs="Arial"/>
          <w:color w:val="000000"/>
          <w:szCs w:val="24"/>
        </w:rPr>
        <w:t xml:space="preserve">and Injury </w:t>
      </w:r>
      <w:r w:rsidRPr="008569D5">
        <w:rPr>
          <w:rFonts w:eastAsia="Times New Roman" w:cs="Arial"/>
          <w:color w:val="000000"/>
          <w:szCs w:val="24"/>
        </w:rPr>
        <w:t xml:space="preserve">Surveillance </w:t>
      </w:r>
      <w:r w:rsidR="009F2856">
        <w:rPr>
          <w:rFonts w:eastAsia="Times New Roman" w:cs="Arial"/>
          <w:color w:val="000000"/>
          <w:szCs w:val="24"/>
        </w:rPr>
        <w:t xml:space="preserve">(LOHIS) </w:t>
      </w:r>
      <w:r w:rsidRPr="008569D5">
        <w:rPr>
          <w:rFonts w:eastAsia="Times New Roman" w:cs="Arial"/>
          <w:color w:val="000000"/>
          <w:szCs w:val="24"/>
        </w:rPr>
        <w:t>Program is to promote the</w:t>
      </w:r>
      <w:r w:rsidR="009F2856">
        <w:rPr>
          <w:rFonts w:eastAsia="Times New Roman" w:cs="Arial"/>
          <w:color w:val="000000"/>
          <w:szCs w:val="24"/>
        </w:rPr>
        <w:t xml:space="preserve"> </w:t>
      </w:r>
      <w:r w:rsidRPr="008569D5">
        <w:rPr>
          <w:rFonts w:eastAsia="Times New Roman" w:cs="Arial"/>
          <w:color w:val="000000"/>
          <w:szCs w:val="24"/>
        </w:rPr>
        <w:t xml:space="preserve">health, safety and quality of life of people working in Louisiana. </w:t>
      </w:r>
      <w:r w:rsidR="008569D5" w:rsidRPr="008569D5">
        <w:rPr>
          <w:rFonts w:eastAsia="Times New Roman" w:cs="Arial"/>
          <w:color w:val="000000"/>
          <w:szCs w:val="24"/>
        </w:rPr>
        <w:t>Program activities</w:t>
      </w:r>
      <w:r w:rsidRPr="008569D5">
        <w:rPr>
          <w:rFonts w:eastAsia="Times New Roman" w:cs="Arial"/>
          <w:color w:val="000000"/>
          <w:szCs w:val="24"/>
        </w:rPr>
        <w:t xml:space="preserve"> include the following:</w:t>
      </w:r>
    </w:p>
    <w:p w:rsidR="00FF4D32" w:rsidRPr="00FF4D32" w:rsidRDefault="00FF4D32" w:rsidP="006351C3">
      <w:pPr>
        <w:numPr>
          <w:ilvl w:val="0"/>
          <w:numId w:val="43"/>
        </w:numPr>
        <w:spacing w:before="100" w:beforeAutospacing="1" w:after="100" w:afterAutospacing="1"/>
        <w:rPr>
          <w:rFonts w:eastAsia="Times New Roman" w:cs="Arial"/>
          <w:color w:val="000000"/>
          <w:szCs w:val="24"/>
        </w:rPr>
      </w:pPr>
      <w:r w:rsidRPr="00FF4D32">
        <w:rPr>
          <w:rFonts w:eastAsia="Times New Roman" w:cs="Arial"/>
          <w:color w:val="000000"/>
          <w:szCs w:val="24"/>
        </w:rPr>
        <w:t xml:space="preserve">Collect, analyze, interpret and disseminate information about work-related injuries, illnesses, and hazards in Louisiana. </w:t>
      </w:r>
    </w:p>
    <w:p w:rsidR="00FF4D32" w:rsidRPr="00FF4D32" w:rsidRDefault="00FF4D32" w:rsidP="006351C3">
      <w:pPr>
        <w:numPr>
          <w:ilvl w:val="0"/>
          <w:numId w:val="43"/>
        </w:numPr>
        <w:spacing w:before="100" w:beforeAutospacing="1" w:after="100" w:afterAutospacing="1"/>
        <w:rPr>
          <w:rFonts w:eastAsia="Times New Roman" w:cs="Arial"/>
          <w:color w:val="000000"/>
          <w:szCs w:val="24"/>
        </w:rPr>
      </w:pPr>
      <w:r w:rsidRPr="00FF4D32">
        <w:rPr>
          <w:rFonts w:eastAsia="Times New Roman" w:cs="Arial"/>
          <w:color w:val="000000"/>
          <w:szCs w:val="24"/>
        </w:rPr>
        <w:t xml:space="preserve">Educate workers, employers, and health care providers about occupational health and safety issues. </w:t>
      </w:r>
    </w:p>
    <w:p w:rsidR="009F2856" w:rsidRPr="009F2856" w:rsidRDefault="00FF4D32" w:rsidP="006351C3">
      <w:pPr>
        <w:numPr>
          <w:ilvl w:val="0"/>
          <w:numId w:val="43"/>
        </w:numPr>
        <w:spacing w:before="100" w:beforeAutospacing="1" w:after="100" w:afterAutospacing="1"/>
        <w:rPr>
          <w:rFonts w:eastAsia="Times New Roman" w:cs="Arial"/>
          <w:color w:val="000000"/>
          <w:szCs w:val="24"/>
        </w:rPr>
      </w:pPr>
      <w:r w:rsidRPr="00FF4D32">
        <w:rPr>
          <w:rFonts w:eastAsia="Times New Roman" w:cs="Arial"/>
          <w:color w:val="000000"/>
          <w:szCs w:val="24"/>
        </w:rPr>
        <w:t>Use surveillance information to guide the development of prevention and outreach activities.</w:t>
      </w:r>
    </w:p>
    <w:p w:rsidR="00E70101" w:rsidRDefault="009F2856" w:rsidP="00E70101">
      <w:pPr>
        <w:pStyle w:val="NormalWeb"/>
        <w:numPr>
          <w:ilvl w:val="0"/>
          <w:numId w:val="3"/>
        </w:numPr>
        <w:spacing w:line="276" w:lineRule="auto"/>
        <w:rPr>
          <w:rFonts w:ascii="Arial" w:hAnsi="Arial" w:cs="Arial"/>
        </w:rPr>
      </w:pPr>
      <w:r w:rsidRPr="00E70101">
        <w:rPr>
          <w:rFonts w:ascii="Arial" w:hAnsi="Arial" w:cs="Arial"/>
        </w:rPr>
        <w:t>The LOHIS Program has been participating in the Centers for Disease Control and Prevention’s Adult Blood Lead Epidemiology and Surveillance (ABLES) program since 2007. The ABLES program is a state-based surveillance program of laboratory-reported adult blood lead levels. The program objective is to build state capacity to initiate, expand, and improve adult blood lead surveillance programs which can accurately measure trends in adult blood lead levels and effectively intervene to prevent lead over-exposures.</w:t>
      </w:r>
    </w:p>
    <w:p w:rsidR="00E70101" w:rsidRPr="00E70101" w:rsidRDefault="00E70101" w:rsidP="00E70101">
      <w:pPr>
        <w:pStyle w:val="NormalWeb"/>
        <w:numPr>
          <w:ilvl w:val="0"/>
          <w:numId w:val="3"/>
        </w:numPr>
        <w:spacing w:line="276" w:lineRule="auto"/>
        <w:rPr>
          <w:rFonts w:ascii="Arial" w:hAnsi="Arial" w:cs="Arial"/>
        </w:rPr>
      </w:pPr>
      <w:r w:rsidRPr="00E70101">
        <w:rPr>
          <w:rFonts w:ascii="Arial" w:hAnsi="Arial" w:cs="Arial"/>
          <w:bCs/>
        </w:rPr>
        <w:t>The goal of the Pesticide Surveillance Program is to prevent pesticide exposures among Louisiana residents. Program activities include the following:</w:t>
      </w:r>
    </w:p>
    <w:p w:rsidR="00845834" w:rsidRPr="001C6866" w:rsidRDefault="00C56AC6" w:rsidP="00153822">
      <w:pPr>
        <w:numPr>
          <w:ilvl w:val="0"/>
          <w:numId w:val="44"/>
        </w:numPr>
        <w:spacing w:before="100" w:beforeAutospacing="1" w:after="100" w:afterAutospacing="1"/>
        <w:rPr>
          <w:rFonts w:eastAsia="Times New Roman" w:cs="Arial"/>
          <w:szCs w:val="24"/>
        </w:rPr>
      </w:pPr>
      <w:r w:rsidRPr="001C6866">
        <w:rPr>
          <w:rFonts w:eastAsia="Times New Roman" w:cs="Arial"/>
          <w:bCs/>
          <w:szCs w:val="24"/>
        </w:rPr>
        <w:t>I</w:t>
      </w:r>
      <w:r w:rsidR="00845834" w:rsidRPr="001C6866">
        <w:rPr>
          <w:rFonts w:eastAsia="Times New Roman" w:cs="Arial"/>
          <w:szCs w:val="24"/>
        </w:rPr>
        <w:t>nvestigate and evaluate adverse health effects related to acute pesticide exposure (pesticide poisoning is a rep</w:t>
      </w:r>
      <w:r w:rsidR="00E70101">
        <w:rPr>
          <w:rFonts w:eastAsia="Times New Roman" w:cs="Arial"/>
          <w:szCs w:val="24"/>
        </w:rPr>
        <w:t>ortable condition in Louisiana)</w:t>
      </w:r>
    </w:p>
    <w:p w:rsidR="00845834" w:rsidRPr="001C6866" w:rsidRDefault="00845834" w:rsidP="00153822">
      <w:pPr>
        <w:pStyle w:val="ListParagraph"/>
        <w:numPr>
          <w:ilvl w:val="0"/>
          <w:numId w:val="44"/>
        </w:numPr>
        <w:spacing w:before="100" w:beforeAutospacing="1" w:after="100" w:afterAutospacing="1"/>
        <w:rPr>
          <w:rFonts w:eastAsia="Times New Roman" w:cs="Arial"/>
          <w:szCs w:val="24"/>
        </w:rPr>
      </w:pPr>
      <w:r w:rsidRPr="001C6866">
        <w:rPr>
          <w:rFonts w:eastAsia="Times New Roman" w:cs="Arial"/>
          <w:szCs w:val="24"/>
        </w:rPr>
        <w:t>Record information from pesticide investigations into the pestici</w:t>
      </w:r>
      <w:r w:rsidR="00C56AC6" w:rsidRPr="001C6866">
        <w:rPr>
          <w:rFonts w:eastAsia="Times New Roman" w:cs="Arial"/>
          <w:szCs w:val="24"/>
        </w:rPr>
        <w:t>de surveillance database.</w:t>
      </w:r>
    </w:p>
    <w:p w:rsidR="00845834" w:rsidRPr="00845834" w:rsidRDefault="00E70101" w:rsidP="00153822">
      <w:pPr>
        <w:pStyle w:val="ListParagraph"/>
        <w:numPr>
          <w:ilvl w:val="0"/>
          <w:numId w:val="44"/>
        </w:numPr>
        <w:spacing w:before="100" w:beforeAutospacing="1" w:after="100" w:afterAutospacing="1"/>
        <w:rPr>
          <w:rFonts w:eastAsia="Times New Roman" w:cs="Arial"/>
          <w:szCs w:val="24"/>
        </w:rPr>
      </w:pPr>
      <w:r>
        <w:rPr>
          <w:rFonts w:eastAsia="Times New Roman" w:cs="Arial"/>
          <w:szCs w:val="24"/>
        </w:rPr>
        <w:t>Analyze pesticide exposure data</w:t>
      </w:r>
    </w:p>
    <w:p w:rsidR="00845834" w:rsidRPr="00845834" w:rsidRDefault="00845834" w:rsidP="00153822">
      <w:pPr>
        <w:pStyle w:val="ListParagraph"/>
        <w:numPr>
          <w:ilvl w:val="0"/>
          <w:numId w:val="44"/>
        </w:numPr>
        <w:spacing w:before="100" w:beforeAutospacing="1" w:after="100" w:afterAutospacing="1"/>
        <w:rPr>
          <w:rFonts w:eastAsia="Times New Roman" w:cs="Arial"/>
          <w:szCs w:val="24"/>
        </w:rPr>
      </w:pPr>
      <w:r w:rsidRPr="00845834">
        <w:rPr>
          <w:rFonts w:eastAsia="Times New Roman" w:cs="Arial"/>
          <w:szCs w:val="24"/>
        </w:rPr>
        <w:t>Write reports and articles highlighting findings from pesticide exposure data</w:t>
      </w:r>
    </w:p>
    <w:p w:rsidR="00845834" w:rsidRDefault="00845834" w:rsidP="00153822">
      <w:pPr>
        <w:pStyle w:val="ListParagraph"/>
        <w:numPr>
          <w:ilvl w:val="0"/>
          <w:numId w:val="44"/>
        </w:numPr>
        <w:spacing w:before="100" w:beforeAutospacing="1" w:after="100" w:afterAutospacing="1"/>
        <w:rPr>
          <w:rFonts w:eastAsia="Times New Roman" w:cs="Arial"/>
          <w:szCs w:val="24"/>
        </w:rPr>
      </w:pPr>
      <w:r w:rsidRPr="00845834">
        <w:rPr>
          <w:rFonts w:eastAsia="Times New Roman" w:cs="Arial"/>
          <w:szCs w:val="24"/>
        </w:rPr>
        <w:t>Implement intervention and outreach activities to preve</w:t>
      </w:r>
      <w:r w:rsidR="00E70101">
        <w:rPr>
          <w:rFonts w:eastAsia="Times New Roman" w:cs="Arial"/>
          <w:szCs w:val="24"/>
        </w:rPr>
        <w:t>nt or reduce pesticide exposure</w:t>
      </w:r>
    </w:p>
    <w:p w:rsidR="001C6866" w:rsidRPr="001C6866" w:rsidRDefault="001C6866" w:rsidP="001C6866">
      <w:pPr>
        <w:pStyle w:val="ListParagraph"/>
        <w:spacing w:before="100" w:beforeAutospacing="1" w:after="100" w:afterAutospacing="1"/>
        <w:ind w:left="1080"/>
        <w:rPr>
          <w:rFonts w:eastAsia="Times New Roman" w:cs="Arial"/>
          <w:szCs w:val="24"/>
        </w:rPr>
      </w:pPr>
    </w:p>
    <w:p w:rsidR="005D01A8" w:rsidRPr="002327E4" w:rsidRDefault="005D01A8" w:rsidP="005C4D39">
      <w:pPr>
        <w:pStyle w:val="ListParagraph"/>
        <w:numPr>
          <w:ilvl w:val="0"/>
          <w:numId w:val="2"/>
        </w:numPr>
        <w:rPr>
          <w:b/>
        </w:rPr>
      </w:pPr>
      <w:r w:rsidRPr="002327E4">
        <w:rPr>
          <w:b/>
        </w:rPr>
        <w:t xml:space="preserve">Purpose of RFP </w:t>
      </w:r>
    </w:p>
    <w:p w:rsidR="00FA2D89" w:rsidRDefault="005D01A8" w:rsidP="00FA2D89">
      <w:pPr>
        <w:pStyle w:val="ListParagraph"/>
        <w:numPr>
          <w:ilvl w:val="0"/>
          <w:numId w:val="4"/>
        </w:numPr>
        <w:jc w:val="both"/>
        <w:rPr>
          <w:rFonts w:cs="Arial"/>
          <w:szCs w:val="24"/>
        </w:rPr>
      </w:pPr>
      <w:r w:rsidRPr="00FA2D89">
        <w:rPr>
          <w:rFonts w:cs="Arial"/>
          <w:szCs w:val="24"/>
        </w:rPr>
        <w:t xml:space="preserve">The purpose of this RFP is to solicit proposals from qualified </w:t>
      </w:r>
      <w:r w:rsidR="00E70101">
        <w:rPr>
          <w:rFonts w:cs="Arial"/>
          <w:szCs w:val="24"/>
        </w:rPr>
        <w:t>proposers</w:t>
      </w:r>
      <w:r w:rsidR="00E70101" w:rsidRPr="00FA2D89">
        <w:rPr>
          <w:rFonts w:cs="Arial"/>
          <w:szCs w:val="24"/>
        </w:rPr>
        <w:t xml:space="preserve"> </w:t>
      </w:r>
      <w:r w:rsidRPr="00FA2D89">
        <w:rPr>
          <w:rFonts w:cs="Arial"/>
          <w:szCs w:val="24"/>
        </w:rPr>
        <w:t>that provide</w:t>
      </w:r>
      <w:r w:rsidR="00451AFA" w:rsidRPr="00FA2D89">
        <w:rPr>
          <w:rFonts w:cs="Arial"/>
          <w:szCs w:val="24"/>
        </w:rPr>
        <w:t xml:space="preserve"> </w:t>
      </w:r>
      <w:r w:rsidR="005B73CA" w:rsidRPr="00FA2D89">
        <w:rPr>
          <w:rFonts w:cs="Arial"/>
          <w:szCs w:val="24"/>
        </w:rPr>
        <w:t xml:space="preserve">program consulting services for </w:t>
      </w:r>
      <w:r w:rsidR="00177AE0">
        <w:rPr>
          <w:rFonts w:cs="Arial"/>
          <w:szCs w:val="24"/>
        </w:rPr>
        <w:t xml:space="preserve">environmental </w:t>
      </w:r>
      <w:r w:rsidR="005B73CA" w:rsidRPr="00FA2D89">
        <w:rPr>
          <w:rFonts w:cs="Arial"/>
          <w:szCs w:val="24"/>
        </w:rPr>
        <w:t xml:space="preserve">public health surveillance </w:t>
      </w:r>
      <w:r w:rsidR="00177AE0">
        <w:rPr>
          <w:rFonts w:cs="Arial"/>
          <w:szCs w:val="24"/>
        </w:rPr>
        <w:t>and exposure investigation programs</w:t>
      </w:r>
      <w:r w:rsidR="00451AFA" w:rsidRPr="00FA2D89">
        <w:rPr>
          <w:rFonts w:cs="Arial"/>
          <w:szCs w:val="24"/>
        </w:rPr>
        <w:t>.</w:t>
      </w:r>
    </w:p>
    <w:p w:rsidR="00A81CDC" w:rsidRPr="00FA2D89" w:rsidRDefault="00A81CDC" w:rsidP="00A81CDC">
      <w:pPr>
        <w:pStyle w:val="ListParagraph"/>
        <w:ind w:left="1080"/>
        <w:jc w:val="both"/>
        <w:rPr>
          <w:rFonts w:cs="Arial"/>
          <w:szCs w:val="24"/>
        </w:rPr>
      </w:pPr>
    </w:p>
    <w:p w:rsidR="00C56AC6" w:rsidRPr="00C56AC6" w:rsidRDefault="005D01A8" w:rsidP="00FA2D89">
      <w:pPr>
        <w:pStyle w:val="ListParagraph"/>
        <w:numPr>
          <w:ilvl w:val="0"/>
          <w:numId w:val="4"/>
        </w:numPr>
        <w:autoSpaceDE w:val="0"/>
        <w:autoSpaceDN w:val="0"/>
        <w:adjustRightInd w:val="0"/>
        <w:rPr>
          <w:rFonts w:cs="Arial"/>
          <w:bCs/>
          <w:szCs w:val="24"/>
        </w:rPr>
      </w:pPr>
      <w:r w:rsidRPr="00A81CDC">
        <w:rPr>
          <w:rFonts w:cs="Arial"/>
          <w:szCs w:val="24"/>
        </w:rPr>
        <w:t>A contract is necessary to</w:t>
      </w:r>
      <w:r w:rsidR="005B73CA" w:rsidRPr="00A81CDC">
        <w:rPr>
          <w:rFonts w:cs="Arial"/>
          <w:szCs w:val="24"/>
        </w:rPr>
        <w:t xml:space="preserve"> provide SEET with the expertise required to coordinate program activities for its </w:t>
      </w:r>
      <w:r w:rsidR="00A81CDC">
        <w:rPr>
          <w:rFonts w:cs="Arial"/>
          <w:szCs w:val="24"/>
        </w:rPr>
        <w:t>LOHIS</w:t>
      </w:r>
      <w:r w:rsidR="00C56AC6">
        <w:rPr>
          <w:rFonts w:cs="Arial"/>
          <w:szCs w:val="24"/>
        </w:rPr>
        <w:t xml:space="preserve">, </w:t>
      </w:r>
      <w:r w:rsidR="00A81CDC" w:rsidRPr="00A81CDC">
        <w:rPr>
          <w:rFonts w:cs="Arial"/>
          <w:szCs w:val="24"/>
        </w:rPr>
        <w:t>ABLES</w:t>
      </w:r>
      <w:r w:rsidR="00C56AC6">
        <w:rPr>
          <w:rFonts w:cs="Arial"/>
          <w:szCs w:val="24"/>
        </w:rPr>
        <w:t xml:space="preserve"> and Pesticide Surveillance</w:t>
      </w:r>
      <w:r w:rsidR="005B73CA" w:rsidRPr="00A81CDC">
        <w:rPr>
          <w:rFonts w:cs="Arial"/>
          <w:szCs w:val="24"/>
        </w:rPr>
        <w:t xml:space="preserve"> Program</w:t>
      </w:r>
      <w:r w:rsidR="00FA2D89" w:rsidRPr="00A81CDC">
        <w:rPr>
          <w:rFonts w:cs="Arial"/>
          <w:szCs w:val="24"/>
        </w:rPr>
        <w:t xml:space="preserve">s.  </w:t>
      </w:r>
    </w:p>
    <w:p w:rsidR="00C56AC6" w:rsidRPr="00C56AC6" w:rsidRDefault="00C56AC6" w:rsidP="00C56AC6">
      <w:pPr>
        <w:pStyle w:val="ListParagraph"/>
        <w:rPr>
          <w:rStyle w:val="Strong"/>
          <w:rFonts w:cs="Arial"/>
          <w:b w:val="0"/>
          <w:sz w:val="24"/>
          <w:szCs w:val="24"/>
        </w:rPr>
      </w:pPr>
    </w:p>
    <w:p w:rsidR="00A81CDC" w:rsidRPr="00A81CDC" w:rsidRDefault="00FA2D89" w:rsidP="00C56AC6">
      <w:pPr>
        <w:pStyle w:val="ListParagraph"/>
        <w:autoSpaceDE w:val="0"/>
        <w:autoSpaceDN w:val="0"/>
        <w:adjustRightInd w:val="0"/>
        <w:ind w:left="1080"/>
        <w:rPr>
          <w:rFonts w:cs="Arial"/>
          <w:bCs/>
          <w:szCs w:val="24"/>
        </w:rPr>
      </w:pPr>
      <w:r w:rsidRPr="00A81CDC">
        <w:rPr>
          <w:rStyle w:val="Strong"/>
          <w:rFonts w:cs="Arial"/>
          <w:b w:val="0"/>
          <w:sz w:val="24"/>
          <w:szCs w:val="24"/>
        </w:rPr>
        <w:t xml:space="preserve">In 2005, </w:t>
      </w:r>
      <w:r w:rsidR="00A81CDC">
        <w:rPr>
          <w:rStyle w:val="Strong"/>
          <w:rFonts w:cs="Arial"/>
          <w:b w:val="0"/>
          <w:sz w:val="24"/>
          <w:szCs w:val="24"/>
        </w:rPr>
        <w:t>SEET</w:t>
      </w:r>
      <w:r w:rsidRPr="00A81CDC">
        <w:rPr>
          <w:rFonts w:cs="Arial"/>
          <w:bCs/>
          <w:szCs w:val="24"/>
        </w:rPr>
        <w:t xml:space="preserve"> applied for and</w:t>
      </w:r>
      <w:r w:rsidRPr="00A81CDC">
        <w:rPr>
          <w:rFonts w:cs="Arial"/>
          <w:b/>
          <w:bCs/>
          <w:szCs w:val="24"/>
        </w:rPr>
        <w:t xml:space="preserve"> </w:t>
      </w:r>
      <w:r w:rsidRPr="00A81CDC">
        <w:rPr>
          <w:rStyle w:val="Strong"/>
          <w:rFonts w:cs="Arial"/>
          <w:b w:val="0"/>
          <w:sz w:val="24"/>
          <w:szCs w:val="24"/>
        </w:rPr>
        <w:t xml:space="preserve">received CDC/NIOSH funding to initiate and develop a state-based surveillance program for occupational injuries, diseases, and exposures.  </w:t>
      </w:r>
      <w:r w:rsidRPr="00A81CDC">
        <w:rPr>
          <w:rFonts w:cs="Arial"/>
          <w:b/>
          <w:bCs/>
          <w:szCs w:val="24"/>
        </w:rPr>
        <w:t xml:space="preserve"> </w:t>
      </w:r>
      <w:r w:rsidRPr="00A81CDC">
        <w:rPr>
          <w:rFonts w:cs="Arial"/>
          <w:bCs/>
          <w:szCs w:val="24"/>
        </w:rPr>
        <w:t xml:space="preserve">Through the funding opportunity, SEET developed the framework for population-based occupational health surveillance at the state level.  These activities were further </w:t>
      </w:r>
      <w:r w:rsidR="00ED0782">
        <w:rPr>
          <w:rFonts w:cs="Arial"/>
          <w:bCs/>
          <w:szCs w:val="24"/>
        </w:rPr>
        <w:t>supported</w:t>
      </w:r>
      <w:r w:rsidR="00ED0782" w:rsidRPr="00A81CDC">
        <w:rPr>
          <w:rFonts w:cs="Arial"/>
          <w:bCs/>
          <w:szCs w:val="24"/>
        </w:rPr>
        <w:t xml:space="preserve"> </w:t>
      </w:r>
      <w:r w:rsidRPr="00A81CDC">
        <w:rPr>
          <w:rFonts w:cs="Arial"/>
          <w:bCs/>
          <w:szCs w:val="24"/>
        </w:rPr>
        <w:t xml:space="preserve">by an additional </w:t>
      </w:r>
      <w:r w:rsidR="00A81CDC">
        <w:rPr>
          <w:rFonts w:cs="Arial"/>
          <w:bCs/>
          <w:szCs w:val="24"/>
        </w:rPr>
        <w:t>5</w:t>
      </w:r>
      <w:r w:rsidRPr="00A81CDC">
        <w:rPr>
          <w:rFonts w:cs="Arial"/>
          <w:bCs/>
          <w:szCs w:val="24"/>
        </w:rPr>
        <w:t xml:space="preserve"> y</w:t>
      </w:r>
      <w:r w:rsidR="00A81CDC">
        <w:rPr>
          <w:rFonts w:cs="Arial"/>
          <w:bCs/>
          <w:szCs w:val="24"/>
        </w:rPr>
        <w:t>ears of funding received in 2010</w:t>
      </w:r>
      <w:r w:rsidRPr="00A81CDC">
        <w:rPr>
          <w:rFonts w:cs="Arial"/>
          <w:bCs/>
          <w:szCs w:val="24"/>
        </w:rPr>
        <w:t xml:space="preserve">. </w:t>
      </w:r>
      <w:r w:rsidR="00A81CDC" w:rsidRPr="00A81CDC">
        <w:rPr>
          <w:rFonts w:cs="Arial"/>
          <w:szCs w:val="24"/>
        </w:rPr>
        <w:t xml:space="preserve">Since its inception in 2005, </w:t>
      </w:r>
      <w:r w:rsidR="00E70101">
        <w:rPr>
          <w:rFonts w:cs="Arial"/>
          <w:szCs w:val="24"/>
        </w:rPr>
        <w:t xml:space="preserve">the </w:t>
      </w:r>
      <w:r w:rsidR="00A81CDC" w:rsidRPr="00A81CDC">
        <w:rPr>
          <w:rFonts w:cs="Arial"/>
          <w:szCs w:val="24"/>
        </w:rPr>
        <w:t xml:space="preserve">LOHIS program has initiated and developed the capacity to conduct occupational health surveillance on key indicators in Louisiana.  </w:t>
      </w:r>
    </w:p>
    <w:p w:rsidR="00551170" w:rsidRPr="00551170" w:rsidRDefault="00551170" w:rsidP="00D60857">
      <w:pPr>
        <w:pStyle w:val="NormalWeb"/>
        <w:ind w:left="1080"/>
        <w:rPr>
          <w:rFonts w:ascii="Arial" w:hAnsi="Arial" w:cs="Arial"/>
        </w:rPr>
      </w:pPr>
      <w:r>
        <w:rPr>
          <w:rFonts w:ascii="Arial" w:hAnsi="Arial" w:cs="Arial"/>
        </w:rPr>
        <w:t xml:space="preserve">One of the key occupational health indicators tracked by SEET is adult blood lead levels.  SEET participates in CDC’s </w:t>
      </w:r>
      <w:r w:rsidRPr="00551170">
        <w:rPr>
          <w:rFonts w:ascii="Arial" w:hAnsi="Arial" w:cs="Arial"/>
        </w:rPr>
        <w:t>ABLES</w:t>
      </w:r>
      <w:r>
        <w:rPr>
          <w:rFonts w:ascii="Arial" w:hAnsi="Arial" w:cs="Arial"/>
        </w:rPr>
        <w:t xml:space="preserve"> Program, </w:t>
      </w:r>
      <w:r w:rsidRPr="00551170">
        <w:rPr>
          <w:rFonts w:ascii="Arial" w:hAnsi="Arial" w:cs="Arial"/>
        </w:rPr>
        <w:t>a state-based surveillance program of laboratory-reported adult blood lead levels. In 2009, the ABLES program updated its case definition for an Elevated Blood Lead Level for surveillance purposes as a blood lead concentration &gt;= 10 µg/dl. The public health objective of the ABLES program is objective 20.7 in</w:t>
      </w:r>
      <w:r w:rsidRPr="00551170">
        <w:rPr>
          <w:rFonts w:ascii="Arial" w:hAnsi="Arial" w:cs="Arial"/>
          <w:i/>
          <w:iCs/>
        </w:rPr>
        <w:t xml:space="preserve"> Healthy People 2010,</w:t>
      </w:r>
      <w:r w:rsidRPr="00551170">
        <w:rPr>
          <w:rFonts w:ascii="Arial" w:hAnsi="Arial" w:cs="Arial"/>
        </w:rPr>
        <w:t xml:space="preserve"> which is to reduce the rate of adults</w:t>
      </w:r>
      <w:r w:rsidR="00E70101">
        <w:rPr>
          <w:rFonts w:ascii="Arial" w:hAnsi="Arial" w:cs="Arial"/>
        </w:rPr>
        <w:t xml:space="preserve"> </w:t>
      </w:r>
      <w:r w:rsidRPr="00551170">
        <w:rPr>
          <w:rFonts w:ascii="Arial" w:hAnsi="Arial" w:cs="Arial"/>
        </w:rPr>
        <w:t>(age 16 or older) who have blood lead levels of 25 micrograms per deciliter (µg/dL) or greater. The ABLES program aims to accomplish this objective by building state capacity to initiate or improve adult blood lead surveillance programs which can accurately measure trends in adult blood lead levels and which can effectively intervene to prevent lead over-exposures.</w:t>
      </w:r>
    </w:p>
    <w:p w:rsidR="00C56AC6" w:rsidRPr="00C56AC6" w:rsidRDefault="005E41B8" w:rsidP="00C56AC6">
      <w:pPr>
        <w:pStyle w:val="NormalWeb"/>
        <w:ind w:left="1080"/>
        <w:rPr>
          <w:rFonts w:ascii="Arial" w:hAnsi="Arial" w:cs="Arial"/>
        </w:rPr>
      </w:pPr>
      <w:r>
        <w:rPr>
          <w:rFonts w:ascii="Arial" w:hAnsi="Arial" w:cs="Arial"/>
        </w:rPr>
        <w:t>The Pesticide Surveillance Program was established</w:t>
      </w:r>
      <w:r w:rsidR="00551170">
        <w:rPr>
          <w:rFonts w:ascii="Arial" w:hAnsi="Arial" w:cs="Arial"/>
        </w:rPr>
        <w:t xml:space="preserve"> by SEET</w:t>
      </w:r>
      <w:r w:rsidR="00177AE0">
        <w:rPr>
          <w:rFonts w:ascii="Arial" w:hAnsi="Arial" w:cs="Arial"/>
        </w:rPr>
        <w:t xml:space="preserve"> in the early 1990’s</w:t>
      </w:r>
      <w:r w:rsidR="00551170">
        <w:rPr>
          <w:rFonts w:ascii="Arial" w:hAnsi="Arial" w:cs="Arial"/>
        </w:rPr>
        <w:t xml:space="preserve"> </w:t>
      </w:r>
      <w:r>
        <w:rPr>
          <w:rFonts w:ascii="Arial" w:hAnsi="Arial" w:cs="Arial"/>
        </w:rPr>
        <w:t xml:space="preserve">to track incidents of pesticide exposure among Louisiana workers and residents.  </w:t>
      </w:r>
      <w:r w:rsidR="00C56AC6" w:rsidRPr="00C56AC6">
        <w:rPr>
          <w:rFonts w:ascii="Arial" w:hAnsi="Arial" w:cs="Arial"/>
        </w:rPr>
        <w:t>Reports of pesticide exposure are received f</w:t>
      </w:r>
      <w:r w:rsidR="00C56AC6">
        <w:rPr>
          <w:rFonts w:ascii="Arial" w:hAnsi="Arial" w:cs="Arial"/>
        </w:rPr>
        <w:t xml:space="preserve">rom several sources: complaints </w:t>
      </w:r>
      <w:r w:rsidR="00C56AC6" w:rsidRPr="00C56AC6">
        <w:rPr>
          <w:rFonts w:ascii="Arial" w:hAnsi="Arial" w:cs="Arial"/>
        </w:rPr>
        <w:t xml:space="preserve">filed with Louisiana Department of Agriculture and Forestry’s (LDAF) Health-Related Pesticide Incident Report Program (HRPIR), Poison Control Center (PCC) calls, and reports from healthcare providers. </w:t>
      </w:r>
    </w:p>
    <w:p w:rsidR="00C56AC6" w:rsidRPr="00C56AC6" w:rsidRDefault="00C56AC6" w:rsidP="00153822">
      <w:pPr>
        <w:numPr>
          <w:ilvl w:val="0"/>
          <w:numId w:val="45"/>
        </w:numPr>
        <w:spacing w:before="100" w:beforeAutospacing="1" w:after="100" w:afterAutospacing="1"/>
        <w:rPr>
          <w:rFonts w:cs="Arial"/>
          <w:szCs w:val="24"/>
        </w:rPr>
      </w:pPr>
      <w:r w:rsidRPr="00C56AC6">
        <w:rPr>
          <w:rFonts w:cs="Arial"/>
          <w:szCs w:val="24"/>
        </w:rPr>
        <w:t xml:space="preserve">The </w:t>
      </w:r>
      <w:r w:rsidRPr="00C56AC6">
        <w:rPr>
          <w:rFonts w:cs="Arial"/>
          <w:bCs/>
          <w:i/>
          <w:iCs/>
          <w:szCs w:val="24"/>
        </w:rPr>
        <w:t>Health-Related Pesticide Incident</w:t>
      </w:r>
      <w:r w:rsidR="000F541F">
        <w:rPr>
          <w:rFonts w:cs="Arial"/>
          <w:bCs/>
          <w:i/>
          <w:iCs/>
          <w:szCs w:val="24"/>
        </w:rPr>
        <w:t xml:space="preserve"> Report</w:t>
      </w:r>
      <w:r w:rsidR="009E2212">
        <w:rPr>
          <w:rFonts w:cs="Arial"/>
          <w:bCs/>
          <w:i/>
          <w:iCs/>
          <w:szCs w:val="24"/>
        </w:rPr>
        <w:t xml:space="preserve"> (HRPI</w:t>
      </w:r>
      <w:r w:rsidR="00FF2B71">
        <w:rPr>
          <w:rFonts w:cs="Arial"/>
          <w:bCs/>
          <w:i/>
          <w:iCs/>
          <w:szCs w:val="24"/>
        </w:rPr>
        <w:t>R</w:t>
      </w:r>
      <w:r w:rsidR="009E2212">
        <w:rPr>
          <w:rFonts w:cs="Arial"/>
          <w:bCs/>
          <w:i/>
          <w:iCs/>
          <w:szCs w:val="24"/>
        </w:rPr>
        <w:t>)</w:t>
      </w:r>
      <w:r w:rsidRPr="00C56AC6">
        <w:rPr>
          <w:rFonts w:cs="Arial"/>
          <w:bCs/>
          <w:i/>
          <w:iCs/>
          <w:szCs w:val="24"/>
        </w:rPr>
        <w:t xml:space="preserve"> Program</w:t>
      </w:r>
      <w:r w:rsidR="009E2212">
        <w:rPr>
          <w:rFonts w:cs="Arial"/>
          <w:szCs w:val="24"/>
        </w:rPr>
        <w:t xml:space="preserve"> </w:t>
      </w:r>
      <w:r w:rsidRPr="00C56AC6">
        <w:rPr>
          <w:rFonts w:cs="Arial"/>
          <w:szCs w:val="24"/>
        </w:rPr>
        <w:t>is a joint LDAF/SEET program established to investigate complaints of pesticide exposure. These joint investigations involve the collection and review of environmental and health data relevant to the incident.</w:t>
      </w:r>
      <w:r w:rsidRPr="00C56AC6">
        <w:rPr>
          <w:rFonts w:cs="Arial"/>
          <w:szCs w:val="24"/>
        </w:rPr>
        <w:br/>
      </w:r>
    </w:p>
    <w:p w:rsidR="00C56AC6" w:rsidRPr="00C56AC6" w:rsidRDefault="00C56AC6" w:rsidP="00153822">
      <w:pPr>
        <w:numPr>
          <w:ilvl w:val="0"/>
          <w:numId w:val="45"/>
        </w:numPr>
        <w:autoSpaceDE w:val="0"/>
        <w:autoSpaceDN w:val="0"/>
        <w:adjustRightInd w:val="0"/>
        <w:spacing w:before="100" w:beforeAutospacing="1" w:after="100" w:afterAutospacing="1"/>
        <w:rPr>
          <w:rFonts w:cs="Arial"/>
          <w:bCs/>
          <w:szCs w:val="24"/>
        </w:rPr>
      </w:pPr>
      <w:r w:rsidRPr="00C56AC6">
        <w:rPr>
          <w:rFonts w:cs="Arial"/>
          <w:szCs w:val="24"/>
        </w:rPr>
        <w:t xml:space="preserve">The </w:t>
      </w:r>
      <w:r w:rsidRPr="00C56AC6">
        <w:rPr>
          <w:rFonts w:cs="Arial"/>
          <w:bCs/>
          <w:i/>
          <w:iCs/>
          <w:szCs w:val="24"/>
        </w:rPr>
        <w:t>Louisiana Poison Control Center (PCC)</w:t>
      </w:r>
      <w:r w:rsidRPr="00C56AC6">
        <w:rPr>
          <w:rFonts w:cs="Arial"/>
          <w:szCs w:val="24"/>
        </w:rPr>
        <w:t xml:space="preserve"> receives calls from the general public and health care providers. The majority of calls involve an acute exposure to a toxic substance and the PCC’s primary function is to provide the caller with </w:t>
      </w:r>
      <w:r w:rsidR="000F49FD" w:rsidRPr="00C56AC6">
        <w:rPr>
          <w:rFonts w:cs="Arial"/>
          <w:szCs w:val="24"/>
        </w:rPr>
        <w:t>toxicological</w:t>
      </w:r>
      <w:r w:rsidRPr="00C56AC6">
        <w:rPr>
          <w:rFonts w:cs="Arial"/>
          <w:szCs w:val="24"/>
        </w:rPr>
        <w:t xml:space="preserve"> and treatment information. The LA PCC sends all calls that involve pesticide exposure to SEET.  </w:t>
      </w:r>
    </w:p>
    <w:p w:rsidR="00E85536" w:rsidRDefault="00C56AC6" w:rsidP="00E85536">
      <w:pPr>
        <w:pStyle w:val="ListParagraph"/>
        <w:numPr>
          <w:ilvl w:val="0"/>
          <w:numId w:val="4"/>
        </w:numPr>
        <w:autoSpaceDE w:val="0"/>
        <w:autoSpaceDN w:val="0"/>
        <w:adjustRightInd w:val="0"/>
        <w:spacing w:before="100" w:beforeAutospacing="1" w:after="100" w:afterAutospacing="1"/>
        <w:rPr>
          <w:rFonts w:cs="Arial"/>
          <w:bCs/>
          <w:szCs w:val="24"/>
        </w:rPr>
      </w:pPr>
      <w:r w:rsidRPr="005A3F30">
        <w:rPr>
          <w:rFonts w:cs="Arial"/>
          <w:szCs w:val="24"/>
        </w:rPr>
        <w:t xml:space="preserve">The </w:t>
      </w:r>
      <w:r w:rsidR="000D2080">
        <w:rPr>
          <w:rFonts w:cs="Arial"/>
          <w:szCs w:val="24"/>
        </w:rPr>
        <w:t>c</w:t>
      </w:r>
      <w:r w:rsidR="005A3F30">
        <w:rPr>
          <w:rFonts w:cs="Arial"/>
          <w:szCs w:val="24"/>
        </w:rPr>
        <w:t>ontractor</w:t>
      </w:r>
      <w:r w:rsidRPr="005A3F30">
        <w:rPr>
          <w:rFonts w:cs="Arial"/>
          <w:szCs w:val="24"/>
        </w:rPr>
        <w:t xml:space="preserve"> will </w:t>
      </w:r>
      <w:r w:rsidR="008F369A" w:rsidRPr="005A3F30">
        <w:rPr>
          <w:rFonts w:cs="Arial"/>
          <w:szCs w:val="24"/>
        </w:rPr>
        <w:t xml:space="preserve">be </w:t>
      </w:r>
      <w:r>
        <w:t>responsible for obtaining new data sources and working with data stewards to improve existing data</w:t>
      </w:r>
      <w:r w:rsidR="006923F7">
        <w:t>. The contractor will</w:t>
      </w:r>
      <w:r w:rsidR="00F10CBB">
        <w:t xml:space="preserve"> </w:t>
      </w:r>
      <w:r>
        <w:t xml:space="preserve">develop new health outcome indicators based on research findings and priority conditions. </w:t>
      </w:r>
      <w:r w:rsidR="004A13B6">
        <w:t>The c</w:t>
      </w:r>
      <w:r w:rsidR="005A3F30">
        <w:t>ontractor</w:t>
      </w:r>
      <w:r>
        <w:t xml:space="preserve"> will work closely with other program partners to promote the use of data and the development and implementation of outreach/intervention </w:t>
      </w:r>
      <w:r>
        <w:lastRenderedPageBreak/>
        <w:t xml:space="preserve">activities. </w:t>
      </w:r>
      <w:r w:rsidR="004A13B6">
        <w:t>The c</w:t>
      </w:r>
      <w:r w:rsidR="005A3F30">
        <w:t>ontractor</w:t>
      </w:r>
      <w:r w:rsidR="00177AE0">
        <w:t xml:space="preserve"> will prepare reports and papers to present findings</w:t>
      </w:r>
      <w:r w:rsidR="004A13B6">
        <w:t xml:space="preserve"> to program partners and the public</w:t>
      </w:r>
      <w:r w:rsidR="00177AE0">
        <w:t xml:space="preserve">. </w:t>
      </w:r>
      <w:r w:rsidR="004A13B6">
        <w:t>The c</w:t>
      </w:r>
      <w:r w:rsidR="005A3F30">
        <w:t>ontractor</w:t>
      </w:r>
      <w:r>
        <w:t xml:space="preserve"> will oversee</w:t>
      </w:r>
      <w:r w:rsidR="00177AE0">
        <w:t xml:space="preserve"> and conduct</w:t>
      </w:r>
      <w:r>
        <w:t xml:space="preserve"> case-based investigations and liaise with regulatory agencies on investigations and interventions.  </w:t>
      </w:r>
      <w:r w:rsidR="004A13B6">
        <w:t>The c</w:t>
      </w:r>
      <w:r w:rsidR="005A3F30">
        <w:t>ontractor will</w:t>
      </w:r>
      <w:r>
        <w:t xml:space="preserve"> </w:t>
      </w:r>
      <w:r w:rsidR="005A3F30">
        <w:t xml:space="preserve">be </w:t>
      </w:r>
      <w:r>
        <w:t xml:space="preserve">responsible for assembling an Occupational Health Advisory Group </w:t>
      </w:r>
      <w:r w:rsidR="004A13B6">
        <w:t>and conducting at least 1 Advisory Group meeting per year</w:t>
      </w:r>
      <w:r>
        <w:t xml:space="preserve">. </w:t>
      </w:r>
      <w:r w:rsidR="004A13B6">
        <w:t>The c</w:t>
      </w:r>
      <w:r w:rsidR="005A3F30">
        <w:t>ontractor</w:t>
      </w:r>
      <w:r>
        <w:t xml:space="preserve"> </w:t>
      </w:r>
      <w:r w:rsidR="005A3F30">
        <w:t xml:space="preserve">will be </w:t>
      </w:r>
      <w:r>
        <w:t>responsible for</w:t>
      </w:r>
      <w:r w:rsidR="000F49FD">
        <w:t xml:space="preserve"> overseeing the maintenance of the laboratory reporting database </w:t>
      </w:r>
      <w:r>
        <w:t>for heavy metals</w:t>
      </w:r>
      <w:r w:rsidR="000F49FD">
        <w:t>,</w:t>
      </w:r>
      <w:r>
        <w:t xml:space="preserve"> pesticides</w:t>
      </w:r>
      <w:r w:rsidR="000F49FD">
        <w:t xml:space="preserve"> and carbon monoxide</w:t>
      </w:r>
      <w:r>
        <w:t>.</w:t>
      </w:r>
      <w:r w:rsidR="00177AE0">
        <w:t xml:space="preserve"> </w:t>
      </w:r>
      <w:r w:rsidR="004A13B6">
        <w:t>The c</w:t>
      </w:r>
      <w:r w:rsidR="005A3F30">
        <w:t>ontractor</w:t>
      </w:r>
      <w:r w:rsidR="00177AE0">
        <w:t xml:space="preserve"> will complete other related duties (e.g. emergency </w:t>
      </w:r>
      <w:r w:rsidR="00550508">
        <w:t>response</w:t>
      </w:r>
      <w:r w:rsidR="00177AE0">
        <w:t xml:space="preserve">, grant application) as required.  </w:t>
      </w:r>
    </w:p>
    <w:p w:rsidR="001F256A" w:rsidRPr="005A3F30" w:rsidRDefault="001F256A" w:rsidP="001F256A">
      <w:pPr>
        <w:pStyle w:val="ListParagraph"/>
        <w:autoSpaceDE w:val="0"/>
        <w:autoSpaceDN w:val="0"/>
        <w:adjustRightInd w:val="0"/>
        <w:spacing w:before="100" w:beforeAutospacing="1" w:after="100" w:afterAutospacing="1"/>
        <w:ind w:left="1080"/>
        <w:rPr>
          <w:rFonts w:cs="Arial"/>
          <w:bCs/>
          <w:szCs w:val="24"/>
        </w:rPr>
      </w:pPr>
    </w:p>
    <w:p w:rsidR="005D01A8" w:rsidRPr="0014245C" w:rsidRDefault="005D01A8" w:rsidP="005C4D39">
      <w:pPr>
        <w:pStyle w:val="ListParagraph"/>
        <w:numPr>
          <w:ilvl w:val="0"/>
          <w:numId w:val="2"/>
        </w:numPr>
        <w:rPr>
          <w:b/>
        </w:rPr>
      </w:pPr>
      <w:r w:rsidRPr="0014245C">
        <w:rPr>
          <w:b/>
        </w:rPr>
        <w:t>Invitation to Propose</w:t>
      </w:r>
    </w:p>
    <w:p w:rsidR="005D01A8" w:rsidRDefault="00451AFA" w:rsidP="006229BC">
      <w:pPr>
        <w:ind w:left="720"/>
        <w:jc w:val="both"/>
      </w:pPr>
      <w:r>
        <w:t>DHH/OPH/</w:t>
      </w:r>
      <w:r>
        <w:rPr>
          <w:rFonts w:cs="Arial"/>
          <w:szCs w:val="24"/>
        </w:rPr>
        <w:t>SEET</w:t>
      </w:r>
      <w:r w:rsidRPr="00FF4D32">
        <w:rPr>
          <w:rFonts w:cs="Arial"/>
          <w:szCs w:val="24"/>
        </w:rPr>
        <w:t xml:space="preserve"> </w:t>
      </w:r>
      <w:r w:rsidR="005D01A8">
        <w:t xml:space="preserve">is inviting qualified proposers to submit proposals for services to provide </w:t>
      </w:r>
      <w:r>
        <w:t xml:space="preserve">coordination of program activities for SEET’s </w:t>
      </w:r>
      <w:r w:rsidR="00BC6FDC">
        <w:t xml:space="preserve">Louisiana </w:t>
      </w:r>
      <w:r>
        <w:t xml:space="preserve">Occupational Health </w:t>
      </w:r>
      <w:r w:rsidR="00BC6FDC">
        <w:t xml:space="preserve">and Injury </w:t>
      </w:r>
      <w:r>
        <w:t xml:space="preserve">Surveillance </w:t>
      </w:r>
      <w:r w:rsidR="005E41B8">
        <w:t xml:space="preserve">(LOHIS), </w:t>
      </w:r>
      <w:r>
        <w:t>Adult Blood Lead Epidemiology and Surveillance (ABLES)</w:t>
      </w:r>
      <w:r w:rsidR="005E41B8">
        <w:t>, and Pesticide Surveillance</w:t>
      </w:r>
      <w:r>
        <w:t xml:space="preserve"> Program</w:t>
      </w:r>
      <w:r w:rsidR="005E41B8">
        <w:t>s</w:t>
      </w:r>
      <w:r>
        <w:t xml:space="preserve"> </w:t>
      </w:r>
      <w:r w:rsidR="005D01A8">
        <w:t>in accordance with the specifications and conditions set forth herein.</w:t>
      </w:r>
    </w:p>
    <w:p w:rsidR="005D01A8" w:rsidRDefault="005D01A8" w:rsidP="002327E4">
      <w:pPr>
        <w:jc w:val="both"/>
      </w:pPr>
    </w:p>
    <w:p w:rsidR="005D01A8" w:rsidRPr="006229BC" w:rsidRDefault="005D01A8" w:rsidP="005C4D39">
      <w:pPr>
        <w:pStyle w:val="ListParagraph"/>
        <w:numPr>
          <w:ilvl w:val="0"/>
          <w:numId w:val="2"/>
        </w:numPr>
        <w:rPr>
          <w:b/>
        </w:rPr>
      </w:pPr>
      <w:r w:rsidRPr="006229BC">
        <w:rPr>
          <w:b/>
        </w:rPr>
        <w:t>RFP Coordinator</w:t>
      </w:r>
    </w:p>
    <w:p w:rsidR="005D01A8" w:rsidRDefault="005D01A8" w:rsidP="006351C3">
      <w:pPr>
        <w:pStyle w:val="ListParagraph"/>
        <w:numPr>
          <w:ilvl w:val="0"/>
          <w:numId w:val="6"/>
        </w:numPr>
        <w:jc w:val="both"/>
      </w:pPr>
      <w:r>
        <w:t>Requests for copies of the RFP and written questions or inquiries must be directed to the RFP coordinator listed below:</w:t>
      </w:r>
    </w:p>
    <w:p w:rsidR="005D01A8" w:rsidRDefault="005D01A8" w:rsidP="002327E4">
      <w:pPr>
        <w:jc w:val="both"/>
      </w:pPr>
    </w:p>
    <w:p w:rsidR="005D01A8" w:rsidRPr="00451AFA" w:rsidRDefault="00451AFA" w:rsidP="006229BC">
      <w:pPr>
        <w:ind w:left="1080"/>
        <w:jc w:val="both"/>
      </w:pPr>
      <w:r w:rsidRPr="00451AFA">
        <w:t>Shannon Soileau</w:t>
      </w:r>
      <w:r w:rsidRPr="00451AFA">
        <w:tab/>
      </w:r>
    </w:p>
    <w:p w:rsidR="005D01A8" w:rsidRPr="00451AFA" w:rsidRDefault="00451AFA" w:rsidP="006229BC">
      <w:pPr>
        <w:ind w:left="1080"/>
        <w:jc w:val="both"/>
      </w:pPr>
      <w:r w:rsidRPr="00451AFA">
        <w:t>Environmental Health Scientist Manager</w:t>
      </w:r>
    </w:p>
    <w:p w:rsidR="005D01A8" w:rsidRPr="00451AFA" w:rsidRDefault="00451AFA" w:rsidP="006229BC">
      <w:pPr>
        <w:ind w:left="1080"/>
        <w:jc w:val="both"/>
      </w:pPr>
      <w:r w:rsidRPr="00451AFA">
        <w:t>OPH/Section of Environmental Epidemiology and Toxicology</w:t>
      </w:r>
    </w:p>
    <w:p w:rsidR="005D01A8" w:rsidRPr="00451AFA" w:rsidRDefault="005D01A8" w:rsidP="006229BC">
      <w:pPr>
        <w:ind w:left="1080"/>
        <w:jc w:val="both"/>
      </w:pPr>
      <w:r w:rsidRPr="00451AFA">
        <w:t>Department of Health and Hospitals</w:t>
      </w:r>
    </w:p>
    <w:p w:rsidR="005D01A8" w:rsidRPr="00451AFA" w:rsidRDefault="00451AFA" w:rsidP="006229BC">
      <w:pPr>
        <w:ind w:left="1080"/>
        <w:jc w:val="both"/>
      </w:pPr>
      <w:r w:rsidRPr="00451AFA">
        <w:t>1450 L &amp; A Road, Metairie, LA 70001</w:t>
      </w:r>
    </w:p>
    <w:p w:rsidR="005D01A8" w:rsidRPr="00451AFA" w:rsidRDefault="00F10CBB" w:rsidP="006229BC">
      <w:pPr>
        <w:ind w:left="1080"/>
        <w:jc w:val="both"/>
      </w:pPr>
      <w:r>
        <w:t>Voice:</w:t>
      </w:r>
      <w:r>
        <w:tab/>
      </w:r>
      <w:r w:rsidR="00451AFA" w:rsidRPr="00451AFA">
        <w:t>504-219-4570</w:t>
      </w:r>
    </w:p>
    <w:p w:rsidR="00451AFA" w:rsidRPr="00451AFA" w:rsidRDefault="00F10CBB" w:rsidP="006229BC">
      <w:pPr>
        <w:ind w:left="1080"/>
        <w:jc w:val="both"/>
      </w:pPr>
      <w:r>
        <w:t>Fax:</w:t>
      </w:r>
      <w:r>
        <w:tab/>
      </w:r>
      <w:r w:rsidR="00451AFA" w:rsidRPr="00451AFA">
        <w:t>504-219-4582</w:t>
      </w:r>
    </w:p>
    <w:p w:rsidR="00451AFA" w:rsidRPr="00451AFA" w:rsidRDefault="005A3F30" w:rsidP="006229BC">
      <w:pPr>
        <w:ind w:left="1080"/>
        <w:jc w:val="both"/>
      </w:pPr>
      <w:r>
        <w:t xml:space="preserve">Email:  </w:t>
      </w:r>
      <w:r w:rsidR="00F10CBB">
        <w:tab/>
      </w:r>
      <w:r w:rsidR="00451AFA" w:rsidRPr="00451AFA">
        <w:t>Shannon.</w:t>
      </w:r>
      <w:r w:rsidR="001C332B">
        <w:t>S</w:t>
      </w:r>
      <w:r w:rsidR="001C332B" w:rsidRPr="00451AFA">
        <w:t>oileau</w:t>
      </w:r>
      <w:r w:rsidR="00451AFA" w:rsidRPr="00451AFA">
        <w:t>@la.gov</w:t>
      </w:r>
    </w:p>
    <w:p w:rsidR="005D01A8" w:rsidRDefault="005D01A8" w:rsidP="002327E4">
      <w:pPr>
        <w:jc w:val="both"/>
      </w:pPr>
    </w:p>
    <w:p w:rsidR="005D01A8" w:rsidRDefault="005D01A8" w:rsidP="006351C3">
      <w:pPr>
        <w:pStyle w:val="ListParagraph"/>
        <w:numPr>
          <w:ilvl w:val="0"/>
          <w:numId w:val="6"/>
        </w:numPr>
        <w:jc w:val="both"/>
      </w:pPr>
      <w:r>
        <w:t>This RFP is available in pdf at the following weblink</w:t>
      </w:r>
      <w:r w:rsidR="00E46BAE">
        <w:t>s</w:t>
      </w:r>
      <w:r>
        <w:t>:</w:t>
      </w:r>
    </w:p>
    <w:p w:rsidR="00E46BAE" w:rsidRDefault="004A037B" w:rsidP="006229BC">
      <w:pPr>
        <w:ind w:left="1080"/>
        <w:jc w:val="both"/>
      </w:pPr>
      <w:hyperlink r:id="rId11" w:history="1">
        <w:r w:rsidR="006229BC" w:rsidRPr="003939BB">
          <w:rPr>
            <w:rStyle w:val="Hyperlink"/>
          </w:rPr>
          <w:t>http://www.dhh.louisiana.gov/publications.asp?ID=1&amp;CID=25</w:t>
        </w:r>
      </w:hyperlink>
      <w:r w:rsidR="006229BC">
        <w:t xml:space="preserve"> </w:t>
      </w:r>
      <w:r w:rsidR="00E46BAE">
        <w:t>and</w:t>
      </w:r>
    </w:p>
    <w:p w:rsidR="005D01A8" w:rsidRDefault="004A037B" w:rsidP="006229BC">
      <w:pPr>
        <w:ind w:left="1080"/>
        <w:jc w:val="both"/>
      </w:pPr>
      <w:hyperlink r:id="rId12" w:history="1">
        <w:r w:rsidR="00E46BAE" w:rsidRPr="003939BB">
          <w:rPr>
            <w:rStyle w:val="Hyperlink"/>
          </w:rPr>
          <w:t>http://wwwprd.doa.louisiana.gov/OSP/LaPAC/bidlist.asp?department=4</w:t>
        </w:r>
      </w:hyperlink>
    </w:p>
    <w:p w:rsidR="005D01A8" w:rsidRDefault="005D01A8" w:rsidP="002327E4">
      <w:pPr>
        <w:jc w:val="both"/>
      </w:pPr>
    </w:p>
    <w:p w:rsidR="005D01A8" w:rsidRDefault="005D01A8" w:rsidP="006351C3">
      <w:pPr>
        <w:pStyle w:val="ListParagraph"/>
        <w:numPr>
          <w:ilvl w:val="0"/>
          <w:numId w:val="6"/>
        </w:numPr>
        <w:jc w:val="both"/>
      </w:pPr>
      <w:r>
        <w:t xml:space="preserve">All communications relating to this RFP must be directed to the DHH RFP contact person named above. All communications between Proposers and other DHH staff members concerning this RFP </w:t>
      </w:r>
      <w:r w:rsidR="007914B9">
        <w:t>shall be</w:t>
      </w:r>
      <w:r>
        <w:t xml:space="preserve"> strictly prohibited. Failure to comply with these requirements </w:t>
      </w:r>
      <w:r w:rsidR="007914B9">
        <w:t>shall</w:t>
      </w:r>
      <w:r>
        <w:t xml:space="preserve"> result in proposal disqualification.</w:t>
      </w:r>
    </w:p>
    <w:p w:rsidR="005D01A8" w:rsidRDefault="005D01A8" w:rsidP="002327E4">
      <w:pPr>
        <w:jc w:val="both"/>
      </w:pPr>
    </w:p>
    <w:p w:rsidR="005D01A8" w:rsidRPr="002327E4" w:rsidRDefault="005D01A8" w:rsidP="005C4D39">
      <w:pPr>
        <w:pStyle w:val="ListParagraph"/>
        <w:numPr>
          <w:ilvl w:val="0"/>
          <w:numId w:val="2"/>
        </w:numPr>
        <w:rPr>
          <w:b/>
        </w:rPr>
      </w:pPr>
      <w:r w:rsidRPr="002327E4">
        <w:rPr>
          <w:b/>
        </w:rPr>
        <w:t>Proposer Inquiries</w:t>
      </w:r>
    </w:p>
    <w:p w:rsidR="005D01A8" w:rsidRDefault="005D01A8" w:rsidP="006351C3">
      <w:pPr>
        <w:pStyle w:val="ListParagraph"/>
        <w:numPr>
          <w:ilvl w:val="0"/>
          <w:numId w:val="5"/>
        </w:numPr>
        <w:jc w:val="both"/>
      </w:pPr>
      <w:r>
        <w:t xml:space="preserve">The Department will consider written inquiries regarding the requirements of the RFP or Scope of Services to be provided before the date specified in the Schedule of Events.  To be considered, written inquiries and requests for clarification of the content of this RFP must be received at the above address or via the above fax number or email address by the date specified in the </w:t>
      </w:r>
      <w:r>
        <w:lastRenderedPageBreak/>
        <w:t xml:space="preserve">Schedule of Events.  Any and all questions directed to the RFP coordinator will be deemed to require an official response and a copy of all questions and answers will be posted by the date specified in the Schedule of Events to both of the following web links: </w:t>
      </w:r>
    </w:p>
    <w:p w:rsidR="005D01A8" w:rsidRDefault="004A037B" w:rsidP="006229BC">
      <w:pPr>
        <w:ind w:left="1080"/>
        <w:jc w:val="both"/>
      </w:pPr>
      <w:hyperlink r:id="rId13" w:history="1">
        <w:r w:rsidR="006229BC" w:rsidRPr="003939BB">
          <w:rPr>
            <w:rStyle w:val="Hyperlink"/>
          </w:rPr>
          <w:t>http://www.dhh.louisiana.gov/publications.asp?ID=1&amp;CID=25</w:t>
        </w:r>
      </w:hyperlink>
      <w:r w:rsidR="006229BC">
        <w:t xml:space="preserve"> </w:t>
      </w:r>
      <w:r w:rsidR="005D01A8">
        <w:t>and</w:t>
      </w:r>
    </w:p>
    <w:p w:rsidR="005D01A8" w:rsidRDefault="004A037B" w:rsidP="006229BC">
      <w:pPr>
        <w:ind w:left="1080"/>
        <w:jc w:val="both"/>
      </w:pPr>
      <w:hyperlink r:id="rId14" w:history="1">
        <w:r w:rsidR="006229BC" w:rsidRPr="003939BB">
          <w:rPr>
            <w:rStyle w:val="Hyperlink"/>
          </w:rPr>
          <w:t>http://wwwprd.doa.louisiana.gov/OSP/LaPAC/bidlist.asp?department=4</w:t>
        </w:r>
      </w:hyperlink>
      <w:r w:rsidR="006229BC">
        <w:t xml:space="preserve"> </w:t>
      </w:r>
    </w:p>
    <w:p w:rsidR="005D01A8" w:rsidRDefault="005D01A8" w:rsidP="002327E4">
      <w:pPr>
        <w:jc w:val="both"/>
      </w:pPr>
    </w:p>
    <w:p w:rsidR="005D01A8" w:rsidRDefault="005D01A8" w:rsidP="006351C3">
      <w:pPr>
        <w:pStyle w:val="ListParagraph"/>
        <w:numPr>
          <w:ilvl w:val="0"/>
          <w:numId w:val="5"/>
        </w:numPr>
        <w:jc w:val="both"/>
      </w:pPr>
      <w:r>
        <w:t xml:space="preserve">Action taken as a result of verbal discussion shall not be binding on the Department.  Only written communication and clarification from the RFP Coordinator shall be considered binding.    </w:t>
      </w:r>
    </w:p>
    <w:p w:rsidR="005D01A8" w:rsidRDefault="005D01A8" w:rsidP="002327E4">
      <w:pPr>
        <w:jc w:val="both"/>
      </w:pPr>
      <w:r>
        <w:t xml:space="preserve">  </w:t>
      </w:r>
    </w:p>
    <w:p w:rsidR="005D01A8" w:rsidRPr="002327E4" w:rsidRDefault="005D01A8" w:rsidP="005C4D39">
      <w:pPr>
        <w:pStyle w:val="ListParagraph"/>
        <w:numPr>
          <w:ilvl w:val="0"/>
          <w:numId w:val="2"/>
        </w:numPr>
        <w:rPr>
          <w:b/>
        </w:rPr>
      </w:pPr>
      <w:r w:rsidRPr="002327E4">
        <w:rPr>
          <w:b/>
        </w:rPr>
        <w:t xml:space="preserve">Pre-Proposal Conference </w:t>
      </w:r>
    </w:p>
    <w:p w:rsidR="005D01A8" w:rsidRPr="006229BC" w:rsidRDefault="00E46BAE" w:rsidP="006229BC">
      <w:pPr>
        <w:ind w:left="720"/>
        <w:jc w:val="both"/>
        <w:rPr>
          <w:color w:val="FF0000"/>
        </w:rPr>
      </w:pPr>
      <w:r w:rsidRPr="002076FE">
        <w:t>N</w:t>
      </w:r>
      <w:r w:rsidR="00081F10" w:rsidRPr="002076FE">
        <w:t>ot required for this RFP</w:t>
      </w:r>
      <w:r w:rsidR="005D01A8" w:rsidRPr="006229BC">
        <w:rPr>
          <w:color w:val="FF0000"/>
        </w:rPr>
        <w:t xml:space="preserve"> </w:t>
      </w:r>
    </w:p>
    <w:p w:rsidR="005D01A8" w:rsidRDefault="005D01A8" w:rsidP="002327E4">
      <w:pPr>
        <w:jc w:val="both"/>
      </w:pPr>
    </w:p>
    <w:p w:rsidR="005D01A8" w:rsidRPr="0014245C" w:rsidRDefault="005D01A8" w:rsidP="005C4D39">
      <w:pPr>
        <w:pStyle w:val="ListParagraph"/>
        <w:numPr>
          <w:ilvl w:val="0"/>
          <w:numId w:val="2"/>
        </w:numPr>
        <w:rPr>
          <w:b/>
        </w:rPr>
      </w:pPr>
      <w:r w:rsidRPr="0014245C">
        <w:rPr>
          <w:b/>
        </w:rPr>
        <w:t xml:space="preserve">Schedule of Events   </w:t>
      </w:r>
    </w:p>
    <w:p w:rsidR="005D01A8" w:rsidRDefault="005D01A8" w:rsidP="006229BC">
      <w:pPr>
        <w:ind w:left="720"/>
        <w:jc w:val="both"/>
      </w:pPr>
      <w:r>
        <w:t>DHH reserves the right to deviate from this Schedule of Events</w:t>
      </w:r>
    </w:p>
    <w:p w:rsidR="005D01A8" w:rsidRDefault="005D01A8" w:rsidP="002327E4">
      <w:pPr>
        <w:jc w:val="both"/>
      </w:pPr>
    </w:p>
    <w:tbl>
      <w:tblPr>
        <w:tblStyle w:val="TableGrid"/>
        <w:tblW w:w="0" w:type="auto"/>
        <w:jc w:val="center"/>
        <w:tblInd w:w="828" w:type="dxa"/>
        <w:tblLook w:val="04A0"/>
      </w:tblPr>
      <w:tblGrid>
        <w:gridCol w:w="5850"/>
        <w:gridCol w:w="2898"/>
      </w:tblGrid>
      <w:tr w:rsidR="00C53482" w:rsidTr="005A3F30">
        <w:trPr>
          <w:jc w:val="center"/>
        </w:trPr>
        <w:tc>
          <w:tcPr>
            <w:tcW w:w="5850" w:type="dxa"/>
          </w:tcPr>
          <w:p w:rsidR="00C53482" w:rsidRDefault="00C53482">
            <w:pPr>
              <w:jc w:val="both"/>
              <w:rPr>
                <w:rFonts w:ascii="Calibri" w:eastAsiaTheme="minorHAnsi" w:hAnsi="Calibri"/>
                <w:szCs w:val="24"/>
              </w:rPr>
            </w:pPr>
            <w:r>
              <w:t>Schedule of Events</w:t>
            </w:r>
          </w:p>
        </w:tc>
        <w:tc>
          <w:tcPr>
            <w:tcW w:w="2898" w:type="dxa"/>
          </w:tcPr>
          <w:p w:rsidR="00C53482" w:rsidRDefault="00C53482">
            <w:pPr>
              <w:jc w:val="right"/>
              <w:rPr>
                <w:rFonts w:ascii="Calibri" w:eastAsiaTheme="minorHAnsi" w:hAnsi="Calibri"/>
                <w:szCs w:val="24"/>
              </w:rPr>
            </w:pPr>
          </w:p>
        </w:tc>
      </w:tr>
      <w:tr w:rsidR="00C53482" w:rsidTr="005A3F30">
        <w:trPr>
          <w:jc w:val="center"/>
        </w:trPr>
        <w:tc>
          <w:tcPr>
            <w:tcW w:w="5850" w:type="dxa"/>
          </w:tcPr>
          <w:p w:rsidR="00C53482" w:rsidRDefault="00C53482">
            <w:pPr>
              <w:jc w:val="both"/>
              <w:rPr>
                <w:rFonts w:ascii="Calibri" w:eastAsiaTheme="minorHAnsi" w:hAnsi="Calibri"/>
                <w:szCs w:val="24"/>
              </w:rPr>
            </w:pPr>
            <w:r>
              <w:t>Public Notice of RFP</w:t>
            </w:r>
          </w:p>
          <w:p w:rsidR="00C53482" w:rsidRDefault="00C53482">
            <w:pPr>
              <w:jc w:val="both"/>
              <w:rPr>
                <w:rFonts w:ascii="Calibri" w:eastAsiaTheme="minorHAnsi" w:hAnsi="Calibri"/>
                <w:strike/>
                <w:color w:val="FF0000"/>
                <w:szCs w:val="24"/>
              </w:rPr>
            </w:pPr>
          </w:p>
        </w:tc>
        <w:tc>
          <w:tcPr>
            <w:tcW w:w="2898" w:type="dxa"/>
          </w:tcPr>
          <w:p w:rsidR="00C53482" w:rsidRDefault="00C53482">
            <w:pPr>
              <w:jc w:val="right"/>
              <w:rPr>
                <w:rFonts w:ascii="Calibri" w:eastAsiaTheme="minorHAnsi" w:hAnsi="Calibri"/>
                <w:szCs w:val="24"/>
              </w:rPr>
            </w:pPr>
            <w:r>
              <w:rPr>
                <w:szCs w:val="24"/>
              </w:rPr>
              <w:t>January 19, 2011</w:t>
            </w:r>
          </w:p>
        </w:tc>
      </w:tr>
      <w:tr w:rsidR="00C53482" w:rsidTr="005A3F30">
        <w:trPr>
          <w:jc w:val="center"/>
        </w:trPr>
        <w:tc>
          <w:tcPr>
            <w:tcW w:w="5850" w:type="dxa"/>
          </w:tcPr>
          <w:p w:rsidR="00C53482" w:rsidRDefault="00C53482">
            <w:pPr>
              <w:jc w:val="both"/>
              <w:rPr>
                <w:rFonts w:ascii="Calibri" w:eastAsiaTheme="minorHAnsi" w:hAnsi="Calibri"/>
                <w:szCs w:val="24"/>
              </w:rPr>
            </w:pPr>
            <w:r>
              <w:t>Deadline for Receipt of Written Questions</w:t>
            </w:r>
          </w:p>
          <w:p w:rsidR="00C53482" w:rsidRDefault="00C53482">
            <w:pPr>
              <w:jc w:val="both"/>
              <w:rPr>
                <w:rFonts w:ascii="Calibri" w:eastAsiaTheme="minorHAnsi" w:hAnsi="Calibri"/>
                <w:strike/>
                <w:color w:val="FF0000"/>
                <w:szCs w:val="24"/>
              </w:rPr>
            </w:pPr>
          </w:p>
        </w:tc>
        <w:tc>
          <w:tcPr>
            <w:tcW w:w="2898" w:type="dxa"/>
          </w:tcPr>
          <w:p w:rsidR="00C53482" w:rsidRDefault="00C53482">
            <w:pPr>
              <w:jc w:val="right"/>
              <w:rPr>
                <w:rFonts w:ascii="Calibri" w:eastAsiaTheme="minorHAnsi" w:hAnsi="Calibri"/>
                <w:szCs w:val="24"/>
              </w:rPr>
            </w:pPr>
            <w:r>
              <w:rPr>
                <w:szCs w:val="24"/>
              </w:rPr>
              <w:t>January 26, 2011</w:t>
            </w:r>
          </w:p>
          <w:p w:rsidR="00C53482" w:rsidRDefault="00C53482">
            <w:pPr>
              <w:jc w:val="right"/>
              <w:rPr>
                <w:rFonts w:ascii="Calibri" w:eastAsiaTheme="minorHAnsi" w:hAnsi="Calibri"/>
                <w:szCs w:val="24"/>
              </w:rPr>
            </w:pPr>
            <w:r>
              <w:rPr>
                <w:szCs w:val="24"/>
              </w:rPr>
              <w:t>4:00 pm CST</w:t>
            </w:r>
          </w:p>
        </w:tc>
      </w:tr>
      <w:tr w:rsidR="00C53482" w:rsidTr="005A3F30">
        <w:trPr>
          <w:jc w:val="center"/>
        </w:trPr>
        <w:tc>
          <w:tcPr>
            <w:tcW w:w="5850" w:type="dxa"/>
          </w:tcPr>
          <w:p w:rsidR="00C53482" w:rsidRDefault="00C53482">
            <w:pPr>
              <w:jc w:val="both"/>
              <w:rPr>
                <w:rFonts w:ascii="Calibri" w:eastAsiaTheme="minorHAnsi" w:hAnsi="Calibri"/>
                <w:szCs w:val="24"/>
              </w:rPr>
            </w:pPr>
            <w:r>
              <w:t>Response to Written Questions</w:t>
            </w:r>
          </w:p>
          <w:p w:rsidR="00C53482" w:rsidRDefault="00C53482">
            <w:pPr>
              <w:jc w:val="both"/>
              <w:rPr>
                <w:rFonts w:ascii="Calibri" w:eastAsiaTheme="minorHAnsi" w:hAnsi="Calibri"/>
                <w:strike/>
                <w:color w:val="FF0000"/>
                <w:szCs w:val="24"/>
              </w:rPr>
            </w:pPr>
          </w:p>
        </w:tc>
        <w:tc>
          <w:tcPr>
            <w:tcW w:w="2898" w:type="dxa"/>
          </w:tcPr>
          <w:p w:rsidR="00C53482" w:rsidRDefault="00C53482">
            <w:pPr>
              <w:jc w:val="right"/>
              <w:rPr>
                <w:rFonts w:ascii="Calibri" w:eastAsiaTheme="minorHAnsi" w:hAnsi="Calibri"/>
                <w:szCs w:val="24"/>
              </w:rPr>
            </w:pPr>
            <w:r>
              <w:rPr>
                <w:szCs w:val="24"/>
              </w:rPr>
              <w:t>February 2, 2011</w:t>
            </w:r>
          </w:p>
        </w:tc>
      </w:tr>
      <w:tr w:rsidR="00C53482" w:rsidTr="005A3F30">
        <w:trPr>
          <w:jc w:val="center"/>
        </w:trPr>
        <w:tc>
          <w:tcPr>
            <w:tcW w:w="5850" w:type="dxa"/>
          </w:tcPr>
          <w:p w:rsidR="00C53482" w:rsidRDefault="00C53482">
            <w:pPr>
              <w:jc w:val="both"/>
              <w:rPr>
                <w:rFonts w:ascii="Calibri" w:eastAsiaTheme="minorHAnsi" w:hAnsi="Calibri"/>
                <w:szCs w:val="24"/>
              </w:rPr>
            </w:pPr>
            <w:r>
              <w:t>Deadline for Receipt of Written Proposals</w:t>
            </w:r>
          </w:p>
          <w:p w:rsidR="00C53482" w:rsidRDefault="00C53482">
            <w:pPr>
              <w:jc w:val="both"/>
              <w:rPr>
                <w:rFonts w:ascii="Calibri" w:eastAsiaTheme="minorHAnsi" w:hAnsi="Calibri"/>
                <w:color w:val="FF0000"/>
                <w:szCs w:val="24"/>
              </w:rPr>
            </w:pPr>
          </w:p>
        </w:tc>
        <w:tc>
          <w:tcPr>
            <w:tcW w:w="2898" w:type="dxa"/>
          </w:tcPr>
          <w:p w:rsidR="00C53482" w:rsidRDefault="00C53482">
            <w:pPr>
              <w:jc w:val="right"/>
              <w:rPr>
                <w:rFonts w:ascii="Calibri" w:eastAsiaTheme="minorHAnsi" w:hAnsi="Calibri"/>
                <w:szCs w:val="24"/>
              </w:rPr>
            </w:pPr>
            <w:r>
              <w:rPr>
                <w:szCs w:val="24"/>
              </w:rPr>
              <w:t>February 21, 2011</w:t>
            </w:r>
          </w:p>
          <w:p w:rsidR="00C53482" w:rsidRDefault="00C53482">
            <w:pPr>
              <w:jc w:val="right"/>
              <w:rPr>
                <w:rFonts w:ascii="Calibri" w:eastAsiaTheme="minorHAnsi" w:hAnsi="Calibri"/>
                <w:szCs w:val="24"/>
              </w:rPr>
            </w:pPr>
            <w:r>
              <w:rPr>
                <w:szCs w:val="24"/>
              </w:rPr>
              <w:t>4:00 pm CST</w:t>
            </w:r>
          </w:p>
        </w:tc>
      </w:tr>
      <w:tr w:rsidR="00C53482" w:rsidTr="005A3F30">
        <w:trPr>
          <w:jc w:val="center"/>
        </w:trPr>
        <w:tc>
          <w:tcPr>
            <w:tcW w:w="5850" w:type="dxa"/>
          </w:tcPr>
          <w:p w:rsidR="00C53482" w:rsidRDefault="00C53482">
            <w:pPr>
              <w:rPr>
                <w:rFonts w:ascii="Calibri" w:eastAsiaTheme="minorHAnsi" w:hAnsi="Calibri"/>
                <w:szCs w:val="24"/>
              </w:rPr>
            </w:pPr>
            <w:r>
              <w:t>Proposal Evaluation Begins</w:t>
            </w:r>
          </w:p>
        </w:tc>
        <w:tc>
          <w:tcPr>
            <w:tcW w:w="2898" w:type="dxa"/>
          </w:tcPr>
          <w:p w:rsidR="00C53482" w:rsidRDefault="00C53482">
            <w:pPr>
              <w:jc w:val="right"/>
              <w:rPr>
                <w:rFonts w:ascii="Calibri" w:eastAsiaTheme="minorHAnsi" w:hAnsi="Calibri"/>
                <w:szCs w:val="24"/>
              </w:rPr>
            </w:pPr>
            <w:r>
              <w:rPr>
                <w:szCs w:val="24"/>
              </w:rPr>
              <w:t>February 23, 2011</w:t>
            </w:r>
          </w:p>
        </w:tc>
      </w:tr>
      <w:tr w:rsidR="00C53482" w:rsidTr="005A3F30">
        <w:trPr>
          <w:jc w:val="center"/>
        </w:trPr>
        <w:tc>
          <w:tcPr>
            <w:tcW w:w="5850" w:type="dxa"/>
          </w:tcPr>
          <w:p w:rsidR="00C53482" w:rsidRDefault="00C53482">
            <w:pPr>
              <w:rPr>
                <w:rFonts w:ascii="Calibri" w:eastAsiaTheme="minorHAnsi" w:hAnsi="Calibri"/>
                <w:szCs w:val="24"/>
              </w:rPr>
            </w:pPr>
            <w:r>
              <w:t>Contract Award Announced</w:t>
            </w:r>
          </w:p>
        </w:tc>
        <w:tc>
          <w:tcPr>
            <w:tcW w:w="2898" w:type="dxa"/>
          </w:tcPr>
          <w:p w:rsidR="00C53482" w:rsidRPr="00C53482" w:rsidRDefault="00C53482">
            <w:pPr>
              <w:jc w:val="right"/>
              <w:rPr>
                <w:rFonts w:ascii="Calibri" w:eastAsiaTheme="minorHAnsi" w:hAnsi="Calibri"/>
                <w:szCs w:val="24"/>
              </w:rPr>
            </w:pPr>
            <w:r w:rsidRPr="00C53482">
              <w:rPr>
                <w:szCs w:val="24"/>
              </w:rPr>
              <w:t>March 2, 2011</w:t>
            </w:r>
          </w:p>
        </w:tc>
      </w:tr>
      <w:tr w:rsidR="00C53482" w:rsidTr="005A3F30">
        <w:trPr>
          <w:jc w:val="center"/>
        </w:trPr>
        <w:tc>
          <w:tcPr>
            <w:tcW w:w="5850" w:type="dxa"/>
          </w:tcPr>
          <w:p w:rsidR="00C53482" w:rsidRDefault="00C53482">
            <w:pPr>
              <w:rPr>
                <w:rFonts w:ascii="Calibri" w:eastAsiaTheme="minorHAnsi" w:hAnsi="Calibri"/>
                <w:szCs w:val="24"/>
              </w:rPr>
            </w:pPr>
            <w:r>
              <w:t>Contract Negotiations Begin</w:t>
            </w:r>
          </w:p>
        </w:tc>
        <w:tc>
          <w:tcPr>
            <w:tcW w:w="2898" w:type="dxa"/>
          </w:tcPr>
          <w:p w:rsidR="00C53482" w:rsidRPr="00C53482" w:rsidRDefault="00C53482">
            <w:pPr>
              <w:jc w:val="right"/>
              <w:rPr>
                <w:rFonts w:ascii="Calibri" w:eastAsiaTheme="minorHAnsi" w:hAnsi="Calibri"/>
                <w:szCs w:val="24"/>
              </w:rPr>
            </w:pPr>
            <w:r w:rsidRPr="00C53482">
              <w:rPr>
                <w:szCs w:val="24"/>
              </w:rPr>
              <w:t>March 3, 2011</w:t>
            </w:r>
          </w:p>
        </w:tc>
      </w:tr>
      <w:tr w:rsidR="00C53482" w:rsidTr="005A3F30">
        <w:trPr>
          <w:jc w:val="center"/>
        </w:trPr>
        <w:tc>
          <w:tcPr>
            <w:tcW w:w="5850" w:type="dxa"/>
          </w:tcPr>
          <w:p w:rsidR="00C53482" w:rsidRDefault="00C53482">
            <w:pPr>
              <w:rPr>
                <w:rFonts w:ascii="Calibri" w:eastAsiaTheme="minorHAnsi" w:hAnsi="Calibri"/>
                <w:szCs w:val="24"/>
              </w:rPr>
            </w:pPr>
            <w:r>
              <w:t>Contract Begins</w:t>
            </w:r>
          </w:p>
        </w:tc>
        <w:tc>
          <w:tcPr>
            <w:tcW w:w="2898" w:type="dxa"/>
          </w:tcPr>
          <w:p w:rsidR="00C53482" w:rsidRPr="00C53482" w:rsidRDefault="00C53482">
            <w:pPr>
              <w:jc w:val="right"/>
              <w:rPr>
                <w:rFonts w:ascii="Calibri" w:eastAsiaTheme="minorHAnsi" w:hAnsi="Calibri"/>
                <w:szCs w:val="24"/>
              </w:rPr>
            </w:pPr>
            <w:r w:rsidRPr="00C53482">
              <w:rPr>
                <w:szCs w:val="24"/>
              </w:rPr>
              <w:t>July 1, 2011</w:t>
            </w:r>
          </w:p>
        </w:tc>
      </w:tr>
    </w:tbl>
    <w:p w:rsidR="005D01A8" w:rsidRDefault="005D01A8" w:rsidP="002327E4">
      <w:pPr>
        <w:jc w:val="both"/>
      </w:pPr>
    </w:p>
    <w:p w:rsidR="005D01A8" w:rsidRDefault="005D01A8" w:rsidP="002327E4">
      <w:pPr>
        <w:jc w:val="both"/>
      </w:pPr>
    </w:p>
    <w:p w:rsidR="005D01A8" w:rsidRPr="006229BC" w:rsidRDefault="005D01A8" w:rsidP="005C4D39">
      <w:pPr>
        <w:pStyle w:val="ListParagraph"/>
        <w:numPr>
          <w:ilvl w:val="0"/>
          <w:numId w:val="2"/>
        </w:numPr>
        <w:rPr>
          <w:b/>
        </w:rPr>
      </w:pPr>
      <w:r w:rsidRPr="006229BC">
        <w:rPr>
          <w:b/>
        </w:rPr>
        <w:t>RFP Addenda</w:t>
      </w:r>
    </w:p>
    <w:p w:rsidR="00BF6588" w:rsidRDefault="005D01A8" w:rsidP="00EF17FC">
      <w:pPr>
        <w:ind w:left="720"/>
        <w:jc w:val="both"/>
      </w:pPr>
      <w:r>
        <w:t xml:space="preserve">In the event it becomes necessary to revise any portion of the RFP for any reason, the Department shall post addenda, supplements, and/or amendments to all potential proposers known to have received the RFP.  Additionally, all such supplements shall be posted at the following web address: </w:t>
      </w:r>
    </w:p>
    <w:p w:rsidR="00BF6588" w:rsidRDefault="004A037B" w:rsidP="00EF17FC">
      <w:pPr>
        <w:ind w:left="720"/>
        <w:jc w:val="both"/>
      </w:pPr>
      <w:hyperlink r:id="rId15" w:history="1">
        <w:r w:rsidR="00BF6588" w:rsidRPr="003939BB">
          <w:rPr>
            <w:rStyle w:val="Hyperlink"/>
          </w:rPr>
          <w:t>http://www.dhh.louisiana.gov/publications.asp?ID=1&amp;CID=25</w:t>
        </w:r>
      </w:hyperlink>
      <w:r w:rsidR="00BF6588">
        <w:t xml:space="preserve"> and</w:t>
      </w:r>
    </w:p>
    <w:p w:rsidR="005D01A8" w:rsidRDefault="004A037B" w:rsidP="00EF17FC">
      <w:pPr>
        <w:ind w:left="720"/>
        <w:jc w:val="both"/>
      </w:pPr>
      <w:hyperlink r:id="rId16" w:history="1">
        <w:r w:rsidR="00BF6588" w:rsidRPr="003939BB">
          <w:rPr>
            <w:rStyle w:val="Hyperlink"/>
          </w:rPr>
          <w:t>http://wwwprd.doa.louisiana.gov/OSP/LaPAC/bidlist.asp?department=4</w:t>
        </w:r>
      </w:hyperlink>
    </w:p>
    <w:p w:rsidR="00B40236" w:rsidRDefault="00B40236" w:rsidP="00EF17FC">
      <w:pPr>
        <w:ind w:left="720"/>
        <w:jc w:val="both"/>
      </w:pPr>
    </w:p>
    <w:p w:rsidR="005D01A8" w:rsidRDefault="00B40236" w:rsidP="0014245C">
      <w:pPr>
        <w:pStyle w:val="ListParagraph"/>
        <w:numPr>
          <w:ilvl w:val="0"/>
          <w:numId w:val="1"/>
        </w:numPr>
        <w:rPr>
          <w:b/>
        </w:rPr>
      </w:pPr>
      <w:r w:rsidRPr="00104448">
        <w:rPr>
          <w:b/>
        </w:rPr>
        <w:t>SCOPE OF WORK</w:t>
      </w:r>
    </w:p>
    <w:p w:rsidR="001F256A" w:rsidRPr="00104448" w:rsidRDefault="001F256A" w:rsidP="001F256A">
      <w:pPr>
        <w:pStyle w:val="ListParagraph"/>
        <w:ind w:left="360"/>
        <w:rPr>
          <w:b/>
        </w:rPr>
      </w:pPr>
    </w:p>
    <w:p w:rsidR="001F256A" w:rsidRPr="001F256A" w:rsidRDefault="005D01A8" w:rsidP="00550508">
      <w:pPr>
        <w:pStyle w:val="ListParagraph"/>
        <w:numPr>
          <w:ilvl w:val="0"/>
          <w:numId w:val="7"/>
        </w:numPr>
        <w:autoSpaceDE w:val="0"/>
        <w:autoSpaceDN w:val="0"/>
        <w:adjustRightInd w:val="0"/>
        <w:spacing w:before="100" w:beforeAutospacing="1" w:after="100" w:afterAutospacing="1"/>
        <w:rPr>
          <w:rFonts w:cs="Arial"/>
          <w:bCs/>
          <w:szCs w:val="24"/>
        </w:rPr>
      </w:pPr>
      <w:r w:rsidRPr="001F256A">
        <w:rPr>
          <w:b/>
        </w:rPr>
        <w:t>Project Overview</w:t>
      </w:r>
    </w:p>
    <w:p w:rsidR="00550508" w:rsidRDefault="00550508" w:rsidP="001F256A">
      <w:pPr>
        <w:pStyle w:val="ListParagraph"/>
        <w:autoSpaceDE w:val="0"/>
        <w:autoSpaceDN w:val="0"/>
        <w:adjustRightInd w:val="0"/>
        <w:spacing w:before="100" w:beforeAutospacing="1" w:after="100" w:afterAutospacing="1"/>
      </w:pPr>
      <w:r w:rsidRPr="001F256A">
        <w:rPr>
          <w:rFonts w:cs="Arial"/>
          <w:szCs w:val="24"/>
        </w:rPr>
        <w:t xml:space="preserve">The </w:t>
      </w:r>
      <w:r w:rsidRPr="0091218C">
        <w:t>contractor selected for this proje</w:t>
      </w:r>
      <w:r>
        <w:t xml:space="preserve">ct </w:t>
      </w:r>
      <w:r w:rsidRPr="001F256A">
        <w:rPr>
          <w:rFonts w:cs="Arial"/>
          <w:szCs w:val="24"/>
        </w:rPr>
        <w:t xml:space="preserve">will be </w:t>
      </w:r>
      <w:r>
        <w:t>responsible for obtaining new data sources and working with data stewards to improve existing data</w:t>
      </w:r>
      <w:r w:rsidR="00ED0782">
        <w:t xml:space="preserve">. </w:t>
      </w:r>
      <w:r>
        <w:t xml:space="preserve"> </w:t>
      </w:r>
      <w:r w:rsidR="00ED0782">
        <w:t xml:space="preserve">The contractor will </w:t>
      </w:r>
      <w:r>
        <w:t xml:space="preserve">develop new health outcome indicators </w:t>
      </w:r>
      <w:r w:rsidRPr="00F10CBB">
        <w:t>based on</w:t>
      </w:r>
      <w:r>
        <w:t xml:space="preserve"> research findings and </w:t>
      </w:r>
      <w:r>
        <w:lastRenderedPageBreak/>
        <w:t xml:space="preserve">priority conditions. </w:t>
      </w:r>
      <w:r w:rsidR="00ED0782">
        <w:t>The c</w:t>
      </w:r>
      <w:r w:rsidR="001F256A">
        <w:t>ontractor</w:t>
      </w:r>
      <w:r>
        <w:t xml:space="preserve"> will work closely with other program partners to promote the use of data and the development and implementation of outreach/intervention activities. </w:t>
      </w:r>
      <w:r w:rsidR="00ED0782">
        <w:t>The c</w:t>
      </w:r>
      <w:r w:rsidR="001F256A">
        <w:t>ontractor</w:t>
      </w:r>
      <w:r>
        <w:t xml:space="preserve"> will prepare reports and papers to present findings. </w:t>
      </w:r>
      <w:r w:rsidR="00ED0782">
        <w:t>The c</w:t>
      </w:r>
      <w:r w:rsidR="001F256A">
        <w:t>ontractor</w:t>
      </w:r>
      <w:r>
        <w:t xml:space="preserve"> will oversee and conduct case-based investigations and liaise with regulatory agencies on investigations and interventions.  </w:t>
      </w:r>
      <w:r w:rsidR="00ED0782">
        <w:t>The c</w:t>
      </w:r>
      <w:r w:rsidR="001F256A">
        <w:t>ontractor</w:t>
      </w:r>
      <w:r>
        <w:t xml:space="preserve"> </w:t>
      </w:r>
      <w:r w:rsidR="001F256A">
        <w:t>will be</w:t>
      </w:r>
      <w:r>
        <w:t xml:space="preserve"> responsible for assembling an Occupational Health Advisory Group </w:t>
      </w:r>
      <w:r w:rsidR="000D2080">
        <w:t>and conducting at least 1 Advisory Group meeting per year</w:t>
      </w:r>
      <w:r>
        <w:t xml:space="preserve">. </w:t>
      </w:r>
      <w:r w:rsidR="00ED0782">
        <w:t>The c</w:t>
      </w:r>
      <w:r w:rsidR="001F256A">
        <w:t>ontractor</w:t>
      </w:r>
      <w:r>
        <w:t xml:space="preserve"> </w:t>
      </w:r>
      <w:r w:rsidR="001F256A">
        <w:t xml:space="preserve">will be </w:t>
      </w:r>
      <w:r>
        <w:t xml:space="preserve">responsible for overseeing the maintenance of the laboratory reporting database for heavy metals, pesticides and carbon monoxide. </w:t>
      </w:r>
      <w:r w:rsidR="00ED0782">
        <w:t>The c</w:t>
      </w:r>
      <w:r w:rsidR="001F256A">
        <w:t>ontractor</w:t>
      </w:r>
      <w:r>
        <w:t xml:space="preserve"> will complete other related duties (e.g. emergency response, grant application) as required.  </w:t>
      </w:r>
    </w:p>
    <w:p w:rsidR="001F256A" w:rsidRPr="001F256A" w:rsidRDefault="001F256A" w:rsidP="001F256A">
      <w:pPr>
        <w:pStyle w:val="ListParagraph"/>
        <w:autoSpaceDE w:val="0"/>
        <w:autoSpaceDN w:val="0"/>
        <w:adjustRightInd w:val="0"/>
        <w:spacing w:before="100" w:beforeAutospacing="1" w:after="100" w:afterAutospacing="1"/>
        <w:rPr>
          <w:rFonts w:cs="Arial"/>
          <w:bCs/>
          <w:szCs w:val="24"/>
        </w:rPr>
      </w:pPr>
    </w:p>
    <w:p w:rsidR="00373E06" w:rsidRPr="00373E06" w:rsidRDefault="005D01A8" w:rsidP="00373E06">
      <w:pPr>
        <w:pStyle w:val="ListParagraph"/>
        <w:numPr>
          <w:ilvl w:val="0"/>
          <w:numId w:val="7"/>
        </w:numPr>
        <w:jc w:val="both"/>
      </w:pPr>
      <w:r w:rsidRPr="00B40236">
        <w:rPr>
          <w:b/>
        </w:rPr>
        <w:t>Deliverables</w:t>
      </w:r>
    </w:p>
    <w:p w:rsidR="00572A97" w:rsidRDefault="00572A97" w:rsidP="00572A97">
      <w:pPr>
        <w:pStyle w:val="ListParagraph"/>
        <w:ind w:left="1440"/>
        <w:jc w:val="both"/>
      </w:pPr>
    </w:p>
    <w:p w:rsidR="00373E06" w:rsidRDefault="00572A97" w:rsidP="001F256A">
      <w:pPr>
        <w:pStyle w:val="ListParagraph"/>
        <w:numPr>
          <w:ilvl w:val="1"/>
          <w:numId w:val="7"/>
        </w:numPr>
        <w:ind w:left="1080"/>
        <w:jc w:val="both"/>
      </w:pPr>
      <w:r>
        <w:t>Programmatic Requirements</w:t>
      </w:r>
    </w:p>
    <w:p w:rsidR="001F256A" w:rsidRDefault="001F256A" w:rsidP="001F256A">
      <w:pPr>
        <w:ind w:left="1080"/>
        <w:jc w:val="both"/>
        <w:rPr>
          <w:b/>
        </w:rPr>
      </w:pPr>
    </w:p>
    <w:p w:rsidR="00F263B6" w:rsidRPr="00F263B6" w:rsidRDefault="00F263B6" w:rsidP="001F256A">
      <w:pPr>
        <w:ind w:left="1080"/>
        <w:jc w:val="both"/>
        <w:rPr>
          <w:b/>
        </w:rPr>
      </w:pPr>
      <w:r w:rsidRPr="00F263B6">
        <w:rPr>
          <w:b/>
        </w:rPr>
        <w:t>LOHIS:</w:t>
      </w:r>
    </w:p>
    <w:p w:rsidR="00373E06" w:rsidRPr="00373E06" w:rsidRDefault="0091218C" w:rsidP="001F256A">
      <w:pPr>
        <w:pStyle w:val="ListParagraph"/>
        <w:numPr>
          <w:ilvl w:val="3"/>
          <w:numId w:val="7"/>
        </w:numPr>
        <w:ind w:left="1440"/>
        <w:jc w:val="both"/>
      </w:pPr>
      <w:r w:rsidRPr="0091218C">
        <w:t>The contractor selected for this project will</w:t>
      </w:r>
      <w:r w:rsidRPr="00373E06">
        <w:rPr>
          <w:rFonts w:cs="Arial"/>
          <w:sz w:val="25"/>
          <w:szCs w:val="25"/>
        </w:rPr>
        <w:t xml:space="preserve"> </w:t>
      </w:r>
      <w:r w:rsidR="00034D9E" w:rsidRPr="00373E06">
        <w:rPr>
          <w:rFonts w:cs="Arial"/>
          <w:sz w:val="25"/>
          <w:szCs w:val="25"/>
        </w:rPr>
        <w:t>collect, analyze, and interpret work-related injuries and illnesses</w:t>
      </w:r>
      <w:r w:rsidRPr="00373E06">
        <w:rPr>
          <w:rFonts w:cs="Arial"/>
          <w:sz w:val="25"/>
          <w:szCs w:val="25"/>
        </w:rPr>
        <w:t xml:space="preserve"> </w:t>
      </w:r>
      <w:r w:rsidR="00034D9E" w:rsidRPr="00373E06">
        <w:rPr>
          <w:rFonts w:cs="Arial"/>
          <w:sz w:val="25"/>
          <w:szCs w:val="25"/>
        </w:rPr>
        <w:t>data</w:t>
      </w:r>
      <w:r w:rsidRPr="00373E06">
        <w:rPr>
          <w:rFonts w:cs="Arial"/>
          <w:sz w:val="25"/>
          <w:szCs w:val="25"/>
        </w:rPr>
        <w:t>.</w:t>
      </w:r>
    </w:p>
    <w:p w:rsidR="00373E06" w:rsidRPr="00373E06" w:rsidRDefault="0091218C" w:rsidP="001F256A">
      <w:pPr>
        <w:pStyle w:val="ListParagraph"/>
        <w:numPr>
          <w:ilvl w:val="3"/>
          <w:numId w:val="7"/>
        </w:numPr>
        <w:ind w:left="1440"/>
        <w:jc w:val="both"/>
      </w:pPr>
      <w:r w:rsidRPr="0091218C">
        <w:t>The contractor selected for this project will</w:t>
      </w:r>
      <w:r w:rsidRPr="00373E06">
        <w:rPr>
          <w:rFonts w:cs="Arial"/>
          <w:sz w:val="25"/>
          <w:szCs w:val="25"/>
        </w:rPr>
        <w:t xml:space="preserve"> </w:t>
      </w:r>
      <w:r w:rsidR="00572A97" w:rsidRPr="00373E06">
        <w:rPr>
          <w:rFonts w:cs="Arial"/>
          <w:sz w:val="25"/>
          <w:szCs w:val="25"/>
        </w:rPr>
        <w:t>e</w:t>
      </w:r>
      <w:r w:rsidR="00034D9E" w:rsidRPr="00373E06">
        <w:rPr>
          <w:rFonts w:cs="Arial"/>
          <w:sz w:val="25"/>
          <w:szCs w:val="25"/>
        </w:rPr>
        <w:t>valuate the elevated rates of pneumoconiosis (particularly asbestosis) in</w:t>
      </w:r>
      <w:r w:rsidRPr="00373E06">
        <w:rPr>
          <w:rFonts w:cs="Arial"/>
          <w:sz w:val="25"/>
          <w:szCs w:val="25"/>
        </w:rPr>
        <w:t xml:space="preserve"> Louisiana.</w:t>
      </w:r>
    </w:p>
    <w:p w:rsidR="00373E06" w:rsidRPr="00373E06" w:rsidRDefault="0091218C" w:rsidP="001F256A">
      <w:pPr>
        <w:pStyle w:val="ListParagraph"/>
        <w:numPr>
          <w:ilvl w:val="3"/>
          <w:numId w:val="7"/>
        </w:numPr>
        <w:ind w:left="1440"/>
        <w:jc w:val="both"/>
      </w:pPr>
      <w:r w:rsidRPr="0091218C">
        <w:t>The contractor selected for this project will</w:t>
      </w:r>
      <w:r w:rsidRPr="00373E06">
        <w:rPr>
          <w:rFonts w:cs="Arial"/>
          <w:sz w:val="25"/>
          <w:szCs w:val="25"/>
        </w:rPr>
        <w:t xml:space="preserve"> </w:t>
      </w:r>
      <w:r w:rsidR="00572A97" w:rsidRPr="00373E06">
        <w:rPr>
          <w:rFonts w:cs="Arial"/>
          <w:sz w:val="25"/>
          <w:szCs w:val="25"/>
        </w:rPr>
        <w:t>m</w:t>
      </w:r>
      <w:r w:rsidR="00034D9E" w:rsidRPr="00373E06">
        <w:rPr>
          <w:rFonts w:cs="Arial"/>
          <w:sz w:val="25"/>
          <w:szCs w:val="25"/>
        </w:rPr>
        <w:t xml:space="preserve">anage the processing, tracking, and evaluation of </w:t>
      </w:r>
      <w:r w:rsidR="00244CE8">
        <w:rPr>
          <w:rFonts w:cs="Arial"/>
          <w:sz w:val="25"/>
          <w:szCs w:val="25"/>
        </w:rPr>
        <w:t>laboratory test results reported to SEET</w:t>
      </w:r>
      <w:r w:rsidR="00034D9E" w:rsidRPr="00373E06">
        <w:rPr>
          <w:rFonts w:cs="Arial"/>
          <w:sz w:val="25"/>
          <w:szCs w:val="25"/>
        </w:rPr>
        <w:t>.</w:t>
      </w:r>
    </w:p>
    <w:p w:rsidR="00373E06" w:rsidRPr="00373E06" w:rsidRDefault="0091218C" w:rsidP="001F256A">
      <w:pPr>
        <w:pStyle w:val="ListParagraph"/>
        <w:numPr>
          <w:ilvl w:val="3"/>
          <w:numId w:val="7"/>
        </w:numPr>
        <w:ind w:left="1440"/>
        <w:jc w:val="both"/>
      </w:pPr>
      <w:r w:rsidRPr="0091218C">
        <w:t>The contractor selected for this project will</w:t>
      </w:r>
      <w:r w:rsidR="00034D9E" w:rsidRPr="00373E06">
        <w:rPr>
          <w:rFonts w:cs="Arial"/>
          <w:b/>
          <w:bCs/>
          <w:sz w:val="25"/>
          <w:szCs w:val="25"/>
        </w:rPr>
        <w:t xml:space="preserve"> </w:t>
      </w:r>
      <w:r w:rsidR="00572A97" w:rsidRPr="00373E06">
        <w:rPr>
          <w:rFonts w:cs="Arial"/>
          <w:sz w:val="25"/>
          <w:szCs w:val="25"/>
        </w:rPr>
        <w:t>r</w:t>
      </w:r>
      <w:r w:rsidR="00034D9E" w:rsidRPr="00373E06">
        <w:rPr>
          <w:rFonts w:cs="Arial"/>
          <w:sz w:val="25"/>
          <w:szCs w:val="25"/>
        </w:rPr>
        <w:t>espond to healthcare provider referrals regarding occupational exposures</w:t>
      </w:r>
      <w:r w:rsidRPr="00373E06">
        <w:rPr>
          <w:rFonts w:cs="Arial"/>
          <w:sz w:val="25"/>
          <w:szCs w:val="25"/>
        </w:rPr>
        <w:t xml:space="preserve"> </w:t>
      </w:r>
      <w:r w:rsidR="00034D9E" w:rsidRPr="00373E06">
        <w:rPr>
          <w:rFonts w:cs="Arial"/>
          <w:sz w:val="25"/>
          <w:szCs w:val="25"/>
        </w:rPr>
        <w:t>and/or injuries/illnesses.</w:t>
      </w:r>
    </w:p>
    <w:p w:rsidR="00373E06" w:rsidRPr="00373E06" w:rsidRDefault="0091218C" w:rsidP="001F256A">
      <w:pPr>
        <w:pStyle w:val="ListParagraph"/>
        <w:numPr>
          <w:ilvl w:val="3"/>
          <w:numId w:val="7"/>
        </w:numPr>
        <w:ind w:left="1440"/>
        <w:jc w:val="both"/>
      </w:pPr>
      <w:r w:rsidRPr="0091218C">
        <w:t>The contractor selected for this project will</w:t>
      </w:r>
      <w:r w:rsidRPr="00373E06">
        <w:rPr>
          <w:rFonts w:cs="Arial"/>
          <w:sz w:val="25"/>
          <w:szCs w:val="25"/>
        </w:rPr>
        <w:t xml:space="preserve"> </w:t>
      </w:r>
      <w:r w:rsidR="00572A97" w:rsidRPr="00373E06">
        <w:rPr>
          <w:rFonts w:cs="Arial"/>
          <w:sz w:val="25"/>
          <w:szCs w:val="25"/>
        </w:rPr>
        <w:t>analyze</w:t>
      </w:r>
      <w:r w:rsidR="00034D9E" w:rsidRPr="00373E06">
        <w:rPr>
          <w:rFonts w:cs="Arial"/>
          <w:sz w:val="25"/>
          <w:szCs w:val="25"/>
        </w:rPr>
        <w:t xml:space="preserve"> work-related hospital discharge data for injuries to determine risk</w:t>
      </w:r>
      <w:r w:rsidRPr="00373E06">
        <w:rPr>
          <w:rFonts w:cs="Arial"/>
          <w:sz w:val="25"/>
          <w:szCs w:val="25"/>
        </w:rPr>
        <w:t xml:space="preserve"> </w:t>
      </w:r>
      <w:r w:rsidR="00034D9E" w:rsidRPr="00373E06">
        <w:rPr>
          <w:rFonts w:cs="Arial"/>
          <w:sz w:val="25"/>
          <w:szCs w:val="25"/>
        </w:rPr>
        <w:t>factors associated with worker injury hospitalizations.</w:t>
      </w:r>
    </w:p>
    <w:p w:rsidR="00373E06" w:rsidRPr="00373E06" w:rsidRDefault="0091218C" w:rsidP="001F256A">
      <w:pPr>
        <w:pStyle w:val="ListParagraph"/>
        <w:numPr>
          <w:ilvl w:val="3"/>
          <w:numId w:val="7"/>
        </w:numPr>
        <w:ind w:left="1440"/>
        <w:jc w:val="both"/>
      </w:pPr>
      <w:r w:rsidRPr="0091218C">
        <w:t>The contractor selected for this project will</w:t>
      </w:r>
      <w:r w:rsidR="00034D9E" w:rsidRPr="00373E06">
        <w:rPr>
          <w:rFonts w:cs="Arial"/>
          <w:sz w:val="25"/>
          <w:szCs w:val="25"/>
        </w:rPr>
        <w:t xml:space="preserve"> </w:t>
      </w:r>
      <w:r w:rsidR="00572A97" w:rsidRPr="00373E06">
        <w:rPr>
          <w:rFonts w:cs="Arial"/>
          <w:sz w:val="25"/>
          <w:szCs w:val="25"/>
        </w:rPr>
        <w:t>analyze</w:t>
      </w:r>
      <w:r w:rsidR="00034D9E" w:rsidRPr="00373E06">
        <w:rPr>
          <w:rFonts w:cs="Arial"/>
          <w:sz w:val="25"/>
          <w:szCs w:val="25"/>
        </w:rPr>
        <w:t xml:space="preserve"> work-related mortality to determine high risk occupations and</w:t>
      </w:r>
      <w:r w:rsidRPr="00373E06">
        <w:rPr>
          <w:rFonts w:cs="Arial"/>
          <w:sz w:val="25"/>
          <w:szCs w:val="25"/>
        </w:rPr>
        <w:t xml:space="preserve"> </w:t>
      </w:r>
      <w:r w:rsidR="00034D9E" w:rsidRPr="00373E06">
        <w:rPr>
          <w:rFonts w:cs="Arial"/>
          <w:sz w:val="25"/>
          <w:szCs w:val="25"/>
        </w:rPr>
        <w:t>industries.</w:t>
      </w:r>
    </w:p>
    <w:p w:rsidR="00373E06" w:rsidRPr="00373E06" w:rsidRDefault="0091218C" w:rsidP="001F256A">
      <w:pPr>
        <w:pStyle w:val="ListParagraph"/>
        <w:numPr>
          <w:ilvl w:val="3"/>
          <w:numId w:val="7"/>
        </w:numPr>
        <w:ind w:left="1440"/>
        <w:jc w:val="both"/>
      </w:pPr>
      <w:r w:rsidRPr="0091218C">
        <w:t>The contractor selected for this project will</w:t>
      </w:r>
      <w:r w:rsidRPr="00373E06">
        <w:rPr>
          <w:rFonts w:cs="Arial"/>
          <w:sz w:val="25"/>
          <w:szCs w:val="25"/>
        </w:rPr>
        <w:t xml:space="preserve"> </w:t>
      </w:r>
      <w:r w:rsidR="00244CE8">
        <w:rPr>
          <w:rFonts w:cs="Arial"/>
          <w:sz w:val="25"/>
          <w:szCs w:val="25"/>
        </w:rPr>
        <w:t>d</w:t>
      </w:r>
      <w:r w:rsidR="00034D9E" w:rsidRPr="00373E06">
        <w:rPr>
          <w:rFonts w:cs="Arial"/>
          <w:sz w:val="25"/>
          <w:szCs w:val="25"/>
        </w:rPr>
        <w:t>evelop and implement communication strategies to disseminate</w:t>
      </w:r>
      <w:r w:rsidRPr="00373E06">
        <w:rPr>
          <w:rFonts w:cs="Arial"/>
          <w:sz w:val="25"/>
          <w:szCs w:val="25"/>
        </w:rPr>
        <w:t xml:space="preserve"> </w:t>
      </w:r>
      <w:r w:rsidR="00034D9E" w:rsidRPr="00373E06">
        <w:rPr>
          <w:rFonts w:cs="Arial"/>
          <w:sz w:val="25"/>
          <w:szCs w:val="25"/>
        </w:rPr>
        <w:t>occupational health surveillance information to the general public, medical</w:t>
      </w:r>
      <w:r w:rsidRPr="00373E06">
        <w:rPr>
          <w:rFonts w:cs="Arial"/>
          <w:sz w:val="25"/>
          <w:szCs w:val="25"/>
        </w:rPr>
        <w:t xml:space="preserve"> </w:t>
      </w:r>
      <w:r w:rsidR="00034D9E" w:rsidRPr="00373E06">
        <w:rPr>
          <w:rFonts w:cs="Arial"/>
          <w:sz w:val="25"/>
          <w:szCs w:val="25"/>
        </w:rPr>
        <w:t>community, industry, and personnel in government agencies.</w:t>
      </w:r>
      <w:r w:rsidRPr="00373E06">
        <w:rPr>
          <w:rFonts w:cs="Arial"/>
          <w:sz w:val="25"/>
          <w:szCs w:val="25"/>
        </w:rPr>
        <w:t xml:space="preserve"> </w:t>
      </w:r>
    </w:p>
    <w:p w:rsidR="00027407" w:rsidRPr="00027407" w:rsidRDefault="0091218C" w:rsidP="001F256A">
      <w:pPr>
        <w:pStyle w:val="ListParagraph"/>
        <w:numPr>
          <w:ilvl w:val="3"/>
          <w:numId w:val="7"/>
        </w:numPr>
        <w:ind w:left="1440"/>
        <w:jc w:val="both"/>
        <w:rPr>
          <w:rFonts w:cs="Arial"/>
          <w:szCs w:val="24"/>
        </w:rPr>
      </w:pPr>
      <w:r w:rsidRPr="0091218C">
        <w:t>The contractor selected for this project will</w:t>
      </w:r>
      <w:r w:rsidRPr="00027407">
        <w:rPr>
          <w:rFonts w:cs="Arial"/>
          <w:sz w:val="25"/>
          <w:szCs w:val="25"/>
        </w:rPr>
        <w:t xml:space="preserve"> </w:t>
      </w:r>
      <w:r w:rsidR="00244CE8" w:rsidRPr="00027407">
        <w:rPr>
          <w:rFonts w:cs="Arial"/>
          <w:sz w:val="25"/>
          <w:szCs w:val="25"/>
        </w:rPr>
        <w:t>p</w:t>
      </w:r>
      <w:r w:rsidR="00034D9E" w:rsidRPr="00027407">
        <w:rPr>
          <w:rFonts w:cs="Arial"/>
          <w:sz w:val="25"/>
          <w:szCs w:val="25"/>
        </w:rPr>
        <w:t>repare</w:t>
      </w:r>
      <w:r w:rsidR="00027407" w:rsidRPr="00027407">
        <w:rPr>
          <w:rFonts w:cs="Arial"/>
          <w:sz w:val="25"/>
          <w:szCs w:val="25"/>
        </w:rPr>
        <w:t xml:space="preserve"> and submit</w:t>
      </w:r>
      <w:r w:rsidR="00034D9E" w:rsidRPr="00027407">
        <w:rPr>
          <w:rFonts w:cs="Arial"/>
          <w:sz w:val="25"/>
          <w:szCs w:val="25"/>
        </w:rPr>
        <w:t xml:space="preserve"> </w:t>
      </w:r>
      <w:r w:rsidR="00027407" w:rsidRPr="00027407">
        <w:rPr>
          <w:rFonts w:cs="Arial"/>
          <w:sz w:val="25"/>
          <w:szCs w:val="25"/>
        </w:rPr>
        <w:t xml:space="preserve">the following </w:t>
      </w:r>
      <w:r w:rsidR="00034D9E" w:rsidRPr="00027407">
        <w:rPr>
          <w:rFonts w:cs="Arial"/>
          <w:sz w:val="25"/>
          <w:szCs w:val="25"/>
        </w:rPr>
        <w:t>grant-related reports</w:t>
      </w:r>
      <w:r w:rsidR="00027407" w:rsidRPr="00027407">
        <w:rPr>
          <w:rFonts w:cs="Arial"/>
          <w:sz w:val="25"/>
          <w:szCs w:val="25"/>
        </w:rPr>
        <w:t xml:space="preserve">: (1) </w:t>
      </w:r>
      <w:r w:rsidR="00027407">
        <w:rPr>
          <w:rFonts w:cs="Arial"/>
          <w:sz w:val="25"/>
          <w:szCs w:val="25"/>
        </w:rPr>
        <w:t xml:space="preserve">Annual Report of Major </w:t>
      </w:r>
      <w:r w:rsidR="000D2080">
        <w:rPr>
          <w:rFonts w:cs="Arial"/>
          <w:sz w:val="25"/>
          <w:szCs w:val="25"/>
        </w:rPr>
        <w:t xml:space="preserve">Program </w:t>
      </w:r>
      <w:r w:rsidR="00027407">
        <w:rPr>
          <w:rFonts w:cs="Arial"/>
          <w:sz w:val="25"/>
          <w:szCs w:val="25"/>
        </w:rPr>
        <w:t>Accomplishments and Outcomes</w:t>
      </w:r>
      <w:r w:rsidR="00514EBE">
        <w:rPr>
          <w:rFonts w:cs="Arial"/>
          <w:sz w:val="25"/>
          <w:szCs w:val="25"/>
        </w:rPr>
        <w:t xml:space="preserve"> (Year 1)</w:t>
      </w:r>
      <w:r w:rsidR="00027407">
        <w:rPr>
          <w:rFonts w:cs="Arial"/>
          <w:sz w:val="25"/>
          <w:szCs w:val="25"/>
        </w:rPr>
        <w:t xml:space="preserve"> due July 30, 2011</w:t>
      </w:r>
      <w:r w:rsidR="001F256A">
        <w:rPr>
          <w:rFonts w:cs="Arial"/>
          <w:sz w:val="25"/>
          <w:szCs w:val="25"/>
        </w:rPr>
        <w:t>;</w:t>
      </w:r>
      <w:r w:rsidR="00027407">
        <w:rPr>
          <w:rFonts w:cs="Arial"/>
          <w:sz w:val="25"/>
          <w:szCs w:val="25"/>
        </w:rPr>
        <w:t xml:space="preserve"> (2) </w:t>
      </w:r>
      <w:r w:rsidR="00027407" w:rsidRPr="00027407">
        <w:rPr>
          <w:rFonts w:cs="Arial"/>
          <w:sz w:val="25"/>
          <w:szCs w:val="25"/>
        </w:rPr>
        <w:t xml:space="preserve">Year </w:t>
      </w:r>
      <w:r w:rsidR="00514EBE">
        <w:rPr>
          <w:rFonts w:cs="Arial"/>
          <w:sz w:val="25"/>
          <w:szCs w:val="25"/>
        </w:rPr>
        <w:t>2</w:t>
      </w:r>
      <w:r w:rsidR="00027407" w:rsidRPr="00027407">
        <w:rPr>
          <w:rFonts w:cs="Arial"/>
          <w:sz w:val="25"/>
          <w:szCs w:val="25"/>
        </w:rPr>
        <w:t xml:space="preserve"> Non-Competing Grant Progress Report due September 28, 2011</w:t>
      </w:r>
      <w:r w:rsidR="001F256A">
        <w:rPr>
          <w:rFonts w:cs="Arial"/>
          <w:sz w:val="25"/>
          <w:szCs w:val="25"/>
        </w:rPr>
        <w:t>;</w:t>
      </w:r>
      <w:r w:rsidR="00027407">
        <w:rPr>
          <w:rFonts w:cs="Arial"/>
          <w:sz w:val="25"/>
          <w:szCs w:val="25"/>
        </w:rPr>
        <w:t xml:space="preserve"> (3</w:t>
      </w:r>
      <w:r w:rsidR="00027407" w:rsidRPr="00027407">
        <w:rPr>
          <w:rFonts w:cs="Arial"/>
          <w:sz w:val="25"/>
          <w:szCs w:val="25"/>
        </w:rPr>
        <w:t xml:space="preserve">) </w:t>
      </w:r>
      <w:r w:rsidR="00027407">
        <w:rPr>
          <w:rFonts w:cs="Arial"/>
          <w:sz w:val="25"/>
          <w:szCs w:val="25"/>
        </w:rPr>
        <w:t xml:space="preserve">Annual Report of Major </w:t>
      </w:r>
      <w:r w:rsidR="000D2080">
        <w:rPr>
          <w:rFonts w:cs="Arial"/>
          <w:sz w:val="25"/>
          <w:szCs w:val="25"/>
        </w:rPr>
        <w:t xml:space="preserve">Program </w:t>
      </w:r>
      <w:r w:rsidR="00027407">
        <w:rPr>
          <w:rFonts w:cs="Arial"/>
          <w:sz w:val="25"/>
          <w:szCs w:val="25"/>
        </w:rPr>
        <w:t>Accomplishments and Outcomes</w:t>
      </w:r>
      <w:r w:rsidR="00514EBE">
        <w:rPr>
          <w:rFonts w:cs="Arial"/>
          <w:sz w:val="25"/>
          <w:szCs w:val="25"/>
        </w:rPr>
        <w:t xml:space="preserve"> (Year 2)</w:t>
      </w:r>
      <w:r w:rsidR="00027407">
        <w:rPr>
          <w:rFonts w:cs="Arial"/>
          <w:sz w:val="25"/>
          <w:szCs w:val="25"/>
        </w:rPr>
        <w:t xml:space="preserve"> due July 30, 201</w:t>
      </w:r>
      <w:r w:rsidR="00C84E70">
        <w:rPr>
          <w:rFonts w:cs="Arial"/>
          <w:sz w:val="25"/>
          <w:szCs w:val="25"/>
        </w:rPr>
        <w:t>2</w:t>
      </w:r>
      <w:r w:rsidR="001F256A">
        <w:rPr>
          <w:rFonts w:cs="Arial"/>
          <w:sz w:val="25"/>
          <w:szCs w:val="25"/>
        </w:rPr>
        <w:t>;</w:t>
      </w:r>
      <w:r w:rsidR="00027407">
        <w:rPr>
          <w:rFonts w:cs="Arial"/>
          <w:sz w:val="25"/>
          <w:szCs w:val="25"/>
        </w:rPr>
        <w:t xml:space="preserve"> (4) </w:t>
      </w:r>
      <w:r w:rsidR="00027407" w:rsidRPr="00027407">
        <w:rPr>
          <w:rFonts w:cs="Arial"/>
          <w:sz w:val="25"/>
          <w:szCs w:val="25"/>
        </w:rPr>
        <w:t xml:space="preserve">Year </w:t>
      </w:r>
      <w:r w:rsidR="00514EBE">
        <w:rPr>
          <w:rFonts w:cs="Arial"/>
          <w:sz w:val="25"/>
          <w:szCs w:val="25"/>
        </w:rPr>
        <w:t>3</w:t>
      </w:r>
      <w:r w:rsidR="00027407" w:rsidRPr="00027407">
        <w:rPr>
          <w:rFonts w:cs="Arial"/>
          <w:sz w:val="25"/>
          <w:szCs w:val="25"/>
        </w:rPr>
        <w:t xml:space="preserve"> Non-Competing Grant Progress Report due September 28, 201</w:t>
      </w:r>
      <w:r w:rsidR="00C84E70">
        <w:rPr>
          <w:rFonts w:cs="Arial"/>
          <w:sz w:val="25"/>
          <w:szCs w:val="25"/>
        </w:rPr>
        <w:t>2</w:t>
      </w:r>
      <w:r w:rsidR="001F256A">
        <w:rPr>
          <w:rFonts w:cs="Arial"/>
          <w:sz w:val="25"/>
          <w:szCs w:val="25"/>
        </w:rPr>
        <w:t>;</w:t>
      </w:r>
      <w:r w:rsidR="00027407">
        <w:rPr>
          <w:rFonts w:cs="Arial"/>
          <w:sz w:val="25"/>
          <w:szCs w:val="25"/>
        </w:rPr>
        <w:t xml:space="preserve"> (5</w:t>
      </w:r>
      <w:r w:rsidR="00027407" w:rsidRPr="00027407">
        <w:rPr>
          <w:rFonts w:cs="Arial"/>
          <w:sz w:val="25"/>
          <w:szCs w:val="25"/>
        </w:rPr>
        <w:t xml:space="preserve">) </w:t>
      </w:r>
      <w:r w:rsidR="00027407">
        <w:rPr>
          <w:rFonts w:cs="Arial"/>
          <w:sz w:val="25"/>
          <w:szCs w:val="25"/>
        </w:rPr>
        <w:t xml:space="preserve">Annual Report of Major </w:t>
      </w:r>
      <w:r w:rsidR="000D2080">
        <w:rPr>
          <w:rFonts w:cs="Arial"/>
          <w:sz w:val="25"/>
          <w:szCs w:val="25"/>
        </w:rPr>
        <w:t xml:space="preserve">Program </w:t>
      </w:r>
      <w:r w:rsidR="00027407">
        <w:rPr>
          <w:rFonts w:cs="Arial"/>
          <w:sz w:val="25"/>
          <w:szCs w:val="25"/>
        </w:rPr>
        <w:t>Accomplishments and Outcomes</w:t>
      </w:r>
      <w:r w:rsidR="00514EBE">
        <w:rPr>
          <w:rFonts w:cs="Arial"/>
          <w:sz w:val="25"/>
          <w:szCs w:val="25"/>
        </w:rPr>
        <w:t xml:space="preserve"> (Year 3)</w:t>
      </w:r>
      <w:r w:rsidR="00027407">
        <w:rPr>
          <w:rFonts w:cs="Arial"/>
          <w:sz w:val="25"/>
          <w:szCs w:val="25"/>
        </w:rPr>
        <w:t xml:space="preserve"> due July 30, 201</w:t>
      </w:r>
      <w:r w:rsidR="00C84E70">
        <w:rPr>
          <w:rFonts w:cs="Arial"/>
          <w:sz w:val="25"/>
          <w:szCs w:val="25"/>
        </w:rPr>
        <w:t>3</w:t>
      </w:r>
      <w:r w:rsidR="001F256A">
        <w:rPr>
          <w:rFonts w:cs="Arial"/>
          <w:sz w:val="25"/>
          <w:szCs w:val="25"/>
        </w:rPr>
        <w:t>; and</w:t>
      </w:r>
      <w:r w:rsidR="00027407">
        <w:rPr>
          <w:rFonts w:cs="Arial"/>
          <w:sz w:val="25"/>
          <w:szCs w:val="25"/>
        </w:rPr>
        <w:t xml:space="preserve"> (6) </w:t>
      </w:r>
      <w:r w:rsidR="00027407" w:rsidRPr="00027407">
        <w:rPr>
          <w:rFonts w:cs="Arial"/>
          <w:sz w:val="25"/>
          <w:szCs w:val="25"/>
        </w:rPr>
        <w:t xml:space="preserve">Year </w:t>
      </w:r>
      <w:r w:rsidR="00514EBE">
        <w:rPr>
          <w:rFonts w:cs="Arial"/>
          <w:sz w:val="25"/>
          <w:szCs w:val="25"/>
        </w:rPr>
        <w:t>4</w:t>
      </w:r>
      <w:r w:rsidR="00027407" w:rsidRPr="00027407">
        <w:rPr>
          <w:rFonts w:cs="Arial"/>
          <w:sz w:val="25"/>
          <w:szCs w:val="25"/>
        </w:rPr>
        <w:t xml:space="preserve"> Non-Competing Grant Progress Report due September 28, 201</w:t>
      </w:r>
      <w:r w:rsidR="00C84E70">
        <w:rPr>
          <w:rFonts w:cs="Arial"/>
          <w:sz w:val="25"/>
          <w:szCs w:val="25"/>
        </w:rPr>
        <w:t>3</w:t>
      </w:r>
      <w:r w:rsidR="00027407">
        <w:rPr>
          <w:rFonts w:cs="Arial"/>
          <w:sz w:val="25"/>
          <w:szCs w:val="25"/>
        </w:rPr>
        <w:t>.</w:t>
      </w:r>
    </w:p>
    <w:p w:rsidR="00F263B6" w:rsidRPr="00027407" w:rsidRDefault="00F263B6" w:rsidP="001F256A">
      <w:pPr>
        <w:pStyle w:val="ListParagraph"/>
        <w:numPr>
          <w:ilvl w:val="3"/>
          <w:numId w:val="7"/>
        </w:numPr>
        <w:ind w:left="1440"/>
        <w:jc w:val="both"/>
        <w:rPr>
          <w:rFonts w:cs="Arial"/>
          <w:szCs w:val="24"/>
        </w:rPr>
      </w:pPr>
      <w:r w:rsidRPr="00027407">
        <w:rPr>
          <w:rFonts w:cs="Arial"/>
          <w:szCs w:val="24"/>
        </w:rPr>
        <w:lastRenderedPageBreak/>
        <w:t xml:space="preserve">The contractor will </w:t>
      </w:r>
      <w:r w:rsidR="000D2080">
        <w:rPr>
          <w:rFonts w:cs="Arial"/>
          <w:szCs w:val="24"/>
        </w:rPr>
        <w:t xml:space="preserve">provide 1 representative to </w:t>
      </w:r>
      <w:r w:rsidRPr="00027407">
        <w:rPr>
          <w:rFonts w:cs="Arial"/>
          <w:szCs w:val="24"/>
        </w:rPr>
        <w:t xml:space="preserve">travel out of state to attend 2 COSS Meetings yearly, usually </w:t>
      </w:r>
      <w:r w:rsidR="001F256A">
        <w:rPr>
          <w:rFonts w:cs="Arial"/>
          <w:szCs w:val="24"/>
        </w:rPr>
        <w:t>one</w:t>
      </w:r>
      <w:r w:rsidRPr="00027407">
        <w:rPr>
          <w:rFonts w:cs="Arial"/>
          <w:szCs w:val="24"/>
        </w:rPr>
        <w:t xml:space="preserve"> in the spring and </w:t>
      </w:r>
      <w:r w:rsidR="001F256A">
        <w:rPr>
          <w:rFonts w:cs="Arial"/>
          <w:szCs w:val="24"/>
        </w:rPr>
        <w:t>one</w:t>
      </w:r>
      <w:r w:rsidRPr="00027407">
        <w:rPr>
          <w:rFonts w:cs="Arial"/>
          <w:szCs w:val="24"/>
        </w:rPr>
        <w:t xml:space="preserve"> in the fall.</w:t>
      </w:r>
    </w:p>
    <w:p w:rsidR="00F263B6" w:rsidRPr="00F263B6" w:rsidRDefault="00F263B6" w:rsidP="00F263B6">
      <w:pPr>
        <w:jc w:val="both"/>
      </w:pPr>
    </w:p>
    <w:p w:rsidR="00F263B6" w:rsidRPr="00F263B6" w:rsidRDefault="00F263B6" w:rsidP="001F256A">
      <w:pPr>
        <w:ind w:left="1080"/>
        <w:jc w:val="both"/>
        <w:rPr>
          <w:b/>
        </w:rPr>
      </w:pPr>
      <w:r w:rsidRPr="00F263B6">
        <w:rPr>
          <w:b/>
        </w:rPr>
        <w:t>ABLES:</w:t>
      </w:r>
    </w:p>
    <w:p w:rsidR="00F263B6" w:rsidRPr="00F263B6" w:rsidRDefault="00F263B6"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submit ABLES deliverables due on or before October 31, 2011: (1) The data for the time period January 01, 2011 – August 31, 2011 in the prescribed format</w:t>
      </w:r>
      <w:r w:rsidR="000600D5">
        <w:rPr>
          <w:rFonts w:cs="Arial"/>
          <w:szCs w:val="24"/>
        </w:rPr>
        <w:t xml:space="preserve"> (see procurement library for sample format)</w:t>
      </w:r>
      <w:r w:rsidRPr="00F263B6">
        <w:rPr>
          <w:rFonts w:cs="Arial"/>
          <w:szCs w:val="24"/>
        </w:rPr>
        <w:t xml:space="preserve">; (2) A brief narrative report for the same time period describing any notable lead surveillance activities, including actions taken when elevated blood lead levels were identified. </w:t>
      </w:r>
    </w:p>
    <w:p w:rsidR="00F263B6" w:rsidRPr="00F263B6" w:rsidRDefault="00244CE8"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w:t>
      </w:r>
      <w:r w:rsidR="000F541F" w:rsidRPr="00F263B6">
        <w:rPr>
          <w:rFonts w:cs="Arial"/>
          <w:szCs w:val="24"/>
        </w:rPr>
        <w:t xml:space="preserve">submit </w:t>
      </w:r>
      <w:r w:rsidRPr="00F263B6">
        <w:rPr>
          <w:rFonts w:cs="Arial"/>
          <w:szCs w:val="24"/>
        </w:rPr>
        <w:t xml:space="preserve">ABLES </w:t>
      </w:r>
      <w:r w:rsidR="000F541F" w:rsidRPr="00F263B6">
        <w:rPr>
          <w:rFonts w:cs="Arial"/>
          <w:szCs w:val="24"/>
        </w:rPr>
        <w:t>deliverables</w:t>
      </w:r>
      <w:r w:rsidRPr="00F263B6">
        <w:rPr>
          <w:rFonts w:cs="Arial"/>
          <w:szCs w:val="24"/>
        </w:rPr>
        <w:t xml:space="preserve"> due on or before February 28, 2012</w:t>
      </w:r>
      <w:r w:rsidR="000F541F" w:rsidRPr="00F263B6">
        <w:rPr>
          <w:rFonts w:cs="Arial"/>
          <w:szCs w:val="24"/>
        </w:rPr>
        <w:t>: (1) the data f</w:t>
      </w:r>
      <w:r w:rsidR="00F263B6" w:rsidRPr="00F263B6">
        <w:rPr>
          <w:rFonts w:cs="Arial"/>
          <w:szCs w:val="24"/>
        </w:rPr>
        <w:t>or the entire calendar year 2011</w:t>
      </w:r>
      <w:r w:rsidR="000F541F" w:rsidRPr="00F263B6">
        <w:rPr>
          <w:rFonts w:cs="Arial"/>
          <w:szCs w:val="24"/>
        </w:rPr>
        <w:t xml:space="preserve"> which thus includes the t</w:t>
      </w:r>
      <w:r w:rsidR="00F263B6" w:rsidRPr="00F263B6">
        <w:rPr>
          <w:rFonts w:cs="Arial"/>
          <w:szCs w:val="24"/>
        </w:rPr>
        <w:t>ime period 9/1/2011 – 12/31/2011</w:t>
      </w:r>
      <w:r w:rsidR="000F541F" w:rsidRPr="00F263B6">
        <w:rPr>
          <w:rFonts w:cs="Arial"/>
          <w:szCs w:val="24"/>
        </w:rPr>
        <w:t xml:space="preserve"> plus all </w:t>
      </w:r>
      <w:r w:rsidR="00F263B6" w:rsidRPr="00F263B6">
        <w:rPr>
          <w:rFonts w:cs="Arial"/>
          <w:szCs w:val="24"/>
        </w:rPr>
        <w:t>revisions made to the 01/01/2011 – 8/31/2011</w:t>
      </w:r>
      <w:r w:rsidR="000F541F" w:rsidRPr="00F263B6">
        <w:rPr>
          <w:rFonts w:cs="Arial"/>
          <w:szCs w:val="24"/>
        </w:rPr>
        <w:t xml:space="preserve"> data in the prescribed format; and (2) a brief narrative report f</w:t>
      </w:r>
      <w:r w:rsidR="00F263B6" w:rsidRPr="00F263B6">
        <w:rPr>
          <w:rFonts w:cs="Arial"/>
          <w:szCs w:val="24"/>
        </w:rPr>
        <w:t>or the entire calendar year 2011</w:t>
      </w:r>
      <w:r w:rsidR="000F541F" w:rsidRPr="00F263B6">
        <w:rPr>
          <w:rFonts w:cs="Arial"/>
          <w:szCs w:val="24"/>
        </w:rPr>
        <w:t xml:space="preserve"> describing any notable lead surveillance activities, including actions taken when elevated blood lead levels were identified. </w:t>
      </w:r>
    </w:p>
    <w:p w:rsidR="00F263B6" w:rsidRPr="00F263B6" w:rsidRDefault="00F263B6"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submit ABLES deliverables due on or before October 31, 2012: (1) The data for the time period January 01, 2012 – August 31, 2012 in the </w:t>
      </w:r>
      <w:r w:rsidRPr="00F10CBB">
        <w:rPr>
          <w:rFonts w:cs="Arial"/>
          <w:szCs w:val="24"/>
        </w:rPr>
        <w:t>prescribed format</w:t>
      </w:r>
      <w:r w:rsidRPr="00F263B6">
        <w:rPr>
          <w:rFonts w:cs="Arial"/>
          <w:szCs w:val="24"/>
        </w:rPr>
        <w:t xml:space="preserve">; (2) A brief narrative report for the same time period describing any notable lead surveillance activities, including actions taken when elevated blood lead levels were identified. </w:t>
      </w:r>
    </w:p>
    <w:p w:rsidR="00F263B6" w:rsidRPr="00F263B6" w:rsidRDefault="00F263B6"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submit ABLES deliverables due on or before February 28, 2013: (1) the data for the entire calendar year 2012 which thus includes the time period 9/1/2012 – 12/31/2012 plus all revisions made to the 01/01/2012 – 8/31/2012 data in the prescribed format; and (2) a brief narrative report for the entire calendar year 2012 describing any notable lead surveillance activities, including actions taken when elevated blood lead levels were identified. </w:t>
      </w:r>
    </w:p>
    <w:p w:rsidR="00F263B6" w:rsidRPr="00F263B6" w:rsidRDefault="00F263B6"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submit ABLES deliverables due on or before October 31, 2013: (1) The data for the time period January 01, 2013 – August 31, 2013 in the </w:t>
      </w:r>
      <w:r w:rsidRPr="00F10CBB">
        <w:rPr>
          <w:rFonts w:cs="Arial"/>
          <w:szCs w:val="24"/>
        </w:rPr>
        <w:t>prescribed format</w:t>
      </w:r>
      <w:r w:rsidRPr="00F263B6">
        <w:rPr>
          <w:rFonts w:cs="Arial"/>
          <w:szCs w:val="24"/>
        </w:rPr>
        <w:t xml:space="preserve">; (2) A brief narrative report for the same time period describing any notable lead surveillance activities, including actions taken when elevated blood lead levels were identified. </w:t>
      </w:r>
    </w:p>
    <w:p w:rsidR="00F263B6" w:rsidRPr="00F263B6" w:rsidRDefault="00F263B6" w:rsidP="001F256A">
      <w:pPr>
        <w:pStyle w:val="ListParagraph"/>
        <w:numPr>
          <w:ilvl w:val="0"/>
          <w:numId w:val="52"/>
        </w:numPr>
        <w:ind w:left="1440"/>
        <w:jc w:val="both"/>
        <w:rPr>
          <w:rFonts w:cs="Arial"/>
        </w:rPr>
      </w:pPr>
      <w:r w:rsidRPr="00F263B6">
        <w:rPr>
          <w:rFonts w:cs="Arial"/>
        </w:rPr>
        <w:t>The contractor selected for this project will</w:t>
      </w:r>
      <w:r w:rsidRPr="00F263B6">
        <w:rPr>
          <w:rFonts w:cs="Arial"/>
          <w:szCs w:val="24"/>
        </w:rPr>
        <w:t xml:space="preserve"> prepare and submit ABLES deliverables due on or before February 28, 2014: (1) the data for the entire calendar year 2013 which thus includes the time period 9/1/2013 – 12/31/2013 plus all revisions made to the 01/01/2011 – 8/31/2011 data in the prescribed format; and (2) a brief narrative report for the entire calendar year 2013 describing any notable lead surveillance activities, including actions taken when elevated blood lead levels were identified. </w:t>
      </w:r>
    </w:p>
    <w:p w:rsidR="00F263B6" w:rsidRPr="00F263B6" w:rsidRDefault="00AC1CB6" w:rsidP="001F256A">
      <w:pPr>
        <w:pStyle w:val="ListParagraph"/>
        <w:numPr>
          <w:ilvl w:val="0"/>
          <w:numId w:val="52"/>
        </w:numPr>
        <w:ind w:left="1440"/>
        <w:jc w:val="both"/>
      </w:pPr>
      <w:r>
        <w:rPr>
          <w:rFonts w:cs="Arial"/>
          <w:szCs w:val="24"/>
        </w:rPr>
        <w:t xml:space="preserve">The contractor </w:t>
      </w:r>
      <w:r w:rsidRPr="00F263B6">
        <w:rPr>
          <w:rFonts w:cs="Arial"/>
        </w:rPr>
        <w:t xml:space="preserve">selected for this project </w:t>
      </w:r>
      <w:r>
        <w:rPr>
          <w:rFonts w:cs="Arial"/>
        </w:rPr>
        <w:t xml:space="preserve">will </w:t>
      </w:r>
      <w:r w:rsidR="004A13B6">
        <w:rPr>
          <w:rFonts w:cs="Arial"/>
        </w:rPr>
        <w:t xml:space="preserve">provide 1 representative to </w:t>
      </w:r>
      <w:r w:rsidR="00F263B6" w:rsidRPr="00373E06">
        <w:rPr>
          <w:rFonts w:cs="Arial"/>
          <w:szCs w:val="24"/>
        </w:rPr>
        <w:t>attend the National ABLES Meeting yearly, usually in June in conjunction with the Annual CSTE Conference.</w:t>
      </w:r>
    </w:p>
    <w:p w:rsidR="00F263B6" w:rsidRPr="00F263B6" w:rsidRDefault="001F256A" w:rsidP="001F256A">
      <w:pPr>
        <w:ind w:left="1080"/>
        <w:jc w:val="both"/>
        <w:rPr>
          <w:b/>
        </w:rPr>
      </w:pPr>
      <w:r w:rsidRPr="00F263B6">
        <w:rPr>
          <w:b/>
        </w:rPr>
        <w:lastRenderedPageBreak/>
        <w:t>PESTICIDE SURVEILLANCE</w:t>
      </w:r>
      <w:r w:rsidR="00F263B6" w:rsidRPr="00F263B6">
        <w:rPr>
          <w:b/>
        </w:rPr>
        <w:t>:</w:t>
      </w:r>
    </w:p>
    <w:p w:rsidR="00373E06" w:rsidRPr="00244CE8" w:rsidRDefault="000F541F" w:rsidP="001F256A">
      <w:pPr>
        <w:pStyle w:val="ListParagraph"/>
        <w:numPr>
          <w:ilvl w:val="0"/>
          <w:numId w:val="53"/>
        </w:numPr>
        <w:ind w:left="1440"/>
        <w:jc w:val="both"/>
        <w:rPr>
          <w:rFonts w:cs="Arial"/>
        </w:rPr>
      </w:pPr>
      <w:r w:rsidRPr="00F263B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F263B6">
        <w:rPr>
          <w:rFonts w:cs="Arial"/>
        </w:rPr>
        <w:t xml:space="preserve">investigate, evaluate, classify, and close cases received from the Louisiana Department of Agriculture and Forestry (LDAF) through the Health-Related Pesticide Incident Report Program in a timely manner not to exceed 6 months from the time the case was received.  </w:t>
      </w:r>
    </w:p>
    <w:p w:rsidR="00373E06" w:rsidRPr="00244CE8" w:rsidRDefault="000F541F" w:rsidP="00CE5791">
      <w:pPr>
        <w:pStyle w:val="ListParagraph"/>
        <w:numPr>
          <w:ilvl w:val="0"/>
          <w:numId w:val="53"/>
        </w:numPr>
        <w:ind w:left="1440"/>
        <w:jc w:val="both"/>
        <w:rPr>
          <w:rFonts w:cs="Arial"/>
        </w:rPr>
      </w:pPr>
      <w:r w:rsidRPr="00244CE8">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244CE8">
        <w:rPr>
          <w:rFonts w:cs="Arial"/>
        </w:rPr>
        <w:t xml:space="preserve">conduct surveillance of pesticide exposures and other environmental exposures from various sources, such as, physicians, hospitals, laboratories, the Louisiana Poison Control Center, Hazardous Substances Emergency Event Surveillance program, etc. </w:t>
      </w:r>
    </w:p>
    <w:p w:rsidR="00373E06" w:rsidRPr="00373E06" w:rsidRDefault="000F541F" w:rsidP="00CE5791">
      <w:pPr>
        <w:pStyle w:val="ListParagraph"/>
        <w:numPr>
          <w:ilvl w:val="0"/>
          <w:numId w:val="53"/>
        </w:numPr>
        <w:ind w:left="1440"/>
        <w:jc w:val="both"/>
      </w:pPr>
      <w:r w:rsidRPr="00244CE8">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244CE8">
        <w:rPr>
          <w:rFonts w:cs="Arial"/>
        </w:rPr>
        <w:t>develop electronic reporting</w:t>
      </w:r>
      <w:r w:rsidRPr="00373E06">
        <w:rPr>
          <w:rFonts w:cs="Arial"/>
        </w:rPr>
        <w:t xml:space="preserve"> guidelines (HL7-CDC compliant format) for laboratory data (pesticide metabolites and cholinesterase) and oversee the development and management of SEET’s laboratory database for pesticides. </w:t>
      </w:r>
    </w:p>
    <w:p w:rsidR="00373E06" w:rsidRPr="001C130E" w:rsidRDefault="000F541F" w:rsidP="00CE5791">
      <w:pPr>
        <w:pStyle w:val="ListParagraph"/>
        <w:numPr>
          <w:ilvl w:val="0"/>
          <w:numId w:val="53"/>
        </w:numPr>
        <w:ind w:left="1440"/>
        <w:jc w:val="both"/>
        <w:rPr>
          <w:rFonts w:cs="Arial"/>
          <w:szCs w:val="24"/>
        </w:rPr>
      </w:pPr>
      <w:r w:rsidRPr="00373E0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373E06">
        <w:rPr>
          <w:rFonts w:cs="Arial"/>
        </w:rPr>
        <w:t>maintain a</w:t>
      </w:r>
      <w:r w:rsidR="001C130E">
        <w:rPr>
          <w:rFonts w:cs="Arial"/>
        </w:rPr>
        <w:t>n existing Microsoft Access-based</w:t>
      </w:r>
      <w:r w:rsidRPr="00373E06">
        <w:rPr>
          <w:rFonts w:cs="Arial"/>
        </w:rPr>
        <w:t xml:space="preserve"> comprehensive pesticide surveillance database for the SEET.</w:t>
      </w:r>
      <w:r w:rsidR="007914B9">
        <w:rPr>
          <w:rFonts w:cs="Arial"/>
        </w:rPr>
        <w:t xml:space="preserve"> </w:t>
      </w:r>
      <w:r w:rsidRPr="001C130E">
        <w:rPr>
          <w:rFonts w:cs="Arial"/>
        </w:rPr>
        <w:t xml:space="preserve">The </w:t>
      </w:r>
      <w:r w:rsidR="00AC1CB6" w:rsidRPr="001C130E">
        <w:rPr>
          <w:rFonts w:cs="Arial"/>
          <w:szCs w:val="24"/>
        </w:rPr>
        <w:t xml:space="preserve">contractor </w:t>
      </w:r>
      <w:r w:rsidR="00AC1CB6" w:rsidRPr="001C130E">
        <w:rPr>
          <w:rFonts w:cs="Arial"/>
        </w:rPr>
        <w:t xml:space="preserve">selected for this project will </w:t>
      </w:r>
      <w:r w:rsidRPr="001C130E">
        <w:rPr>
          <w:rFonts w:cs="Arial"/>
        </w:rPr>
        <w:t>analyze pesticide exposure data on an ann</w:t>
      </w:r>
      <w:r w:rsidR="009F5DE8" w:rsidRPr="001C130E">
        <w:rPr>
          <w:rFonts w:cs="Arial"/>
        </w:rPr>
        <w:t xml:space="preserve">ual basis and provide a summary </w:t>
      </w:r>
      <w:r w:rsidRPr="001C130E">
        <w:rPr>
          <w:rFonts w:cs="Arial"/>
        </w:rPr>
        <w:t xml:space="preserve">report </w:t>
      </w:r>
      <w:r w:rsidR="009F5DE8" w:rsidRPr="001C130E">
        <w:rPr>
          <w:rFonts w:cs="Arial"/>
        </w:rPr>
        <w:t xml:space="preserve">for the previous year </w:t>
      </w:r>
      <w:r w:rsidR="00051AC7">
        <w:rPr>
          <w:rFonts w:cs="Arial"/>
        </w:rPr>
        <w:t>by Jul</w:t>
      </w:r>
      <w:r w:rsidR="00051AC7" w:rsidRPr="00051AC7">
        <w:rPr>
          <w:rFonts w:cs="Arial"/>
          <w:szCs w:val="24"/>
        </w:rPr>
        <w:t>y 1.</w:t>
      </w:r>
    </w:p>
    <w:p w:rsidR="00373E06" w:rsidRPr="00373E06" w:rsidRDefault="00051AC7" w:rsidP="00CE5791">
      <w:pPr>
        <w:pStyle w:val="ListParagraph"/>
        <w:numPr>
          <w:ilvl w:val="0"/>
          <w:numId w:val="53"/>
        </w:numPr>
        <w:ind w:left="1440"/>
        <w:jc w:val="both"/>
      </w:pPr>
      <w:r w:rsidRPr="00051AC7">
        <w:rPr>
          <w:rFonts w:cs="Arial"/>
          <w:szCs w:val="24"/>
        </w:rPr>
        <w:t xml:space="preserve">The </w:t>
      </w:r>
      <w:r>
        <w:rPr>
          <w:rFonts w:cs="Arial"/>
          <w:szCs w:val="24"/>
        </w:rPr>
        <w:t xml:space="preserve">contractor </w:t>
      </w:r>
      <w:r>
        <w:rPr>
          <w:rFonts w:cs="Arial"/>
        </w:rPr>
        <w:t>selected for this project will work with LDAF to maintain the Registry of Pesticide Hypersensitive Individuals for the state of Louisi</w:t>
      </w:r>
      <w:r w:rsidR="000F541F" w:rsidRPr="00373E06">
        <w:rPr>
          <w:rFonts w:cs="Arial"/>
        </w:rPr>
        <w:t>ana.</w:t>
      </w:r>
    </w:p>
    <w:p w:rsidR="00373E06" w:rsidRPr="00373E06" w:rsidRDefault="000F541F" w:rsidP="00CE5791">
      <w:pPr>
        <w:pStyle w:val="ListParagraph"/>
        <w:numPr>
          <w:ilvl w:val="0"/>
          <w:numId w:val="53"/>
        </w:numPr>
        <w:ind w:left="1440"/>
        <w:jc w:val="both"/>
      </w:pPr>
      <w:r w:rsidRPr="00373E0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373E06">
        <w:rPr>
          <w:rFonts w:cs="Arial"/>
        </w:rPr>
        <w:t xml:space="preserve">identify areas of the state with large numbers of pesticide exposure incidents and implement targeted outreach projects.  </w:t>
      </w:r>
    </w:p>
    <w:p w:rsidR="00373E06" w:rsidRPr="00373E06" w:rsidRDefault="000F541F" w:rsidP="00CE5791">
      <w:pPr>
        <w:pStyle w:val="ListParagraph"/>
        <w:numPr>
          <w:ilvl w:val="0"/>
          <w:numId w:val="53"/>
        </w:numPr>
        <w:ind w:left="1440"/>
        <w:jc w:val="both"/>
      </w:pPr>
      <w:r w:rsidRPr="00373E0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373E06">
        <w:rPr>
          <w:rFonts w:cs="Arial"/>
        </w:rPr>
        <w:t>propose recommendations for project development and implement all project development recommendations proposed by staff.</w:t>
      </w:r>
    </w:p>
    <w:p w:rsidR="00373E06" w:rsidRPr="00373E06" w:rsidRDefault="000F541F" w:rsidP="00CE5791">
      <w:pPr>
        <w:pStyle w:val="ListParagraph"/>
        <w:numPr>
          <w:ilvl w:val="0"/>
          <w:numId w:val="53"/>
        </w:numPr>
        <w:ind w:left="1440"/>
        <w:jc w:val="both"/>
      </w:pPr>
      <w:r w:rsidRPr="00373E0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373E06">
        <w:rPr>
          <w:rFonts w:cs="Arial"/>
        </w:rPr>
        <w:t xml:space="preserve">design health education materials related to health effects and pesticide exposure. </w:t>
      </w:r>
    </w:p>
    <w:p w:rsidR="00373E06" w:rsidRPr="00CE5791" w:rsidRDefault="000F541F" w:rsidP="00CE5791">
      <w:pPr>
        <w:pStyle w:val="ListParagraph"/>
        <w:numPr>
          <w:ilvl w:val="0"/>
          <w:numId w:val="53"/>
        </w:numPr>
        <w:ind w:left="1440"/>
        <w:jc w:val="both"/>
      </w:pPr>
      <w:r w:rsidRPr="00373E06">
        <w:rPr>
          <w:rFonts w:cs="Arial"/>
        </w:rPr>
        <w:t xml:space="preserve">The </w:t>
      </w:r>
      <w:r w:rsidR="00AC1CB6">
        <w:rPr>
          <w:rFonts w:cs="Arial"/>
          <w:szCs w:val="24"/>
        </w:rPr>
        <w:t xml:space="preserve">contractor </w:t>
      </w:r>
      <w:r w:rsidR="00AC1CB6" w:rsidRPr="00F263B6">
        <w:rPr>
          <w:rFonts w:cs="Arial"/>
        </w:rPr>
        <w:t xml:space="preserve">selected for this project </w:t>
      </w:r>
      <w:r w:rsidR="00AC1CB6">
        <w:rPr>
          <w:rFonts w:cs="Arial"/>
        </w:rPr>
        <w:t xml:space="preserve">will </w:t>
      </w:r>
      <w:r w:rsidRPr="00373E06">
        <w:rPr>
          <w:rFonts w:cs="Arial"/>
        </w:rPr>
        <w:t>collaborate with other programs on issues related to pesticide use (e.g., indoor air, school health and safety).</w:t>
      </w:r>
    </w:p>
    <w:p w:rsidR="00CE5791" w:rsidRPr="00AC1CB6" w:rsidRDefault="00CE5791" w:rsidP="00CE5791">
      <w:pPr>
        <w:pStyle w:val="ListParagraph"/>
        <w:ind w:left="1440"/>
        <w:jc w:val="both"/>
      </w:pPr>
    </w:p>
    <w:p w:rsidR="00AC1CB6" w:rsidRPr="00AC1CB6" w:rsidRDefault="00CE5791" w:rsidP="00CE5791">
      <w:pPr>
        <w:ind w:left="1080"/>
        <w:jc w:val="both"/>
        <w:rPr>
          <w:b/>
        </w:rPr>
      </w:pPr>
      <w:r w:rsidRPr="00AC1CB6">
        <w:rPr>
          <w:b/>
        </w:rPr>
        <w:t>OTHER</w:t>
      </w:r>
      <w:r w:rsidR="00AC1CB6">
        <w:rPr>
          <w:b/>
        </w:rPr>
        <w:t>:</w:t>
      </w:r>
    </w:p>
    <w:p w:rsidR="00E550EE" w:rsidRDefault="00AC1CB6" w:rsidP="00CE5791">
      <w:pPr>
        <w:ind w:left="1440"/>
        <w:jc w:val="both"/>
        <w:rPr>
          <w:rFonts w:cs="Arial"/>
        </w:rPr>
      </w:pPr>
      <w:r w:rsidRPr="00CE5791">
        <w:rPr>
          <w:rFonts w:cs="Arial"/>
        </w:rPr>
        <w:t xml:space="preserve">The </w:t>
      </w:r>
      <w:r w:rsidRPr="00CE5791">
        <w:rPr>
          <w:rFonts w:cs="Arial"/>
          <w:szCs w:val="24"/>
        </w:rPr>
        <w:t xml:space="preserve">contractor </w:t>
      </w:r>
      <w:r w:rsidRPr="00CE5791">
        <w:rPr>
          <w:rFonts w:cs="Arial"/>
        </w:rPr>
        <w:t>selected for this project will complete other tasks</w:t>
      </w:r>
      <w:r w:rsidR="00E550EE" w:rsidRPr="00CE5791">
        <w:rPr>
          <w:rFonts w:cs="Arial"/>
        </w:rPr>
        <w:t xml:space="preserve"> (e.g. respond to an emergency event, prepare a grant application)</w:t>
      </w:r>
      <w:r w:rsidRPr="00CE5791">
        <w:rPr>
          <w:rFonts w:cs="Arial"/>
        </w:rPr>
        <w:t xml:space="preserve"> related to </w:t>
      </w:r>
      <w:r w:rsidR="00784924" w:rsidRPr="00CE5791">
        <w:rPr>
          <w:rFonts w:cs="Arial"/>
        </w:rPr>
        <w:t xml:space="preserve">environmental </w:t>
      </w:r>
      <w:r w:rsidRPr="00CE5791">
        <w:rPr>
          <w:rFonts w:cs="Arial"/>
        </w:rPr>
        <w:t>public health surveillance as assigned by the Environmental Health Scientist Manager or the SEET Section Chief.</w:t>
      </w:r>
    </w:p>
    <w:p w:rsidR="00CE5791" w:rsidRPr="00E550EE" w:rsidRDefault="00CE5791" w:rsidP="00CE5791">
      <w:pPr>
        <w:ind w:left="1080"/>
        <w:jc w:val="both"/>
      </w:pPr>
    </w:p>
    <w:p w:rsidR="00373E06" w:rsidRPr="00CE5791" w:rsidRDefault="00572A97" w:rsidP="00CE5791">
      <w:pPr>
        <w:pStyle w:val="ListParagraph"/>
        <w:numPr>
          <w:ilvl w:val="1"/>
          <w:numId w:val="7"/>
        </w:numPr>
        <w:ind w:left="1080"/>
        <w:jc w:val="both"/>
      </w:pPr>
      <w:r w:rsidRPr="00E550EE">
        <w:rPr>
          <w:szCs w:val="24"/>
        </w:rPr>
        <w:t>Operations Requirements</w:t>
      </w:r>
    </w:p>
    <w:p w:rsidR="00CE5791" w:rsidRPr="00E550EE" w:rsidRDefault="00CE5791" w:rsidP="00CE5791">
      <w:pPr>
        <w:pStyle w:val="ListParagraph"/>
        <w:ind w:left="1080"/>
        <w:jc w:val="both"/>
      </w:pPr>
    </w:p>
    <w:p w:rsidR="005A12D2" w:rsidRPr="00496498" w:rsidRDefault="005A12D2" w:rsidP="00CE5791">
      <w:pPr>
        <w:pStyle w:val="ListParagraph"/>
        <w:numPr>
          <w:ilvl w:val="0"/>
          <w:numId w:val="47"/>
        </w:numPr>
        <w:autoSpaceDE w:val="0"/>
        <w:autoSpaceDN w:val="0"/>
        <w:adjustRightInd w:val="0"/>
        <w:ind w:left="1440"/>
        <w:rPr>
          <w:rFonts w:cs="Arial"/>
          <w:szCs w:val="24"/>
        </w:rPr>
      </w:pPr>
      <w:r w:rsidRPr="0091218C">
        <w:t>The contractor selected for this project</w:t>
      </w:r>
      <w:r>
        <w:t xml:space="preserve"> will </w:t>
      </w:r>
      <w:r w:rsidR="00C12E03">
        <w:t>provide contractual services</w:t>
      </w:r>
      <w:r>
        <w:t xml:space="preserve"> </w:t>
      </w:r>
      <w:r w:rsidR="00496498">
        <w:t>at</w:t>
      </w:r>
      <w:r w:rsidR="00CB2D3B">
        <w:t xml:space="preserve"> SEET’s New Orleans </w:t>
      </w:r>
      <w:r>
        <w:t>Office at Benson Towers</w:t>
      </w:r>
      <w:r w:rsidR="00FD3A42">
        <w:t>, 1450 Poydras Street, New Orleans, LA  70113, 16</w:t>
      </w:r>
      <w:r w:rsidR="008F20FC" w:rsidRPr="008F20FC">
        <w:rPr>
          <w:vertAlign w:val="superscript"/>
        </w:rPr>
        <w:t>th</w:t>
      </w:r>
      <w:r w:rsidR="00FD3A42">
        <w:t xml:space="preserve"> Floor</w:t>
      </w:r>
      <w:r>
        <w:t>.</w:t>
      </w:r>
    </w:p>
    <w:p w:rsidR="00112048" w:rsidRPr="00AC1CB6" w:rsidRDefault="00496498" w:rsidP="00CE5791">
      <w:pPr>
        <w:pStyle w:val="ListParagraph"/>
        <w:numPr>
          <w:ilvl w:val="0"/>
          <w:numId w:val="47"/>
        </w:numPr>
        <w:autoSpaceDE w:val="0"/>
        <w:autoSpaceDN w:val="0"/>
        <w:adjustRightInd w:val="0"/>
        <w:ind w:left="1440"/>
        <w:rPr>
          <w:rFonts w:cs="Arial"/>
          <w:szCs w:val="24"/>
        </w:rPr>
      </w:pPr>
      <w:r w:rsidRPr="0091218C">
        <w:lastRenderedPageBreak/>
        <w:t>The contractor selected for this project</w:t>
      </w:r>
      <w:r>
        <w:t xml:space="preserve"> will </w:t>
      </w:r>
      <w:r w:rsidR="00C12E03">
        <w:t>provide personnel to provide</w:t>
      </w:r>
      <w:r>
        <w:t xml:space="preserve"> 30 hours </w:t>
      </w:r>
      <w:r w:rsidR="00C12E03">
        <w:t xml:space="preserve">of contractual services </w:t>
      </w:r>
      <w:r>
        <w:t>per week (during business hours) for 48 weeks per year.</w:t>
      </w:r>
    </w:p>
    <w:p w:rsidR="00E550EE" w:rsidRPr="00CE5791" w:rsidRDefault="00AC1CB6" w:rsidP="00CE5791">
      <w:pPr>
        <w:pStyle w:val="ListParagraph"/>
        <w:numPr>
          <w:ilvl w:val="0"/>
          <w:numId w:val="47"/>
        </w:numPr>
        <w:autoSpaceDE w:val="0"/>
        <w:autoSpaceDN w:val="0"/>
        <w:adjustRightInd w:val="0"/>
        <w:ind w:left="1440"/>
        <w:rPr>
          <w:rFonts w:cs="Arial"/>
          <w:szCs w:val="24"/>
        </w:rPr>
      </w:pPr>
      <w:r w:rsidRPr="0091218C">
        <w:t>The contractor selected for this project</w:t>
      </w:r>
      <w:r>
        <w:t xml:space="preserve"> will </w:t>
      </w:r>
      <w:r w:rsidR="00512DDE">
        <w:t>provide contract personnel to assist</w:t>
      </w:r>
      <w:r>
        <w:t xml:space="preserve"> during Governor-declared States of Emergency.</w:t>
      </w:r>
    </w:p>
    <w:p w:rsidR="00CE5791" w:rsidRPr="00E550EE" w:rsidRDefault="00CE5791" w:rsidP="00CE5791">
      <w:pPr>
        <w:pStyle w:val="ListParagraph"/>
        <w:autoSpaceDE w:val="0"/>
        <w:autoSpaceDN w:val="0"/>
        <w:adjustRightInd w:val="0"/>
        <w:ind w:left="1440"/>
        <w:rPr>
          <w:rFonts w:cs="Arial"/>
          <w:szCs w:val="24"/>
        </w:rPr>
      </w:pPr>
    </w:p>
    <w:p w:rsidR="00CE5791" w:rsidRPr="00BB1260" w:rsidRDefault="00572A97" w:rsidP="00CE5791">
      <w:pPr>
        <w:pStyle w:val="ListParagraph"/>
        <w:numPr>
          <w:ilvl w:val="0"/>
          <w:numId w:val="54"/>
        </w:numPr>
        <w:autoSpaceDE w:val="0"/>
        <w:autoSpaceDN w:val="0"/>
        <w:adjustRightInd w:val="0"/>
        <w:ind w:left="1080"/>
        <w:rPr>
          <w:rFonts w:cs="Arial"/>
          <w:szCs w:val="24"/>
        </w:rPr>
      </w:pPr>
      <w:r w:rsidRPr="00BB1260">
        <w:rPr>
          <w:szCs w:val="24"/>
        </w:rPr>
        <w:t>Staffing Requirements/Qualifications</w:t>
      </w:r>
    </w:p>
    <w:p w:rsidR="00373E06" w:rsidRPr="00373E06" w:rsidRDefault="00112048" w:rsidP="00CE5791">
      <w:pPr>
        <w:pStyle w:val="ListParagraph"/>
        <w:numPr>
          <w:ilvl w:val="0"/>
          <w:numId w:val="48"/>
        </w:numPr>
        <w:autoSpaceDE w:val="0"/>
        <w:autoSpaceDN w:val="0"/>
        <w:adjustRightInd w:val="0"/>
        <w:ind w:left="1440"/>
        <w:rPr>
          <w:rFonts w:cs="Arial"/>
          <w:szCs w:val="24"/>
        </w:rPr>
      </w:pPr>
      <w:r w:rsidRPr="0091218C">
        <w:t>The contractor selected for this project</w:t>
      </w:r>
      <w:r>
        <w:t xml:space="preserve"> will </w:t>
      </w:r>
      <w:r w:rsidR="00512DDE">
        <w:t xml:space="preserve">either </w:t>
      </w:r>
      <w:r>
        <w:t>have a Master’s Degree in Public Health (MPH or MSPH)</w:t>
      </w:r>
      <w:r w:rsidR="00512DDE">
        <w:t xml:space="preserve"> or provide personnel with that qualification.</w:t>
      </w:r>
    </w:p>
    <w:p w:rsidR="00CE5791" w:rsidRPr="00205436" w:rsidRDefault="00112048" w:rsidP="00CE5791">
      <w:pPr>
        <w:pStyle w:val="ListParagraph"/>
        <w:numPr>
          <w:ilvl w:val="0"/>
          <w:numId w:val="48"/>
        </w:numPr>
        <w:autoSpaceDE w:val="0"/>
        <w:autoSpaceDN w:val="0"/>
        <w:adjustRightInd w:val="0"/>
        <w:ind w:left="1440"/>
        <w:rPr>
          <w:rFonts w:cs="Arial"/>
          <w:szCs w:val="24"/>
        </w:rPr>
      </w:pPr>
      <w:r w:rsidRPr="0091218C">
        <w:t>The contractor selected for this project</w:t>
      </w:r>
      <w:r>
        <w:t xml:space="preserve"> </w:t>
      </w:r>
      <w:r w:rsidR="00BA05F6">
        <w:t xml:space="preserve">should </w:t>
      </w:r>
      <w:r>
        <w:t xml:space="preserve">have </w:t>
      </w:r>
      <w:r w:rsidR="00B61FD9" w:rsidRPr="00205436">
        <w:t>7</w:t>
      </w:r>
      <w:r w:rsidR="00522E86" w:rsidRPr="00205436">
        <w:t xml:space="preserve"> years of post-graduate work experience</w:t>
      </w:r>
      <w:r w:rsidR="001C130E" w:rsidRPr="00205436">
        <w:t xml:space="preserve"> as of the proposal due date (2/3/2011)</w:t>
      </w:r>
      <w:r w:rsidR="00522E86" w:rsidRPr="00205436">
        <w:t xml:space="preserve"> in the field of environmental public health</w:t>
      </w:r>
      <w:r w:rsidR="00345769">
        <w:t xml:space="preserve"> surveillance</w:t>
      </w:r>
      <w:r w:rsidR="00314E79">
        <w:t xml:space="preserve"> </w:t>
      </w:r>
      <w:r w:rsidR="00512DDE">
        <w:t>or provide personnel with that qualification.</w:t>
      </w:r>
    </w:p>
    <w:p w:rsidR="00BB1260" w:rsidRPr="00373E06" w:rsidRDefault="00BB1260" w:rsidP="00CE5791">
      <w:pPr>
        <w:pStyle w:val="ListParagraph"/>
        <w:autoSpaceDE w:val="0"/>
        <w:autoSpaceDN w:val="0"/>
        <w:adjustRightInd w:val="0"/>
        <w:ind w:left="1440"/>
        <w:rPr>
          <w:rFonts w:cs="Arial"/>
          <w:szCs w:val="24"/>
        </w:rPr>
      </w:pPr>
    </w:p>
    <w:p w:rsidR="00572A97" w:rsidRPr="00496498" w:rsidRDefault="00572A97" w:rsidP="00CE5791">
      <w:pPr>
        <w:pStyle w:val="ListParagraph"/>
        <w:numPr>
          <w:ilvl w:val="0"/>
          <w:numId w:val="55"/>
        </w:numPr>
        <w:autoSpaceDE w:val="0"/>
        <w:autoSpaceDN w:val="0"/>
        <w:adjustRightInd w:val="0"/>
        <w:ind w:left="1080"/>
        <w:rPr>
          <w:rFonts w:cs="Arial"/>
          <w:szCs w:val="24"/>
        </w:rPr>
      </w:pPr>
      <w:r w:rsidRPr="00572A97">
        <w:rPr>
          <w:szCs w:val="24"/>
        </w:rPr>
        <w:t xml:space="preserve">Record </w:t>
      </w:r>
      <w:r w:rsidR="00550508">
        <w:rPr>
          <w:szCs w:val="24"/>
        </w:rPr>
        <w:t>K</w:t>
      </w:r>
      <w:r w:rsidRPr="00572A97">
        <w:rPr>
          <w:szCs w:val="24"/>
        </w:rPr>
        <w:t xml:space="preserve">eeping </w:t>
      </w:r>
      <w:r w:rsidR="00550508">
        <w:rPr>
          <w:szCs w:val="24"/>
        </w:rPr>
        <w:t>R</w:t>
      </w:r>
      <w:r w:rsidRPr="00572A97">
        <w:rPr>
          <w:szCs w:val="24"/>
        </w:rPr>
        <w:t>equirements</w:t>
      </w:r>
    </w:p>
    <w:p w:rsidR="00496498" w:rsidRDefault="00496498" w:rsidP="00CE5791">
      <w:pPr>
        <w:autoSpaceDE w:val="0"/>
        <w:autoSpaceDN w:val="0"/>
        <w:adjustRightInd w:val="0"/>
        <w:ind w:left="1080"/>
      </w:pPr>
      <w:r w:rsidRPr="0091218C">
        <w:t>The contractor selected for this project</w:t>
      </w:r>
      <w:r>
        <w:t xml:space="preserve"> will </w:t>
      </w:r>
      <w:r w:rsidR="001C784D">
        <w:t xml:space="preserve">submit monthly invoices that </w:t>
      </w:r>
      <w:r>
        <w:t>document</w:t>
      </w:r>
      <w:r w:rsidR="001C784D">
        <w:t xml:space="preserve"> tasks and</w:t>
      </w:r>
      <w:r>
        <w:t xml:space="preserve"> time spent on </w:t>
      </w:r>
      <w:r w:rsidR="001C784D">
        <w:t>each task.</w:t>
      </w:r>
    </w:p>
    <w:p w:rsidR="00CE5791" w:rsidRPr="00CE5791" w:rsidRDefault="00CE5791" w:rsidP="00CE5791">
      <w:pPr>
        <w:autoSpaceDE w:val="0"/>
        <w:autoSpaceDN w:val="0"/>
        <w:adjustRightInd w:val="0"/>
        <w:rPr>
          <w:rFonts w:cs="Arial"/>
          <w:szCs w:val="24"/>
        </w:rPr>
      </w:pPr>
    </w:p>
    <w:p w:rsidR="00572A97" w:rsidRPr="001C784D" w:rsidRDefault="00572A97" w:rsidP="00CE5791">
      <w:pPr>
        <w:pStyle w:val="ListParagraph"/>
        <w:numPr>
          <w:ilvl w:val="0"/>
          <w:numId w:val="55"/>
        </w:numPr>
        <w:autoSpaceDE w:val="0"/>
        <w:autoSpaceDN w:val="0"/>
        <w:adjustRightInd w:val="0"/>
        <w:ind w:left="1080"/>
        <w:rPr>
          <w:rFonts w:cs="Arial"/>
          <w:szCs w:val="24"/>
        </w:rPr>
      </w:pPr>
      <w:r w:rsidRPr="00572A97">
        <w:rPr>
          <w:szCs w:val="24"/>
        </w:rPr>
        <w:t>Reporting Requirements</w:t>
      </w:r>
    </w:p>
    <w:p w:rsidR="001C784D" w:rsidRDefault="001C784D" w:rsidP="00CE5791">
      <w:pPr>
        <w:autoSpaceDE w:val="0"/>
        <w:autoSpaceDN w:val="0"/>
        <w:adjustRightInd w:val="0"/>
        <w:ind w:left="1080"/>
      </w:pPr>
      <w:r w:rsidRPr="0091218C">
        <w:t>The contractor selected for this project</w:t>
      </w:r>
      <w:r>
        <w:t xml:space="preserve"> will meet with the Environmental Health Scientist Manager and SEET Section Chief </w:t>
      </w:r>
      <w:r w:rsidR="00550508">
        <w:t>once</w:t>
      </w:r>
      <w:r>
        <w:t xml:space="preserve"> each month to provide a status update on project(s).</w:t>
      </w:r>
    </w:p>
    <w:p w:rsidR="005D01A8" w:rsidRPr="001C784D" w:rsidRDefault="005D01A8" w:rsidP="00FB4504">
      <w:pPr>
        <w:ind w:left="720"/>
        <w:jc w:val="both"/>
        <w:rPr>
          <w:strike/>
          <w:color w:val="FF0000"/>
        </w:rPr>
      </w:pPr>
    </w:p>
    <w:p w:rsidR="005D01A8" w:rsidRDefault="005D01A8" w:rsidP="002327E4">
      <w:pPr>
        <w:pStyle w:val="ListParagraph"/>
        <w:numPr>
          <w:ilvl w:val="0"/>
          <w:numId w:val="7"/>
        </w:numPr>
        <w:jc w:val="both"/>
      </w:pPr>
      <w:r w:rsidRPr="00CE5791">
        <w:rPr>
          <w:b/>
        </w:rPr>
        <w:t>Liquidated Damages</w:t>
      </w:r>
      <w:r>
        <w:t xml:space="preserve">   </w:t>
      </w:r>
    </w:p>
    <w:p w:rsidR="005D01A8" w:rsidRDefault="005D01A8" w:rsidP="006351C3">
      <w:pPr>
        <w:pStyle w:val="ListParagraph"/>
        <w:numPr>
          <w:ilvl w:val="0"/>
          <w:numId w:val="8"/>
        </w:numPr>
        <w:jc w:val="both"/>
      </w:pPr>
      <w:r>
        <w:t>In the event the Contractor fails to meet the performance standards specified within the contract, the liquidated damages defined below may be assessed.  If assessed, the liquidated damages will be used to reduce the Department’s payments to the Contractor or if the liquidated damages exceed amounts due from the Department, the Contractor will be required to make cash payments for the amount in excess.</w:t>
      </w:r>
    </w:p>
    <w:p w:rsidR="005D01A8" w:rsidRDefault="005D01A8" w:rsidP="002327E4">
      <w:pPr>
        <w:jc w:val="both"/>
      </w:pPr>
    </w:p>
    <w:p w:rsidR="005D01A8" w:rsidRDefault="005D01A8" w:rsidP="006351C3">
      <w:pPr>
        <w:pStyle w:val="ListParagraph"/>
        <w:numPr>
          <w:ilvl w:val="1"/>
          <w:numId w:val="9"/>
        </w:numPr>
        <w:jc w:val="both"/>
      </w:pPr>
      <w:r>
        <w:t>Late submission of any required report - $50 per working day, per report.</w:t>
      </w:r>
    </w:p>
    <w:p w:rsidR="00411BA7" w:rsidRDefault="00411BA7" w:rsidP="00411BA7">
      <w:pPr>
        <w:pStyle w:val="ListParagraph"/>
        <w:ind w:left="1440"/>
        <w:jc w:val="both"/>
      </w:pPr>
    </w:p>
    <w:p w:rsidR="00411BA7" w:rsidRDefault="004A338F" w:rsidP="00411BA7">
      <w:pPr>
        <w:pStyle w:val="ListParagraph"/>
        <w:numPr>
          <w:ilvl w:val="1"/>
          <w:numId w:val="9"/>
        </w:numPr>
        <w:jc w:val="both"/>
        <w:rPr>
          <w:rFonts w:cs="Arial"/>
        </w:rPr>
      </w:pPr>
      <w:r>
        <w:rPr>
          <w:rFonts w:cs="Arial"/>
        </w:rPr>
        <w:t xml:space="preserve">Failure to </w:t>
      </w:r>
      <w:r w:rsidR="003C34E7">
        <w:rPr>
          <w:rFonts w:cs="Arial"/>
        </w:rPr>
        <w:t xml:space="preserve"> </w:t>
      </w:r>
      <w:r w:rsidR="003C34E7" w:rsidRPr="00F263B6">
        <w:rPr>
          <w:rFonts w:cs="Arial"/>
        </w:rPr>
        <w:t xml:space="preserve">investigate, evaluate, classify, and close cases received from the Louisiana Department of Agriculture and Forestry (LDAF) through the Health-Related Pesticide Incident Report Program </w:t>
      </w:r>
      <w:r>
        <w:rPr>
          <w:rFonts w:cs="Arial"/>
        </w:rPr>
        <w:t xml:space="preserve">within </w:t>
      </w:r>
      <w:r w:rsidR="003C34E7" w:rsidRPr="00F263B6">
        <w:rPr>
          <w:rFonts w:cs="Arial"/>
        </w:rPr>
        <w:t>6 months from the time the case was received</w:t>
      </w:r>
      <w:r>
        <w:rPr>
          <w:rFonts w:cs="Arial"/>
        </w:rPr>
        <w:t xml:space="preserve"> - $100 per working day for each day beyond 6 months that the case is not closed</w:t>
      </w:r>
      <w:r w:rsidR="003C34E7" w:rsidRPr="00F263B6">
        <w:rPr>
          <w:rFonts w:cs="Arial"/>
        </w:rPr>
        <w:t>.</w:t>
      </w:r>
    </w:p>
    <w:p w:rsidR="003C34E7" w:rsidRPr="00411BA7" w:rsidRDefault="003C34E7" w:rsidP="00411BA7">
      <w:pPr>
        <w:jc w:val="both"/>
        <w:rPr>
          <w:rFonts w:cs="Arial"/>
        </w:rPr>
      </w:pPr>
      <w:r w:rsidRPr="00411BA7">
        <w:rPr>
          <w:rFonts w:cs="Arial"/>
        </w:rPr>
        <w:t xml:space="preserve">  </w:t>
      </w:r>
    </w:p>
    <w:p w:rsidR="005D01A8" w:rsidRDefault="005D01A8" w:rsidP="00411BA7">
      <w:pPr>
        <w:pStyle w:val="ListParagraph"/>
        <w:numPr>
          <w:ilvl w:val="1"/>
          <w:numId w:val="9"/>
        </w:numPr>
        <w:jc w:val="both"/>
      </w:pPr>
      <w:r>
        <w:t xml:space="preserve">Late submission of invoices beginning 10 business days after the stated due date - $50 per working day per invoice. </w:t>
      </w:r>
    </w:p>
    <w:p w:rsidR="005D01A8" w:rsidRDefault="005D01A8" w:rsidP="002327E4">
      <w:pPr>
        <w:jc w:val="both"/>
      </w:pPr>
    </w:p>
    <w:p w:rsidR="005D01A8" w:rsidRDefault="005D01A8" w:rsidP="006351C3">
      <w:pPr>
        <w:pStyle w:val="ListParagraph"/>
        <w:numPr>
          <w:ilvl w:val="0"/>
          <w:numId w:val="8"/>
        </w:numPr>
        <w:jc w:val="both"/>
      </w:pPr>
      <w:r>
        <w:t xml:space="preserve">The decision to impose liquidated damages may include consideration of some or all of the following factors:  </w:t>
      </w:r>
    </w:p>
    <w:p w:rsidR="005D01A8" w:rsidRDefault="005D01A8" w:rsidP="006351C3">
      <w:pPr>
        <w:pStyle w:val="ListParagraph"/>
        <w:numPr>
          <w:ilvl w:val="0"/>
          <w:numId w:val="10"/>
        </w:numPr>
        <w:jc w:val="both"/>
      </w:pPr>
      <w:r>
        <w:t>The duration of the violation;</w:t>
      </w:r>
    </w:p>
    <w:p w:rsidR="005D01A8" w:rsidRDefault="005D01A8" w:rsidP="006351C3">
      <w:pPr>
        <w:pStyle w:val="ListParagraph"/>
        <w:numPr>
          <w:ilvl w:val="0"/>
          <w:numId w:val="10"/>
        </w:numPr>
        <w:jc w:val="both"/>
      </w:pPr>
      <w:r>
        <w:lastRenderedPageBreak/>
        <w:t>Whether the violation (or one that is substantially similar) has      previously occurred;</w:t>
      </w:r>
    </w:p>
    <w:p w:rsidR="005D01A8" w:rsidRDefault="005D01A8" w:rsidP="006351C3">
      <w:pPr>
        <w:pStyle w:val="ListParagraph"/>
        <w:numPr>
          <w:ilvl w:val="0"/>
          <w:numId w:val="10"/>
        </w:numPr>
        <w:jc w:val="both"/>
      </w:pPr>
      <w:r>
        <w:t>The Contractor’s history of compliance;</w:t>
      </w:r>
    </w:p>
    <w:p w:rsidR="005D01A8" w:rsidRDefault="005D01A8" w:rsidP="006351C3">
      <w:pPr>
        <w:pStyle w:val="ListParagraph"/>
        <w:numPr>
          <w:ilvl w:val="0"/>
          <w:numId w:val="10"/>
        </w:numPr>
        <w:jc w:val="both"/>
      </w:pPr>
      <w:r>
        <w:t>The severity of the violation and whether it imposes an immediate threat to the he</w:t>
      </w:r>
      <w:r w:rsidR="00B104FB">
        <w:t>alth or safety of the consumers;</w:t>
      </w:r>
    </w:p>
    <w:p w:rsidR="005D01A8" w:rsidRDefault="005D01A8" w:rsidP="006351C3">
      <w:pPr>
        <w:pStyle w:val="ListParagraph"/>
        <w:numPr>
          <w:ilvl w:val="0"/>
          <w:numId w:val="10"/>
        </w:numPr>
        <w:jc w:val="both"/>
      </w:pPr>
      <w:r>
        <w:t xml:space="preserve">The “good faith” exercised by the Contractor in attempting to stay </w:t>
      </w:r>
      <w:r w:rsidR="0014245C">
        <w:t>in compliance</w:t>
      </w:r>
      <w:r w:rsidR="00B104FB">
        <w:t>.</w:t>
      </w:r>
    </w:p>
    <w:p w:rsidR="005D01A8" w:rsidRDefault="005D01A8" w:rsidP="002327E4">
      <w:pPr>
        <w:jc w:val="both"/>
      </w:pPr>
    </w:p>
    <w:p w:rsidR="005D01A8" w:rsidRDefault="005D01A8" w:rsidP="006351C3">
      <w:pPr>
        <w:pStyle w:val="ListParagraph"/>
        <w:numPr>
          <w:ilvl w:val="0"/>
          <w:numId w:val="7"/>
        </w:numPr>
        <w:jc w:val="both"/>
      </w:pPr>
      <w:r w:rsidRPr="00B40236">
        <w:rPr>
          <w:b/>
        </w:rPr>
        <w:t>Fraud and Abuse</w:t>
      </w:r>
    </w:p>
    <w:p w:rsidR="005D01A8" w:rsidRDefault="005D01A8" w:rsidP="006351C3">
      <w:pPr>
        <w:pStyle w:val="ListParagraph"/>
        <w:numPr>
          <w:ilvl w:val="0"/>
          <w:numId w:val="11"/>
        </w:numPr>
        <w:jc w:val="both"/>
      </w:pPr>
      <w:r>
        <w:t>The Contractor shall have internal controls and policies and procedures in place that are designed to prevent, detect, and report known or suspected fraud and abuse activities.</w:t>
      </w:r>
    </w:p>
    <w:p w:rsidR="005D01A8" w:rsidRDefault="005D01A8" w:rsidP="002327E4">
      <w:pPr>
        <w:jc w:val="both"/>
      </w:pPr>
    </w:p>
    <w:p w:rsidR="005D01A8" w:rsidRDefault="005D01A8" w:rsidP="006351C3">
      <w:pPr>
        <w:pStyle w:val="ListParagraph"/>
        <w:numPr>
          <w:ilvl w:val="0"/>
          <w:numId w:val="11"/>
        </w:numPr>
        <w:jc w:val="both"/>
      </w:pPr>
      <w:r>
        <w:t>Such policies and procedures must be in accordance with state and federal regulations. Contractor shall have adequate staffing and resources to investigate unusual incidents and develop and implement corrective action plans to assist the Contractor in preventing and detecting potential fraud and abuse activities.</w:t>
      </w:r>
    </w:p>
    <w:p w:rsidR="005D01A8" w:rsidRDefault="005D01A8" w:rsidP="002327E4">
      <w:pPr>
        <w:jc w:val="both"/>
      </w:pPr>
    </w:p>
    <w:p w:rsidR="003634D5" w:rsidRPr="00B40236" w:rsidRDefault="005D01A8" w:rsidP="006351C3">
      <w:pPr>
        <w:pStyle w:val="ListParagraph"/>
        <w:numPr>
          <w:ilvl w:val="0"/>
          <w:numId w:val="7"/>
        </w:numPr>
        <w:jc w:val="both"/>
        <w:rPr>
          <w:color w:val="FF0000"/>
        </w:rPr>
      </w:pPr>
      <w:r w:rsidRPr="00B40236">
        <w:rPr>
          <w:b/>
        </w:rPr>
        <w:t>Technical Requirements</w:t>
      </w:r>
    </w:p>
    <w:p w:rsidR="005D01A8" w:rsidRDefault="005D01A8" w:rsidP="00B104FB">
      <w:pPr>
        <w:ind w:left="720"/>
        <w:jc w:val="both"/>
      </w:pPr>
      <w:r>
        <w:t>The Contractor must maintain hardware and software compatible with current DHH requirements which are as follows:</w:t>
      </w:r>
    </w:p>
    <w:p w:rsidR="005D01A8" w:rsidRDefault="005D01A8" w:rsidP="002327E4">
      <w:pPr>
        <w:jc w:val="both"/>
      </w:pPr>
    </w:p>
    <w:p w:rsidR="005D01A8" w:rsidRDefault="005D01A8" w:rsidP="006351C3">
      <w:pPr>
        <w:pStyle w:val="ListParagraph"/>
        <w:numPr>
          <w:ilvl w:val="0"/>
          <w:numId w:val="12"/>
        </w:numPr>
        <w:jc w:val="both"/>
      </w:pPr>
      <w:r>
        <w:t>IBM compatible PC,</w:t>
      </w:r>
    </w:p>
    <w:p w:rsidR="005D01A8" w:rsidRDefault="005D01A8" w:rsidP="006351C3">
      <w:pPr>
        <w:pStyle w:val="ListParagraph"/>
        <w:numPr>
          <w:ilvl w:val="0"/>
          <w:numId w:val="12"/>
        </w:numPr>
        <w:jc w:val="both"/>
      </w:pPr>
      <w:r>
        <w:t>Pentium 4, Celeron or equivalent processor (or compatible successors),</w:t>
      </w:r>
    </w:p>
    <w:p w:rsidR="005D01A8" w:rsidRDefault="005D01A8" w:rsidP="006351C3">
      <w:pPr>
        <w:pStyle w:val="ListParagraph"/>
        <w:numPr>
          <w:ilvl w:val="0"/>
          <w:numId w:val="12"/>
        </w:numPr>
        <w:jc w:val="both"/>
      </w:pPr>
      <w:r>
        <w:t>2 Gig of RAM memory,</w:t>
      </w:r>
    </w:p>
    <w:p w:rsidR="005D01A8" w:rsidRDefault="005D01A8" w:rsidP="006351C3">
      <w:pPr>
        <w:pStyle w:val="ListParagraph"/>
        <w:numPr>
          <w:ilvl w:val="0"/>
          <w:numId w:val="12"/>
        </w:numPr>
        <w:jc w:val="both"/>
      </w:pPr>
      <w:r>
        <w:t>Enough spare USB ports to accommodate thumb drives, etc.</w:t>
      </w:r>
    </w:p>
    <w:p w:rsidR="005D01A8" w:rsidRDefault="005D01A8" w:rsidP="006351C3">
      <w:pPr>
        <w:pStyle w:val="ListParagraph"/>
        <w:numPr>
          <w:ilvl w:val="0"/>
          <w:numId w:val="12"/>
        </w:numPr>
        <w:jc w:val="both"/>
      </w:pPr>
      <w:r>
        <w:t>10 Gig free hard drive space (suggest 80 Gig hard drive for the system);</w:t>
      </w:r>
    </w:p>
    <w:p w:rsidR="005D01A8" w:rsidRDefault="005D01A8" w:rsidP="006351C3">
      <w:pPr>
        <w:pStyle w:val="ListParagraph"/>
        <w:numPr>
          <w:ilvl w:val="0"/>
          <w:numId w:val="12"/>
        </w:numPr>
        <w:jc w:val="both"/>
      </w:pPr>
      <w:r>
        <w:t>Ethernet LAN interface for laptop and desktop PCs</w:t>
      </w:r>
    </w:p>
    <w:p w:rsidR="005D01A8" w:rsidRDefault="005D01A8" w:rsidP="006351C3">
      <w:pPr>
        <w:pStyle w:val="ListParagraph"/>
        <w:numPr>
          <w:ilvl w:val="0"/>
          <w:numId w:val="12"/>
        </w:numPr>
        <w:jc w:val="both"/>
      </w:pPr>
      <w:r>
        <w:t>Color monitor;</w:t>
      </w:r>
    </w:p>
    <w:p w:rsidR="005D01A8" w:rsidRDefault="005D01A8" w:rsidP="006351C3">
      <w:pPr>
        <w:pStyle w:val="ListParagraph"/>
        <w:numPr>
          <w:ilvl w:val="0"/>
          <w:numId w:val="12"/>
        </w:numPr>
        <w:jc w:val="both"/>
      </w:pPr>
      <w:r>
        <w:t>Printer compatible with hardware and software required;</w:t>
      </w:r>
    </w:p>
    <w:p w:rsidR="005D01A8" w:rsidRDefault="005D01A8" w:rsidP="006351C3">
      <w:pPr>
        <w:pStyle w:val="ListParagraph"/>
        <w:numPr>
          <w:ilvl w:val="0"/>
          <w:numId w:val="12"/>
        </w:numPr>
        <w:jc w:val="both"/>
      </w:pPr>
      <w:r>
        <w:t>High speed internet with email;</w:t>
      </w:r>
    </w:p>
    <w:p w:rsidR="005D01A8" w:rsidRDefault="005D01A8" w:rsidP="006351C3">
      <w:pPr>
        <w:pStyle w:val="ListParagraph"/>
        <w:numPr>
          <w:ilvl w:val="0"/>
          <w:numId w:val="12"/>
        </w:numPr>
        <w:jc w:val="both"/>
      </w:pPr>
      <w:r>
        <w:t>CD ROM;</w:t>
      </w:r>
    </w:p>
    <w:p w:rsidR="005D01A8" w:rsidRDefault="005D01A8" w:rsidP="006351C3">
      <w:pPr>
        <w:pStyle w:val="ListParagraph"/>
        <w:numPr>
          <w:ilvl w:val="0"/>
          <w:numId w:val="12"/>
        </w:numPr>
        <w:jc w:val="both"/>
      </w:pPr>
      <w:r>
        <w:t>Windows XP, SP3 or later version of operating system (minimum);</w:t>
      </w:r>
    </w:p>
    <w:p w:rsidR="005D01A8" w:rsidRDefault="005D01A8" w:rsidP="006351C3">
      <w:pPr>
        <w:pStyle w:val="ListParagraph"/>
        <w:numPr>
          <w:ilvl w:val="0"/>
          <w:numId w:val="12"/>
        </w:numPr>
        <w:jc w:val="both"/>
      </w:pPr>
      <w:r>
        <w:t>Windows Internet Explorer 7.0 (or later)</w:t>
      </w:r>
    </w:p>
    <w:p w:rsidR="005D01A8" w:rsidRDefault="005D01A8" w:rsidP="006351C3">
      <w:pPr>
        <w:pStyle w:val="ListParagraph"/>
        <w:numPr>
          <w:ilvl w:val="0"/>
          <w:numId w:val="12"/>
        </w:numPr>
        <w:jc w:val="both"/>
      </w:pPr>
      <w:r>
        <w:t>Microsoft Office 2003 or later;</w:t>
      </w:r>
    </w:p>
    <w:p w:rsidR="005D01A8" w:rsidRDefault="005D01A8" w:rsidP="006351C3">
      <w:pPr>
        <w:pStyle w:val="ListParagraph"/>
        <w:numPr>
          <w:ilvl w:val="0"/>
          <w:numId w:val="12"/>
        </w:numPr>
        <w:jc w:val="both"/>
      </w:pPr>
      <w:r>
        <w:t>Appropriate firewalls for internet security.</w:t>
      </w:r>
    </w:p>
    <w:p w:rsidR="005D01A8" w:rsidRDefault="005D01A8" w:rsidP="006351C3">
      <w:pPr>
        <w:pStyle w:val="ListParagraph"/>
        <w:numPr>
          <w:ilvl w:val="0"/>
          <w:numId w:val="12"/>
        </w:numPr>
        <w:jc w:val="both"/>
      </w:pPr>
      <w:r>
        <w:t>Compliant with industry-standard physical and procedural safeguards for confidential information (NIST 800-53A, ISO 17788, etc.).</w:t>
      </w:r>
    </w:p>
    <w:p w:rsidR="005D01A8" w:rsidRDefault="005D01A8" w:rsidP="002327E4">
      <w:pPr>
        <w:jc w:val="both"/>
      </w:pPr>
    </w:p>
    <w:p w:rsidR="003634D5" w:rsidRDefault="005D01A8" w:rsidP="006351C3">
      <w:pPr>
        <w:pStyle w:val="ListParagraph"/>
        <w:numPr>
          <w:ilvl w:val="0"/>
          <w:numId w:val="7"/>
        </w:numPr>
        <w:jc w:val="both"/>
      </w:pPr>
      <w:r w:rsidRPr="00B40236">
        <w:rPr>
          <w:b/>
        </w:rPr>
        <w:t>Subcontracting</w:t>
      </w:r>
    </w:p>
    <w:p w:rsidR="005D01A8" w:rsidRDefault="005D01A8" w:rsidP="007312F0">
      <w:pPr>
        <w:ind w:left="720"/>
        <w:jc w:val="both"/>
      </w:pPr>
      <w:r>
        <w:t xml:space="preserve">The contractor shall not contract with any other party for furnishing any of the work and professional services required by the contract without the express prior written approval of the Department.  The contractor shall not substitute any subcontractor without the prior written approval of the Department. For subcontractor(s), before commencing work, the contractor will provide letters of </w:t>
      </w:r>
      <w:r>
        <w:lastRenderedPageBreak/>
        <w:t>agreement, contracts or other forms of commitment which demonstrates that all requirements pertaining to the contractor will be satisfied by all subcontractors through the following:</w:t>
      </w:r>
    </w:p>
    <w:p w:rsidR="001C332B" w:rsidRDefault="001C332B" w:rsidP="007312F0">
      <w:pPr>
        <w:ind w:left="720"/>
        <w:jc w:val="both"/>
      </w:pPr>
    </w:p>
    <w:p w:rsidR="005D01A8" w:rsidRDefault="005D01A8" w:rsidP="006351C3">
      <w:pPr>
        <w:pStyle w:val="ListParagraph"/>
        <w:numPr>
          <w:ilvl w:val="0"/>
          <w:numId w:val="13"/>
        </w:numPr>
        <w:jc w:val="both"/>
      </w:pPr>
      <w:r>
        <w:t xml:space="preserve">The subcontractor(s) will provide a written commitment to accept all contract provisions. </w:t>
      </w:r>
    </w:p>
    <w:p w:rsidR="005D01A8" w:rsidRDefault="005D01A8" w:rsidP="006351C3">
      <w:pPr>
        <w:pStyle w:val="ListParagraph"/>
        <w:numPr>
          <w:ilvl w:val="0"/>
          <w:numId w:val="13"/>
        </w:numPr>
        <w:jc w:val="both"/>
      </w:pPr>
      <w:r>
        <w:t xml:space="preserve">The subcontractor(s) will provide a written commitment to adhere to an established system of accounting and financial controls adequate to permit the effective administration of the contract. </w:t>
      </w:r>
    </w:p>
    <w:p w:rsidR="005D01A8" w:rsidRDefault="005D01A8" w:rsidP="002327E4">
      <w:pPr>
        <w:jc w:val="both"/>
      </w:pPr>
    </w:p>
    <w:p w:rsidR="005D01A8" w:rsidRDefault="005D01A8" w:rsidP="006351C3">
      <w:pPr>
        <w:pStyle w:val="ListParagraph"/>
        <w:numPr>
          <w:ilvl w:val="0"/>
          <w:numId w:val="7"/>
        </w:numPr>
        <w:jc w:val="both"/>
      </w:pPr>
      <w:r w:rsidRPr="00B40236">
        <w:rPr>
          <w:b/>
        </w:rPr>
        <w:t>Insurance Requirements</w:t>
      </w:r>
    </w:p>
    <w:p w:rsidR="005D01A8" w:rsidRDefault="00314E79" w:rsidP="00785729">
      <w:pPr>
        <w:ind w:left="720"/>
        <w:jc w:val="both"/>
      </w:pPr>
      <w:r>
        <w:t>I</w:t>
      </w:r>
      <w:r w:rsidR="005D01A8">
        <w:t xml:space="preserve">nsurance shall be placed with insurers with an A.M. Best's rating of no less than A-: VI.  </w:t>
      </w:r>
      <w:r>
        <w:t>This rating requirement shall be waived for Worker’s Compensation coverage only.</w:t>
      </w:r>
    </w:p>
    <w:p w:rsidR="005D01A8" w:rsidRDefault="005D01A8" w:rsidP="002327E4">
      <w:pPr>
        <w:jc w:val="both"/>
      </w:pPr>
    </w:p>
    <w:p w:rsidR="005D01A8" w:rsidRDefault="005D01A8" w:rsidP="006351C3">
      <w:pPr>
        <w:pStyle w:val="ListParagraph"/>
        <w:numPr>
          <w:ilvl w:val="0"/>
          <w:numId w:val="14"/>
        </w:numPr>
        <w:jc w:val="both"/>
      </w:pPr>
      <w:r>
        <w:t>Contractor's Insurance</w:t>
      </w:r>
    </w:p>
    <w:p w:rsidR="005D01A8" w:rsidRDefault="005D01A8" w:rsidP="007649F0">
      <w:pPr>
        <w:ind w:left="1080"/>
        <w:jc w:val="both"/>
      </w:pPr>
      <w:r>
        <w:t>The Contractor shall not commence work under this contract until it has obtained all insurance required herein. Certificates of Insurance, fully executed by officers of the Insurance Company shall be filed with the Department for approval.  The Contractor shall not allow any subcontractor to commence work on subcontract until all similar insurance required for the subcontractor has been obtained and approved.  If so requested, the Contractor shall also submit copies of insurance policies for inspection and approval of the Department before work is commenced.  Said policies shall not be canceled, permitted to expire, or be changed without thirty (30) days notice in advance to the Department and consented to by the Department in writing and the policies shall so provide.</w:t>
      </w:r>
    </w:p>
    <w:p w:rsidR="005D01A8" w:rsidRDefault="005D01A8" w:rsidP="002327E4">
      <w:pPr>
        <w:jc w:val="both"/>
      </w:pPr>
    </w:p>
    <w:p w:rsidR="005D01A8" w:rsidRDefault="005D01A8" w:rsidP="006351C3">
      <w:pPr>
        <w:pStyle w:val="ListParagraph"/>
        <w:numPr>
          <w:ilvl w:val="0"/>
          <w:numId w:val="14"/>
        </w:numPr>
        <w:jc w:val="both"/>
      </w:pPr>
      <w:r>
        <w:t>Compensation Insurance</w:t>
      </w:r>
    </w:p>
    <w:p w:rsidR="005D01A8" w:rsidRDefault="005D01A8" w:rsidP="007649F0">
      <w:pPr>
        <w:ind w:left="1080"/>
        <w:jc w:val="both"/>
      </w:pPr>
      <w:r>
        <w:t>Before any work is commenced</w:t>
      </w:r>
      <w:r w:rsidR="0031761F">
        <w:t xml:space="preserve"> </w:t>
      </w:r>
      <w:r>
        <w:t>the Contractor</w:t>
      </w:r>
      <w:r w:rsidR="0031761F">
        <w:t xml:space="preserve"> </w:t>
      </w:r>
      <w:r>
        <w:t>shall obtain and maintain during the life of the contract, Workers' Compensation Insurance for all of the Contractor's employees employed to provide services under the contract. In case any work is sublet, the Contractor shall require the subcontractor similarly to provide Workers' Compensation Insurance for all the latter's employees, unless such employees are covered by the protection afforded by the Contractor.  In case any class of employees engaged in work under the contract at the site of the project is not protected under the Workers' Compensation Statute, the Contractor shall provide for any such employees, and shall further provide or cause any and all subcontractors to provide Employer's Liability Insurance for the protection of such employees not protected by the Workers' Compensation Statute.</w:t>
      </w:r>
    </w:p>
    <w:p w:rsidR="005D01A8" w:rsidRDefault="005D01A8" w:rsidP="002327E4">
      <w:pPr>
        <w:jc w:val="both"/>
      </w:pPr>
    </w:p>
    <w:p w:rsidR="005D01A8" w:rsidRDefault="005D01A8" w:rsidP="006351C3">
      <w:pPr>
        <w:pStyle w:val="ListParagraph"/>
        <w:numPr>
          <w:ilvl w:val="0"/>
          <w:numId w:val="14"/>
        </w:numPr>
        <w:jc w:val="both"/>
      </w:pPr>
      <w:r>
        <w:t>Commercial General Liability Insurance</w:t>
      </w:r>
    </w:p>
    <w:p w:rsidR="005D01A8" w:rsidRDefault="005D01A8" w:rsidP="007649F0">
      <w:pPr>
        <w:ind w:left="1080"/>
        <w:jc w:val="both"/>
      </w:pPr>
      <w:r>
        <w:t xml:space="preserve">The Contractor shall maintain during the life of the contract such Commercial General Liability Insurance which shall protect Contractor, the Department, and any subcontractor during the performance of work covered by the </w:t>
      </w:r>
      <w:r>
        <w:lastRenderedPageBreak/>
        <w:t xml:space="preserve">contract from claims or damages for personal injury, including accidental death, as well as for claims for property damages, which may arise from operations under the contract, whether such operations be by the Contractor or by a subcontractor, or by anyone directly or indirectly employed by either </w:t>
      </w:r>
      <w:r w:rsidR="0014245C">
        <w:t>of</w:t>
      </w:r>
      <w:r>
        <w:t xml:space="preserve"> them, or in such a manner as to impose liability to the Department.  Such insurance shall name the Department as additional insured for claims arising from or as the result of the operations of the Contactor or its subcontractors.  In the absence of specific regulations, the amount of coverage shall be as follows:  Commercial General Liability Insurance, including bodily injury, property damage and contractual liability, with combined single limits of $1,000,000.</w:t>
      </w:r>
      <w:r w:rsidR="00486C56">
        <w:t xml:space="preserve"> </w:t>
      </w:r>
    </w:p>
    <w:p w:rsidR="005D01A8" w:rsidRDefault="005D01A8" w:rsidP="002327E4">
      <w:pPr>
        <w:jc w:val="both"/>
      </w:pPr>
    </w:p>
    <w:p w:rsidR="005D01A8" w:rsidRDefault="005D01A8" w:rsidP="006351C3">
      <w:pPr>
        <w:pStyle w:val="ListParagraph"/>
        <w:numPr>
          <w:ilvl w:val="0"/>
          <w:numId w:val="14"/>
        </w:numPr>
        <w:jc w:val="both"/>
      </w:pPr>
      <w:r>
        <w:t>Licensed and Non-Licensed Motor Vehicles</w:t>
      </w:r>
    </w:p>
    <w:p w:rsidR="005D01A8" w:rsidRDefault="005D01A8" w:rsidP="007649F0">
      <w:pPr>
        <w:ind w:left="1080"/>
        <w:jc w:val="both"/>
      </w:pPr>
      <w:r>
        <w:t>The Contractor shall maintain during the life of the contract, Automobile Liability Insurance in an amount not less than combined single limits of $1,000,000 per occurrence for bodily injury/property damage</w:t>
      </w:r>
    </w:p>
    <w:p w:rsidR="005D01A8" w:rsidRDefault="005D01A8" w:rsidP="002327E4">
      <w:pPr>
        <w:jc w:val="both"/>
      </w:pPr>
    </w:p>
    <w:p w:rsidR="005D01A8" w:rsidRDefault="005D01A8" w:rsidP="006351C3">
      <w:pPr>
        <w:pStyle w:val="ListParagraph"/>
        <w:numPr>
          <w:ilvl w:val="0"/>
          <w:numId w:val="14"/>
        </w:numPr>
        <w:jc w:val="both"/>
      </w:pPr>
      <w:r>
        <w:t>Subcontractor's Insurance</w:t>
      </w:r>
    </w:p>
    <w:p w:rsidR="005D01A8" w:rsidRDefault="005D01A8" w:rsidP="007649F0">
      <w:pPr>
        <w:ind w:left="1080"/>
        <w:jc w:val="both"/>
      </w:pPr>
      <w:r>
        <w:t>The Contractor shall require that any and all subcontractors, which are not protected under the Contractor's own insurance policies, take and maintain insurance of the same nature and in the same amounts as required of the Contractor.</w:t>
      </w:r>
    </w:p>
    <w:p w:rsidR="005D01A8" w:rsidRDefault="005D01A8" w:rsidP="002327E4">
      <w:pPr>
        <w:jc w:val="both"/>
      </w:pPr>
    </w:p>
    <w:p w:rsidR="007649F0" w:rsidRDefault="005D01A8" w:rsidP="006351C3">
      <w:pPr>
        <w:pStyle w:val="ListParagraph"/>
        <w:numPr>
          <w:ilvl w:val="0"/>
          <w:numId w:val="7"/>
        </w:numPr>
        <w:jc w:val="both"/>
      </w:pPr>
      <w:r w:rsidRPr="00B40236">
        <w:rPr>
          <w:b/>
        </w:rPr>
        <w:t>Resources Available to Contractor</w:t>
      </w:r>
    </w:p>
    <w:p w:rsidR="005D01A8" w:rsidRDefault="0084500C" w:rsidP="007649F0">
      <w:pPr>
        <w:ind w:left="720"/>
        <w:jc w:val="both"/>
      </w:pPr>
      <w:r>
        <w:t>OPH/</w:t>
      </w:r>
      <w:r w:rsidR="001C332B">
        <w:t>SEET</w:t>
      </w:r>
      <w:r w:rsidR="005D01A8">
        <w:t xml:space="preserve"> will have an assigned staff member who will be responsible for primary oversight of the contract.  This individual will schedule meetings to discuss progress of activities and problems identified.  </w:t>
      </w:r>
    </w:p>
    <w:p w:rsidR="005D01A8" w:rsidRDefault="005D01A8" w:rsidP="002327E4">
      <w:pPr>
        <w:jc w:val="both"/>
      </w:pPr>
    </w:p>
    <w:p w:rsidR="007649F0" w:rsidRDefault="005D01A8" w:rsidP="006351C3">
      <w:pPr>
        <w:pStyle w:val="ListParagraph"/>
        <w:numPr>
          <w:ilvl w:val="0"/>
          <w:numId w:val="7"/>
        </w:numPr>
        <w:jc w:val="both"/>
      </w:pPr>
      <w:r w:rsidRPr="00B40236">
        <w:rPr>
          <w:b/>
        </w:rPr>
        <w:t>Contact Personnel</w:t>
      </w:r>
      <w:r>
        <w:t xml:space="preserve"> </w:t>
      </w:r>
    </w:p>
    <w:p w:rsidR="005D01A8" w:rsidRDefault="005D01A8" w:rsidP="007649F0">
      <w:pPr>
        <w:ind w:left="720"/>
        <w:jc w:val="both"/>
      </w:pPr>
      <w:r>
        <w:t>All work performed</w:t>
      </w:r>
      <w:r w:rsidR="00BA6B69">
        <w:t xml:space="preserve"> by the contract</w:t>
      </w:r>
      <w:r w:rsidR="001E613B">
        <w:t>or</w:t>
      </w:r>
      <w:r w:rsidR="00BA6B69">
        <w:t xml:space="preserve"> will be monitored by the contract monitor</w:t>
      </w:r>
      <w:r>
        <w:t>:</w:t>
      </w:r>
    </w:p>
    <w:p w:rsidR="005D01A8" w:rsidRDefault="005D01A8" w:rsidP="002327E4">
      <w:pPr>
        <w:jc w:val="both"/>
      </w:pPr>
    </w:p>
    <w:p w:rsidR="00BA2C45" w:rsidRDefault="0084500C" w:rsidP="007649F0">
      <w:pPr>
        <w:ind w:left="720"/>
        <w:jc w:val="both"/>
      </w:pPr>
      <w:r>
        <w:t>Shannon Soileau</w:t>
      </w:r>
      <w:r>
        <w:tab/>
      </w:r>
    </w:p>
    <w:p w:rsidR="005D01A8" w:rsidRDefault="005D01A8" w:rsidP="007649F0">
      <w:pPr>
        <w:ind w:left="720"/>
        <w:jc w:val="both"/>
      </w:pPr>
      <w:r>
        <w:t>Department of Health and Hospitals</w:t>
      </w:r>
    </w:p>
    <w:p w:rsidR="005D01A8" w:rsidRDefault="0084500C" w:rsidP="007649F0">
      <w:pPr>
        <w:ind w:left="720"/>
        <w:jc w:val="both"/>
      </w:pPr>
      <w:r>
        <w:t>Office of Public Health</w:t>
      </w:r>
      <w:r>
        <w:tab/>
      </w:r>
    </w:p>
    <w:p w:rsidR="0084500C" w:rsidRDefault="0084500C" w:rsidP="007649F0">
      <w:pPr>
        <w:ind w:left="720"/>
        <w:jc w:val="both"/>
      </w:pPr>
      <w:r>
        <w:t xml:space="preserve">Section of Environmental Epidemiology and Toxicology </w:t>
      </w:r>
    </w:p>
    <w:p w:rsidR="005D01A8" w:rsidRDefault="0084500C" w:rsidP="007649F0">
      <w:pPr>
        <w:ind w:left="720"/>
        <w:jc w:val="both"/>
      </w:pPr>
      <w:r>
        <w:t xml:space="preserve">1450 L </w:t>
      </w:r>
      <w:r w:rsidR="002C5D40">
        <w:t>and</w:t>
      </w:r>
      <w:r>
        <w:t xml:space="preserve"> A Road, Metairie, LA </w:t>
      </w:r>
      <w:r>
        <w:tab/>
        <w:t>70001</w:t>
      </w:r>
    </w:p>
    <w:p w:rsidR="005D01A8" w:rsidRDefault="002C5D40" w:rsidP="007649F0">
      <w:pPr>
        <w:ind w:left="720"/>
        <w:jc w:val="both"/>
      </w:pPr>
      <w:r>
        <w:t xml:space="preserve">Phone:  </w:t>
      </w:r>
      <w:r w:rsidR="0084500C">
        <w:t>504-219-4570</w:t>
      </w:r>
      <w:r w:rsidR="0084500C">
        <w:tab/>
      </w:r>
    </w:p>
    <w:p w:rsidR="005D01A8" w:rsidRDefault="005D01A8" w:rsidP="007649F0">
      <w:pPr>
        <w:ind w:left="720"/>
        <w:jc w:val="both"/>
      </w:pPr>
      <w:r>
        <w:t>Email:</w:t>
      </w:r>
      <w:r>
        <w:tab/>
      </w:r>
      <w:hyperlink r:id="rId17" w:history="1">
        <w:r w:rsidR="000600D5" w:rsidRPr="00BB6915">
          <w:rPr>
            <w:rStyle w:val="Hyperlink"/>
          </w:rPr>
          <w:t>Shannon.Soileau@la.gov</w:t>
        </w:r>
      </w:hyperlink>
    </w:p>
    <w:p w:rsidR="000600D5" w:rsidRDefault="000600D5" w:rsidP="007649F0">
      <w:pPr>
        <w:ind w:left="720"/>
        <w:jc w:val="both"/>
      </w:pPr>
    </w:p>
    <w:p w:rsidR="005D01A8" w:rsidRDefault="005D01A8" w:rsidP="006351C3">
      <w:pPr>
        <w:pStyle w:val="ListParagraph"/>
        <w:numPr>
          <w:ilvl w:val="0"/>
          <w:numId w:val="7"/>
        </w:numPr>
        <w:jc w:val="both"/>
      </w:pPr>
      <w:r w:rsidRPr="00B40236">
        <w:rPr>
          <w:b/>
        </w:rPr>
        <w:t>Term of Contract</w:t>
      </w:r>
    </w:p>
    <w:p w:rsidR="00B40236" w:rsidRDefault="005D01A8" w:rsidP="007649F0">
      <w:pPr>
        <w:ind w:left="720"/>
        <w:jc w:val="both"/>
      </w:pPr>
      <w:r>
        <w:t xml:space="preserve">The contract shall commence on or near the date approximated in the Schedule of Events.  The term of this contract is for a period of </w:t>
      </w:r>
      <w:r w:rsidR="001C332B">
        <w:t xml:space="preserve">three years, beginning </w:t>
      </w:r>
      <w:r w:rsidR="002C5D40">
        <w:t xml:space="preserve">July 1, 2011 </w:t>
      </w:r>
      <w:r w:rsidR="001C332B">
        <w:t xml:space="preserve">and ending </w:t>
      </w:r>
      <w:r w:rsidR="002C5D40">
        <w:t xml:space="preserve">June 30, 2014. </w:t>
      </w:r>
    </w:p>
    <w:p w:rsidR="00314E79" w:rsidRDefault="00314E79" w:rsidP="007649F0">
      <w:pPr>
        <w:ind w:left="720"/>
        <w:jc w:val="both"/>
      </w:pPr>
    </w:p>
    <w:p w:rsidR="00BE7568" w:rsidRPr="00B40236" w:rsidRDefault="005D01A8" w:rsidP="006351C3">
      <w:pPr>
        <w:pStyle w:val="ListParagraph"/>
        <w:numPr>
          <w:ilvl w:val="0"/>
          <w:numId w:val="7"/>
        </w:numPr>
        <w:rPr>
          <w:b/>
        </w:rPr>
      </w:pPr>
      <w:r w:rsidRPr="00B40236">
        <w:rPr>
          <w:b/>
        </w:rPr>
        <w:t>Payment</w:t>
      </w:r>
    </w:p>
    <w:p w:rsidR="005D01A8" w:rsidRDefault="005D01A8" w:rsidP="007649F0">
      <w:pPr>
        <w:ind w:left="720"/>
        <w:jc w:val="both"/>
      </w:pPr>
      <w:r>
        <w:lastRenderedPageBreak/>
        <w:t xml:space="preserve">The contractor shall submit deliverables in accordance with established timelines and shall submit itemized invoices monthly or as defined in the contract terms.  Payment of invoices is subject to approval of </w:t>
      </w:r>
      <w:r w:rsidR="002C5D40">
        <w:t>Shannon Soileau or Dianne Dugas</w:t>
      </w:r>
      <w:r>
        <w:t xml:space="preserve">.  </w:t>
      </w:r>
    </w:p>
    <w:p w:rsidR="00BE7568" w:rsidRDefault="001E613B" w:rsidP="007649F0">
      <w:pPr>
        <w:ind w:left="720"/>
        <w:jc w:val="both"/>
      </w:pPr>
      <w:r>
        <w:t>Payment shall be at an hourly rate; travel expenses</w:t>
      </w:r>
      <w:r w:rsidR="00345769">
        <w:t xml:space="preserve"> up to a maximum cost of $3600 per year</w:t>
      </w:r>
      <w:r>
        <w:t xml:space="preserve"> to three annual out of state conferences shall be paid by cost reimbursement pursuant to the state travel regulations.</w:t>
      </w:r>
    </w:p>
    <w:p w:rsidR="001E613B" w:rsidRDefault="001E613B" w:rsidP="007649F0">
      <w:pPr>
        <w:ind w:left="720"/>
        <w:jc w:val="both"/>
      </w:pPr>
    </w:p>
    <w:p w:rsidR="005D01A8" w:rsidRPr="004A6F89" w:rsidRDefault="005D01A8" w:rsidP="00D7615B">
      <w:pPr>
        <w:pStyle w:val="ListParagraph"/>
        <w:numPr>
          <w:ilvl w:val="0"/>
          <w:numId w:val="1"/>
        </w:numPr>
        <w:rPr>
          <w:b/>
        </w:rPr>
      </w:pPr>
      <w:r w:rsidRPr="004A6F89">
        <w:rPr>
          <w:b/>
        </w:rPr>
        <w:t>PROPOSALS</w:t>
      </w:r>
    </w:p>
    <w:p w:rsidR="005D01A8" w:rsidRDefault="005D01A8" w:rsidP="002327E4">
      <w:pPr>
        <w:jc w:val="both"/>
      </w:pPr>
    </w:p>
    <w:p w:rsidR="00340944" w:rsidRDefault="005D01A8" w:rsidP="006351C3">
      <w:pPr>
        <w:pStyle w:val="ListParagraph"/>
        <w:numPr>
          <w:ilvl w:val="0"/>
          <w:numId w:val="15"/>
        </w:numPr>
        <w:jc w:val="both"/>
      </w:pPr>
      <w:r w:rsidRPr="00B40236">
        <w:rPr>
          <w:b/>
        </w:rPr>
        <w:t>General Information</w:t>
      </w:r>
    </w:p>
    <w:p w:rsidR="005D01A8" w:rsidRDefault="005D01A8" w:rsidP="00340944">
      <w:pPr>
        <w:ind w:left="720"/>
        <w:jc w:val="both"/>
      </w:pPr>
      <w:r>
        <w:t xml:space="preserve">This section outlines the provisions which govern determination of compliance of each </w:t>
      </w:r>
      <w:r w:rsidR="002D179A">
        <w:t>p</w:t>
      </w:r>
      <w:r>
        <w:t xml:space="preserve">roposer's response to the RFP.  The </w:t>
      </w:r>
      <w:r w:rsidR="001C332B">
        <w:t>Department</w:t>
      </w:r>
      <w:r>
        <w:t xml:space="preserve"> shall determine, at its sole discretion, whether or not the requirements have been reasonably met. Omissions of required information shall be grounds for rejection of the proposal by </w:t>
      </w:r>
      <w:r w:rsidR="001C332B">
        <w:t>the Department</w:t>
      </w:r>
      <w:r>
        <w:t xml:space="preserve">.  </w:t>
      </w:r>
    </w:p>
    <w:p w:rsidR="005D01A8" w:rsidRDefault="005D01A8" w:rsidP="002327E4">
      <w:pPr>
        <w:jc w:val="both"/>
      </w:pPr>
    </w:p>
    <w:p w:rsidR="00340944" w:rsidRDefault="005D01A8" w:rsidP="006351C3">
      <w:pPr>
        <w:pStyle w:val="ListParagraph"/>
        <w:numPr>
          <w:ilvl w:val="0"/>
          <w:numId w:val="15"/>
        </w:numPr>
        <w:jc w:val="both"/>
      </w:pPr>
      <w:r w:rsidRPr="00B40236">
        <w:rPr>
          <w:b/>
        </w:rPr>
        <w:t>Contact After Solicitation Deadline</w:t>
      </w:r>
    </w:p>
    <w:p w:rsidR="005D01A8" w:rsidRDefault="005D01A8" w:rsidP="00340944">
      <w:pPr>
        <w:ind w:left="720"/>
        <w:jc w:val="both"/>
      </w:pPr>
      <w:r>
        <w:t>After the date for receipt of proposals, no proposer-initiated contact relative to the solicitation will be allowed between the proposers and DHH until an award is made.</w:t>
      </w:r>
    </w:p>
    <w:p w:rsidR="005D01A8" w:rsidRDefault="005D01A8" w:rsidP="002327E4">
      <w:pPr>
        <w:jc w:val="both"/>
      </w:pPr>
    </w:p>
    <w:p w:rsidR="00340944" w:rsidRDefault="005D01A8" w:rsidP="006351C3">
      <w:pPr>
        <w:pStyle w:val="ListParagraph"/>
        <w:numPr>
          <w:ilvl w:val="0"/>
          <w:numId w:val="15"/>
        </w:numPr>
        <w:jc w:val="both"/>
      </w:pPr>
      <w:r w:rsidRPr="00B40236">
        <w:rPr>
          <w:b/>
        </w:rPr>
        <w:t>Rejection and Cancellation</w:t>
      </w:r>
    </w:p>
    <w:p w:rsidR="005D01A8" w:rsidRDefault="005D01A8" w:rsidP="00340944">
      <w:pPr>
        <w:ind w:left="720"/>
        <w:jc w:val="both"/>
      </w:pPr>
      <w:r>
        <w:t>Issuance of this solicitation does not constitute a commitment by DHH to award a contract or contracts.  The Department reserves the right to reject all proposals received in response to this solicitation.</w:t>
      </w:r>
    </w:p>
    <w:p w:rsidR="00061383" w:rsidRDefault="00061383" w:rsidP="00340944">
      <w:pPr>
        <w:ind w:left="720"/>
        <w:jc w:val="both"/>
      </w:pPr>
    </w:p>
    <w:p w:rsidR="00061383" w:rsidRPr="00061383" w:rsidRDefault="00061383" w:rsidP="00061383">
      <w:pPr>
        <w:ind w:left="720"/>
        <w:jc w:val="both"/>
        <w:rPr>
          <w:rFonts w:cs="Arial"/>
        </w:rPr>
      </w:pPr>
      <w:r w:rsidRPr="00061383">
        <w:rPr>
          <w:rFonts w:cs="Arial"/>
        </w:rPr>
        <w:t>In accordance with the provisions of R.S. 39:2182, in awarding contracts after August 15, 2010,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professional, personal, consulting, and social services procurement under the provisions of Chapter 16 of this Title, or the Louisiana Procurement Code under the provisions of Chapter 17 of this Title.</w:t>
      </w:r>
    </w:p>
    <w:p w:rsidR="005D01A8" w:rsidRDefault="005D01A8" w:rsidP="002327E4">
      <w:pPr>
        <w:jc w:val="both"/>
      </w:pPr>
    </w:p>
    <w:p w:rsidR="00340944" w:rsidRDefault="005D01A8" w:rsidP="006351C3">
      <w:pPr>
        <w:pStyle w:val="ListParagraph"/>
        <w:numPr>
          <w:ilvl w:val="0"/>
          <w:numId w:val="15"/>
        </w:numPr>
        <w:jc w:val="both"/>
      </w:pPr>
      <w:r w:rsidRPr="00B40236">
        <w:rPr>
          <w:b/>
        </w:rPr>
        <w:t>Award Without Discussio</w:t>
      </w:r>
      <w:r w:rsidR="00B40236" w:rsidRPr="00B40236">
        <w:rPr>
          <w:b/>
        </w:rPr>
        <w:t>n</w:t>
      </w:r>
    </w:p>
    <w:p w:rsidR="005D01A8" w:rsidRDefault="005D01A8" w:rsidP="00340944">
      <w:pPr>
        <w:ind w:left="720"/>
        <w:jc w:val="both"/>
      </w:pPr>
      <w:r>
        <w:t>The Secretary of DHH reserves the right to make an award without presentations by proposers or further discussion of proposals received.</w:t>
      </w:r>
    </w:p>
    <w:p w:rsidR="00BE7568" w:rsidRDefault="00BE7568" w:rsidP="00340944">
      <w:pPr>
        <w:ind w:left="720"/>
        <w:jc w:val="both"/>
      </w:pPr>
    </w:p>
    <w:p w:rsidR="000E2DE0" w:rsidRPr="00B40236" w:rsidRDefault="000E2DE0" w:rsidP="006351C3">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4"/>
        </w:rPr>
      </w:pPr>
      <w:r w:rsidRPr="00B40236">
        <w:rPr>
          <w:rFonts w:cs="Arial"/>
          <w:b/>
          <w:bCs/>
          <w:szCs w:val="24"/>
        </w:rPr>
        <w:t>Assignments</w:t>
      </w:r>
      <w:r w:rsidRPr="00B40236">
        <w:rPr>
          <w:rFonts w:cs="Arial"/>
          <w:szCs w:val="24"/>
        </w:rPr>
        <w:tab/>
      </w:r>
    </w:p>
    <w:p w:rsidR="000E2DE0" w:rsidRPr="00BC558F" w:rsidRDefault="000E2DE0" w:rsidP="00BC558F">
      <w:pPr>
        <w:pStyle w:val="ListParagraph"/>
        <w:tabs>
          <w:tab w:val="left" w:pos="0"/>
          <w:tab w:val="left" w:pos="360"/>
          <w:tab w:val="left" w:pos="720"/>
          <w:tab w:val="left" w:pos="990"/>
          <w:tab w:val="left" w:pos="117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4"/>
        </w:rPr>
      </w:pPr>
      <w:r w:rsidRPr="00BC558F">
        <w:rPr>
          <w:rFonts w:cs="Arial"/>
          <w:szCs w:val="24"/>
        </w:rPr>
        <w:t xml:space="preserve">Any assignment, pledge, joint venture, hypothecation of right or responsibility to any person, firm or corporation should be fully explained and detailed in the proposal.  Information as to the experience and qualifications of proposed </w:t>
      </w:r>
      <w:r w:rsidRPr="00BC558F">
        <w:rPr>
          <w:rFonts w:cs="Arial"/>
          <w:szCs w:val="24"/>
        </w:rPr>
        <w:lastRenderedPageBreak/>
        <w:t>subcontractors or joint ventures should be included in the proposal.  In addition, written commitments from any subcontractors or joint ventures should be included as part of the proposal.</w:t>
      </w:r>
    </w:p>
    <w:p w:rsidR="000E2DE0" w:rsidRPr="000E2DE0" w:rsidRDefault="000E2DE0" w:rsidP="000E2DE0">
      <w:pPr>
        <w:pStyle w:val="ListParagraph"/>
        <w:tabs>
          <w:tab w:val="left" w:pos="0"/>
          <w:tab w:val="left" w:pos="36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2"/>
        </w:rPr>
      </w:pPr>
    </w:p>
    <w:p w:rsidR="00340944" w:rsidRDefault="005D01A8" w:rsidP="006351C3">
      <w:pPr>
        <w:pStyle w:val="ListParagraph"/>
        <w:numPr>
          <w:ilvl w:val="0"/>
          <w:numId w:val="15"/>
        </w:numPr>
        <w:jc w:val="both"/>
      </w:pPr>
      <w:r w:rsidRPr="00B40236">
        <w:rPr>
          <w:b/>
        </w:rPr>
        <w:t>Proposal Cost</w:t>
      </w:r>
    </w:p>
    <w:p w:rsidR="005D01A8" w:rsidRDefault="005D01A8" w:rsidP="00340944">
      <w:pPr>
        <w:ind w:left="720"/>
        <w:jc w:val="both"/>
      </w:pPr>
      <w:r>
        <w:t xml:space="preserve">The proposer assumes sole responsibility for any and all costs associated with the preparation and reproduction of any proposal submitted in response to this RFP, and shall not include this cost or any portion thereof in the proposed contract price </w:t>
      </w:r>
    </w:p>
    <w:p w:rsidR="005D01A8" w:rsidRDefault="005D01A8" w:rsidP="002327E4">
      <w:pPr>
        <w:jc w:val="both"/>
      </w:pPr>
    </w:p>
    <w:p w:rsidR="00022710" w:rsidRDefault="00022710" w:rsidP="006351C3">
      <w:pPr>
        <w:pStyle w:val="ListParagraph"/>
        <w:numPr>
          <w:ilvl w:val="0"/>
          <w:numId w:val="15"/>
        </w:numPr>
        <w:jc w:val="both"/>
      </w:pPr>
      <w:r>
        <w:rPr>
          <w:b/>
        </w:rPr>
        <w:t>Errors and Omissions</w:t>
      </w:r>
    </w:p>
    <w:p w:rsidR="00022710" w:rsidRDefault="00022710" w:rsidP="00022710">
      <w:pPr>
        <w:pStyle w:val="ListParagraph"/>
        <w:jc w:val="both"/>
      </w:pPr>
      <w:r>
        <w:t xml:space="preserve">The State reserves the right to correct </w:t>
      </w:r>
      <w:r w:rsidR="004A65CB">
        <w:t xml:space="preserve">minor </w:t>
      </w:r>
      <w:r>
        <w:t>errors made by the State or the Proposer which have been identified in the proposals. The State, at its option, has the right to request clarification or additional information from the proposer.</w:t>
      </w:r>
    </w:p>
    <w:p w:rsidR="00022710" w:rsidRPr="00022710" w:rsidRDefault="00022710" w:rsidP="00022710">
      <w:pPr>
        <w:pStyle w:val="ListParagraph"/>
        <w:jc w:val="both"/>
      </w:pPr>
    </w:p>
    <w:p w:rsidR="00340944" w:rsidRDefault="005D01A8" w:rsidP="006351C3">
      <w:pPr>
        <w:pStyle w:val="ListParagraph"/>
        <w:numPr>
          <w:ilvl w:val="0"/>
          <w:numId w:val="15"/>
        </w:numPr>
        <w:jc w:val="both"/>
      </w:pPr>
      <w:r w:rsidRPr="00B40236">
        <w:rPr>
          <w:b/>
        </w:rPr>
        <w:t>Ownership of Proposal</w:t>
      </w:r>
    </w:p>
    <w:p w:rsidR="005D01A8" w:rsidRDefault="005D01A8" w:rsidP="00340944">
      <w:pPr>
        <w:ind w:left="720"/>
        <w:jc w:val="both"/>
      </w:pPr>
      <w:r>
        <w:t>All proposals become the property of the Department and will not be returned to the proposer.  The Department retains the right to use any and all ideas or adaptations of ideas contained in any proposal received in response to this solicitation.  Selection or rejection of the offer will not affect this right.  Once a contract is awarded, all proposals will become subject to the Louisiana Public Records Act.</w:t>
      </w:r>
    </w:p>
    <w:p w:rsidR="005D01A8" w:rsidRDefault="005D01A8" w:rsidP="002327E4">
      <w:pPr>
        <w:jc w:val="both"/>
      </w:pPr>
    </w:p>
    <w:p w:rsidR="00340944" w:rsidRDefault="005D01A8" w:rsidP="006351C3">
      <w:pPr>
        <w:pStyle w:val="ListParagraph"/>
        <w:numPr>
          <w:ilvl w:val="0"/>
          <w:numId w:val="15"/>
        </w:numPr>
        <w:jc w:val="both"/>
      </w:pPr>
      <w:r w:rsidRPr="00B40236">
        <w:rPr>
          <w:b/>
        </w:rPr>
        <w:t>Procurement Library/Resources Available To Proposer</w:t>
      </w:r>
    </w:p>
    <w:p w:rsidR="005D01A8" w:rsidRDefault="005D01A8" w:rsidP="00340944">
      <w:pPr>
        <w:ind w:left="720"/>
        <w:jc w:val="both"/>
      </w:pPr>
      <w:r>
        <w:t xml:space="preserve">Relevant material related to this RFP </w:t>
      </w:r>
      <w:r w:rsidR="00861D23">
        <w:t>can be accessed at the following links:</w:t>
      </w:r>
    </w:p>
    <w:p w:rsidR="001C332B" w:rsidRDefault="001C332B" w:rsidP="00340944">
      <w:pPr>
        <w:ind w:left="720"/>
        <w:jc w:val="both"/>
        <w:rPr>
          <w:strike/>
          <w:color w:val="FF0000"/>
        </w:rPr>
      </w:pPr>
    </w:p>
    <w:p w:rsidR="00861D23" w:rsidRDefault="004A037B" w:rsidP="00340944">
      <w:pPr>
        <w:ind w:left="720"/>
        <w:jc w:val="both"/>
      </w:pPr>
      <w:hyperlink r:id="rId18" w:history="1">
        <w:r w:rsidR="00861D23" w:rsidRPr="00861D23">
          <w:rPr>
            <w:rStyle w:val="Hyperlink"/>
          </w:rPr>
          <w:t>http://www.dhh.louisiana.gov/offices/?ID=205</w:t>
        </w:r>
      </w:hyperlink>
    </w:p>
    <w:p w:rsidR="00861D23" w:rsidRDefault="00861D23" w:rsidP="00340944">
      <w:pPr>
        <w:ind w:left="720"/>
        <w:jc w:val="both"/>
      </w:pPr>
    </w:p>
    <w:p w:rsidR="00861D23" w:rsidRDefault="004A037B" w:rsidP="00340944">
      <w:pPr>
        <w:ind w:left="720"/>
        <w:jc w:val="both"/>
      </w:pPr>
      <w:hyperlink r:id="rId19" w:history="1">
        <w:r w:rsidR="00861D23" w:rsidRPr="008A186F">
          <w:rPr>
            <w:rStyle w:val="Hyperlink"/>
          </w:rPr>
          <w:t>http://grants.nih.gov/grants/guide/pa-files/PAR-09-184.html</w:t>
        </w:r>
      </w:hyperlink>
    </w:p>
    <w:p w:rsidR="00861D23" w:rsidRDefault="00861D23" w:rsidP="00340944">
      <w:pPr>
        <w:ind w:left="720"/>
        <w:jc w:val="both"/>
      </w:pPr>
    </w:p>
    <w:p w:rsidR="00861D23" w:rsidRDefault="004A037B" w:rsidP="00340944">
      <w:pPr>
        <w:ind w:left="720"/>
        <w:jc w:val="both"/>
      </w:pPr>
      <w:hyperlink r:id="rId20" w:history="1">
        <w:r w:rsidR="00861D23" w:rsidRPr="008A186F">
          <w:rPr>
            <w:rStyle w:val="Hyperlink"/>
          </w:rPr>
          <w:t>http://www.cdc.gov/niosh/topics/ABLES/ables.html</w:t>
        </w:r>
      </w:hyperlink>
    </w:p>
    <w:p w:rsidR="00861D23" w:rsidRDefault="00861D23" w:rsidP="00340944">
      <w:pPr>
        <w:ind w:left="720"/>
        <w:jc w:val="both"/>
      </w:pPr>
    </w:p>
    <w:p w:rsidR="00861D23" w:rsidRDefault="004A037B" w:rsidP="00340944">
      <w:pPr>
        <w:ind w:left="720"/>
        <w:jc w:val="both"/>
      </w:pPr>
      <w:hyperlink r:id="rId21" w:history="1">
        <w:r w:rsidR="00861D23" w:rsidRPr="008A186F">
          <w:rPr>
            <w:rStyle w:val="Hyperlink"/>
          </w:rPr>
          <w:t>http://www.cdc.gov/niosh/topics/pesticides/</w:t>
        </w:r>
      </w:hyperlink>
    </w:p>
    <w:p w:rsidR="000600D5" w:rsidRDefault="000600D5" w:rsidP="00340944">
      <w:pPr>
        <w:ind w:left="720"/>
        <w:jc w:val="both"/>
      </w:pPr>
    </w:p>
    <w:p w:rsidR="000600D5" w:rsidRDefault="004A037B" w:rsidP="00340944">
      <w:pPr>
        <w:ind w:left="720"/>
        <w:jc w:val="both"/>
      </w:pPr>
      <w:hyperlink r:id="rId22" w:history="1">
        <w:r w:rsidR="000600D5" w:rsidRPr="00BB6915">
          <w:rPr>
            <w:rStyle w:val="Hyperlink"/>
          </w:rPr>
          <w:t>http://www.cdc.gov/niosh/topics/ABLES/pdfs/RFC2009_SOW_full.pdf</w:t>
        </w:r>
      </w:hyperlink>
    </w:p>
    <w:p w:rsidR="000600D5" w:rsidRDefault="000600D5" w:rsidP="00340944">
      <w:pPr>
        <w:ind w:left="720"/>
        <w:jc w:val="both"/>
      </w:pPr>
    </w:p>
    <w:p w:rsidR="00861D23" w:rsidRDefault="00861D23" w:rsidP="00340944">
      <w:pPr>
        <w:ind w:left="720"/>
        <w:jc w:val="both"/>
      </w:pPr>
    </w:p>
    <w:p w:rsidR="005D01A8" w:rsidRPr="00340944" w:rsidRDefault="005D01A8" w:rsidP="006351C3">
      <w:pPr>
        <w:pStyle w:val="ListParagraph"/>
        <w:numPr>
          <w:ilvl w:val="0"/>
          <w:numId w:val="15"/>
        </w:numPr>
        <w:rPr>
          <w:b/>
        </w:rPr>
      </w:pPr>
      <w:r w:rsidRPr="00340944">
        <w:rPr>
          <w:b/>
        </w:rPr>
        <w:t>Proposal Submission</w:t>
      </w:r>
    </w:p>
    <w:p w:rsidR="005D01A8" w:rsidRDefault="005D01A8" w:rsidP="006351C3">
      <w:pPr>
        <w:pStyle w:val="ListParagraph"/>
        <w:numPr>
          <w:ilvl w:val="0"/>
          <w:numId w:val="16"/>
        </w:numPr>
        <w:jc w:val="both"/>
      </w:pPr>
      <w:r>
        <w:t xml:space="preserve">All proposals must be received by the due date and time indicated on the Schedule of Events.  Proposals received after the due date and time will not be considered.   It is the sole responsibility of each proposer to assure that its proposal is delivered at the specified location prior to the deadline.  Proposals which, for any reason, are not so delivered will not be considered. </w:t>
      </w:r>
    </w:p>
    <w:p w:rsidR="005D01A8" w:rsidRDefault="005D01A8" w:rsidP="002327E4">
      <w:pPr>
        <w:jc w:val="both"/>
      </w:pPr>
      <w:r>
        <w:t xml:space="preserve"> </w:t>
      </w:r>
    </w:p>
    <w:p w:rsidR="005D01A8" w:rsidRDefault="005D01A8" w:rsidP="006351C3">
      <w:pPr>
        <w:pStyle w:val="ListParagraph"/>
        <w:numPr>
          <w:ilvl w:val="0"/>
          <w:numId w:val="16"/>
        </w:numPr>
        <w:jc w:val="both"/>
      </w:pPr>
      <w:r>
        <w:t>Proposer shall submit one (1) original hard copy and should submit one</w:t>
      </w:r>
      <w:r w:rsidR="00B40236">
        <w:t xml:space="preserve"> (1)</w:t>
      </w:r>
      <w:r>
        <w:t xml:space="preserve"> electronic copy and </w:t>
      </w:r>
      <w:r w:rsidR="001C332B">
        <w:t xml:space="preserve">three </w:t>
      </w:r>
      <w:r w:rsidR="001C332B" w:rsidRPr="000600D5">
        <w:t>(</w:t>
      </w:r>
      <w:r w:rsidR="00E85536" w:rsidRPr="000600D5">
        <w:t>3</w:t>
      </w:r>
      <w:r w:rsidR="001C332B" w:rsidRPr="000600D5">
        <w:t>)</w:t>
      </w:r>
      <w:r w:rsidR="00B40236">
        <w:t xml:space="preserve"> </w:t>
      </w:r>
      <w:r>
        <w:t>hard copies of each proposal</w:t>
      </w:r>
      <w:r w:rsidR="001C332B">
        <w:t xml:space="preserve">. </w:t>
      </w:r>
      <w:r>
        <w:t xml:space="preserve">No facsimile or emailed proposals will be accepted.  The cost proposal and financial </w:t>
      </w:r>
      <w:r>
        <w:lastRenderedPageBreak/>
        <w:t>statements should be submitted separately from the technical proposal; however, for mailing purposes, all packages may be shipped in one container.</w:t>
      </w:r>
    </w:p>
    <w:p w:rsidR="005D01A8" w:rsidRDefault="005D01A8" w:rsidP="002327E4">
      <w:pPr>
        <w:jc w:val="both"/>
      </w:pPr>
    </w:p>
    <w:p w:rsidR="005D01A8" w:rsidRDefault="005D01A8" w:rsidP="006351C3">
      <w:pPr>
        <w:pStyle w:val="ListParagraph"/>
        <w:numPr>
          <w:ilvl w:val="0"/>
          <w:numId w:val="16"/>
        </w:numPr>
        <w:jc w:val="both"/>
      </w:pPr>
      <w:r>
        <w:t xml:space="preserve">Proposals must be submitted via </w:t>
      </w:r>
      <w:r w:rsidR="007E3089">
        <w:t xml:space="preserve">U.S. </w:t>
      </w:r>
      <w:r>
        <w:t>mail, courier or hand delivered to:</w:t>
      </w:r>
    </w:p>
    <w:p w:rsidR="005D01A8" w:rsidRDefault="005D01A8" w:rsidP="002327E4">
      <w:pPr>
        <w:jc w:val="both"/>
      </w:pPr>
    </w:p>
    <w:p w:rsidR="005D01A8" w:rsidRDefault="005D01A8" w:rsidP="00F83F51">
      <w:pPr>
        <w:ind w:left="1080"/>
        <w:jc w:val="both"/>
      </w:pPr>
      <w:r>
        <w:t>If courier mail or hand delivered:</w:t>
      </w:r>
    </w:p>
    <w:p w:rsidR="005D01A8" w:rsidRDefault="005D01A8" w:rsidP="00F83F51">
      <w:pPr>
        <w:ind w:left="1080"/>
        <w:jc w:val="both"/>
      </w:pPr>
      <w:r>
        <w:t>Mary Gonzale</w:t>
      </w:r>
      <w:r w:rsidR="00BA6B69">
        <w:t>z</w:t>
      </w:r>
    </w:p>
    <w:p w:rsidR="005D01A8" w:rsidRDefault="005D01A8" w:rsidP="00F83F51">
      <w:pPr>
        <w:ind w:left="1080"/>
        <w:jc w:val="both"/>
      </w:pPr>
      <w:r>
        <w:t>Department of Health and Hospitals</w:t>
      </w:r>
    </w:p>
    <w:p w:rsidR="005D01A8" w:rsidRDefault="005D01A8" w:rsidP="00F83F51">
      <w:pPr>
        <w:ind w:left="1080"/>
        <w:jc w:val="both"/>
      </w:pPr>
      <w:r>
        <w:t>Division of Contracts and Procurement Support</w:t>
      </w:r>
    </w:p>
    <w:p w:rsidR="005D01A8" w:rsidRDefault="00BA6B69" w:rsidP="00F83F51">
      <w:pPr>
        <w:ind w:left="1080"/>
        <w:jc w:val="both"/>
      </w:pPr>
      <w:r>
        <w:t>628 N 4</w:t>
      </w:r>
      <w:r w:rsidR="004E751D" w:rsidRPr="004E751D">
        <w:rPr>
          <w:vertAlign w:val="superscript"/>
        </w:rPr>
        <w:t>th</w:t>
      </w:r>
      <w:r w:rsidR="00BA2C45">
        <w:t xml:space="preserve"> S</w:t>
      </w:r>
      <w:r>
        <w:t>treet</w:t>
      </w:r>
      <w:r w:rsidR="009E59AD">
        <w:t>,</w:t>
      </w:r>
      <w:r>
        <w:t xml:space="preserve"> </w:t>
      </w:r>
      <w:r w:rsidR="005D01A8">
        <w:t>5th Floor</w:t>
      </w:r>
    </w:p>
    <w:p w:rsidR="005D01A8" w:rsidRDefault="005D01A8" w:rsidP="00F83F51">
      <w:pPr>
        <w:ind w:left="1080"/>
        <w:jc w:val="both"/>
      </w:pPr>
      <w:r>
        <w:t>Baton Rouge, LA 70802</w:t>
      </w:r>
    </w:p>
    <w:p w:rsidR="005D01A8" w:rsidRDefault="005D01A8" w:rsidP="00F83F51">
      <w:pPr>
        <w:ind w:left="1080"/>
        <w:jc w:val="both"/>
      </w:pPr>
    </w:p>
    <w:p w:rsidR="005D01A8" w:rsidRDefault="005D01A8" w:rsidP="00F83F51">
      <w:pPr>
        <w:ind w:left="1080"/>
        <w:jc w:val="both"/>
      </w:pPr>
      <w:r>
        <w:t>If delivered via US Mail:</w:t>
      </w:r>
    </w:p>
    <w:p w:rsidR="005D01A8" w:rsidRDefault="005D01A8" w:rsidP="00F83F51">
      <w:pPr>
        <w:ind w:left="1080"/>
        <w:jc w:val="both"/>
      </w:pPr>
      <w:r>
        <w:t>Mary Gonzale</w:t>
      </w:r>
      <w:r w:rsidR="00BA6B69">
        <w:t>z</w:t>
      </w:r>
    </w:p>
    <w:p w:rsidR="005D01A8" w:rsidRDefault="005D01A8" w:rsidP="00F83F51">
      <w:pPr>
        <w:ind w:left="1080"/>
        <w:jc w:val="both"/>
      </w:pPr>
      <w:r>
        <w:t>Department of Health and Hospitals</w:t>
      </w:r>
    </w:p>
    <w:p w:rsidR="005D01A8" w:rsidRDefault="005D01A8" w:rsidP="00F83F51">
      <w:pPr>
        <w:ind w:left="1080"/>
        <w:jc w:val="both"/>
      </w:pPr>
      <w:r>
        <w:t>Division of Contracts and Procurement Support</w:t>
      </w:r>
    </w:p>
    <w:p w:rsidR="005D01A8" w:rsidRDefault="005D01A8" w:rsidP="00F83F51">
      <w:pPr>
        <w:ind w:left="1080"/>
        <w:jc w:val="both"/>
      </w:pPr>
      <w:r>
        <w:t>P.O. Box 1526</w:t>
      </w:r>
    </w:p>
    <w:p w:rsidR="005D01A8" w:rsidRDefault="005D01A8" w:rsidP="00F83F51">
      <w:pPr>
        <w:ind w:left="1080"/>
        <w:jc w:val="both"/>
      </w:pPr>
      <w:r>
        <w:t>Baton Rouge, LA 70821-1526</w:t>
      </w:r>
    </w:p>
    <w:p w:rsidR="005D01A8" w:rsidRDefault="005D01A8" w:rsidP="00B30CE5">
      <w:pPr>
        <w:pStyle w:val="ListParagraph"/>
      </w:pPr>
    </w:p>
    <w:p w:rsidR="008A34B8" w:rsidRDefault="005D01A8" w:rsidP="006351C3">
      <w:pPr>
        <w:pStyle w:val="ListParagraph"/>
        <w:numPr>
          <w:ilvl w:val="0"/>
          <w:numId w:val="15"/>
        </w:numPr>
        <w:jc w:val="both"/>
      </w:pPr>
      <w:r w:rsidRPr="00B40236">
        <w:rPr>
          <w:b/>
        </w:rPr>
        <w:t>Proprietary and/or Confidential Information</w:t>
      </w:r>
    </w:p>
    <w:p w:rsidR="005D01A8" w:rsidRDefault="005D01A8" w:rsidP="006351C3">
      <w:pPr>
        <w:pStyle w:val="ListParagraph"/>
        <w:numPr>
          <w:ilvl w:val="0"/>
          <w:numId w:val="17"/>
        </w:numPr>
        <w:jc w:val="both"/>
      </w:pPr>
      <w:r>
        <w:t xml:space="preserve">The designation of certain information as trade secrets and/or privileged or confidential proprietary information shall only apply to the technical portion of the proposal.  The cost proposal will not be considered confidential under any circumstances.  Any proposal copyrighted or marked as confidential or proprietary in its entirety may be rejected without further consideration or recourse. </w:t>
      </w:r>
    </w:p>
    <w:p w:rsidR="005D01A8" w:rsidRDefault="005D01A8" w:rsidP="002327E4">
      <w:pPr>
        <w:jc w:val="both"/>
      </w:pPr>
    </w:p>
    <w:p w:rsidR="005D01A8" w:rsidRDefault="005D01A8" w:rsidP="006351C3">
      <w:pPr>
        <w:pStyle w:val="ListParagraph"/>
        <w:numPr>
          <w:ilvl w:val="0"/>
          <w:numId w:val="17"/>
        </w:numPr>
        <w:jc w:val="both"/>
      </w:pPr>
      <w:r>
        <w:t>For the purposes of this RFP, the provisions of the Louisiana Public Records Act (La. R.S. 44.1 et. seq.) will be in effect.  Pursuant to this Act, all proceedings, records, contracts, and other public documents relating to this RFP shall be open to public inspection.  Proposers are reminded that while trade secrets and other proprietary information submitted in conjunction with this RFP may not be subject to public disclosure, protections must be claimed by the proposer at the time of submission of its Technical Proposal. Proposers should refer to the Louisiana Public Records Act for further clarification.</w:t>
      </w:r>
    </w:p>
    <w:p w:rsidR="005D01A8" w:rsidRDefault="005D01A8" w:rsidP="002327E4">
      <w:pPr>
        <w:jc w:val="both"/>
      </w:pPr>
    </w:p>
    <w:p w:rsidR="005D01A8" w:rsidRDefault="005D01A8" w:rsidP="006351C3">
      <w:pPr>
        <w:pStyle w:val="ListParagraph"/>
        <w:numPr>
          <w:ilvl w:val="0"/>
          <w:numId w:val="17"/>
        </w:numPr>
        <w:jc w:val="both"/>
      </w:pPr>
      <w:r>
        <w:t>The proposer must clearly designate the part of the proposal that contains a trade secret and/or privileged or confidential proprietary information as “confidential” in order to claim protection, if any, from disclosure.  The proposer shall mark the cover sheet of the proposal with the following legend, specifying the specific section(s) of the proposal sought to be restricted in accordance with the conditions of the legend:</w:t>
      </w:r>
    </w:p>
    <w:p w:rsidR="005D01A8" w:rsidRDefault="005D01A8" w:rsidP="002327E4">
      <w:pPr>
        <w:jc w:val="both"/>
      </w:pPr>
    </w:p>
    <w:p w:rsidR="005D01A8" w:rsidRDefault="005D01A8" w:rsidP="00FA5B43">
      <w:pPr>
        <w:ind w:left="1080"/>
        <w:jc w:val="both"/>
      </w:pPr>
      <w:r>
        <w:t xml:space="preserve">“The data contained in pages _____ of the proposal have been submitted in confidence and contain trade secrets and/or privileged or confidential </w:t>
      </w:r>
      <w:r>
        <w:lastRenderedPageBreak/>
        <w:t xml:space="preserve">information and such data shall only be disclosed for evaluation purposes, provided that if a contract is awarded to this </w:t>
      </w:r>
      <w:r w:rsidR="002D179A">
        <w:t>p</w:t>
      </w:r>
      <w:r>
        <w:t>roposer as a result of or in connection with the submission of this proposal, the State of Louisiana shall have the right to use or disclose the data therein to the extent provided in the contract.  This restriction does not limit the State of Louisiana’s right to use or disclose data obtained from any source, including the proposer, without restrictions.”</w:t>
      </w:r>
    </w:p>
    <w:p w:rsidR="005D01A8" w:rsidRDefault="005D01A8" w:rsidP="002327E4">
      <w:pPr>
        <w:jc w:val="both"/>
      </w:pPr>
    </w:p>
    <w:p w:rsidR="005D01A8" w:rsidRDefault="005D01A8" w:rsidP="006351C3">
      <w:pPr>
        <w:pStyle w:val="ListParagraph"/>
        <w:numPr>
          <w:ilvl w:val="0"/>
          <w:numId w:val="17"/>
        </w:numPr>
        <w:jc w:val="both"/>
      </w:pPr>
      <w:r>
        <w:t>Further, to protect such data, each page containing such data shall be specifically identified and marked “CONFIDENTIAL”.</w:t>
      </w:r>
    </w:p>
    <w:p w:rsidR="005D01A8" w:rsidRDefault="005D01A8" w:rsidP="002327E4">
      <w:pPr>
        <w:jc w:val="both"/>
      </w:pPr>
    </w:p>
    <w:p w:rsidR="005D01A8" w:rsidRDefault="005D01A8" w:rsidP="006351C3">
      <w:pPr>
        <w:pStyle w:val="ListParagraph"/>
        <w:numPr>
          <w:ilvl w:val="0"/>
          <w:numId w:val="17"/>
        </w:numPr>
        <w:jc w:val="both"/>
      </w:pPr>
      <w:r>
        <w:t>Proposers must be prepared to defend the reasons why the material should be held confidential.  If a competing proposer or other person seeks review or copies of another proposer's confidential data, DHH will notify the owner of the asserted data of the request. If the owner of the asserted data does not want the information disclosed, it must take legal action as necessary to restrain DHH from releasing information DHH believes to be public record.</w:t>
      </w:r>
    </w:p>
    <w:p w:rsidR="005D01A8" w:rsidRDefault="005D01A8" w:rsidP="002327E4">
      <w:pPr>
        <w:jc w:val="both"/>
      </w:pPr>
    </w:p>
    <w:p w:rsidR="005D01A8" w:rsidRDefault="005D01A8" w:rsidP="006351C3">
      <w:pPr>
        <w:pStyle w:val="ListParagraph"/>
        <w:numPr>
          <w:ilvl w:val="0"/>
          <w:numId w:val="17"/>
        </w:numPr>
        <w:jc w:val="both"/>
      </w:pPr>
      <w:r w:rsidRPr="00FA5B43">
        <w:rPr>
          <w:b/>
        </w:rPr>
        <w:t>If the proposal contains confidential information, a redacted copy of the proposal must be submitted.</w:t>
      </w:r>
      <w:r>
        <w:t xml:space="preserve">  If a redacted copy is not submitted, DHH may consider the entire proposal to be public record.  When submitting the redacted copy, it should be clearly marked on the cover as - “REDACTED COPY”.  The redacted copy should also state which sections or information has been removed.”</w:t>
      </w:r>
    </w:p>
    <w:p w:rsidR="005D01A8" w:rsidRDefault="005D01A8" w:rsidP="002327E4">
      <w:pPr>
        <w:jc w:val="both"/>
      </w:pPr>
    </w:p>
    <w:p w:rsidR="005D01A8" w:rsidRDefault="005D01A8" w:rsidP="006351C3">
      <w:pPr>
        <w:pStyle w:val="ListParagraph"/>
        <w:numPr>
          <w:ilvl w:val="0"/>
          <w:numId w:val="17"/>
        </w:numPr>
        <w:jc w:val="both"/>
      </w:pPr>
      <w:r>
        <w:t>Any proposal marked as confidential or proprietary in its entirety may be rejected without further consideration or recourse.</w:t>
      </w:r>
    </w:p>
    <w:p w:rsidR="005D01A8" w:rsidRDefault="005D01A8" w:rsidP="002327E4">
      <w:pPr>
        <w:jc w:val="both"/>
      </w:pPr>
    </w:p>
    <w:p w:rsidR="005D01A8" w:rsidRDefault="005D01A8" w:rsidP="006351C3">
      <w:pPr>
        <w:pStyle w:val="ListParagraph"/>
        <w:numPr>
          <w:ilvl w:val="0"/>
          <w:numId w:val="15"/>
        </w:numPr>
        <w:jc w:val="both"/>
      </w:pPr>
      <w:r w:rsidRPr="00B40236">
        <w:rPr>
          <w:b/>
        </w:rPr>
        <w:t xml:space="preserve">Proposal Format </w:t>
      </w:r>
    </w:p>
    <w:p w:rsidR="005D01A8" w:rsidRDefault="00B40236" w:rsidP="006351C3">
      <w:pPr>
        <w:pStyle w:val="ListParagraph"/>
        <w:numPr>
          <w:ilvl w:val="0"/>
          <w:numId w:val="18"/>
        </w:numPr>
        <w:jc w:val="both"/>
      </w:pPr>
      <w:r>
        <w:t>An i</w:t>
      </w:r>
      <w:r w:rsidR="005D01A8">
        <w:t>tem-by-item response to the Request for Proposals is requested.</w:t>
      </w:r>
    </w:p>
    <w:p w:rsidR="005D01A8" w:rsidRDefault="005D01A8" w:rsidP="002327E4">
      <w:pPr>
        <w:jc w:val="both"/>
      </w:pPr>
    </w:p>
    <w:p w:rsidR="005D01A8" w:rsidRDefault="005D01A8" w:rsidP="006351C3">
      <w:pPr>
        <w:pStyle w:val="ListParagraph"/>
        <w:numPr>
          <w:ilvl w:val="0"/>
          <w:numId w:val="18"/>
        </w:numPr>
        <w:jc w:val="both"/>
      </w:pPr>
      <w:r>
        <w:t xml:space="preserve">There is no intent to limit the content of the proposals, and proposers may include any additional information deemed pertinent.  Emphasis should be on simple, straightforward and concise statements of the proposer's ability to satisfy the requirements of the RFP. </w:t>
      </w:r>
    </w:p>
    <w:p w:rsidR="005D01A8" w:rsidRDefault="005D01A8" w:rsidP="002327E4">
      <w:pPr>
        <w:jc w:val="both"/>
      </w:pPr>
    </w:p>
    <w:p w:rsidR="00185292" w:rsidRDefault="005D01A8" w:rsidP="006351C3">
      <w:pPr>
        <w:pStyle w:val="ListParagraph"/>
        <w:numPr>
          <w:ilvl w:val="0"/>
          <w:numId w:val="15"/>
        </w:numPr>
        <w:jc w:val="both"/>
      </w:pPr>
      <w:r w:rsidRPr="00B40236">
        <w:rPr>
          <w:b/>
        </w:rPr>
        <w:t xml:space="preserve">Requested Proposal Outline: </w:t>
      </w:r>
    </w:p>
    <w:p w:rsidR="005D01A8" w:rsidRDefault="005D01A8" w:rsidP="006351C3">
      <w:pPr>
        <w:pStyle w:val="ListParagraph"/>
        <w:numPr>
          <w:ilvl w:val="0"/>
          <w:numId w:val="19"/>
        </w:numPr>
        <w:jc w:val="both"/>
      </w:pPr>
      <w:r>
        <w:t>Introduction/Administrative Data</w:t>
      </w:r>
    </w:p>
    <w:p w:rsidR="005D01A8" w:rsidRDefault="005D01A8" w:rsidP="006351C3">
      <w:pPr>
        <w:pStyle w:val="ListParagraph"/>
        <w:numPr>
          <w:ilvl w:val="0"/>
          <w:numId w:val="19"/>
        </w:numPr>
        <w:jc w:val="both"/>
      </w:pPr>
      <w:r>
        <w:t>Work Plan/Project Execution</w:t>
      </w:r>
    </w:p>
    <w:p w:rsidR="005D01A8" w:rsidRDefault="005D01A8" w:rsidP="00192E58">
      <w:pPr>
        <w:pStyle w:val="ListParagraph"/>
        <w:numPr>
          <w:ilvl w:val="0"/>
          <w:numId w:val="19"/>
        </w:numPr>
        <w:jc w:val="both"/>
      </w:pPr>
      <w:r>
        <w:t>Personnel Qualifications</w:t>
      </w:r>
    </w:p>
    <w:p w:rsidR="005D01A8" w:rsidRPr="0008086D" w:rsidRDefault="001E613B" w:rsidP="006351C3">
      <w:pPr>
        <w:pStyle w:val="ListParagraph"/>
        <w:numPr>
          <w:ilvl w:val="0"/>
          <w:numId w:val="19"/>
        </w:numPr>
        <w:jc w:val="both"/>
        <w:rPr>
          <w:strike/>
        </w:rPr>
      </w:pPr>
      <w:r>
        <w:t>Financial Re</w:t>
      </w:r>
      <w:r w:rsidR="008F20FC" w:rsidRPr="008F20FC">
        <w:t>sponsibility</w:t>
      </w:r>
    </w:p>
    <w:p w:rsidR="005D01A8" w:rsidRDefault="005D01A8" w:rsidP="006351C3">
      <w:pPr>
        <w:pStyle w:val="ListParagraph"/>
        <w:numPr>
          <w:ilvl w:val="0"/>
          <w:numId w:val="19"/>
        </w:numPr>
        <w:jc w:val="both"/>
      </w:pPr>
      <w:r>
        <w:t>Cost and Pricing Analysis</w:t>
      </w:r>
    </w:p>
    <w:p w:rsidR="00F10CBB" w:rsidRDefault="00F10CBB" w:rsidP="00F10CBB">
      <w:pPr>
        <w:pStyle w:val="ListParagraph"/>
        <w:ind w:left="1080"/>
        <w:jc w:val="both"/>
      </w:pPr>
    </w:p>
    <w:p w:rsidR="005D01A8" w:rsidRDefault="005D01A8" w:rsidP="006351C3">
      <w:pPr>
        <w:pStyle w:val="ListParagraph"/>
        <w:numPr>
          <w:ilvl w:val="0"/>
          <w:numId w:val="15"/>
        </w:numPr>
        <w:jc w:val="both"/>
      </w:pPr>
      <w:r w:rsidRPr="00B40236">
        <w:rPr>
          <w:b/>
        </w:rPr>
        <w:t>Proposal Content</w:t>
      </w:r>
    </w:p>
    <w:p w:rsidR="005D01A8" w:rsidRDefault="005D01A8" w:rsidP="006351C3">
      <w:pPr>
        <w:pStyle w:val="ListParagraph"/>
        <w:numPr>
          <w:ilvl w:val="0"/>
          <w:numId w:val="20"/>
        </w:numPr>
        <w:jc w:val="both"/>
      </w:pPr>
      <w:r>
        <w:t xml:space="preserve">Proposals should include information that will assist the Department in determining the level of quality and timeliness that may be expected.  The </w:t>
      </w:r>
      <w:r>
        <w:lastRenderedPageBreak/>
        <w:t xml:space="preserve">agency shall determine, at its sole discretion, whether or not the RFP provisions have been reasonably met.  The proposal should describe the background and capabilities of the proposer, give details on how the services will be provided, and shall include </w:t>
      </w:r>
      <w:r w:rsidR="001C332B">
        <w:t xml:space="preserve">a breakdown of proposed costs. </w:t>
      </w:r>
      <w:r>
        <w:t xml:space="preserve">Work samples may be included as part of the proposal.  </w:t>
      </w:r>
    </w:p>
    <w:p w:rsidR="005D01A8" w:rsidRDefault="005D01A8" w:rsidP="002327E4">
      <w:pPr>
        <w:jc w:val="both"/>
      </w:pPr>
    </w:p>
    <w:p w:rsidR="005D01A8" w:rsidRDefault="005D01A8" w:rsidP="006351C3">
      <w:pPr>
        <w:pStyle w:val="ListParagraph"/>
        <w:numPr>
          <w:ilvl w:val="0"/>
          <w:numId w:val="20"/>
        </w:numPr>
        <w:jc w:val="both"/>
      </w:pPr>
      <w:r>
        <w:t>Proposals should address how the proposer intends to assume complete responsibility for timely performance of all contractual responsibilities in accordance with federal and state laws, regulations, policies, and procedures.</w:t>
      </w:r>
    </w:p>
    <w:p w:rsidR="005D01A8" w:rsidRDefault="005D01A8" w:rsidP="002327E4">
      <w:pPr>
        <w:jc w:val="both"/>
      </w:pPr>
    </w:p>
    <w:p w:rsidR="00BE7568" w:rsidRDefault="005D01A8" w:rsidP="006351C3">
      <w:pPr>
        <w:pStyle w:val="ListParagraph"/>
        <w:numPr>
          <w:ilvl w:val="0"/>
          <w:numId w:val="20"/>
        </w:numPr>
        <w:jc w:val="both"/>
      </w:pPr>
      <w:r>
        <w:t xml:space="preserve">Proposals should define proposer’s functional approach in providing services and identify the tasks necessary to meet the RFP requirements of the provision of services, as outlined in Section II.  </w:t>
      </w:r>
    </w:p>
    <w:p w:rsidR="005D01A8" w:rsidRDefault="005D01A8" w:rsidP="002327E4">
      <w:pPr>
        <w:jc w:val="both"/>
      </w:pPr>
    </w:p>
    <w:p w:rsidR="005D01A8" w:rsidRDefault="005D01A8" w:rsidP="006351C3">
      <w:pPr>
        <w:pStyle w:val="ListParagraph"/>
        <w:numPr>
          <w:ilvl w:val="0"/>
          <w:numId w:val="20"/>
        </w:numPr>
        <w:jc w:val="both"/>
      </w:pPr>
      <w:r>
        <w:t>Introduction/Administrative Data</w:t>
      </w:r>
    </w:p>
    <w:p w:rsidR="005D01A8" w:rsidRDefault="005D01A8" w:rsidP="002327E4">
      <w:pPr>
        <w:jc w:val="both"/>
      </w:pPr>
    </w:p>
    <w:p w:rsidR="005D01A8" w:rsidRDefault="005D01A8" w:rsidP="006351C3">
      <w:pPr>
        <w:pStyle w:val="ListParagraph"/>
        <w:numPr>
          <w:ilvl w:val="1"/>
          <w:numId w:val="22"/>
        </w:numPr>
        <w:jc w:val="both"/>
      </w:pPr>
      <w:r>
        <w:t>The introductory section should contain summary information about the</w:t>
      </w:r>
      <w:r w:rsidR="005B3BE9">
        <w:t xml:space="preserve"> proposer or proposer’s organization</w:t>
      </w:r>
      <w:r>
        <w:t xml:space="preserve">. This section should state proposer’s knowledge and understanding of the needs and objectives of </w:t>
      </w:r>
      <w:r w:rsidR="00192E58">
        <w:t xml:space="preserve">DHH/OPH/SEET </w:t>
      </w:r>
      <w:r w:rsidR="007E3089" w:rsidRPr="007E3089">
        <w:t xml:space="preserve">as </w:t>
      </w:r>
      <w:r w:rsidRPr="007E3089">
        <w:t>related</w:t>
      </w:r>
      <w:r>
        <w:t xml:space="preserve"> to the scope of this RFP. It should further cite its ability to satisfy provisions of the Request for Proposal. </w:t>
      </w:r>
    </w:p>
    <w:p w:rsidR="005D01A8" w:rsidRDefault="005D01A8" w:rsidP="002327E4">
      <w:pPr>
        <w:jc w:val="both"/>
      </w:pPr>
    </w:p>
    <w:p w:rsidR="005D01A8" w:rsidRDefault="005D01A8" w:rsidP="002327E4">
      <w:pPr>
        <w:jc w:val="both"/>
      </w:pPr>
    </w:p>
    <w:p w:rsidR="005D01A8" w:rsidRDefault="005D01A8" w:rsidP="006351C3">
      <w:pPr>
        <w:pStyle w:val="ListParagraph"/>
        <w:numPr>
          <w:ilvl w:val="1"/>
          <w:numId w:val="22"/>
        </w:numPr>
        <w:jc w:val="both"/>
      </w:pPr>
      <w:r>
        <w:t xml:space="preserve">This section should also include the following information: </w:t>
      </w:r>
    </w:p>
    <w:p w:rsidR="005D01A8" w:rsidRPr="000600D5" w:rsidRDefault="008F20FC" w:rsidP="006351C3">
      <w:pPr>
        <w:pStyle w:val="ListParagraph"/>
        <w:numPr>
          <w:ilvl w:val="2"/>
          <w:numId w:val="23"/>
        </w:numPr>
        <w:ind w:left="2340" w:hanging="360"/>
        <w:jc w:val="both"/>
      </w:pPr>
      <w:r w:rsidRPr="008F20FC">
        <w:t xml:space="preserve">Location of Active Office with Full Time Personnel, include all office locations (address) with full time personnel. </w:t>
      </w:r>
    </w:p>
    <w:p w:rsidR="005D01A8" w:rsidRPr="000600D5" w:rsidRDefault="008F20FC" w:rsidP="006351C3">
      <w:pPr>
        <w:pStyle w:val="ListParagraph"/>
        <w:numPr>
          <w:ilvl w:val="2"/>
          <w:numId w:val="23"/>
        </w:numPr>
        <w:ind w:left="2340" w:hanging="360"/>
        <w:jc w:val="both"/>
      </w:pPr>
      <w:r w:rsidRPr="008F20FC">
        <w:t>Name and address of principal officer, if proposer is a company or corporation;</w:t>
      </w:r>
    </w:p>
    <w:p w:rsidR="005D01A8" w:rsidRPr="000600D5" w:rsidRDefault="008F20FC" w:rsidP="006351C3">
      <w:pPr>
        <w:pStyle w:val="ListParagraph"/>
        <w:numPr>
          <w:ilvl w:val="2"/>
          <w:numId w:val="23"/>
        </w:numPr>
        <w:ind w:left="2340" w:hanging="360"/>
        <w:jc w:val="both"/>
      </w:pPr>
      <w:r w:rsidRPr="008F20FC">
        <w:t>Name and address for purpose of issuing checks and/or drafts;</w:t>
      </w:r>
    </w:p>
    <w:p w:rsidR="005D01A8" w:rsidRPr="000600D5" w:rsidRDefault="008F20FC" w:rsidP="006351C3">
      <w:pPr>
        <w:pStyle w:val="ListParagraph"/>
        <w:numPr>
          <w:ilvl w:val="2"/>
          <w:numId w:val="23"/>
        </w:numPr>
        <w:ind w:left="2340" w:hanging="360"/>
        <w:jc w:val="both"/>
      </w:pPr>
      <w:r w:rsidRPr="008F20FC">
        <w:t>For corporations, a statement listing name(s) and address(es) of principal owners who hold five percent interest or more in the corporation.</w:t>
      </w:r>
    </w:p>
    <w:p w:rsidR="005D01A8" w:rsidRDefault="005D01A8" w:rsidP="006351C3">
      <w:pPr>
        <w:pStyle w:val="ListParagraph"/>
        <w:numPr>
          <w:ilvl w:val="2"/>
          <w:numId w:val="23"/>
        </w:numPr>
        <w:ind w:left="2340" w:hanging="360"/>
        <w:jc w:val="both"/>
      </w:pPr>
      <w:r>
        <w:t xml:space="preserve">If out-of-state </w:t>
      </w:r>
      <w:r w:rsidR="002D179A">
        <w:t>p</w:t>
      </w:r>
      <w:r>
        <w:t>roposer, give name and address of local representative; if none, so state;</w:t>
      </w:r>
    </w:p>
    <w:p w:rsidR="005D01A8" w:rsidRDefault="005D01A8" w:rsidP="006351C3">
      <w:pPr>
        <w:pStyle w:val="ListParagraph"/>
        <w:numPr>
          <w:ilvl w:val="2"/>
          <w:numId w:val="23"/>
        </w:numPr>
        <w:ind w:left="2340" w:hanging="360"/>
        <w:jc w:val="both"/>
      </w:pPr>
      <w:r>
        <w:t xml:space="preserve">If any of the </w:t>
      </w:r>
      <w:r w:rsidR="002D179A">
        <w:t>p</w:t>
      </w:r>
      <w:r>
        <w:t>roposer's personnel named is a current or former Louisiana state employee, indicate the Agency where employed, position, title, termination date, and social security number;</w:t>
      </w:r>
    </w:p>
    <w:p w:rsidR="005D01A8" w:rsidRDefault="005D01A8" w:rsidP="006351C3">
      <w:pPr>
        <w:pStyle w:val="ListParagraph"/>
        <w:numPr>
          <w:ilvl w:val="2"/>
          <w:numId w:val="23"/>
        </w:numPr>
        <w:ind w:left="2340" w:hanging="360"/>
        <w:jc w:val="both"/>
      </w:pPr>
      <w:r>
        <w:t xml:space="preserve">If the proposer was engaged by DHH within the past twenty-four (24) months, indicate the contract number and/or any other information available to identify the engagement; if  not, so state; and </w:t>
      </w:r>
    </w:p>
    <w:p w:rsidR="005D01A8" w:rsidRDefault="005D01A8" w:rsidP="006351C3">
      <w:pPr>
        <w:pStyle w:val="ListParagraph"/>
        <w:numPr>
          <w:ilvl w:val="2"/>
          <w:numId w:val="23"/>
        </w:numPr>
        <w:ind w:left="2340" w:hanging="360"/>
        <w:jc w:val="both"/>
      </w:pPr>
      <w:r>
        <w:t>Proposer's state and federal tax identification numbers.</w:t>
      </w:r>
    </w:p>
    <w:p w:rsidR="005D01A8" w:rsidRDefault="005D01A8" w:rsidP="002327E4">
      <w:pPr>
        <w:jc w:val="both"/>
      </w:pPr>
    </w:p>
    <w:p w:rsidR="005D01A8" w:rsidRDefault="005D01A8" w:rsidP="006351C3">
      <w:pPr>
        <w:pStyle w:val="ListParagraph"/>
        <w:numPr>
          <w:ilvl w:val="1"/>
          <w:numId w:val="22"/>
        </w:numPr>
        <w:jc w:val="both"/>
      </w:pPr>
      <w:r w:rsidRPr="00205436">
        <w:rPr>
          <w:b/>
        </w:rPr>
        <w:t>The following information must be included in the proposal</w:t>
      </w:r>
      <w:r>
        <w:t>:</w:t>
      </w:r>
    </w:p>
    <w:p w:rsidR="005D01A8" w:rsidRDefault="009E59AD" w:rsidP="006351C3">
      <w:pPr>
        <w:pStyle w:val="ListParagraph"/>
        <w:numPr>
          <w:ilvl w:val="0"/>
          <w:numId w:val="24"/>
        </w:numPr>
        <w:jc w:val="both"/>
      </w:pPr>
      <w:r>
        <w:t>Certification</w:t>
      </w:r>
      <w:r w:rsidR="005D01A8">
        <w:t xml:space="preserve"> Statement: The proposer must sign and submit the attached </w:t>
      </w:r>
      <w:r>
        <w:t>Certification</w:t>
      </w:r>
      <w:r w:rsidR="005D01A8">
        <w:t xml:space="preserve"> Statement (See Attachment I).</w:t>
      </w:r>
    </w:p>
    <w:p w:rsidR="005D01A8" w:rsidRDefault="005D01A8" w:rsidP="006351C3">
      <w:pPr>
        <w:pStyle w:val="ListParagraph"/>
        <w:numPr>
          <w:ilvl w:val="0"/>
          <w:numId w:val="24"/>
        </w:numPr>
        <w:jc w:val="both"/>
      </w:pPr>
      <w:r>
        <w:lastRenderedPageBreak/>
        <w:t>Proposer shall guarantee that there will be no conflict or violation of the Ethics Code if it is awarded the contract.   Ethics issues are interpreted by the Louisiana Board of Ethics.</w:t>
      </w:r>
    </w:p>
    <w:p w:rsidR="005D01A8" w:rsidRDefault="005D01A8" w:rsidP="006351C3">
      <w:pPr>
        <w:pStyle w:val="ListParagraph"/>
        <w:numPr>
          <w:ilvl w:val="0"/>
          <w:numId w:val="24"/>
        </w:numPr>
        <w:jc w:val="both"/>
      </w:pPr>
      <w:r>
        <w:t>Proposer shall guarantee that the entire proposal will be valid for a period of 120 days after the submission date</w:t>
      </w:r>
    </w:p>
    <w:p w:rsidR="005D01A8" w:rsidRDefault="005D01A8" w:rsidP="006351C3">
      <w:pPr>
        <w:pStyle w:val="ListParagraph"/>
        <w:numPr>
          <w:ilvl w:val="0"/>
          <w:numId w:val="24"/>
        </w:numPr>
        <w:jc w:val="both"/>
      </w:pPr>
      <w:r>
        <w:t xml:space="preserve">Proposer shall guarantee that the proposal submitted shall become a contractual obligation and valid if a contract is awarded. </w:t>
      </w:r>
    </w:p>
    <w:p w:rsidR="005D01A8" w:rsidRDefault="005D01A8" w:rsidP="002327E4">
      <w:pPr>
        <w:jc w:val="both"/>
      </w:pPr>
    </w:p>
    <w:p w:rsidR="005D01A8" w:rsidRDefault="005D01A8" w:rsidP="006351C3">
      <w:pPr>
        <w:pStyle w:val="ListParagraph"/>
        <w:numPr>
          <w:ilvl w:val="0"/>
          <w:numId w:val="20"/>
        </w:numPr>
        <w:jc w:val="both"/>
      </w:pPr>
      <w:r>
        <w:t>Work Plan/Project Execution</w:t>
      </w:r>
    </w:p>
    <w:p w:rsidR="005D01A8" w:rsidRDefault="005D01A8" w:rsidP="007E3089">
      <w:pPr>
        <w:ind w:left="1080"/>
        <w:jc w:val="both"/>
      </w:pPr>
      <w:r>
        <w:t xml:space="preserve">The </w:t>
      </w:r>
      <w:r w:rsidR="002D179A">
        <w:t>p</w:t>
      </w:r>
      <w:r>
        <w:t>roposer should articulate an understanding of and ability to effectively implement services as outlined within Section II of the RFP.  In this section the proposer should state the approach it intends to use in achieving each objective of the project as outlined, including a project work plan and schedule for implementation.  In particular, the proposer should:</w:t>
      </w:r>
    </w:p>
    <w:p w:rsidR="005D01A8" w:rsidRDefault="005D01A8" w:rsidP="002327E4">
      <w:pPr>
        <w:jc w:val="both"/>
      </w:pPr>
    </w:p>
    <w:p w:rsidR="005D01A8" w:rsidRPr="002B59D7" w:rsidRDefault="005D01A8" w:rsidP="006351C3">
      <w:pPr>
        <w:pStyle w:val="ListParagraph"/>
        <w:numPr>
          <w:ilvl w:val="0"/>
          <w:numId w:val="38"/>
        </w:numPr>
        <w:jc w:val="both"/>
      </w:pPr>
      <w:r w:rsidRPr="002B59D7">
        <w:t xml:space="preserve">Provide a written explanation of the organizational structures of both </w:t>
      </w:r>
      <w:r w:rsidR="007E3089" w:rsidRPr="002B59D7">
        <w:t>operations</w:t>
      </w:r>
      <w:r w:rsidRPr="002B59D7">
        <w:t xml:space="preserve"> and program administration, and how those structures will support service implementation</w:t>
      </w:r>
      <w:r w:rsidR="007E3089" w:rsidRPr="002B59D7">
        <w:t xml:space="preserve">. </w:t>
      </w:r>
      <w:r w:rsidRPr="002B59D7">
        <w:t>Individual components should include plans for supervision, training, technical assistance, as well as collaboration as appropriate.</w:t>
      </w:r>
    </w:p>
    <w:p w:rsidR="005D01A8" w:rsidRDefault="005D01A8" w:rsidP="002327E4">
      <w:pPr>
        <w:jc w:val="both"/>
      </w:pPr>
      <w:r>
        <w:t xml:space="preserve">  </w:t>
      </w:r>
    </w:p>
    <w:p w:rsidR="002B59D7" w:rsidRDefault="007E3089" w:rsidP="006351C3">
      <w:pPr>
        <w:pStyle w:val="ListParagraph"/>
        <w:numPr>
          <w:ilvl w:val="0"/>
          <w:numId w:val="38"/>
        </w:numPr>
        <w:jc w:val="both"/>
      </w:pPr>
      <w:r w:rsidRPr="002B59D7">
        <w:t>Provide a strategic overview including all elements to be provided.</w:t>
      </w:r>
    </w:p>
    <w:p w:rsidR="002B59D7" w:rsidRDefault="002B59D7" w:rsidP="002B59D7">
      <w:pPr>
        <w:pStyle w:val="ListParagraph"/>
      </w:pPr>
    </w:p>
    <w:p w:rsidR="005D01A8" w:rsidRPr="002B59D7" w:rsidRDefault="005D01A8" w:rsidP="002B59D7">
      <w:pPr>
        <w:pStyle w:val="ListParagraph"/>
        <w:numPr>
          <w:ilvl w:val="0"/>
          <w:numId w:val="38"/>
        </w:numPr>
        <w:jc w:val="both"/>
      </w:pPr>
      <w:r w:rsidRPr="002B59D7">
        <w:t xml:space="preserve">Demonstrate an ability to </w:t>
      </w:r>
      <w:r w:rsidR="00434430" w:rsidRPr="002B59D7">
        <w:t xml:space="preserve">provide services or </w:t>
      </w:r>
      <w:r w:rsidRPr="002B59D7">
        <w:t>hire staff with the necessary experience and skill set that will enable them to effectively meet the needs of consumers served.</w:t>
      </w:r>
    </w:p>
    <w:p w:rsidR="005D01A8" w:rsidRPr="00503425" w:rsidRDefault="005D01A8" w:rsidP="002327E4">
      <w:pPr>
        <w:jc w:val="both"/>
        <w:rPr>
          <w:strike/>
        </w:rPr>
      </w:pPr>
    </w:p>
    <w:p w:rsidR="005D01A8" w:rsidRPr="002B59D7" w:rsidRDefault="005D01A8" w:rsidP="006351C3">
      <w:pPr>
        <w:pStyle w:val="ListParagraph"/>
        <w:numPr>
          <w:ilvl w:val="0"/>
          <w:numId w:val="38"/>
        </w:numPr>
        <w:jc w:val="both"/>
      </w:pPr>
      <w:r w:rsidRPr="002B59D7">
        <w:t>Demonstrate an understanding of, and ability to implement, the various types of organizational strategies to be integrated within the day to day operations, which are critical in organizing their functioning and maximizing productivity.</w:t>
      </w:r>
    </w:p>
    <w:p w:rsidR="005D01A8" w:rsidRDefault="005D01A8" w:rsidP="002327E4">
      <w:pPr>
        <w:jc w:val="both"/>
      </w:pPr>
    </w:p>
    <w:p w:rsidR="005D01A8" w:rsidRDefault="005D01A8" w:rsidP="006351C3">
      <w:pPr>
        <w:pStyle w:val="ListParagraph"/>
        <w:numPr>
          <w:ilvl w:val="0"/>
          <w:numId w:val="38"/>
        </w:numPr>
        <w:jc w:val="both"/>
      </w:pPr>
      <w:r>
        <w:t xml:space="preserve">Demonstrate knowledge of </w:t>
      </w:r>
      <w:r w:rsidR="00BF6C51">
        <w:t>services to be provided and effective</w:t>
      </w:r>
      <w:r>
        <w:t xml:space="preserve"> strategies</w:t>
      </w:r>
      <w:r w:rsidR="00BF6C51">
        <w:t xml:space="preserve"> to achieve objectives</w:t>
      </w:r>
      <w:r w:rsidR="00D838CC">
        <w:t xml:space="preserve"> and effective service delivery</w:t>
      </w:r>
      <w:r w:rsidR="00BF6C51">
        <w:t>.</w:t>
      </w:r>
    </w:p>
    <w:p w:rsidR="005D01A8" w:rsidRDefault="005D01A8" w:rsidP="002327E4">
      <w:pPr>
        <w:jc w:val="both"/>
      </w:pPr>
    </w:p>
    <w:p w:rsidR="002A0309" w:rsidRDefault="005D01A8" w:rsidP="002A0309">
      <w:pPr>
        <w:pStyle w:val="ListParagraph"/>
        <w:numPr>
          <w:ilvl w:val="0"/>
          <w:numId w:val="38"/>
        </w:numPr>
        <w:jc w:val="both"/>
      </w:pPr>
      <w:r w:rsidRPr="002A0309">
        <w:t xml:space="preserve">Describe approach </w:t>
      </w:r>
      <w:r w:rsidR="00D838CC" w:rsidRPr="002A0309">
        <w:t xml:space="preserve">and strategy </w:t>
      </w:r>
      <w:r w:rsidRPr="002A0309">
        <w:t>for project oversight and management</w:t>
      </w:r>
      <w:r w:rsidR="00D838CC" w:rsidRPr="002A0309">
        <w:t>.</w:t>
      </w:r>
      <w:r w:rsidRPr="002A0309">
        <w:t xml:space="preserve"> </w:t>
      </w:r>
    </w:p>
    <w:p w:rsidR="002A0309" w:rsidRDefault="002A0309" w:rsidP="002A0309">
      <w:pPr>
        <w:pStyle w:val="ListParagraph"/>
      </w:pPr>
    </w:p>
    <w:p w:rsidR="005D01A8" w:rsidRPr="002A0309" w:rsidRDefault="005D01A8" w:rsidP="002A0309">
      <w:pPr>
        <w:pStyle w:val="ListParagraph"/>
        <w:numPr>
          <w:ilvl w:val="0"/>
          <w:numId w:val="38"/>
        </w:numPr>
        <w:jc w:val="both"/>
      </w:pPr>
      <w:r w:rsidRPr="002A0309">
        <w:t>Articulate the need for, and the ability to implement, a plan for continuous quality improvement; this includes (but is not limited to) reviewing the quality of services provided</w:t>
      </w:r>
      <w:r w:rsidR="00D838CC" w:rsidRPr="002A0309">
        <w:rPr>
          <w:strike/>
        </w:rPr>
        <w:t>.</w:t>
      </w:r>
    </w:p>
    <w:p w:rsidR="00D838CC" w:rsidRDefault="00D838CC" w:rsidP="00D838CC">
      <w:pPr>
        <w:jc w:val="both"/>
      </w:pPr>
    </w:p>
    <w:p w:rsidR="00D838CC" w:rsidRDefault="005D01A8" w:rsidP="006351C3">
      <w:pPr>
        <w:pStyle w:val="ListParagraph"/>
        <w:numPr>
          <w:ilvl w:val="0"/>
          <w:numId w:val="38"/>
        </w:numPr>
        <w:jc w:val="both"/>
      </w:pPr>
      <w:r>
        <w:t xml:space="preserve">Demonstrate an understanding of </w:t>
      </w:r>
      <w:r w:rsidR="00D838CC">
        <w:t xml:space="preserve">and </w:t>
      </w:r>
      <w:r>
        <w:t>ability to implement data collection</w:t>
      </w:r>
      <w:r w:rsidR="00D838CC">
        <w:t xml:space="preserve"> as needed. </w:t>
      </w:r>
    </w:p>
    <w:p w:rsidR="00D838CC" w:rsidRDefault="00D838CC" w:rsidP="00D838CC">
      <w:pPr>
        <w:jc w:val="both"/>
      </w:pPr>
    </w:p>
    <w:p w:rsidR="005D01A8" w:rsidRDefault="005D01A8" w:rsidP="006351C3">
      <w:pPr>
        <w:pStyle w:val="ListParagraph"/>
        <w:numPr>
          <w:ilvl w:val="0"/>
          <w:numId w:val="38"/>
        </w:numPr>
        <w:jc w:val="both"/>
      </w:pPr>
      <w:r>
        <w:t>Explain processes that will be implemented in order to complete all tasks and phases of the project in a timely manner, as outlined within Section II.</w:t>
      </w:r>
    </w:p>
    <w:p w:rsidR="005D01A8" w:rsidRDefault="005D01A8" w:rsidP="002327E4">
      <w:pPr>
        <w:jc w:val="both"/>
      </w:pPr>
    </w:p>
    <w:p w:rsidR="005D01A8" w:rsidRPr="005B0B87" w:rsidRDefault="005D01A8" w:rsidP="006351C3">
      <w:pPr>
        <w:pStyle w:val="ListParagraph"/>
        <w:numPr>
          <w:ilvl w:val="0"/>
          <w:numId w:val="38"/>
        </w:numPr>
        <w:jc w:val="both"/>
      </w:pPr>
      <w:r w:rsidRPr="005B0B87">
        <w:t>Articulate the ability to develop and implement an All Hazards Response plan in the event of an emergency event.</w:t>
      </w:r>
    </w:p>
    <w:p w:rsidR="005D01A8" w:rsidRDefault="005D01A8" w:rsidP="002327E4">
      <w:pPr>
        <w:jc w:val="both"/>
      </w:pPr>
    </w:p>
    <w:p w:rsidR="005D01A8" w:rsidRDefault="005D01A8" w:rsidP="006351C3">
      <w:pPr>
        <w:pStyle w:val="ListParagraph"/>
        <w:numPr>
          <w:ilvl w:val="0"/>
          <w:numId w:val="38"/>
        </w:numPr>
        <w:jc w:val="both"/>
      </w:pPr>
      <w:r>
        <w:t xml:space="preserve">Refer to specific documents and reports that can be produced as a result of completing tasks, to achieve the </w:t>
      </w:r>
      <w:r w:rsidR="0014245C">
        <w:t>requested</w:t>
      </w:r>
      <w:r>
        <w:t xml:space="preserve"> deliverables</w:t>
      </w:r>
      <w:r w:rsidR="0014245C">
        <w:t>.</w:t>
      </w:r>
    </w:p>
    <w:p w:rsidR="005D01A8" w:rsidRDefault="005D01A8" w:rsidP="002327E4">
      <w:pPr>
        <w:jc w:val="both"/>
      </w:pPr>
    </w:p>
    <w:p w:rsidR="005D01A8" w:rsidRDefault="005D01A8" w:rsidP="006351C3">
      <w:pPr>
        <w:pStyle w:val="ListParagraph"/>
        <w:numPr>
          <w:ilvl w:val="0"/>
          <w:numId w:val="38"/>
        </w:numPr>
        <w:jc w:val="both"/>
      </w:pPr>
      <w:r>
        <w:t>Identify all assumptions or constraints on tasks.</w:t>
      </w:r>
    </w:p>
    <w:p w:rsidR="005D01A8" w:rsidRDefault="005D01A8" w:rsidP="002327E4">
      <w:pPr>
        <w:jc w:val="both"/>
      </w:pPr>
    </w:p>
    <w:p w:rsidR="005D01A8" w:rsidRDefault="005D01A8" w:rsidP="006351C3">
      <w:pPr>
        <w:pStyle w:val="ListParagraph"/>
        <w:numPr>
          <w:ilvl w:val="0"/>
          <w:numId w:val="38"/>
        </w:numPr>
        <w:jc w:val="both"/>
      </w:pPr>
      <w:r>
        <w:t>Discuss what flexibility exists within the work plan to address unanticipated problems which might develop during the contract period.</w:t>
      </w:r>
    </w:p>
    <w:p w:rsidR="005D01A8" w:rsidRDefault="005D01A8" w:rsidP="002327E4">
      <w:pPr>
        <w:jc w:val="both"/>
      </w:pPr>
    </w:p>
    <w:p w:rsidR="005D01A8" w:rsidRDefault="005D01A8" w:rsidP="006351C3">
      <w:pPr>
        <w:pStyle w:val="ListParagraph"/>
        <w:numPr>
          <w:ilvl w:val="0"/>
          <w:numId w:val="38"/>
        </w:numPr>
        <w:jc w:val="both"/>
      </w:pPr>
      <w:r>
        <w:t>Document procedures to protect the confidentiality of records in DHH databases, including records in databases that may be transmitted electronically via e-mail or the Internet.</w:t>
      </w:r>
    </w:p>
    <w:p w:rsidR="005D01A8" w:rsidRDefault="005D01A8" w:rsidP="002327E4">
      <w:pPr>
        <w:jc w:val="both"/>
      </w:pPr>
    </w:p>
    <w:p w:rsidR="005D01A8" w:rsidRPr="002A0309" w:rsidRDefault="005D01A8" w:rsidP="006351C3">
      <w:pPr>
        <w:pStyle w:val="ListParagraph"/>
        <w:numPr>
          <w:ilvl w:val="0"/>
          <w:numId w:val="20"/>
        </w:numPr>
        <w:jc w:val="both"/>
      </w:pPr>
      <w:r w:rsidRPr="002A0309">
        <w:t>Personnel Qualifications</w:t>
      </w:r>
    </w:p>
    <w:p w:rsidR="005D01A8" w:rsidRPr="002A0309" w:rsidRDefault="005D01A8" w:rsidP="006351C3">
      <w:pPr>
        <w:pStyle w:val="ListParagraph"/>
        <w:numPr>
          <w:ilvl w:val="0"/>
          <w:numId w:val="26"/>
        </w:numPr>
        <w:jc w:val="both"/>
      </w:pPr>
      <w:r w:rsidRPr="002A0309">
        <w:t xml:space="preserve">The purpose of this section is to evaluate the relevant experience, resources, and qualifications of the proposed staff to be assigned to this project.  The experience of </w:t>
      </w:r>
      <w:r w:rsidR="00434430" w:rsidRPr="002A0309">
        <w:t xml:space="preserve">proposer and </w:t>
      </w:r>
      <w:r w:rsidRPr="002A0309">
        <w:t>proposer’s personnel</w:t>
      </w:r>
      <w:r w:rsidR="005B0B87">
        <w:t xml:space="preserve"> (if applicable)</w:t>
      </w:r>
      <w:r w:rsidRPr="002A0309">
        <w:t xml:space="preserve"> in implementing similar services to those to be provided under this RFP will be evaluated. The adequacy of personnel for the proposed project will be evaluated on the basis of project tasks assigned, </w:t>
      </w:r>
      <w:r w:rsidR="00434430" w:rsidRPr="002A0309">
        <w:t xml:space="preserve">experience and </w:t>
      </w:r>
      <w:r w:rsidRPr="002A0309">
        <w:t>allocation of staff</w:t>
      </w:r>
      <w:r w:rsidR="005B0B87">
        <w:t xml:space="preserve"> (if applicable)</w:t>
      </w:r>
      <w:r w:rsidRPr="002A0309">
        <w:t xml:space="preserve">, professional skill </w:t>
      </w:r>
      <w:r w:rsidR="00434430" w:rsidRPr="002A0309">
        <w:t xml:space="preserve">level and skill </w:t>
      </w:r>
      <w:r w:rsidRPr="002A0309">
        <w:t>mix, and level of involvement of personnel</w:t>
      </w:r>
      <w:r w:rsidR="00434430" w:rsidRPr="002A0309">
        <w:t xml:space="preserve"> in assigned tasks</w:t>
      </w:r>
      <w:r w:rsidRPr="002A0309">
        <w:t>.</w:t>
      </w:r>
    </w:p>
    <w:p w:rsidR="005D01A8" w:rsidRPr="002A0309" w:rsidRDefault="005D01A8" w:rsidP="002327E4">
      <w:pPr>
        <w:jc w:val="both"/>
      </w:pPr>
      <w:r w:rsidRPr="002A0309">
        <w:tab/>
      </w:r>
    </w:p>
    <w:p w:rsidR="005D01A8" w:rsidRPr="002A0309" w:rsidRDefault="005D01A8" w:rsidP="006351C3">
      <w:pPr>
        <w:pStyle w:val="ListParagraph"/>
        <w:numPr>
          <w:ilvl w:val="0"/>
          <w:numId w:val="26"/>
        </w:numPr>
        <w:jc w:val="both"/>
      </w:pPr>
      <w:r w:rsidRPr="002A0309">
        <w:t>Proposers should state job responsibilities, workload and lines of supervision</w:t>
      </w:r>
      <w:r w:rsidR="00434430" w:rsidRPr="002A0309">
        <w:t>, as appropriate</w:t>
      </w:r>
      <w:r w:rsidRPr="002A0309">
        <w:t xml:space="preserve">.  </w:t>
      </w:r>
      <w:r w:rsidR="00434430" w:rsidRPr="002A0309">
        <w:t>If more than one person will be assigned to perform the contractual services, a</w:t>
      </w:r>
      <w:r w:rsidRPr="002A0309">
        <w:t xml:space="preserve">n organizational chart identifying individuals and their job titles and major job duties should be included.  The organizational chart should show lines of responsibility and authority.  </w:t>
      </w:r>
    </w:p>
    <w:p w:rsidR="005D01A8" w:rsidRPr="002A0309" w:rsidRDefault="005D01A8" w:rsidP="002327E4">
      <w:pPr>
        <w:jc w:val="both"/>
      </w:pPr>
    </w:p>
    <w:p w:rsidR="005D01A8" w:rsidRPr="002A0309" w:rsidRDefault="005D01A8" w:rsidP="006351C3">
      <w:pPr>
        <w:pStyle w:val="ListParagraph"/>
        <w:numPr>
          <w:ilvl w:val="0"/>
          <w:numId w:val="26"/>
        </w:numPr>
        <w:jc w:val="both"/>
      </w:pPr>
      <w:r w:rsidRPr="002A0309">
        <w:t>Job description</w:t>
      </w:r>
      <w:r w:rsidR="003A18B1" w:rsidRPr="002A0309">
        <w:t>(</w:t>
      </w:r>
      <w:r w:rsidRPr="002A0309">
        <w:t>s</w:t>
      </w:r>
      <w:r w:rsidR="003A18B1" w:rsidRPr="002A0309">
        <w:t>)</w:t>
      </w:r>
      <w:r w:rsidRPr="002A0309">
        <w:t>, including the percentage of time allocated to the project and the number of personnel should be included and should indicate minimum education, training, experience, special skills and other qualifications for each staff position as well as specific job duties identified in the proposal.  Job description</w:t>
      </w:r>
      <w:r w:rsidR="003A18B1" w:rsidRPr="002A0309">
        <w:t>(</w:t>
      </w:r>
      <w:r w:rsidRPr="002A0309">
        <w:t>s</w:t>
      </w:r>
      <w:r w:rsidR="003A18B1" w:rsidRPr="002A0309">
        <w:t>)</w:t>
      </w:r>
      <w:r w:rsidRPr="002A0309">
        <w:t xml:space="preserve"> should indicate if the position will be filled by a sub-contractor.</w:t>
      </w:r>
    </w:p>
    <w:p w:rsidR="005D01A8" w:rsidRPr="002A0309" w:rsidRDefault="005D01A8" w:rsidP="002327E4">
      <w:pPr>
        <w:jc w:val="both"/>
      </w:pPr>
    </w:p>
    <w:p w:rsidR="005D01A8" w:rsidRPr="002A0309" w:rsidRDefault="005D01A8" w:rsidP="006351C3">
      <w:pPr>
        <w:pStyle w:val="ListParagraph"/>
        <w:numPr>
          <w:ilvl w:val="0"/>
          <w:numId w:val="26"/>
        </w:numPr>
        <w:jc w:val="both"/>
      </w:pPr>
      <w:r w:rsidRPr="002A0309">
        <w:t xml:space="preserve">Key personnel and the percentage of time directly assigned to the project should be identified.   </w:t>
      </w:r>
    </w:p>
    <w:p w:rsidR="005D01A8" w:rsidRPr="002A0309" w:rsidRDefault="005D01A8" w:rsidP="002327E4">
      <w:pPr>
        <w:jc w:val="both"/>
      </w:pPr>
    </w:p>
    <w:p w:rsidR="005D01A8" w:rsidRPr="002A0309" w:rsidRDefault="006739C7" w:rsidP="006351C3">
      <w:pPr>
        <w:pStyle w:val="ListParagraph"/>
        <w:numPr>
          <w:ilvl w:val="0"/>
          <w:numId w:val="26"/>
        </w:numPr>
        <w:jc w:val="both"/>
      </w:pPr>
      <w:r w:rsidRPr="002A0309">
        <w:t>Résumé</w:t>
      </w:r>
      <w:r w:rsidR="005D01A8" w:rsidRPr="002A0309">
        <w:t xml:space="preserve"> of </w:t>
      </w:r>
      <w:r w:rsidR="003A18B1" w:rsidRPr="002A0309">
        <w:t xml:space="preserve">proposer and/or </w:t>
      </w:r>
      <w:r w:rsidR="005D01A8" w:rsidRPr="002A0309">
        <w:t>all known personnel</w:t>
      </w:r>
      <w:r w:rsidRPr="002A0309">
        <w:t xml:space="preserve"> of proposer should be included</w:t>
      </w:r>
      <w:r w:rsidR="005D01A8" w:rsidRPr="002A0309">
        <w:t xml:space="preserve"> </w:t>
      </w:r>
      <w:r w:rsidRPr="002A0309">
        <w:t>and</w:t>
      </w:r>
      <w:r w:rsidR="005D01A8" w:rsidRPr="002A0309">
        <w:t xml:space="preserve"> include, but not be limited to: </w:t>
      </w:r>
    </w:p>
    <w:p w:rsidR="005D01A8" w:rsidRPr="002A0309" w:rsidRDefault="005D01A8" w:rsidP="002327E4">
      <w:pPr>
        <w:jc w:val="both"/>
      </w:pPr>
    </w:p>
    <w:p w:rsidR="005D01A8" w:rsidRPr="002A0309" w:rsidRDefault="005D01A8" w:rsidP="006351C3">
      <w:pPr>
        <w:pStyle w:val="ListParagraph"/>
        <w:numPr>
          <w:ilvl w:val="2"/>
          <w:numId w:val="27"/>
        </w:numPr>
        <w:jc w:val="both"/>
      </w:pPr>
      <w:r w:rsidRPr="002A0309">
        <w:t xml:space="preserve">Previous experience in projects of similar scope and size. </w:t>
      </w:r>
    </w:p>
    <w:p w:rsidR="005D01A8" w:rsidRPr="002A0309" w:rsidRDefault="005D01A8" w:rsidP="006351C3">
      <w:pPr>
        <w:pStyle w:val="ListParagraph"/>
        <w:numPr>
          <w:ilvl w:val="2"/>
          <w:numId w:val="27"/>
        </w:numPr>
        <w:jc w:val="both"/>
      </w:pPr>
      <w:r w:rsidRPr="002A0309">
        <w:lastRenderedPageBreak/>
        <w:t>Educational background, certifications, licenses, special skills, etc.</w:t>
      </w:r>
    </w:p>
    <w:p w:rsidR="005D01A8" w:rsidRPr="002A0309" w:rsidRDefault="005D01A8" w:rsidP="002327E4">
      <w:pPr>
        <w:jc w:val="both"/>
      </w:pPr>
    </w:p>
    <w:p w:rsidR="005D01A8" w:rsidRPr="002A0309" w:rsidRDefault="005D01A8" w:rsidP="006351C3">
      <w:pPr>
        <w:pStyle w:val="ListParagraph"/>
        <w:numPr>
          <w:ilvl w:val="0"/>
          <w:numId w:val="26"/>
        </w:numPr>
        <w:jc w:val="both"/>
      </w:pPr>
      <w:r w:rsidRPr="002A0309">
        <w:t>If subcontractor personnel will be used, the proposer should clearly identify these persons, if known, and provide the same information requested for the proposer’s personnel.</w:t>
      </w:r>
    </w:p>
    <w:p w:rsidR="005D01A8" w:rsidRDefault="005D01A8" w:rsidP="002327E4">
      <w:pPr>
        <w:jc w:val="both"/>
      </w:pPr>
    </w:p>
    <w:p w:rsidR="00E85536" w:rsidRPr="00047DA2" w:rsidRDefault="00E85536" w:rsidP="00047DA2">
      <w:pPr>
        <w:pStyle w:val="ListParagraph"/>
        <w:numPr>
          <w:ilvl w:val="0"/>
          <w:numId w:val="20"/>
        </w:numPr>
        <w:jc w:val="both"/>
        <w:rPr>
          <w:strike/>
        </w:rPr>
      </w:pPr>
      <w:r w:rsidRPr="00E85536">
        <w:t>Financial Responsibility</w:t>
      </w:r>
    </w:p>
    <w:p w:rsidR="00E85536" w:rsidRDefault="00066AFB" w:rsidP="00E85536">
      <w:pPr>
        <w:pStyle w:val="ListParagraph"/>
        <w:ind w:left="1440"/>
        <w:jc w:val="both"/>
      </w:pPr>
      <w:r>
        <w:t>Proposer should provide information indicating that it h</w:t>
      </w:r>
      <w:r w:rsidR="003C34E7">
        <w:t>as adequate financial re</w:t>
      </w:r>
      <w:r>
        <w:t>sour</w:t>
      </w:r>
      <w:r w:rsidR="003C34E7">
        <w:t>ces for performance, or has the abili</w:t>
      </w:r>
      <w:r>
        <w:t>t</w:t>
      </w:r>
      <w:r w:rsidR="003C34E7">
        <w:t>y to obtain such resources as required du</w:t>
      </w:r>
      <w:r>
        <w:t>r</w:t>
      </w:r>
      <w:r w:rsidR="003C34E7">
        <w:t>in</w:t>
      </w:r>
      <w:r>
        <w:t>g performance</w:t>
      </w:r>
      <w:r w:rsidR="003C34E7">
        <w:t>.   Any supporting documents or</w:t>
      </w:r>
      <w:r>
        <w:t xml:space="preserve"> records</w:t>
      </w:r>
      <w:r w:rsidR="003C34E7">
        <w:t xml:space="preserve"> t</w:t>
      </w:r>
      <w:r>
        <w:t>o</w:t>
      </w:r>
      <w:r w:rsidR="003C34E7">
        <w:t xml:space="preserve"> support </w:t>
      </w:r>
      <w:r>
        <w:t xml:space="preserve">DHH’s </w:t>
      </w:r>
      <w:r w:rsidR="003C34E7">
        <w:t>determination of responsib</w:t>
      </w:r>
      <w:r>
        <w:t>i</w:t>
      </w:r>
      <w:r w:rsidR="003C34E7">
        <w:t>l</w:t>
      </w:r>
      <w:r>
        <w:t>i</w:t>
      </w:r>
      <w:r w:rsidR="003C34E7">
        <w:t>ty s</w:t>
      </w:r>
      <w:r>
        <w:t>h</w:t>
      </w:r>
      <w:r w:rsidR="003C34E7">
        <w:t xml:space="preserve">ould be </w:t>
      </w:r>
      <w:r>
        <w:t>provided.</w:t>
      </w:r>
    </w:p>
    <w:p w:rsidR="00F10CBB" w:rsidRDefault="00F10CBB" w:rsidP="00E85536">
      <w:pPr>
        <w:pStyle w:val="ListParagraph"/>
        <w:ind w:left="1440"/>
        <w:jc w:val="both"/>
        <w:rPr>
          <w:strike/>
        </w:rPr>
      </w:pPr>
    </w:p>
    <w:p w:rsidR="005D01A8" w:rsidRDefault="005D01A8" w:rsidP="006351C3">
      <w:pPr>
        <w:pStyle w:val="ListParagraph"/>
        <w:numPr>
          <w:ilvl w:val="0"/>
          <w:numId w:val="20"/>
        </w:numPr>
        <w:jc w:val="both"/>
      </w:pPr>
      <w:r>
        <w:t xml:space="preserve">Cost and Pricing Analysis </w:t>
      </w:r>
    </w:p>
    <w:p w:rsidR="005D01A8" w:rsidRDefault="005D01A8" w:rsidP="006351C3">
      <w:pPr>
        <w:pStyle w:val="ListParagraph"/>
        <w:numPr>
          <w:ilvl w:val="1"/>
          <w:numId w:val="21"/>
        </w:numPr>
        <w:jc w:val="both"/>
      </w:pPr>
      <w:r>
        <w:t xml:space="preserve">Proposer shall specify costs for performance of tasks. Proposal shall include all anticipated costs of successful implementation of all deliverables outlined.  </w:t>
      </w:r>
      <w:r w:rsidR="00066AFB">
        <w:t xml:space="preserve"> Proposer shall submit (1) an hourly rate for environmental </w:t>
      </w:r>
      <w:r w:rsidR="002A0309">
        <w:t xml:space="preserve">public </w:t>
      </w:r>
      <w:r w:rsidR="00066AFB">
        <w:t>health consultant services, and (2) reimbursable costs of three annual out of state conferences.</w:t>
      </w:r>
    </w:p>
    <w:p w:rsidR="005D01A8" w:rsidRDefault="005D01A8" w:rsidP="002327E4">
      <w:pPr>
        <w:jc w:val="both"/>
      </w:pPr>
    </w:p>
    <w:p w:rsidR="005D01A8" w:rsidRDefault="005D01A8" w:rsidP="006351C3">
      <w:pPr>
        <w:pStyle w:val="ListParagraph"/>
        <w:numPr>
          <w:ilvl w:val="1"/>
          <w:numId w:val="21"/>
        </w:numPr>
        <w:jc w:val="both"/>
      </w:pPr>
      <w:r>
        <w:t xml:space="preserve">Proposers </w:t>
      </w:r>
      <w:r w:rsidR="00D838CC">
        <w:t>shall</w:t>
      </w:r>
      <w:r>
        <w:t xml:space="preserve"> submit the breakdown in a similar format to the attached </w:t>
      </w:r>
      <w:r w:rsidR="00D838CC">
        <w:t>sample cost template</w:t>
      </w:r>
      <w:r>
        <w:t xml:space="preserve"> form (See Attachment IV) for each year of the contract to demonstrate how </w:t>
      </w:r>
      <w:r w:rsidR="00F44AA5">
        <w:t>cost</w:t>
      </w:r>
      <w:r>
        <w:t xml:space="preserve"> was determined.</w:t>
      </w:r>
      <w:r w:rsidR="00C12E03">
        <w:t xml:space="preserve">  The hourly rate for each of the three years of the contract will be multiplied by </w:t>
      </w:r>
      <w:r w:rsidR="00E85536" w:rsidRPr="00E85536">
        <w:rPr>
          <w:rFonts w:cs="Arial"/>
          <w:szCs w:val="24"/>
        </w:rPr>
        <w:t>1440 hours per year and added to the conference travel cost for each year to determine the total proposal cost.</w:t>
      </w:r>
      <w:r w:rsidR="00C12E03">
        <w:rPr>
          <w:rFonts w:cs="Arial"/>
          <w:sz w:val="20"/>
          <w:szCs w:val="20"/>
        </w:rPr>
        <w:t xml:space="preserve"> </w:t>
      </w:r>
    </w:p>
    <w:p w:rsidR="005D01A8" w:rsidRDefault="005D01A8" w:rsidP="002327E4">
      <w:pPr>
        <w:jc w:val="both"/>
      </w:pPr>
    </w:p>
    <w:p w:rsidR="005D01A8" w:rsidRPr="00340944" w:rsidRDefault="005D01A8" w:rsidP="006351C3">
      <w:pPr>
        <w:pStyle w:val="ListParagraph"/>
        <w:numPr>
          <w:ilvl w:val="0"/>
          <w:numId w:val="15"/>
        </w:numPr>
        <w:rPr>
          <w:b/>
        </w:rPr>
      </w:pPr>
      <w:r w:rsidRPr="00340944">
        <w:rPr>
          <w:b/>
        </w:rPr>
        <w:t>Evaluation Criteria</w:t>
      </w:r>
    </w:p>
    <w:p w:rsidR="005D01A8" w:rsidRDefault="005D01A8" w:rsidP="00D838CC">
      <w:pPr>
        <w:pStyle w:val="ListParagraph"/>
        <w:jc w:val="both"/>
      </w:pPr>
      <w:r>
        <w:t>The following criteria will be used to evaluate proposals:</w:t>
      </w:r>
    </w:p>
    <w:p w:rsidR="005D01A8" w:rsidRDefault="005D01A8" w:rsidP="002327E4">
      <w:pPr>
        <w:jc w:val="both"/>
      </w:pPr>
    </w:p>
    <w:p w:rsidR="00F81AE9" w:rsidRDefault="005D01A8" w:rsidP="00F81AE9">
      <w:pPr>
        <w:pStyle w:val="ListParagraph"/>
        <w:numPr>
          <w:ilvl w:val="0"/>
          <w:numId w:val="39"/>
        </w:numPr>
        <w:jc w:val="both"/>
      </w:pPr>
      <w:r w:rsidRPr="00F81AE9">
        <w:t xml:space="preserve">Evaluations will be conducted by a Proposal Review Committee. </w:t>
      </w:r>
    </w:p>
    <w:p w:rsidR="00F81AE9" w:rsidRDefault="00F81AE9" w:rsidP="00F81AE9">
      <w:pPr>
        <w:pStyle w:val="ListParagraph"/>
        <w:ind w:left="1080"/>
        <w:jc w:val="both"/>
      </w:pPr>
    </w:p>
    <w:p w:rsidR="005D01A8" w:rsidRPr="00F81AE9" w:rsidRDefault="005D01A8" w:rsidP="00F81AE9">
      <w:pPr>
        <w:pStyle w:val="ListParagraph"/>
        <w:numPr>
          <w:ilvl w:val="0"/>
          <w:numId w:val="39"/>
        </w:numPr>
        <w:jc w:val="both"/>
      </w:pPr>
      <w:r w:rsidRPr="00047DA2">
        <w:t>Evaluations of the financial</w:t>
      </w:r>
      <w:r w:rsidR="00047DA2" w:rsidRPr="00F81AE9">
        <w:rPr>
          <w:vertAlign w:val="superscript"/>
        </w:rPr>
        <w:t xml:space="preserve"> </w:t>
      </w:r>
      <w:r w:rsidR="00C12E03" w:rsidRPr="00047DA2">
        <w:t xml:space="preserve">responsibility of the proposer </w:t>
      </w:r>
      <w:r w:rsidRPr="00047DA2">
        <w:t xml:space="preserve">will be conducted by </w:t>
      </w:r>
      <w:r w:rsidR="009440A5">
        <w:t>the Proposal Review Committee</w:t>
      </w:r>
      <w:r w:rsidRPr="00047DA2">
        <w:t>.</w:t>
      </w:r>
    </w:p>
    <w:p w:rsidR="005D01A8" w:rsidRDefault="005D01A8" w:rsidP="002327E4">
      <w:pPr>
        <w:jc w:val="both"/>
      </w:pPr>
    </w:p>
    <w:p w:rsidR="005D01A8" w:rsidRDefault="005D01A8" w:rsidP="006351C3">
      <w:pPr>
        <w:pStyle w:val="ListParagraph"/>
        <w:numPr>
          <w:ilvl w:val="0"/>
          <w:numId w:val="39"/>
        </w:numPr>
        <w:jc w:val="both"/>
      </w:pPr>
      <w:r>
        <w:t>Scoring will be based on a possible total of 100</w:t>
      </w:r>
      <w:r w:rsidR="008073CA">
        <w:t xml:space="preserve"> points, </w:t>
      </w:r>
      <w:r>
        <w:t xml:space="preserve">and the proposal with the highest total score will be recommended for award.  </w:t>
      </w:r>
    </w:p>
    <w:p w:rsidR="005D01A8" w:rsidRDefault="005D01A8" w:rsidP="002327E4">
      <w:pPr>
        <w:jc w:val="both"/>
      </w:pPr>
    </w:p>
    <w:p w:rsidR="005D01A8" w:rsidRDefault="005D01A8" w:rsidP="006351C3">
      <w:pPr>
        <w:pStyle w:val="ListParagraph"/>
        <w:numPr>
          <w:ilvl w:val="0"/>
          <w:numId w:val="39"/>
        </w:numPr>
        <w:jc w:val="both"/>
      </w:pPr>
      <w:r>
        <w:t>Cost Evaluation:</w:t>
      </w:r>
    </w:p>
    <w:p w:rsidR="005D01A8" w:rsidRDefault="005D01A8" w:rsidP="006351C3">
      <w:pPr>
        <w:pStyle w:val="ListParagraph"/>
        <w:numPr>
          <w:ilvl w:val="0"/>
          <w:numId w:val="29"/>
        </w:numPr>
        <w:jc w:val="both"/>
      </w:pPr>
      <w:r>
        <w:t xml:space="preserve">The proposer with the lowest total cost </w:t>
      </w:r>
      <w:r w:rsidR="008073CA">
        <w:t xml:space="preserve">for all three years </w:t>
      </w:r>
      <w:r>
        <w:t xml:space="preserve">shall receive </w:t>
      </w:r>
      <w:r w:rsidR="00345769">
        <w:rPr>
          <w:color w:val="FF0000"/>
        </w:rPr>
        <w:t>2</w:t>
      </w:r>
      <w:r w:rsidR="004A65CB">
        <w:rPr>
          <w:color w:val="FF0000"/>
        </w:rPr>
        <w:t>0</w:t>
      </w:r>
      <w:r w:rsidR="00345769">
        <w:t xml:space="preserve"> </w:t>
      </w:r>
      <w:r>
        <w:t>points.  Other proposers shall receive points for cost based upon the following formula:</w:t>
      </w:r>
    </w:p>
    <w:p w:rsidR="005D01A8" w:rsidRDefault="005D01A8" w:rsidP="002327E4">
      <w:pPr>
        <w:jc w:val="both"/>
      </w:pPr>
    </w:p>
    <w:p w:rsidR="005D01A8" w:rsidRDefault="005D01A8" w:rsidP="00D34D4A">
      <w:pPr>
        <w:ind w:left="1440"/>
        <w:jc w:val="both"/>
      </w:pPr>
      <w:r>
        <w:t xml:space="preserve">CPS = (LPC/PC)* </w:t>
      </w:r>
      <w:r w:rsidR="00345769">
        <w:rPr>
          <w:color w:val="FF0000"/>
        </w:rPr>
        <w:t>2</w:t>
      </w:r>
      <w:r w:rsidR="00233757">
        <w:rPr>
          <w:color w:val="FF0000"/>
        </w:rPr>
        <w:t>0</w:t>
      </w:r>
    </w:p>
    <w:p w:rsidR="005D01A8" w:rsidRDefault="005D01A8" w:rsidP="00D34D4A">
      <w:pPr>
        <w:ind w:left="1440"/>
        <w:jc w:val="both"/>
      </w:pPr>
    </w:p>
    <w:p w:rsidR="005D01A8" w:rsidRDefault="005D01A8" w:rsidP="00D34D4A">
      <w:pPr>
        <w:ind w:left="1440"/>
        <w:jc w:val="both"/>
      </w:pPr>
      <w:r>
        <w:t>CPS = Cost Proposal Score</w:t>
      </w:r>
    </w:p>
    <w:p w:rsidR="005D01A8" w:rsidRDefault="005D01A8" w:rsidP="00D34D4A">
      <w:pPr>
        <w:ind w:left="1440"/>
        <w:jc w:val="both"/>
      </w:pPr>
      <w:r>
        <w:lastRenderedPageBreak/>
        <w:t xml:space="preserve">LPC = Lowest Proposal Cost of all </w:t>
      </w:r>
      <w:r w:rsidR="002D179A">
        <w:t>p</w:t>
      </w:r>
      <w:r>
        <w:t>roposers</w:t>
      </w:r>
    </w:p>
    <w:p w:rsidR="005D01A8" w:rsidRDefault="005D01A8" w:rsidP="00D34D4A">
      <w:pPr>
        <w:ind w:left="1440"/>
        <w:jc w:val="both"/>
      </w:pPr>
      <w:r>
        <w:t>PC = Individual Proposal Cost</w:t>
      </w:r>
    </w:p>
    <w:p w:rsidR="005D01A8" w:rsidRDefault="005D01A8" w:rsidP="00D34D4A">
      <w:pPr>
        <w:ind w:left="1440"/>
        <w:jc w:val="both"/>
      </w:pPr>
    </w:p>
    <w:p w:rsidR="005D01A8" w:rsidRDefault="005D01A8" w:rsidP="006351C3">
      <w:pPr>
        <w:pStyle w:val="ListParagraph"/>
        <w:numPr>
          <w:ilvl w:val="0"/>
          <w:numId w:val="29"/>
        </w:numPr>
        <w:jc w:val="both"/>
      </w:pPr>
      <w:r>
        <w:t xml:space="preserve">The assignment of the </w:t>
      </w:r>
      <w:r w:rsidR="00345769">
        <w:rPr>
          <w:color w:val="FF0000"/>
        </w:rPr>
        <w:t>2</w:t>
      </w:r>
      <w:r w:rsidR="00233757">
        <w:rPr>
          <w:color w:val="FF0000"/>
        </w:rPr>
        <w:t>0</w:t>
      </w:r>
      <w:r w:rsidR="00345769">
        <w:t xml:space="preserve"> </w:t>
      </w:r>
      <w:r>
        <w:t xml:space="preserve">points based on the above formula will be calculated by a member of the DHH Contracts Office staff.  </w:t>
      </w:r>
    </w:p>
    <w:p w:rsidR="005D01A8" w:rsidRDefault="005D01A8" w:rsidP="002327E4">
      <w:pPr>
        <w:jc w:val="both"/>
      </w:pPr>
    </w:p>
    <w:p w:rsidR="00314E79" w:rsidRDefault="005D01A8">
      <w:pPr>
        <w:pStyle w:val="ListParagraph"/>
        <w:numPr>
          <w:ilvl w:val="0"/>
          <w:numId w:val="29"/>
        </w:numPr>
        <w:jc w:val="both"/>
      </w:pPr>
      <w:r>
        <w:t xml:space="preserve">Additionally, a maximum of </w:t>
      </w:r>
      <w:r w:rsidR="00233757">
        <w:rPr>
          <w:color w:val="FF0000"/>
        </w:rPr>
        <w:t>5</w:t>
      </w:r>
      <w:r>
        <w:t xml:space="preserve"> points may be awarded for the cost criteria based on evaluation of reasonableness of cost</w:t>
      </w:r>
      <w:r w:rsidR="00233757">
        <w:t xml:space="preserve">. </w:t>
      </w:r>
      <w:r>
        <w:t xml:space="preserve"> </w:t>
      </w:r>
    </w:p>
    <w:p w:rsidR="00314E79" w:rsidRDefault="00314E79" w:rsidP="00314E79">
      <w:pPr>
        <w:pStyle w:val="ListParagraph"/>
      </w:pPr>
    </w:p>
    <w:p w:rsidR="005D01A8" w:rsidRDefault="005D01A8" w:rsidP="006351C3">
      <w:pPr>
        <w:pStyle w:val="ListParagraph"/>
        <w:numPr>
          <w:ilvl w:val="0"/>
          <w:numId w:val="29"/>
        </w:numPr>
        <w:jc w:val="both"/>
      </w:pPr>
      <w:r>
        <w:t>The DHH Deputy Undersecret</w:t>
      </w:r>
      <w:r w:rsidR="00522E86" w:rsidRPr="00314E79">
        <w:t>ary</w:t>
      </w:r>
      <w:r w:rsidR="00522E86" w:rsidRPr="00522E86">
        <w:rPr>
          <w:color w:val="FF0000"/>
        </w:rPr>
        <w:t xml:space="preserve"> </w:t>
      </w:r>
      <w:r>
        <w:t xml:space="preserve">may provide </w:t>
      </w:r>
      <w:r w:rsidR="00205436">
        <w:t xml:space="preserve">information to the Proposal Review Committee in its evaluation of the additional </w:t>
      </w:r>
      <w:r w:rsidR="00205436" w:rsidRPr="00263681">
        <w:rPr>
          <w:color w:val="FF0000"/>
        </w:rPr>
        <w:t>5</w:t>
      </w:r>
      <w:r w:rsidR="00205436">
        <w:t xml:space="preserve"> points.</w:t>
      </w:r>
      <w:r>
        <w:t xml:space="preserve">  </w:t>
      </w:r>
    </w:p>
    <w:p w:rsidR="005D01A8" w:rsidRDefault="005D01A8" w:rsidP="002327E4">
      <w:pPr>
        <w:jc w:val="both"/>
      </w:pPr>
    </w:p>
    <w:p w:rsidR="005D01A8" w:rsidRDefault="005D01A8" w:rsidP="006351C3">
      <w:pPr>
        <w:pStyle w:val="ListParagraph"/>
        <w:numPr>
          <w:ilvl w:val="0"/>
          <w:numId w:val="39"/>
        </w:numPr>
        <w:jc w:val="both"/>
      </w:pPr>
      <w:r>
        <w:t xml:space="preserve">Evaluation Criteria and </w:t>
      </w:r>
      <w:r w:rsidR="00D34D4A">
        <w:t>Assigned W</w:t>
      </w:r>
      <w:r>
        <w:t>eights</w:t>
      </w:r>
      <w:r w:rsidR="00D34D4A">
        <w:t>:</w:t>
      </w:r>
    </w:p>
    <w:p w:rsidR="005D01A8" w:rsidRDefault="005D01A8" w:rsidP="002327E4">
      <w:pPr>
        <w:jc w:val="both"/>
      </w:pPr>
    </w:p>
    <w:tbl>
      <w:tblPr>
        <w:tblStyle w:val="TableGrid"/>
        <w:tblpPr w:leftFromText="180" w:rightFromText="180" w:vertAnchor="text" w:horzAnchor="margin" w:tblpXSpec="center" w:tblpY="-30"/>
        <w:tblW w:w="0" w:type="auto"/>
        <w:tblLook w:val="04A0"/>
      </w:tblPr>
      <w:tblGrid>
        <w:gridCol w:w="4950"/>
        <w:gridCol w:w="3078"/>
      </w:tblGrid>
      <w:tr w:rsidR="00D34D4A" w:rsidTr="00D34D4A">
        <w:tc>
          <w:tcPr>
            <w:tcW w:w="4950" w:type="dxa"/>
          </w:tcPr>
          <w:p w:rsidR="00D34D4A" w:rsidRDefault="00D34D4A" w:rsidP="00D34D4A">
            <w:pPr>
              <w:jc w:val="both"/>
            </w:pPr>
            <w:r>
              <w:t>Evaluation Criteria</w:t>
            </w:r>
          </w:p>
        </w:tc>
        <w:tc>
          <w:tcPr>
            <w:tcW w:w="3078" w:type="dxa"/>
          </w:tcPr>
          <w:p w:rsidR="00834E04" w:rsidRPr="00834E04" w:rsidRDefault="00D34D4A" w:rsidP="005B3BE9">
            <w:pPr>
              <w:ind w:left="720"/>
              <w:jc w:val="both"/>
              <w:rPr>
                <w:color w:val="FF0000"/>
              </w:rPr>
            </w:pPr>
            <w:r>
              <w:t>Assigned Weight</w:t>
            </w:r>
          </w:p>
        </w:tc>
      </w:tr>
      <w:tr w:rsidR="00D34D4A" w:rsidTr="00D34D4A">
        <w:tc>
          <w:tcPr>
            <w:tcW w:w="4950" w:type="dxa"/>
          </w:tcPr>
          <w:p w:rsidR="00D34D4A" w:rsidRDefault="00D34D4A" w:rsidP="00267A6A">
            <w:pPr>
              <w:jc w:val="both"/>
            </w:pPr>
            <w:r>
              <w:t>Introduction/</w:t>
            </w:r>
            <w:r w:rsidR="00267A6A">
              <w:t>Administrative Data</w:t>
            </w:r>
          </w:p>
        </w:tc>
        <w:tc>
          <w:tcPr>
            <w:tcW w:w="3078" w:type="dxa"/>
          </w:tcPr>
          <w:p w:rsidR="00D34D4A" w:rsidRPr="009440A5" w:rsidRDefault="00550508" w:rsidP="00D34D4A">
            <w:pPr>
              <w:jc w:val="right"/>
            </w:pPr>
            <w:r w:rsidRPr="009440A5">
              <w:t>15</w:t>
            </w:r>
          </w:p>
        </w:tc>
      </w:tr>
      <w:tr w:rsidR="00D34D4A" w:rsidTr="00D34D4A">
        <w:tc>
          <w:tcPr>
            <w:tcW w:w="4950" w:type="dxa"/>
          </w:tcPr>
          <w:p w:rsidR="00D34D4A" w:rsidRDefault="00D34D4A" w:rsidP="00D34D4A">
            <w:pPr>
              <w:jc w:val="both"/>
            </w:pPr>
            <w:r>
              <w:t>Work Plan/Project Execution</w:t>
            </w:r>
          </w:p>
        </w:tc>
        <w:tc>
          <w:tcPr>
            <w:tcW w:w="3078" w:type="dxa"/>
          </w:tcPr>
          <w:p w:rsidR="00D34D4A" w:rsidRPr="009440A5" w:rsidRDefault="00512DDE" w:rsidP="00D87FD7">
            <w:pPr>
              <w:jc w:val="right"/>
            </w:pPr>
            <w:r w:rsidRPr="009440A5">
              <w:t>28</w:t>
            </w:r>
          </w:p>
        </w:tc>
      </w:tr>
      <w:tr w:rsidR="00D34D4A" w:rsidTr="00D34D4A">
        <w:tc>
          <w:tcPr>
            <w:tcW w:w="4950" w:type="dxa"/>
          </w:tcPr>
          <w:p w:rsidR="00D34D4A" w:rsidRPr="009440A5" w:rsidRDefault="00D34D4A" w:rsidP="00D34D4A">
            <w:pPr>
              <w:jc w:val="both"/>
            </w:pPr>
            <w:r w:rsidRPr="009440A5">
              <w:t>Qualification</w:t>
            </w:r>
            <w:r w:rsidR="00267A6A">
              <w:t>s</w:t>
            </w:r>
            <w:r w:rsidRPr="009440A5">
              <w:t xml:space="preserve"> of Personnel</w:t>
            </w:r>
          </w:p>
        </w:tc>
        <w:tc>
          <w:tcPr>
            <w:tcW w:w="3078" w:type="dxa"/>
          </w:tcPr>
          <w:p w:rsidR="00D34D4A" w:rsidRPr="009440A5" w:rsidRDefault="00D87FD7" w:rsidP="00D87FD7">
            <w:pPr>
              <w:jc w:val="right"/>
            </w:pPr>
            <w:r w:rsidRPr="009440A5">
              <w:t>30</w:t>
            </w:r>
          </w:p>
        </w:tc>
      </w:tr>
      <w:tr w:rsidR="00D34D4A" w:rsidRPr="00D87FD7" w:rsidTr="00D34D4A">
        <w:tc>
          <w:tcPr>
            <w:tcW w:w="4950" w:type="dxa"/>
          </w:tcPr>
          <w:p w:rsidR="00D34D4A" w:rsidRPr="009440A5" w:rsidRDefault="00512DDE" w:rsidP="00512DDE">
            <w:pPr>
              <w:jc w:val="both"/>
            </w:pPr>
            <w:r w:rsidRPr="009440A5">
              <w:t>Financial Responsibility</w:t>
            </w:r>
          </w:p>
        </w:tc>
        <w:tc>
          <w:tcPr>
            <w:tcW w:w="3078" w:type="dxa"/>
          </w:tcPr>
          <w:p w:rsidR="00D34D4A" w:rsidRPr="009440A5" w:rsidRDefault="00E85536" w:rsidP="009440A5">
            <w:pPr>
              <w:jc w:val="right"/>
            </w:pPr>
            <w:r w:rsidRPr="009440A5">
              <w:t>2</w:t>
            </w:r>
          </w:p>
        </w:tc>
      </w:tr>
      <w:tr w:rsidR="00D34D4A" w:rsidTr="00D34D4A">
        <w:tc>
          <w:tcPr>
            <w:tcW w:w="4950" w:type="dxa"/>
          </w:tcPr>
          <w:p w:rsidR="00D34D4A" w:rsidRDefault="00D34D4A" w:rsidP="00D34D4A">
            <w:pPr>
              <w:jc w:val="both"/>
            </w:pPr>
            <w:r>
              <w:t>Cost</w:t>
            </w:r>
            <w:r w:rsidR="00267A6A">
              <w:t xml:space="preserve"> and Pricing Analysis</w:t>
            </w:r>
          </w:p>
        </w:tc>
        <w:tc>
          <w:tcPr>
            <w:tcW w:w="3078" w:type="dxa"/>
          </w:tcPr>
          <w:p w:rsidR="00D34D4A" w:rsidRPr="009440A5" w:rsidRDefault="00D34D4A" w:rsidP="00D34D4A">
            <w:pPr>
              <w:jc w:val="right"/>
            </w:pPr>
            <w:r w:rsidRPr="009440A5">
              <w:t>25</w:t>
            </w:r>
          </w:p>
        </w:tc>
      </w:tr>
      <w:tr w:rsidR="00D34D4A" w:rsidTr="00D34D4A">
        <w:tc>
          <w:tcPr>
            <w:tcW w:w="4950" w:type="dxa"/>
          </w:tcPr>
          <w:p w:rsidR="00D34D4A" w:rsidRDefault="001F61F3" w:rsidP="00D34D4A">
            <w:pPr>
              <w:jc w:val="both"/>
            </w:pPr>
            <w:r>
              <w:t>Total</w:t>
            </w:r>
          </w:p>
        </w:tc>
        <w:tc>
          <w:tcPr>
            <w:tcW w:w="3078" w:type="dxa"/>
          </w:tcPr>
          <w:p w:rsidR="00D34D4A" w:rsidRPr="009440A5" w:rsidRDefault="00D34D4A" w:rsidP="00D34D4A">
            <w:pPr>
              <w:jc w:val="right"/>
            </w:pPr>
            <w:r w:rsidRPr="009440A5">
              <w:t>100</w:t>
            </w:r>
          </w:p>
        </w:tc>
      </w:tr>
    </w:tbl>
    <w:p w:rsidR="00D34D4A" w:rsidRDefault="00D34D4A" w:rsidP="002327E4">
      <w:pPr>
        <w:jc w:val="both"/>
      </w:pPr>
    </w:p>
    <w:p w:rsidR="00D34D4A" w:rsidRDefault="00D34D4A" w:rsidP="002327E4">
      <w:pPr>
        <w:jc w:val="both"/>
      </w:pPr>
    </w:p>
    <w:p w:rsidR="005D01A8" w:rsidRDefault="005D01A8" w:rsidP="002327E4">
      <w:pPr>
        <w:jc w:val="both"/>
      </w:pPr>
    </w:p>
    <w:p w:rsidR="005D01A8" w:rsidRDefault="005D01A8" w:rsidP="006351C3">
      <w:pPr>
        <w:pStyle w:val="ListParagraph"/>
        <w:numPr>
          <w:ilvl w:val="0"/>
          <w:numId w:val="15"/>
        </w:numPr>
        <w:rPr>
          <w:b/>
        </w:rPr>
      </w:pPr>
      <w:r w:rsidRPr="00340944">
        <w:rPr>
          <w:b/>
        </w:rPr>
        <w:t>On-Site Presentations/Demonstrations</w:t>
      </w:r>
    </w:p>
    <w:p w:rsidR="005E41B8" w:rsidRPr="005E41B8" w:rsidRDefault="005E41B8" w:rsidP="005E41B8">
      <w:pPr>
        <w:pStyle w:val="ListParagraph"/>
        <w:rPr>
          <w:b/>
        </w:rPr>
      </w:pPr>
      <w:r>
        <w:t>N</w:t>
      </w:r>
      <w:r w:rsidRPr="005E41B8">
        <w:t>ot required for this RFP</w:t>
      </w:r>
    </w:p>
    <w:p w:rsidR="00B40236" w:rsidRDefault="00B40236" w:rsidP="00B40236">
      <w:pPr>
        <w:pStyle w:val="ListParagraph"/>
        <w:ind w:left="1080"/>
        <w:jc w:val="both"/>
      </w:pPr>
    </w:p>
    <w:p w:rsidR="009C627C" w:rsidRDefault="00B40236" w:rsidP="002327E4">
      <w:pPr>
        <w:pStyle w:val="ListParagraph"/>
        <w:numPr>
          <w:ilvl w:val="0"/>
          <w:numId w:val="15"/>
        </w:numPr>
        <w:jc w:val="both"/>
      </w:pPr>
      <w:r w:rsidRPr="005B3BE9">
        <w:rPr>
          <w:b/>
        </w:rPr>
        <w:t>Announcement of Award</w:t>
      </w:r>
    </w:p>
    <w:p w:rsidR="005D01A8" w:rsidRDefault="005D01A8" w:rsidP="009C627C">
      <w:pPr>
        <w:ind w:left="720"/>
        <w:jc w:val="both"/>
      </w:pPr>
      <w:r>
        <w:t>The Department will award the contract to the proposer with the highest graded proposal and deemed to be in the best interest of the Department.  All proposers will be notified of the contract award.  The Department will notify the successful proposer and proceed to negotiate contract terms.</w:t>
      </w:r>
    </w:p>
    <w:p w:rsidR="005D01A8" w:rsidRDefault="005D01A8" w:rsidP="002327E4">
      <w:pPr>
        <w:jc w:val="both"/>
      </w:pPr>
      <w:r>
        <w:t> </w:t>
      </w:r>
    </w:p>
    <w:p w:rsidR="00895F69" w:rsidRDefault="00895F69" w:rsidP="00895F69">
      <w:pPr>
        <w:pStyle w:val="ListParagraph"/>
        <w:numPr>
          <w:ilvl w:val="0"/>
          <w:numId w:val="1"/>
        </w:numPr>
        <w:jc w:val="both"/>
      </w:pPr>
      <w:r w:rsidRPr="005B3BE9">
        <w:rPr>
          <w:b/>
        </w:rPr>
        <w:t xml:space="preserve">CONTRACTUAL INFORMATION  </w:t>
      </w:r>
    </w:p>
    <w:p w:rsidR="00895F69" w:rsidRDefault="00895F69" w:rsidP="006351C3">
      <w:pPr>
        <w:pStyle w:val="ListParagraph"/>
        <w:numPr>
          <w:ilvl w:val="0"/>
          <w:numId w:val="32"/>
        </w:numPr>
        <w:jc w:val="both"/>
      </w:pPr>
      <w:r>
        <w:t>The contract between DHH and the Contractor shall include the standard DHH contract form (CF-1/</w:t>
      </w:r>
      <w:r w:rsidR="005B3BE9">
        <w:t>Attachment II</w:t>
      </w:r>
      <w:r>
        <w:t xml:space="preserve">) including a negotiated scope of work, the RFP and its amendments and addenda, and the Contractor’s proposal.  The attached CF-1 contains basic information and general terms and conditions of the contract to be awarded.  </w:t>
      </w:r>
    </w:p>
    <w:p w:rsidR="00895F69" w:rsidRDefault="00895F69" w:rsidP="00895F69">
      <w:pPr>
        <w:jc w:val="both"/>
      </w:pPr>
    </w:p>
    <w:p w:rsidR="00895F69" w:rsidRDefault="00895F69" w:rsidP="006351C3">
      <w:pPr>
        <w:pStyle w:val="ListParagraph"/>
        <w:numPr>
          <w:ilvl w:val="0"/>
          <w:numId w:val="32"/>
        </w:numPr>
        <w:jc w:val="both"/>
      </w:pPr>
      <w:r>
        <w:t xml:space="preserve">Mutual Obligations and Responsibilities: The state requires that the mutual obligations and responsibilities of DHH and the successful proposer be recorded in a written contract. While final wording will be resolved at contract time, the intent of the provisions will not be altered and will include all provisions as specified in the attached CF-1. </w:t>
      </w:r>
    </w:p>
    <w:p w:rsidR="00895F69" w:rsidRDefault="00895F69" w:rsidP="00895F69">
      <w:pPr>
        <w:jc w:val="both"/>
      </w:pPr>
    </w:p>
    <w:p w:rsidR="00895F69" w:rsidRDefault="00895F69" w:rsidP="009440A5">
      <w:pPr>
        <w:pStyle w:val="ListParagraph"/>
        <w:numPr>
          <w:ilvl w:val="0"/>
          <w:numId w:val="32"/>
        </w:numPr>
        <w:jc w:val="both"/>
      </w:pPr>
      <w:r>
        <w:lastRenderedPageBreak/>
        <w:t>Retainage- the Department</w:t>
      </w:r>
      <w:r w:rsidR="00BE1B81">
        <w:t xml:space="preserve"> </w:t>
      </w:r>
      <w:r w:rsidR="00294D45">
        <w:t xml:space="preserve">shall </w:t>
      </w:r>
      <w:r>
        <w:t xml:space="preserve">secure a retainage of 10% from all billings under the contract as surety for performance.  On successful completion of contract deliverables, the retainage amount may be released on an annual basis.  </w:t>
      </w:r>
    </w:p>
    <w:p w:rsidR="00895F69" w:rsidRDefault="00895F69" w:rsidP="00895F69">
      <w:pPr>
        <w:jc w:val="both"/>
      </w:pPr>
    </w:p>
    <w:p w:rsidR="00895F69" w:rsidRDefault="00895F69" w:rsidP="00895F69">
      <w:pPr>
        <w:pStyle w:val="ListParagraph"/>
        <w:numPr>
          <w:ilvl w:val="0"/>
          <w:numId w:val="32"/>
        </w:numPr>
        <w:jc w:val="both"/>
      </w:pPr>
      <w:r>
        <w:t>In addition, to terms of the CF-1 and supplements, the following will be incorporated into the contract awarded through this RFP:</w:t>
      </w:r>
    </w:p>
    <w:p w:rsidR="00DD4021" w:rsidRDefault="00895F69">
      <w:pPr>
        <w:pStyle w:val="ListParagraph"/>
        <w:numPr>
          <w:ilvl w:val="1"/>
          <w:numId w:val="32"/>
        </w:numPr>
        <w:ind w:left="1080"/>
        <w:jc w:val="both"/>
      </w:pPr>
      <w:r w:rsidRPr="009440A5">
        <w:t>Personnel Assignments:  The Contractor’s key personnel assigned to this contract may not be replaced without the written consent of the Department.  Such consent shall not be unreasonably withheld or delayed provided an equally qualified replacement is offered.  Key personnel for these purposes will be determined during contract negotiation.</w:t>
      </w:r>
    </w:p>
    <w:p w:rsidR="00895F69" w:rsidRDefault="00895F69" w:rsidP="00895F69">
      <w:pPr>
        <w:jc w:val="both"/>
      </w:pPr>
    </w:p>
    <w:p w:rsidR="00DD4021" w:rsidRDefault="00895F69">
      <w:pPr>
        <w:pStyle w:val="ListParagraph"/>
        <w:numPr>
          <w:ilvl w:val="1"/>
          <w:numId w:val="32"/>
        </w:numPr>
        <w:ind w:left="1080"/>
        <w:jc w:val="both"/>
      </w:pPr>
      <w:r>
        <w:t xml:space="preserve">Force Majeure:  The contractor and the Department are excused from performance under contract for any period they may be prevented from performance by an Act of God, strike, war, civil disturbance, epidemic or court order. </w:t>
      </w:r>
    </w:p>
    <w:p w:rsidR="00895F69" w:rsidRDefault="00895F69" w:rsidP="00895F69">
      <w:pPr>
        <w:jc w:val="both"/>
      </w:pPr>
    </w:p>
    <w:p w:rsidR="00DD4021" w:rsidRDefault="00895F69">
      <w:pPr>
        <w:pStyle w:val="ListParagraph"/>
        <w:numPr>
          <w:ilvl w:val="1"/>
          <w:numId w:val="32"/>
        </w:numPr>
        <w:ind w:left="1080"/>
        <w:jc w:val="both"/>
      </w:pPr>
      <w:r>
        <w:t xml:space="preserve">Order of Precedence: The contract shall, to the extent possible, be construed to give effect to all provisions contained therein; however, where provisions conflict, the intent of the parties shall be determined by giving a first priority to provisions </w:t>
      </w:r>
      <w:r w:rsidR="005D01A8">
        <w:t>of the contract excluding the RFP and the proposal; second priority to the provisions of the RFP; and third priority to the provisions of the proposal.</w:t>
      </w:r>
    </w:p>
    <w:p w:rsidR="005D01A8" w:rsidRDefault="005D01A8" w:rsidP="002327E4">
      <w:pPr>
        <w:jc w:val="both"/>
      </w:pPr>
    </w:p>
    <w:p w:rsidR="005D01A8" w:rsidRDefault="005D01A8" w:rsidP="00BE7CBE">
      <w:pPr>
        <w:pStyle w:val="ListParagraph"/>
        <w:numPr>
          <w:ilvl w:val="1"/>
          <w:numId w:val="32"/>
        </w:numPr>
        <w:ind w:left="1080"/>
        <w:jc w:val="both"/>
      </w:pPr>
      <w:r>
        <w:t xml:space="preserve">Entire Agreement:  This contract, together with the RFP and addenda issued thereto by the Department, the proposal submitted by the contractor in response to the Department’s RFP, and any exhibits specifically incorporated herein by reference constitute the entire agreement between the parties with respect o the subject matter. </w:t>
      </w:r>
    </w:p>
    <w:p w:rsidR="005D01A8" w:rsidRDefault="005D01A8" w:rsidP="00BE7CBE">
      <w:pPr>
        <w:ind w:left="1080"/>
        <w:jc w:val="both"/>
      </w:pPr>
    </w:p>
    <w:p w:rsidR="005D01A8" w:rsidRDefault="005D01A8" w:rsidP="00BE7CBE">
      <w:pPr>
        <w:pStyle w:val="ListParagraph"/>
        <w:numPr>
          <w:ilvl w:val="1"/>
          <w:numId w:val="32"/>
        </w:numPr>
        <w:ind w:left="1080"/>
        <w:jc w:val="both"/>
      </w:pPr>
      <w:r>
        <w:t xml:space="preserve">Board Resolution/Signature Authority:  The contractor, if a corporation, shall secure and attach to the contract a formal Board Resolution indicating the signatory to the contract is a corporate representative and authorized to sign said contract. </w:t>
      </w:r>
    </w:p>
    <w:p w:rsidR="005D01A8" w:rsidRDefault="005D01A8" w:rsidP="00BE7CBE">
      <w:pPr>
        <w:ind w:left="1080"/>
        <w:jc w:val="both"/>
      </w:pPr>
    </w:p>
    <w:p w:rsidR="005D01A8" w:rsidRDefault="005D01A8" w:rsidP="00BE7CBE">
      <w:pPr>
        <w:pStyle w:val="ListParagraph"/>
        <w:numPr>
          <w:ilvl w:val="1"/>
          <w:numId w:val="32"/>
        </w:numPr>
        <w:ind w:left="1080"/>
        <w:jc w:val="both"/>
      </w:pPr>
      <w:r>
        <w:t xml:space="preserve">Warranty to Comply with State and Federal Regulations:  The contractor shall warrant that it shall comply with all state and federal regulations as they exist at the time of the contract or as subsequently amended.  </w:t>
      </w:r>
    </w:p>
    <w:p w:rsidR="005D01A8" w:rsidRDefault="005D01A8" w:rsidP="00BE7CBE">
      <w:pPr>
        <w:ind w:left="1080"/>
        <w:jc w:val="both"/>
      </w:pPr>
    </w:p>
    <w:p w:rsidR="005D01A8" w:rsidRPr="009440A5" w:rsidRDefault="005D01A8" w:rsidP="00BE7CBE">
      <w:pPr>
        <w:pStyle w:val="ListParagraph"/>
        <w:numPr>
          <w:ilvl w:val="1"/>
          <w:numId w:val="32"/>
        </w:numPr>
        <w:ind w:left="1080"/>
        <w:jc w:val="both"/>
      </w:pPr>
      <w:r>
        <w:t xml:space="preserve">Warranty of Removal of Conflict of Interest:  The contractor shall warrant that </w:t>
      </w:r>
      <w:r w:rsidRPr="009440A5">
        <w:t xml:space="preserve">it, its officers, and employees have </w:t>
      </w:r>
      <w:r w:rsidR="00550508" w:rsidRPr="009440A5">
        <w:t xml:space="preserve">she/he has </w:t>
      </w:r>
      <w:r w:rsidRPr="009440A5">
        <w:t xml:space="preserve">no interest and shall not acquire any interest, direct or indirect, which conflicts in any manner or degree with the performance of services hereunder.  The contractor shall periodically inquire of its officers and employees concerning such conflicts, and shall inform the Department promptly of any potential conflict.  The </w:t>
      </w:r>
      <w:r w:rsidRPr="009440A5">
        <w:lastRenderedPageBreak/>
        <w:t xml:space="preserve">contractor shall warrant that it shall remove any conflict of interest prior to signing the contract.  </w:t>
      </w:r>
    </w:p>
    <w:p w:rsidR="005D01A8" w:rsidRDefault="005D01A8" w:rsidP="002327E4">
      <w:pPr>
        <w:jc w:val="both"/>
      </w:pPr>
    </w:p>
    <w:p w:rsidR="00DD4021" w:rsidRDefault="005D01A8">
      <w:pPr>
        <w:pStyle w:val="ListParagraph"/>
        <w:numPr>
          <w:ilvl w:val="1"/>
          <w:numId w:val="32"/>
        </w:numPr>
        <w:ind w:left="1080"/>
        <w:jc w:val="both"/>
      </w:pPr>
      <w:r>
        <w:t>If the contractor is a corporation, the following requirement must be met prior to execution of the contract:</w:t>
      </w:r>
    </w:p>
    <w:p w:rsidR="005D01A8" w:rsidRDefault="005D01A8" w:rsidP="00BE7CBE">
      <w:pPr>
        <w:pStyle w:val="ListParagraph"/>
        <w:numPr>
          <w:ilvl w:val="0"/>
          <w:numId w:val="36"/>
        </w:numPr>
        <w:ind w:left="1440"/>
        <w:jc w:val="both"/>
      </w:pPr>
      <w:r>
        <w:t>If a for-profit corporation whose stock is not publicly traded-the contractor must file a Disclosure of Ownership form with the Louisiana Secretary of State.</w:t>
      </w:r>
    </w:p>
    <w:p w:rsidR="005D01A8" w:rsidRDefault="005D01A8" w:rsidP="00BE7CBE">
      <w:pPr>
        <w:pStyle w:val="ListParagraph"/>
        <w:numPr>
          <w:ilvl w:val="0"/>
          <w:numId w:val="36"/>
        </w:numPr>
        <w:ind w:left="1440"/>
        <w:jc w:val="both"/>
      </w:pPr>
      <w:r>
        <w:t xml:space="preserve">If the contractor is a corporation not incorporated under the laws of the State of Louisiana-the contractor must obtain a Certificate of Authority pursuant to R.S. 12:301-302 from the Louisiana Secretary of State. </w:t>
      </w:r>
    </w:p>
    <w:p w:rsidR="005D01A8" w:rsidRDefault="005D01A8" w:rsidP="00BE7CBE">
      <w:pPr>
        <w:pStyle w:val="ListParagraph"/>
        <w:numPr>
          <w:ilvl w:val="0"/>
          <w:numId w:val="36"/>
        </w:numPr>
        <w:ind w:left="1440"/>
        <w:jc w:val="both"/>
      </w:pPr>
      <w:r>
        <w:t xml:space="preserve">The contractor must provide written assurance to the agency from contractor’s legal counsel that the contractor is not prohibited by its articles of incorporation, bylaws or the laws under which it is incorporated from performing the services required under the contract.  </w:t>
      </w:r>
    </w:p>
    <w:p w:rsidR="00BE7CBE" w:rsidRDefault="00BE7CBE" w:rsidP="00BE7CBE">
      <w:pPr>
        <w:pStyle w:val="ListParagraph"/>
        <w:ind w:left="1440"/>
        <w:jc w:val="both"/>
      </w:pPr>
    </w:p>
    <w:p w:rsidR="005D01A8" w:rsidRDefault="005D01A8" w:rsidP="002327E4">
      <w:pPr>
        <w:jc w:val="both"/>
      </w:pPr>
      <w:r>
        <w:t>Attachments:</w:t>
      </w:r>
    </w:p>
    <w:p w:rsidR="005D01A8" w:rsidRDefault="005D01A8" w:rsidP="002327E4">
      <w:pPr>
        <w:jc w:val="both"/>
      </w:pPr>
      <w:r>
        <w:t>I.</w:t>
      </w:r>
      <w:r>
        <w:tab/>
      </w:r>
      <w:r w:rsidR="0078032B">
        <w:t>Certification</w:t>
      </w:r>
      <w:r>
        <w:t xml:space="preserve"> Statement</w:t>
      </w:r>
    </w:p>
    <w:p w:rsidR="005D01A8" w:rsidRDefault="005D01A8" w:rsidP="002327E4">
      <w:pPr>
        <w:jc w:val="both"/>
      </w:pPr>
      <w:r>
        <w:t>II.</w:t>
      </w:r>
      <w:r>
        <w:tab/>
        <w:t>DHH Standard Contract Form (CF-1)</w:t>
      </w:r>
    </w:p>
    <w:p w:rsidR="005D01A8" w:rsidRDefault="005D01A8" w:rsidP="002327E4">
      <w:pPr>
        <w:jc w:val="both"/>
      </w:pPr>
      <w:r>
        <w:t>III.</w:t>
      </w:r>
      <w:r>
        <w:tab/>
        <w:t xml:space="preserve">HIPAA </w:t>
      </w:r>
    </w:p>
    <w:p w:rsidR="00B20D2A" w:rsidRDefault="005D01A8" w:rsidP="00BE7CBE">
      <w:pPr>
        <w:jc w:val="both"/>
      </w:pPr>
      <w:r>
        <w:t>IV.</w:t>
      </w:r>
      <w:r>
        <w:tab/>
      </w:r>
      <w:r w:rsidR="008E0D48">
        <w:t>Sample Cost Breakdown Template</w:t>
      </w:r>
      <w:r w:rsidR="00B20D2A">
        <w:br w:type="page"/>
      </w:r>
    </w:p>
    <w:p w:rsidR="004B39E4" w:rsidRPr="00547627" w:rsidRDefault="004B39E4" w:rsidP="004B39E4">
      <w:pPr>
        <w:rPr>
          <w:sz w:val="22"/>
        </w:rPr>
      </w:pPr>
      <w:r>
        <w:rPr>
          <w:sz w:val="22"/>
        </w:rPr>
        <w:lastRenderedPageBreak/>
        <w:t>CERTIFICATION</w:t>
      </w:r>
      <w:r w:rsidRPr="00547627">
        <w:rPr>
          <w:sz w:val="22"/>
        </w:rPr>
        <w:t xml:space="preserve"> STATEMENT</w:t>
      </w:r>
      <w:r w:rsidRPr="00547627">
        <w:rPr>
          <w:sz w:val="22"/>
        </w:rPr>
        <w:tab/>
      </w:r>
      <w:r w:rsidRPr="00547627">
        <w:rPr>
          <w:sz w:val="22"/>
        </w:rPr>
        <w:tab/>
      </w:r>
      <w:r w:rsidRPr="00547627">
        <w:rPr>
          <w:sz w:val="22"/>
        </w:rPr>
        <w:tab/>
      </w:r>
      <w:r w:rsidRPr="00547627">
        <w:rPr>
          <w:sz w:val="22"/>
        </w:rPr>
        <w:tab/>
      </w:r>
      <w:r w:rsidRPr="00547627">
        <w:rPr>
          <w:sz w:val="22"/>
        </w:rPr>
        <w:tab/>
      </w:r>
      <w:r w:rsidRPr="00547627">
        <w:rPr>
          <w:sz w:val="22"/>
        </w:rPr>
        <w:tab/>
        <w:t>ATTACHMENT I</w:t>
      </w:r>
      <w:bookmarkStart w:id="0" w:name="_Toc512158056"/>
      <w:bookmarkStart w:id="1" w:name="_Toc512158106"/>
      <w:bookmarkStart w:id="2" w:name="_Toc512242478"/>
      <w:bookmarkStart w:id="3" w:name="_Toc512659558"/>
      <w:bookmarkStart w:id="4" w:name="_Toc512669179"/>
      <w:bookmarkStart w:id="5" w:name="_Toc512669486"/>
      <w:bookmarkStart w:id="6" w:name="_Toc512669556"/>
      <w:bookmarkStart w:id="7" w:name="_Toc512669640"/>
      <w:bookmarkStart w:id="8" w:name="_Toc512671576"/>
      <w:bookmarkStart w:id="9" w:name="_Toc512672074"/>
      <w:bookmarkStart w:id="10" w:name="_Toc512672323"/>
      <w:r w:rsidRPr="00547627">
        <w:rPr>
          <w:sz w:val="22"/>
        </w:rPr>
        <w:tab/>
      </w:r>
    </w:p>
    <w:bookmarkEnd w:id="0"/>
    <w:bookmarkEnd w:id="1"/>
    <w:bookmarkEnd w:id="2"/>
    <w:bookmarkEnd w:id="3"/>
    <w:bookmarkEnd w:id="4"/>
    <w:bookmarkEnd w:id="5"/>
    <w:bookmarkEnd w:id="6"/>
    <w:bookmarkEnd w:id="7"/>
    <w:bookmarkEnd w:id="8"/>
    <w:bookmarkEnd w:id="9"/>
    <w:bookmarkEnd w:id="10"/>
    <w:p w:rsidR="004B39E4" w:rsidRPr="00547627" w:rsidRDefault="004A037B"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19" w:lineRule="exact"/>
        <w:ind w:left="540" w:hanging="540"/>
        <w:rPr>
          <w:sz w:val="22"/>
        </w:rPr>
      </w:pPr>
      <w:r>
        <w:rPr>
          <w:noProof/>
          <w:sz w:val="22"/>
        </w:rPr>
        <w:pict>
          <v:rect id="_x0000_s1026" style="position:absolute;left:0;text-align:left;margin-left:1in;margin-top:0;width:450pt;height:.95pt;z-index:-251659264;mso-position-horizontal-relative:page" o:allowincell="f" fillcolor="black" stroked="f" strokeweight="0">
            <v:fill color2="black"/>
            <w10:wrap anchorx="page"/>
            <w10:anchorlock/>
          </v:rect>
        </w:pict>
      </w:r>
    </w:p>
    <w:p w:rsidR="004B39E4" w:rsidRPr="00547627" w:rsidRDefault="004B39E4" w:rsidP="004B39E4">
      <w:pPr>
        <w:tabs>
          <w:tab w:val="left" w:pos="0"/>
        </w:tabs>
        <w:rPr>
          <w:rStyle w:val="QuickFormat2"/>
          <w:sz w:val="22"/>
        </w:rPr>
      </w:pPr>
      <w:r w:rsidRPr="00547627">
        <w:rPr>
          <w:rStyle w:val="QuickFormat2"/>
          <w:sz w:val="22"/>
        </w:rPr>
        <w:t>The undersigned hereby acknowledges she/he has read and understands all requirements and specifications of the Request for Proposals (RFP), including attachments.</w:t>
      </w:r>
    </w:p>
    <w:p w:rsidR="004B39E4" w:rsidRPr="00547627" w:rsidRDefault="004B39E4" w:rsidP="004B39E4">
      <w:pPr>
        <w:pStyle w:val="RFPBodyText"/>
        <w:rPr>
          <w:sz w:val="22"/>
          <w:szCs w:val="22"/>
        </w:rPr>
      </w:pPr>
      <w:r w:rsidRPr="00547627">
        <w:rPr>
          <w:b/>
          <w:sz w:val="22"/>
          <w:szCs w:val="22"/>
        </w:rPr>
        <w:t xml:space="preserve">OFFICIAL CONTACT.  </w:t>
      </w:r>
      <w:r w:rsidRPr="00547627">
        <w:rPr>
          <w:sz w:val="22"/>
          <w:szCs w:val="22"/>
        </w:rPr>
        <w:t xml:space="preserve">The State requests that the Proposer designate one person to receive all documents and the method in which the documents are best delivered.  Identify the Contact name and fill in the information below: (Print Clearly)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508"/>
      </w:tblGrid>
      <w:tr w:rsidR="004B39E4" w:rsidRPr="00547627" w:rsidTr="00916A49">
        <w:trPr>
          <w:trHeight w:val="260"/>
        </w:trPr>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Date</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Official Contact Name</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Email Address</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Fax Number with Area Code</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Telephone Number</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Street Address</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r w:rsidR="004B39E4" w:rsidRPr="00547627" w:rsidTr="00916A49">
        <w:tc>
          <w:tcPr>
            <w:tcW w:w="334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r w:rsidRPr="00547627">
              <w:t>City, State, and Zip</w:t>
            </w:r>
          </w:p>
        </w:tc>
        <w:tc>
          <w:tcPr>
            <w:tcW w:w="5508" w:type="dxa"/>
          </w:tcPr>
          <w:p w:rsidR="004B39E4" w:rsidRPr="00547627" w:rsidRDefault="004B39E4" w:rsidP="00916A49">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pPr>
          </w:p>
        </w:tc>
      </w:tr>
    </w:tbl>
    <w:p w:rsidR="004B39E4" w:rsidRPr="006B1416" w:rsidRDefault="004B39E4" w:rsidP="004B3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r w:rsidRPr="006B1416">
        <w:rPr>
          <w:rFonts w:ascii="Times New Roman" w:hAnsi="Times New Roman"/>
          <w:sz w:val="22"/>
        </w:rPr>
        <w:t>Proposer certifies that the above information is true and grants permission to the Department to contact the above named person or otherwise verify the information I have provided.</w:t>
      </w:r>
    </w:p>
    <w:p w:rsidR="004B39E4" w:rsidRPr="006B1416"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rFonts w:ascii="Times New Roman" w:hAnsi="Times New Roman"/>
          <w:sz w:val="22"/>
        </w:rPr>
      </w:pPr>
    </w:p>
    <w:p w:rsidR="004B39E4" w:rsidRPr="006B1416"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rFonts w:ascii="Times New Roman" w:hAnsi="Times New Roman"/>
          <w:sz w:val="22"/>
        </w:rPr>
      </w:pPr>
      <w:r w:rsidRPr="006B1416">
        <w:rPr>
          <w:rFonts w:ascii="Times New Roman" w:hAnsi="Times New Roman"/>
          <w:sz w:val="22"/>
        </w:rPr>
        <w:t xml:space="preserve">By its submission of this proposal and authorized signature below, proposer certifies that: </w:t>
      </w:r>
    </w:p>
    <w:p w:rsidR="004B39E4" w:rsidRPr="006B1416"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rFonts w:ascii="Times New Roman" w:hAnsi="Times New Roman"/>
          <w:sz w:val="22"/>
        </w:rPr>
      </w:pPr>
    </w:p>
    <w:p w:rsidR="004B39E4" w:rsidRPr="006B1416" w:rsidRDefault="004B39E4" w:rsidP="006351C3">
      <w:pPr>
        <w:widowControl w:val="0"/>
        <w:numPr>
          <w:ilvl w:val="0"/>
          <w:numId w:val="34"/>
        </w:num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rPr>
          <w:rFonts w:ascii="Times New Roman" w:hAnsi="Times New Roman"/>
          <w:sz w:val="22"/>
        </w:rPr>
      </w:pPr>
      <w:r w:rsidRPr="006B1416">
        <w:rPr>
          <w:rFonts w:ascii="Times New Roman" w:hAnsi="Times New Roman"/>
          <w:sz w:val="22"/>
        </w:rPr>
        <w:t>The information contained in its response to this RFP is accurate;</w:t>
      </w:r>
    </w:p>
    <w:p w:rsidR="004B39E4" w:rsidRPr="006B1416" w:rsidRDefault="004B39E4" w:rsidP="006351C3">
      <w:pPr>
        <w:widowControl w:val="0"/>
        <w:numPr>
          <w:ilvl w:val="0"/>
          <w:numId w:val="34"/>
        </w:num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rPr>
          <w:rFonts w:ascii="Times New Roman" w:hAnsi="Times New Roman"/>
          <w:sz w:val="22"/>
        </w:rPr>
      </w:pPr>
      <w:r w:rsidRPr="006B1416">
        <w:rPr>
          <w:rFonts w:ascii="Times New Roman" w:hAnsi="Times New Roman"/>
          <w:sz w:val="22"/>
        </w:rPr>
        <w:t>Proposer accepts the procedures, evaluation criteria, contract terms and conditions, and all other administrative requirements set forth in this RFP.</w:t>
      </w:r>
    </w:p>
    <w:p w:rsidR="004B39E4" w:rsidRPr="006B1416" w:rsidRDefault="004B39E4" w:rsidP="006351C3">
      <w:pPr>
        <w:pStyle w:val="RFPList1"/>
        <w:numPr>
          <w:ilvl w:val="0"/>
          <w:numId w:val="34"/>
        </w:numPr>
        <w:rPr>
          <w:sz w:val="22"/>
          <w:szCs w:val="22"/>
        </w:rPr>
      </w:pPr>
      <w:r w:rsidRPr="006B1416">
        <w:rPr>
          <w:sz w:val="22"/>
          <w:szCs w:val="22"/>
        </w:rPr>
        <w:t>Proposer accepts the procedures, evaluation criteria, mandatory contract terms and conditions, and all other administrative requirements set forth in this RFP.</w:t>
      </w:r>
    </w:p>
    <w:p w:rsidR="004B39E4" w:rsidRPr="006B1416" w:rsidRDefault="004B39E4" w:rsidP="006351C3">
      <w:pPr>
        <w:pStyle w:val="RFPList1"/>
        <w:numPr>
          <w:ilvl w:val="0"/>
          <w:numId w:val="34"/>
        </w:numPr>
        <w:rPr>
          <w:sz w:val="22"/>
          <w:szCs w:val="22"/>
        </w:rPr>
      </w:pPr>
      <w:r w:rsidRPr="006B1416">
        <w:rPr>
          <w:sz w:val="22"/>
          <w:szCs w:val="22"/>
        </w:rPr>
        <w:t>Proposer's quote is valid for at least 120 days from the date of proposal's signature below;</w:t>
      </w:r>
    </w:p>
    <w:p w:rsidR="004B39E4" w:rsidRPr="006B1416" w:rsidRDefault="004A037B" w:rsidP="006351C3">
      <w:pPr>
        <w:pStyle w:val="RFPList1"/>
        <w:numPr>
          <w:ilvl w:val="0"/>
          <w:numId w:val="34"/>
        </w:numPr>
        <w:rPr>
          <w:sz w:val="22"/>
          <w:szCs w:val="22"/>
        </w:rPr>
      </w:pPr>
      <w:r>
        <w:rPr>
          <w:noProof/>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377.25pt;margin-top:12.6pt;width:19.5pt;height:0;z-index:251658240" o:connectortype="straight"/>
        </w:pict>
      </w:r>
      <w:r w:rsidR="004B39E4" w:rsidRPr="006B1416">
        <w:rPr>
          <w:sz w:val="22"/>
          <w:szCs w:val="22"/>
        </w:rPr>
        <w:t xml:space="preserve">Proposer understands that if selected as the successful Proposer, he/she will have  </w:t>
      </w:r>
      <w:r w:rsidR="006923F7">
        <w:rPr>
          <w:rStyle w:val="CommentReference"/>
          <w:rFonts w:ascii="Arial" w:eastAsia="Calibri" w:hAnsi="Arial"/>
        </w:rPr>
        <w:t>14</w:t>
      </w:r>
      <w:r w:rsidR="004B39E4" w:rsidRPr="006B1416">
        <w:rPr>
          <w:i/>
          <w:sz w:val="22"/>
          <w:szCs w:val="22"/>
        </w:rPr>
        <w:t xml:space="preserve"> </w:t>
      </w:r>
      <w:r w:rsidR="00BE1B81">
        <w:rPr>
          <w:i/>
          <w:sz w:val="22"/>
          <w:szCs w:val="22"/>
        </w:rPr>
        <w:t xml:space="preserve"> </w:t>
      </w:r>
      <w:r w:rsidR="004B39E4" w:rsidRPr="006B1416">
        <w:rPr>
          <w:sz w:val="22"/>
          <w:szCs w:val="22"/>
        </w:rPr>
        <w:t xml:space="preserve">business days from the date of delivery of </w:t>
      </w:r>
      <w:r w:rsidR="004B39E4" w:rsidRPr="00FF7523">
        <w:rPr>
          <w:sz w:val="22"/>
          <w:szCs w:val="22"/>
        </w:rPr>
        <w:t>initial</w:t>
      </w:r>
      <w:r w:rsidR="004B39E4">
        <w:rPr>
          <w:sz w:val="22"/>
          <w:szCs w:val="22"/>
        </w:rPr>
        <w:t xml:space="preserve"> </w:t>
      </w:r>
      <w:r w:rsidR="004B39E4" w:rsidRPr="006B1416">
        <w:rPr>
          <w:sz w:val="22"/>
          <w:szCs w:val="22"/>
        </w:rPr>
        <w:t>contract in which to complete contract negotiations, if any, and execute the final contract document</w:t>
      </w:r>
      <w:r w:rsidR="004B39E4">
        <w:rPr>
          <w:sz w:val="22"/>
          <w:szCs w:val="22"/>
        </w:rPr>
        <w:t xml:space="preserve">. </w:t>
      </w:r>
      <w:r w:rsidR="004B39E4" w:rsidRPr="00FF7523">
        <w:rPr>
          <w:sz w:val="22"/>
          <w:szCs w:val="22"/>
        </w:rPr>
        <w:t>The Department has the option to waive this deadline if actions or inactions by the Department cause the delay.</w:t>
      </w:r>
    </w:p>
    <w:p w:rsidR="004B39E4" w:rsidRPr="005D3B7E" w:rsidRDefault="004B39E4" w:rsidP="006351C3">
      <w:pPr>
        <w:pStyle w:val="RFPList1"/>
        <w:numPr>
          <w:ilvl w:val="0"/>
          <w:numId w:val="34"/>
        </w:numPr>
        <w:rPr>
          <w:sz w:val="22"/>
          <w:szCs w:val="22"/>
        </w:rPr>
      </w:pPr>
      <w:r w:rsidRPr="006B1416">
        <w:rPr>
          <w:sz w:val="22"/>
          <w:szCs w:val="22"/>
        </w:rPr>
        <w:t xml:space="preserve">Proposer certifies, by signing and submitting a proposal for $25,000 or more, that </w:t>
      </w:r>
      <w:r w:rsidR="00AA5BAA">
        <w:rPr>
          <w:sz w:val="22"/>
          <w:szCs w:val="22"/>
        </w:rPr>
        <w:t xml:space="preserve">it, </w:t>
      </w:r>
      <w:r w:rsidRPr="006B1416">
        <w:rPr>
          <w:sz w:val="22"/>
          <w:szCs w:val="22"/>
        </w:rPr>
        <w:t xml:space="preserve">their company, any subcontractors, or principals are not suspended or debarred by the General Services Administration (GSA) in accordance with the requirements in OMB Circular A-133.  (A list of parties who have been suspended or debarred can be viewed via the internet at </w:t>
      </w:r>
      <w:hyperlink r:id="rId23" w:history="1">
        <w:r w:rsidRPr="006B1416">
          <w:rPr>
            <w:rStyle w:val="Hyperlink"/>
            <w:sz w:val="22"/>
            <w:szCs w:val="22"/>
          </w:rPr>
          <w:t>www.epls.gov</w:t>
        </w:r>
      </w:hyperlink>
      <w:r w:rsidRPr="006B1416">
        <w:rPr>
          <w:sz w:val="22"/>
          <w:szCs w:val="22"/>
        </w:rPr>
        <w:t xml:space="preserve"> </w:t>
      </w:r>
    </w:p>
    <w:p w:rsidR="004B39E4"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p>
    <w:p w:rsidR="004B39E4" w:rsidRPr="00547627"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r w:rsidRPr="00547627">
        <w:rPr>
          <w:sz w:val="22"/>
        </w:rPr>
        <w:t>Authorized Signature: _______________________________________________</w:t>
      </w:r>
    </w:p>
    <w:p w:rsidR="004B39E4" w:rsidRPr="00547627"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p>
    <w:p w:rsidR="004B39E4" w:rsidRPr="00547627"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r w:rsidRPr="00547627">
        <w:rPr>
          <w:sz w:val="22"/>
        </w:rPr>
        <w:t>Typed or Printed Name: _____________________________________________</w:t>
      </w:r>
    </w:p>
    <w:p w:rsidR="004B39E4" w:rsidRPr="00547627"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p>
    <w:p w:rsidR="004B39E4" w:rsidRPr="00547627"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r w:rsidRPr="00547627">
        <w:rPr>
          <w:sz w:val="22"/>
        </w:rPr>
        <w:t>Title: ____________________________________________________________</w:t>
      </w:r>
    </w:p>
    <w:p w:rsidR="004B39E4"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rPr>
          <w:sz w:val="22"/>
        </w:rPr>
      </w:pPr>
    </w:p>
    <w:p w:rsidR="004B39E4" w:rsidRDefault="004B39E4" w:rsidP="004B39E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540"/>
      </w:pPr>
      <w:r>
        <w:rPr>
          <w:sz w:val="22"/>
        </w:rPr>
        <w:t>C</w:t>
      </w:r>
      <w:r w:rsidRPr="00547627">
        <w:rPr>
          <w:sz w:val="22"/>
        </w:rPr>
        <w:t>ompany Name: ___________________________________________________</w:t>
      </w:r>
    </w:p>
    <w:p w:rsidR="008D2DC9" w:rsidRPr="007B588D" w:rsidRDefault="004A037B"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sz w:val="22"/>
        </w:rPr>
      </w:pPr>
      <w:bookmarkStart w:id="11" w:name="QuickMark"/>
      <w:bookmarkEnd w:id="11"/>
      <w:r>
        <w:rPr>
          <w:rFonts w:cs="Arial"/>
          <w:noProof/>
          <w:sz w:val="22"/>
          <w:lang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37.65pt;margin-top:-28.05pt;width:132.95pt;height:49.35pt;z-index:251660288;mso-height-percent:200;mso-height-percent:200;mso-width-relative:margin;mso-height-relative:margin">
            <v:textbox style="mso-fit-shape-to-text:t">
              <w:txbxContent>
                <w:p w:rsidR="00314E79" w:rsidRPr="00D272D8" w:rsidRDefault="00314E79" w:rsidP="00D272D8">
                  <w:pPr>
                    <w:rPr>
                      <w:b/>
                    </w:rPr>
                  </w:pPr>
                  <w:r>
                    <w:t xml:space="preserve">      </w:t>
                  </w:r>
                  <w:r w:rsidRPr="00D272D8">
                    <w:rPr>
                      <w:b/>
                    </w:rPr>
                    <w:t>CFMS:</w:t>
                  </w:r>
                </w:p>
                <w:p w:rsidR="00314E79" w:rsidRPr="00D272D8" w:rsidRDefault="00314E79">
                  <w:pPr>
                    <w:rPr>
                      <w:b/>
                    </w:rPr>
                  </w:pPr>
                  <w:r w:rsidRPr="00D272D8">
                    <w:rPr>
                      <w:b/>
                    </w:rPr>
                    <w:t xml:space="preserve">       </w:t>
                  </w:r>
                  <w:r>
                    <w:rPr>
                      <w:b/>
                    </w:rPr>
                    <w:t xml:space="preserve"> </w:t>
                  </w:r>
                  <w:r w:rsidRPr="00D272D8">
                    <w:rPr>
                      <w:b/>
                    </w:rPr>
                    <w:t>DHH:</w:t>
                  </w:r>
                </w:p>
                <w:p w:rsidR="00314E79" w:rsidRPr="00D272D8" w:rsidRDefault="00314E79">
                  <w:pPr>
                    <w:rPr>
                      <w:b/>
                    </w:rPr>
                  </w:pPr>
                  <w:r w:rsidRPr="00D272D8">
                    <w:rPr>
                      <w:b/>
                    </w:rPr>
                    <w:t>AGENCY #</w:t>
                  </w:r>
                </w:p>
              </w:txbxContent>
            </v:textbox>
          </v:shape>
        </w:pict>
      </w:r>
      <w:r w:rsidR="008D2DC9" w:rsidRPr="007B588D">
        <w:rPr>
          <w:rFonts w:cs="Arial"/>
          <w:sz w:val="22"/>
        </w:rPr>
        <w:t xml:space="preserve">Attachment </w:t>
      </w:r>
      <w:r w:rsidR="008D2DC9">
        <w:rPr>
          <w:rFonts w:cs="Arial"/>
          <w:sz w:val="22"/>
        </w:rPr>
        <w:t>II</w:t>
      </w:r>
    </w:p>
    <w:p w:rsidR="008D2DC9" w:rsidRDefault="008D2DC9" w:rsidP="008D2DC9">
      <w:pPr>
        <w:tabs>
          <w:tab w:val="center" w:pos="5472"/>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7B588D">
        <w:rPr>
          <w:rFonts w:cs="Arial"/>
          <w:sz w:val="16"/>
          <w:szCs w:val="16"/>
        </w:rPr>
        <w:t>DHH - CF - 1</w:t>
      </w:r>
      <w:r w:rsidRPr="007B588D">
        <w:rPr>
          <w:rFonts w:cs="Arial"/>
        </w:rPr>
        <w:tab/>
      </w:r>
    </w:p>
    <w:p w:rsidR="008D2DC9" w:rsidRPr="00850B06" w:rsidRDefault="002F4DBB" w:rsidP="008D2DC9">
      <w:pPr>
        <w:tabs>
          <w:tab w:val="center" w:pos="5472"/>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b/>
          <w:bCs/>
          <w:sz w:val="20"/>
          <w:szCs w:val="20"/>
        </w:rPr>
      </w:pPr>
      <w:r>
        <w:rPr>
          <w:rFonts w:cs="Arial"/>
          <w:b/>
          <w:bCs/>
          <w:sz w:val="20"/>
          <w:szCs w:val="20"/>
        </w:rPr>
        <w:t>CONTRACT</w:t>
      </w:r>
      <w:r w:rsidR="008D2DC9" w:rsidRPr="00850B06">
        <w:rPr>
          <w:rFonts w:cs="Arial"/>
          <w:b/>
          <w:bCs/>
          <w:sz w:val="20"/>
          <w:szCs w:val="20"/>
        </w:rPr>
        <w:t xml:space="preserve"> BETWEEN STATE OF LOUISIANA</w:t>
      </w:r>
    </w:p>
    <w:p w:rsidR="008D2DC9" w:rsidRPr="00850B06" w:rsidRDefault="008D2DC9" w:rsidP="008D2DC9">
      <w:pPr>
        <w:tabs>
          <w:tab w:val="center" w:pos="5472"/>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b/>
          <w:bCs/>
          <w:sz w:val="20"/>
          <w:szCs w:val="20"/>
        </w:rPr>
      </w:pPr>
      <w:r w:rsidRPr="00850B06">
        <w:rPr>
          <w:rFonts w:cs="Arial"/>
          <w:b/>
          <w:bCs/>
          <w:sz w:val="20"/>
          <w:szCs w:val="20"/>
        </w:rPr>
        <w:t>DEPARTMENT OF HEALTH AND HOSPITALS</w:t>
      </w:r>
    </w:p>
    <w:tbl>
      <w:tblPr>
        <w:tblW w:w="10800" w:type="dxa"/>
        <w:tblInd w:w="-712" w:type="dxa"/>
        <w:tblLayout w:type="fixed"/>
        <w:tblCellMar>
          <w:left w:w="120" w:type="dxa"/>
          <w:right w:w="120" w:type="dxa"/>
        </w:tblCellMar>
        <w:tblLook w:val="0000"/>
      </w:tblPr>
      <w:tblGrid>
        <w:gridCol w:w="10800"/>
      </w:tblGrid>
      <w:tr w:rsidR="008D2DC9" w:rsidRPr="007B588D" w:rsidTr="00850B06">
        <w:tc>
          <w:tcPr>
            <w:tcW w:w="10800" w:type="dxa"/>
            <w:tcBorders>
              <w:top w:val="single" w:sz="6" w:space="0" w:color="FFFFFF"/>
              <w:left w:val="single" w:sz="6" w:space="0" w:color="FFFFFF"/>
              <w:bottom w:val="single" w:sz="6" w:space="0" w:color="FFFFFF"/>
              <w:right w:val="single" w:sz="6" w:space="0" w:color="FFFFFF"/>
            </w:tcBorders>
          </w:tcPr>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rPr>
            </w:pPr>
          </w:p>
        </w:tc>
      </w:tr>
      <w:tr w:rsidR="008D2DC9" w:rsidRPr="007B588D" w:rsidTr="00850B06">
        <w:tc>
          <w:tcPr>
            <w:tcW w:w="10800" w:type="dxa"/>
            <w:tcBorders>
              <w:top w:val="single" w:sz="6" w:space="0" w:color="000000"/>
              <w:left w:val="single" w:sz="6" w:space="0" w:color="FFFFFF"/>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sz w:val="18"/>
                <w:szCs w:val="18"/>
              </w:rPr>
            </w:pPr>
            <w:r w:rsidRPr="00850B06">
              <w:rPr>
                <w:rFonts w:cs="Arial"/>
                <w:b/>
                <w:bCs/>
                <w:sz w:val="18"/>
                <w:szCs w:val="18"/>
              </w:rPr>
              <w:t>AND</w:t>
            </w:r>
          </w:p>
        </w:tc>
      </w:tr>
      <w:tr w:rsidR="008D2DC9" w:rsidRPr="007B588D" w:rsidTr="00850B06">
        <w:tc>
          <w:tcPr>
            <w:tcW w:w="10800" w:type="dxa"/>
            <w:tcBorders>
              <w:top w:val="single" w:sz="6" w:space="0" w:color="FFFFFF"/>
              <w:left w:val="single" w:sz="6" w:space="0" w:color="FFFFFF"/>
              <w:bottom w:val="single" w:sz="6" w:space="0" w:color="FFFFFF"/>
              <w:right w:val="single" w:sz="6" w:space="0" w:color="FFFFFF"/>
            </w:tcBorders>
          </w:tcPr>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sz w:val="18"/>
                <w:szCs w:val="18"/>
              </w:rPr>
            </w:pPr>
          </w:p>
        </w:tc>
      </w:tr>
      <w:tr w:rsidR="008D2DC9" w:rsidRPr="007B588D" w:rsidTr="00850B06">
        <w:tc>
          <w:tcPr>
            <w:tcW w:w="10800" w:type="dxa"/>
            <w:tcBorders>
              <w:top w:val="single" w:sz="6" w:space="0" w:color="000000"/>
              <w:left w:val="single" w:sz="6" w:space="0" w:color="FFFFFF"/>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center" w:pos="5280"/>
                <w:tab w:val="right" w:pos="10560"/>
              </w:tabs>
              <w:jc w:val="both"/>
              <w:rPr>
                <w:rFonts w:cs="Arial"/>
                <w:sz w:val="18"/>
                <w:szCs w:val="18"/>
              </w:rPr>
            </w:pPr>
            <w:r w:rsidRPr="00850B06">
              <w:rPr>
                <w:rFonts w:cs="Arial"/>
                <w:sz w:val="18"/>
                <w:szCs w:val="18"/>
              </w:rPr>
              <w:tab/>
              <w:t xml:space="preserve"> </w:t>
            </w:r>
            <w:r w:rsidRPr="00850B06">
              <w:rPr>
                <w:rFonts w:cs="Arial"/>
                <w:b/>
                <w:bCs/>
                <w:sz w:val="18"/>
                <w:szCs w:val="18"/>
              </w:rPr>
              <w:t>FOR</w:t>
            </w:r>
            <w:r w:rsidRPr="00850B06">
              <w:rPr>
                <w:rFonts w:cs="Arial"/>
                <w:sz w:val="18"/>
                <w:szCs w:val="18"/>
              </w:rPr>
              <w:tab/>
            </w:r>
          </w:p>
        </w:tc>
      </w:tr>
      <w:tr w:rsidR="008D2DC9" w:rsidRPr="007B588D" w:rsidTr="00850B06">
        <w:tc>
          <w:tcPr>
            <w:tcW w:w="10800" w:type="dxa"/>
            <w:tcBorders>
              <w:top w:val="single" w:sz="6" w:space="0" w:color="FFFFFF"/>
              <w:left w:val="single" w:sz="6" w:space="0" w:color="FFFFFF"/>
              <w:bottom w:val="single" w:sz="6" w:space="0" w:color="FFFFFF"/>
              <w:right w:val="single" w:sz="6" w:space="0" w:color="FFFFFF"/>
            </w:tcBorders>
          </w:tcPr>
          <w:p w:rsidR="008D2DC9" w:rsidRPr="00850B06" w:rsidRDefault="008D2DC9" w:rsidP="00850B06">
            <w:pPr>
              <w:spacing w:line="144"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cs="Arial"/>
                <w:sz w:val="18"/>
                <w:szCs w:val="18"/>
              </w:rPr>
            </w:pPr>
            <w:r w:rsidRPr="00850B06">
              <w:rPr>
                <w:rFonts w:cs="Arial"/>
                <w:sz w:val="18"/>
                <w:szCs w:val="18"/>
              </w:rPr>
              <w:sym w:font="Wingdings" w:char="F0A8"/>
            </w:r>
            <w:r w:rsidRPr="00850B06">
              <w:rPr>
                <w:rFonts w:cs="Arial"/>
                <w:sz w:val="18"/>
                <w:szCs w:val="18"/>
              </w:rPr>
              <w:t xml:space="preserve">  Personal Services    </w:t>
            </w:r>
            <w:r w:rsidRPr="00850B06">
              <w:rPr>
                <w:rFonts w:cs="Arial"/>
                <w:sz w:val="18"/>
                <w:szCs w:val="18"/>
              </w:rPr>
              <w:sym w:font="Wingdings" w:char="F0A8"/>
            </w:r>
            <w:r w:rsidRPr="00850B06">
              <w:rPr>
                <w:rFonts w:cs="Arial"/>
                <w:sz w:val="18"/>
                <w:szCs w:val="18"/>
              </w:rPr>
              <w:t xml:space="preserve">  Professional Services     </w:t>
            </w:r>
            <w:r w:rsidRPr="00850B06">
              <w:rPr>
                <w:rFonts w:cs="Arial"/>
                <w:sz w:val="18"/>
                <w:szCs w:val="18"/>
              </w:rPr>
              <w:sym w:font="Wingdings" w:char="F0A8"/>
            </w:r>
            <w:r w:rsidRPr="00850B06">
              <w:rPr>
                <w:rFonts w:cs="Arial"/>
                <w:sz w:val="18"/>
                <w:szCs w:val="18"/>
              </w:rPr>
              <w:t xml:space="preserve">  Consulting Services     </w:t>
            </w:r>
            <w:r w:rsidRPr="00850B06">
              <w:rPr>
                <w:rFonts w:cs="Arial"/>
                <w:sz w:val="18"/>
                <w:szCs w:val="18"/>
              </w:rPr>
              <w:sym w:font="Wingdings" w:char="F0A8"/>
            </w:r>
            <w:r w:rsidRPr="00850B06">
              <w:rPr>
                <w:rFonts w:cs="Arial"/>
                <w:sz w:val="18"/>
                <w:szCs w:val="18"/>
              </w:rPr>
              <w:t xml:space="preserve">  Social Services</w:t>
            </w:r>
          </w:p>
        </w:tc>
      </w:tr>
    </w:tbl>
    <w:p w:rsidR="008D2DC9" w:rsidRPr="007B588D" w:rsidRDefault="008D2DC9" w:rsidP="008D2DC9">
      <w:pPr>
        <w:rPr>
          <w:rFonts w:cs="Arial"/>
          <w:vanish/>
        </w:rPr>
      </w:pPr>
    </w:p>
    <w:tbl>
      <w:tblPr>
        <w:tblW w:w="10800" w:type="dxa"/>
        <w:tblInd w:w="-712" w:type="dxa"/>
        <w:tblLayout w:type="fixed"/>
        <w:tblCellMar>
          <w:left w:w="134" w:type="dxa"/>
          <w:right w:w="134" w:type="dxa"/>
        </w:tblCellMar>
        <w:tblLook w:val="0000"/>
      </w:tblPr>
      <w:tblGrid>
        <w:gridCol w:w="6660"/>
        <w:gridCol w:w="4140"/>
      </w:tblGrid>
      <w:tr w:rsidR="008D2DC9" w:rsidRPr="007B588D" w:rsidTr="00850B06">
        <w:tc>
          <w:tcPr>
            <w:tcW w:w="6660" w:type="dxa"/>
            <w:tcBorders>
              <w:top w:val="double" w:sz="6" w:space="0" w:color="000000"/>
              <w:left w:val="single" w:sz="6" w:space="0" w:color="FFFFFF"/>
              <w:bottom w:val="single" w:sz="6" w:space="0" w:color="FFFFFF"/>
              <w:right w:val="single" w:sz="6" w:space="0" w:color="FFFFFF"/>
            </w:tcBorders>
          </w:tcPr>
          <w:p w:rsidR="008D2DC9" w:rsidRPr="00850B06" w:rsidRDefault="008D2DC9" w:rsidP="00850B06">
            <w:pPr>
              <w:spacing w:line="201"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46" w:hanging="346"/>
              <w:rPr>
                <w:rFonts w:cs="Arial"/>
                <w:sz w:val="18"/>
                <w:szCs w:val="18"/>
              </w:rPr>
            </w:pPr>
            <w:r w:rsidRPr="00850B06">
              <w:rPr>
                <w:rFonts w:cs="Arial"/>
                <w:sz w:val="18"/>
                <w:szCs w:val="18"/>
              </w:rPr>
              <w:t>1)</w:t>
            </w:r>
            <w:r w:rsidRPr="00850B06">
              <w:rPr>
                <w:rFonts w:cs="Arial"/>
                <w:sz w:val="18"/>
                <w:szCs w:val="18"/>
              </w:rPr>
              <w:tab/>
            </w:r>
            <w:r w:rsidRPr="00850B06">
              <w:rPr>
                <w:rFonts w:cs="Arial"/>
                <w:b/>
                <w:bCs/>
                <w:sz w:val="18"/>
                <w:szCs w:val="18"/>
              </w:rPr>
              <w:t>Contractor (Legal Name if Corporation)</w:t>
            </w: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8"/>
                <w:szCs w:val="18"/>
              </w:rPr>
            </w:pPr>
          </w:p>
        </w:tc>
        <w:tc>
          <w:tcPr>
            <w:tcW w:w="4140" w:type="dxa"/>
            <w:tcBorders>
              <w:top w:val="double" w:sz="6" w:space="0" w:color="000000"/>
              <w:left w:val="double" w:sz="6" w:space="0" w:color="000000"/>
              <w:bottom w:val="single" w:sz="6" w:space="0" w:color="FFFFFF"/>
              <w:right w:val="single" w:sz="6" w:space="0" w:color="FFFFFF"/>
            </w:tcBorders>
          </w:tcPr>
          <w:p w:rsidR="008D2DC9" w:rsidRPr="00850B06" w:rsidRDefault="008D2DC9" w:rsidP="00850B06">
            <w:pPr>
              <w:spacing w:line="201"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03" w:hanging="403"/>
              <w:rPr>
                <w:rFonts w:cs="Arial"/>
                <w:sz w:val="18"/>
                <w:szCs w:val="18"/>
              </w:rPr>
            </w:pPr>
            <w:r w:rsidRPr="00850B06">
              <w:rPr>
                <w:rFonts w:cs="Arial"/>
                <w:sz w:val="18"/>
                <w:szCs w:val="18"/>
              </w:rPr>
              <w:t>5)</w:t>
            </w:r>
            <w:r w:rsidRPr="00850B06">
              <w:rPr>
                <w:rFonts w:cs="Arial"/>
                <w:sz w:val="18"/>
                <w:szCs w:val="18"/>
              </w:rPr>
              <w:tab/>
            </w:r>
            <w:r w:rsidRPr="00850B06">
              <w:rPr>
                <w:rFonts w:cs="Arial"/>
                <w:b/>
                <w:bCs/>
                <w:sz w:val="18"/>
                <w:szCs w:val="18"/>
              </w:rPr>
              <w:t>Federal Employer Tax ID# or Social Security #</w:t>
            </w:r>
            <w:r w:rsidRPr="00850B06">
              <w:rPr>
                <w:rFonts w:cs="Arial"/>
                <w:sz w:val="18"/>
                <w:szCs w:val="18"/>
              </w:rPr>
              <w:tab/>
            </w:r>
            <w:r w:rsidR="00850B06">
              <w:rPr>
                <w:rFonts w:cs="Arial"/>
                <w:sz w:val="18"/>
                <w:szCs w:val="18"/>
              </w:rPr>
              <w:t xml:space="preserve">                      </w:t>
            </w:r>
            <w:r w:rsidRPr="00850B06">
              <w:rPr>
                <w:rFonts w:cs="Arial"/>
                <w:sz w:val="18"/>
                <w:szCs w:val="18"/>
              </w:rPr>
              <w:t>(11 digits)</w:t>
            </w:r>
          </w:p>
        </w:tc>
      </w:tr>
      <w:tr w:rsidR="008D2DC9" w:rsidRPr="007B588D" w:rsidTr="00850B06">
        <w:tc>
          <w:tcPr>
            <w:tcW w:w="6660" w:type="dxa"/>
            <w:tcBorders>
              <w:top w:val="single" w:sz="6" w:space="0" w:color="000000"/>
              <w:left w:val="single" w:sz="6" w:space="0" w:color="FFFFFF"/>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46" w:hanging="346"/>
              <w:rPr>
                <w:rFonts w:cs="Arial"/>
                <w:sz w:val="18"/>
                <w:szCs w:val="18"/>
              </w:rPr>
            </w:pPr>
            <w:r w:rsidRPr="00850B06">
              <w:rPr>
                <w:rFonts w:cs="Arial"/>
                <w:sz w:val="18"/>
                <w:szCs w:val="18"/>
              </w:rPr>
              <w:t>2)</w:t>
            </w:r>
            <w:r w:rsidRPr="00850B06">
              <w:rPr>
                <w:rFonts w:cs="Arial"/>
                <w:sz w:val="18"/>
                <w:szCs w:val="18"/>
              </w:rPr>
              <w:tab/>
            </w:r>
            <w:r w:rsidRPr="00850B06">
              <w:rPr>
                <w:rFonts w:cs="Arial"/>
                <w:b/>
                <w:bCs/>
                <w:sz w:val="18"/>
                <w:szCs w:val="18"/>
              </w:rPr>
              <w:t>Street Address</w:t>
            </w: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8"/>
                <w:szCs w:val="18"/>
              </w:rPr>
            </w:pPr>
          </w:p>
        </w:tc>
        <w:tc>
          <w:tcPr>
            <w:tcW w:w="4140" w:type="dxa"/>
            <w:tcBorders>
              <w:top w:val="single" w:sz="6" w:space="0" w:color="000000"/>
              <w:left w:val="double" w:sz="6" w:space="0" w:color="000000"/>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03" w:hanging="403"/>
              <w:rPr>
                <w:rFonts w:cs="Arial"/>
                <w:sz w:val="18"/>
                <w:szCs w:val="18"/>
              </w:rPr>
            </w:pPr>
            <w:r w:rsidRPr="00850B06">
              <w:rPr>
                <w:rFonts w:cs="Arial"/>
                <w:sz w:val="18"/>
                <w:szCs w:val="18"/>
              </w:rPr>
              <w:t>6)</w:t>
            </w:r>
            <w:r w:rsidRPr="00850B06">
              <w:rPr>
                <w:rFonts w:cs="Arial"/>
                <w:sz w:val="18"/>
                <w:szCs w:val="18"/>
              </w:rPr>
              <w:tab/>
            </w:r>
            <w:r w:rsidRPr="00850B06">
              <w:rPr>
                <w:rFonts w:cs="Arial"/>
                <w:b/>
                <w:bCs/>
                <w:sz w:val="18"/>
                <w:szCs w:val="18"/>
              </w:rPr>
              <w:t>Parish(es) Served</w:t>
            </w:r>
          </w:p>
          <w:p w:rsidR="008D2DC9" w:rsidRPr="00850B06" w:rsidRDefault="008D2DC9" w:rsidP="00850B06">
            <w:pPr>
              <w:tabs>
                <w:tab w:val="center" w:pos="193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8"/>
                <w:szCs w:val="18"/>
              </w:rPr>
            </w:pPr>
            <w:r w:rsidRPr="00850B06">
              <w:rPr>
                <w:rFonts w:cs="Arial"/>
                <w:sz w:val="18"/>
                <w:szCs w:val="18"/>
              </w:rPr>
              <w:tab/>
            </w:r>
          </w:p>
        </w:tc>
      </w:tr>
      <w:tr w:rsidR="008D2DC9" w:rsidRPr="007B588D" w:rsidTr="00850B06">
        <w:tc>
          <w:tcPr>
            <w:tcW w:w="6660" w:type="dxa"/>
            <w:tcBorders>
              <w:top w:val="single" w:sz="6" w:space="0" w:color="000000"/>
              <w:left w:val="single" w:sz="6" w:space="0" w:color="FFFFFF"/>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right" w:pos="6392"/>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b/>
                <w:bCs/>
                <w:sz w:val="18"/>
                <w:szCs w:val="18"/>
              </w:rPr>
              <w:t>City and State</w:t>
            </w:r>
            <w:r w:rsidRPr="00850B06">
              <w:rPr>
                <w:rFonts w:cs="Arial"/>
                <w:b/>
                <w:bCs/>
                <w:sz w:val="18"/>
                <w:szCs w:val="18"/>
              </w:rPr>
              <w:tab/>
              <w:t>Zip Code</w:t>
            </w:r>
          </w:p>
          <w:p w:rsidR="008D2DC9" w:rsidRPr="00850B06" w:rsidRDefault="008D2DC9" w:rsidP="00850B06">
            <w:pPr>
              <w:tabs>
                <w:tab w:val="right" w:pos="6392"/>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8"/>
                <w:szCs w:val="18"/>
              </w:rPr>
            </w:pPr>
            <w:r w:rsidRPr="00850B06">
              <w:rPr>
                <w:rFonts w:cs="Arial"/>
                <w:sz w:val="18"/>
                <w:szCs w:val="18"/>
              </w:rPr>
              <w:tab/>
            </w:r>
          </w:p>
        </w:tc>
        <w:tc>
          <w:tcPr>
            <w:tcW w:w="4140" w:type="dxa"/>
            <w:tcBorders>
              <w:top w:val="single" w:sz="6" w:space="0" w:color="000000"/>
              <w:left w:val="double" w:sz="6" w:space="0" w:color="000000"/>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03" w:hanging="403"/>
              <w:rPr>
                <w:rFonts w:cs="Arial"/>
                <w:sz w:val="18"/>
                <w:szCs w:val="18"/>
              </w:rPr>
            </w:pPr>
            <w:r w:rsidRPr="00850B06">
              <w:rPr>
                <w:rFonts w:cs="Arial"/>
                <w:sz w:val="18"/>
                <w:szCs w:val="18"/>
              </w:rPr>
              <w:t>7)</w:t>
            </w:r>
            <w:r w:rsidRPr="00850B06">
              <w:rPr>
                <w:rFonts w:cs="Arial"/>
                <w:sz w:val="18"/>
                <w:szCs w:val="18"/>
              </w:rPr>
              <w:tab/>
            </w:r>
            <w:r w:rsidRPr="00850B06">
              <w:rPr>
                <w:rFonts w:cs="Arial"/>
                <w:b/>
                <w:bCs/>
                <w:sz w:val="18"/>
                <w:szCs w:val="18"/>
              </w:rPr>
              <w:t>License or Certification #</w:t>
            </w:r>
          </w:p>
          <w:p w:rsidR="008D2DC9" w:rsidRPr="00850B06" w:rsidRDefault="008D2DC9" w:rsidP="00850B06">
            <w:pPr>
              <w:tabs>
                <w:tab w:val="center" w:pos="193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8"/>
                <w:szCs w:val="18"/>
              </w:rPr>
            </w:pPr>
            <w:r w:rsidRPr="00850B06">
              <w:rPr>
                <w:rFonts w:cs="Arial"/>
                <w:sz w:val="18"/>
                <w:szCs w:val="18"/>
              </w:rPr>
              <w:tab/>
            </w:r>
          </w:p>
        </w:tc>
      </w:tr>
      <w:tr w:rsidR="008D2DC9" w:rsidRPr="007B588D" w:rsidTr="00850B06">
        <w:trPr>
          <w:cantSplit/>
        </w:trPr>
        <w:tc>
          <w:tcPr>
            <w:tcW w:w="6660" w:type="dxa"/>
            <w:tcBorders>
              <w:top w:val="single" w:sz="6" w:space="0" w:color="000000"/>
              <w:left w:val="single" w:sz="6" w:space="0" w:color="FFFFFF"/>
              <w:bottom w:val="single" w:sz="6" w:space="0" w:color="FFFFFF"/>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46" w:hanging="346"/>
              <w:rPr>
                <w:rFonts w:cs="Arial"/>
                <w:sz w:val="18"/>
                <w:szCs w:val="18"/>
              </w:rPr>
            </w:pPr>
            <w:r w:rsidRPr="00850B06">
              <w:rPr>
                <w:rFonts w:cs="Arial"/>
                <w:sz w:val="18"/>
                <w:szCs w:val="18"/>
              </w:rPr>
              <w:t>3)</w:t>
            </w:r>
            <w:r w:rsidRPr="00850B06">
              <w:rPr>
                <w:rFonts w:cs="Arial"/>
                <w:sz w:val="18"/>
                <w:szCs w:val="18"/>
              </w:rPr>
              <w:tab/>
            </w:r>
            <w:r w:rsidRPr="00850B06">
              <w:rPr>
                <w:rFonts w:cs="Arial"/>
                <w:b/>
                <w:bCs/>
                <w:sz w:val="18"/>
                <w:szCs w:val="18"/>
              </w:rPr>
              <w:t>Telephone Number</w:t>
            </w:r>
          </w:p>
        </w:tc>
        <w:tc>
          <w:tcPr>
            <w:tcW w:w="4140" w:type="dxa"/>
            <w:vMerge w:val="restart"/>
            <w:tcBorders>
              <w:top w:val="single" w:sz="6" w:space="0" w:color="000000"/>
              <w:left w:val="double" w:sz="6" w:space="0" w:color="000000"/>
              <w:bottom w:val="nil"/>
              <w:right w:val="single" w:sz="6" w:space="0" w:color="FFFFFF"/>
            </w:tcBorders>
          </w:tcPr>
          <w:p w:rsidR="008D2DC9" w:rsidRPr="00850B06" w:rsidRDefault="008D2DC9" w:rsidP="00850B06">
            <w:pPr>
              <w:spacing w:line="163"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03" w:hanging="403"/>
              <w:rPr>
                <w:rFonts w:cs="Arial"/>
                <w:sz w:val="18"/>
                <w:szCs w:val="18"/>
              </w:rPr>
            </w:pPr>
            <w:r w:rsidRPr="00850B06">
              <w:rPr>
                <w:rFonts w:cs="Arial"/>
                <w:sz w:val="18"/>
                <w:szCs w:val="18"/>
              </w:rPr>
              <w:t>8)</w:t>
            </w:r>
            <w:r w:rsidRPr="00850B06">
              <w:rPr>
                <w:rFonts w:cs="Arial"/>
                <w:sz w:val="18"/>
                <w:szCs w:val="18"/>
              </w:rPr>
              <w:tab/>
            </w:r>
            <w:r w:rsidRPr="00850B06">
              <w:rPr>
                <w:rFonts w:cs="Arial"/>
                <w:b/>
                <w:bCs/>
                <w:sz w:val="18"/>
                <w:szCs w:val="18"/>
              </w:rPr>
              <w:t>Contractor Status</w:t>
            </w:r>
          </w:p>
          <w:p w:rsidR="008D2DC9" w:rsidRPr="00850B06" w:rsidRDefault="008D2DC9" w:rsidP="00850B06">
            <w:pPr>
              <w:tabs>
                <w:tab w:val="right" w:pos="387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sz w:val="18"/>
                <w:szCs w:val="18"/>
              </w:rPr>
              <w:t>Subrecipient:</w:t>
            </w:r>
            <w:r w:rsidRPr="00850B06">
              <w:rPr>
                <w:rFonts w:cs="Arial"/>
                <w:sz w:val="18"/>
                <w:szCs w:val="18"/>
              </w:rPr>
              <w:tab/>
            </w:r>
            <w:r w:rsidRPr="00850B06">
              <w:rPr>
                <w:rFonts w:cs="Arial"/>
                <w:sz w:val="18"/>
                <w:szCs w:val="18"/>
              </w:rPr>
              <w:sym w:font="Wingdings" w:char="F0A8"/>
            </w:r>
            <w:r w:rsidRPr="00850B06">
              <w:rPr>
                <w:rFonts w:cs="Arial"/>
                <w:sz w:val="18"/>
                <w:szCs w:val="18"/>
              </w:rPr>
              <w:t xml:space="preserve">  Yes     </w:t>
            </w:r>
            <w:r w:rsidRPr="00850B06">
              <w:rPr>
                <w:rFonts w:cs="Arial"/>
                <w:sz w:val="18"/>
                <w:szCs w:val="18"/>
              </w:rPr>
              <w:sym w:font="Wingdings" w:char="F0A8"/>
            </w:r>
            <w:r w:rsidRPr="00850B06">
              <w:rPr>
                <w:rFonts w:cs="Arial"/>
                <w:sz w:val="18"/>
                <w:szCs w:val="18"/>
              </w:rPr>
              <w:t xml:space="preserve">  No</w:t>
            </w:r>
          </w:p>
          <w:p w:rsidR="008D2DC9" w:rsidRPr="00850B06" w:rsidRDefault="008D2DC9" w:rsidP="00850B06">
            <w:pPr>
              <w:tabs>
                <w:tab w:val="right" w:pos="387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sz w:val="18"/>
                <w:szCs w:val="18"/>
              </w:rPr>
              <w:t>Corporation:</w:t>
            </w:r>
            <w:r w:rsidRPr="00850B06">
              <w:rPr>
                <w:rFonts w:cs="Arial"/>
                <w:sz w:val="18"/>
                <w:szCs w:val="18"/>
              </w:rPr>
              <w:tab/>
            </w:r>
            <w:r w:rsidRPr="00850B06">
              <w:rPr>
                <w:rFonts w:cs="Arial"/>
                <w:sz w:val="18"/>
                <w:szCs w:val="18"/>
              </w:rPr>
              <w:sym w:font="Wingdings" w:char="F0A8"/>
            </w:r>
            <w:r w:rsidRPr="00850B06">
              <w:rPr>
                <w:rFonts w:cs="Arial"/>
                <w:sz w:val="18"/>
                <w:szCs w:val="18"/>
              </w:rPr>
              <w:t xml:space="preserve">  Yes     </w:t>
            </w:r>
            <w:r w:rsidRPr="00850B06">
              <w:rPr>
                <w:rFonts w:cs="Arial"/>
                <w:sz w:val="18"/>
                <w:szCs w:val="18"/>
              </w:rPr>
              <w:sym w:font="Wingdings" w:char="F0A8"/>
            </w:r>
            <w:r w:rsidRPr="00850B06">
              <w:rPr>
                <w:rFonts w:cs="Arial"/>
                <w:sz w:val="18"/>
                <w:szCs w:val="18"/>
              </w:rPr>
              <w:t xml:space="preserve">  No</w:t>
            </w:r>
          </w:p>
          <w:p w:rsidR="008D2DC9" w:rsidRPr="00850B06" w:rsidRDefault="008D2DC9" w:rsidP="00850B06">
            <w:pPr>
              <w:tabs>
                <w:tab w:val="right" w:pos="387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sz w:val="18"/>
                <w:szCs w:val="18"/>
              </w:rPr>
              <w:t>For Profit:</w:t>
            </w:r>
            <w:r w:rsidRPr="00850B06">
              <w:rPr>
                <w:rFonts w:cs="Arial"/>
                <w:sz w:val="18"/>
                <w:szCs w:val="18"/>
              </w:rPr>
              <w:tab/>
            </w:r>
            <w:r w:rsidRPr="00850B06">
              <w:rPr>
                <w:rFonts w:cs="Arial"/>
                <w:sz w:val="18"/>
                <w:szCs w:val="18"/>
              </w:rPr>
              <w:sym w:font="Wingdings" w:char="F0A8"/>
            </w:r>
            <w:r w:rsidRPr="00850B06">
              <w:rPr>
                <w:rFonts w:cs="Arial"/>
                <w:sz w:val="18"/>
                <w:szCs w:val="18"/>
              </w:rPr>
              <w:t xml:space="preserve">  Yes     </w:t>
            </w:r>
            <w:r w:rsidRPr="00850B06">
              <w:rPr>
                <w:rFonts w:cs="Arial"/>
                <w:sz w:val="18"/>
                <w:szCs w:val="18"/>
              </w:rPr>
              <w:sym w:font="Wingdings" w:char="F0A8"/>
            </w:r>
            <w:r w:rsidRPr="00850B06">
              <w:rPr>
                <w:rFonts w:cs="Arial"/>
                <w:sz w:val="18"/>
                <w:szCs w:val="18"/>
              </w:rPr>
              <w:t xml:space="preserve">  No</w:t>
            </w:r>
          </w:p>
          <w:p w:rsidR="008D2DC9" w:rsidRPr="00850B06" w:rsidRDefault="008D2DC9" w:rsidP="00850B06">
            <w:pPr>
              <w:tabs>
                <w:tab w:val="right" w:pos="387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sz w:val="18"/>
                <w:szCs w:val="18"/>
              </w:rPr>
              <w:t>Publicly Traded:</w:t>
            </w:r>
            <w:r w:rsidRPr="00850B06">
              <w:rPr>
                <w:rFonts w:cs="Arial"/>
                <w:sz w:val="18"/>
                <w:szCs w:val="18"/>
              </w:rPr>
              <w:tab/>
            </w:r>
            <w:r w:rsidRPr="00850B06">
              <w:rPr>
                <w:rFonts w:cs="Arial"/>
                <w:sz w:val="18"/>
                <w:szCs w:val="18"/>
              </w:rPr>
              <w:sym w:font="Wingdings" w:char="F0A8"/>
            </w:r>
            <w:r w:rsidRPr="00850B06">
              <w:rPr>
                <w:rFonts w:cs="Arial"/>
                <w:sz w:val="18"/>
                <w:szCs w:val="18"/>
              </w:rPr>
              <w:t xml:space="preserve">  Yes     </w:t>
            </w:r>
            <w:r w:rsidRPr="00850B06">
              <w:rPr>
                <w:rFonts w:cs="Arial"/>
                <w:sz w:val="18"/>
                <w:szCs w:val="18"/>
              </w:rPr>
              <w:sym w:font="Wingdings" w:char="F0A8"/>
            </w:r>
            <w:r w:rsidRPr="00850B06">
              <w:rPr>
                <w:rFonts w:cs="Arial"/>
                <w:sz w:val="18"/>
                <w:szCs w:val="18"/>
              </w:rPr>
              <w:t xml:space="preserve">  No</w:t>
            </w:r>
          </w:p>
        </w:tc>
      </w:tr>
      <w:tr w:rsidR="008D2DC9" w:rsidRPr="007B588D" w:rsidTr="00850B06">
        <w:trPr>
          <w:cantSplit/>
        </w:trPr>
        <w:tc>
          <w:tcPr>
            <w:tcW w:w="6660" w:type="dxa"/>
            <w:tcBorders>
              <w:top w:val="single" w:sz="6" w:space="0" w:color="000000"/>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46" w:hanging="346"/>
              <w:rPr>
                <w:rFonts w:cs="Arial"/>
              </w:rPr>
            </w:pPr>
            <w:r w:rsidRPr="007B588D">
              <w:rPr>
                <w:rFonts w:cs="Arial"/>
                <w:sz w:val="16"/>
                <w:szCs w:val="16"/>
              </w:rPr>
              <w:t>4)</w:t>
            </w:r>
            <w:r w:rsidRPr="007B588D">
              <w:rPr>
                <w:rFonts w:cs="Arial"/>
                <w:sz w:val="16"/>
                <w:szCs w:val="16"/>
              </w:rPr>
              <w:tab/>
            </w:r>
            <w:r w:rsidRPr="007B588D">
              <w:rPr>
                <w:rFonts w:cs="Arial"/>
                <w:b/>
                <w:bCs/>
                <w:sz w:val="16"/>
                <w:szCs w:val="16"/>
              </w:rPr>
              <w:t>Mailing Address (if different)</w:t>
            </w: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p>
        </w:tc>
        <w:tc>
          <w:tcPr>
            <w:tcW w:w="4140" w:type="dxa"/>
            <w:vMerge/>
            <w:tcBorders>
              <w:top w:val="nil"/>
              <w:left w:val="double" w:sz="6" w:space="0" w:color="000000"/>
              <w:bottom w:val="single" w:sz="6" w:space="0" w:color="FFFFFF"/>
              <w:right w:val="single" w:sz="6" w:space="0" w:color="FFFFFF"/>
            </w:tcBorders>
          </w:tcPr>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p>
        </w:tc>
      </w:tr>
      <w:tr w:rsidR="008D2DC9" w:rsidRPr="007B588D" w:rsidTr="00850B06">
        <w:tc>
          <w:tcPr>
            <w:tcW w:w="6660" w:type="dxa"/>
            <w:tcBorders>
              <w:top w:val="single" w:sz="6" w:space="0" w:color="000000"/>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right" w:pos="6392"/>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6"/>
                <w:szCs w:val="16"/>
              </w:rPr>
            </w:pPr>
            <w:r w:rsidRPr="007B588D">
              <w:rPr>
                <w:rFonts w:cs="Arial"/>
                <w:b/>
                <w:bCs/>
                <w:sz w:val="16"/>
                <w:szCs w:val="16"/>
              </w:rPr>
              <w:t>City and State</w:t>
            </w:r>
            <w:r w:rsidRPr="007B588D">
              <w:rPr>
                <w:rFonts w:cs="Arial"/>
                <w:b/>
                <w:bCs/>
                <w:sz w:val="16"/>
                <w:szCs w:val="16"/>
              </w:rPr>
              <w:tab/>
              <w:t>Zip Code</w:t>
            </w: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p>
        </w:tc>
        <w:tc>
          <w:tcPr>
            <w:tcW w:w="4140" w:type="dxa"/>
            <w:tcBorders>
              <w:top w:val="single" w:sz="6" w:space="0" w:color="000000"/>
              <w:left w:val="double" w:sz="6" w:space="0" w:color="000000"/>
              <w:bottom w:val="single" w:sz="6" w:space="0" w:color="FFFFFF"/>
              <w:right w:val="single" w:sz="6" w:space="0" w:color="FFFFFF"/>
            </w:tcBorders>
          </w:tcPr>
          <w:p w:rsidR="008D2DC9" w:rsidRPr="007B588D" w:rsidRDefault="008D2DC9" w:rsidP="00850B06">
            <w:pPr>
              <w:spacing w:line="163" w:lineRule="exact"/>
              <w:rPr>
                <w:rFonts w:cs="Arial"/>
                <w:sz w:val="16"/>
                <w:szCs w:val="16"/>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r w:rsidRPr="007B588D">
              <w:rPr>
                <w:rFonts w:cs="Arial"/>
                <w:sz w:val="16"/>
                <w:szCs w:val="16"/>
              </w:rPr>
              <w:t xml:space="preserve">8a)  </w:t>
            </w:r>
            <w:r w:rsidRPr="007B588D">
              <w:rPr>
                <w:rFonts w:cs="Arial"/>
                <w:b/>
                <w:bCs/>
                <w:sz w:val="16"/>
                <w:szCs w:val="16"/>
              </w:rPr>
              <w:t>CFDA#</w:t>
            </w:r>
            <w:r w:rsidRPr="007B588D">
              <w:rPr>
                <w:rFonts w:cs="Arial"/>
                <w:sz w:val="16"/>
                <w:szCs w:val="16"/>
              </w:rPr>
              <w:t>(Federal Grant #)</w:t>
            </w:r>
          </w:p>
        </w:tc>
      </w:tr>
    </w:tbl>
    <w:p w:rsidR="008D2DC9" w:rsidRPr="007B588D" w:rsidRDefault="008D2DC9" w:rsidP="008D2DC9">
      <w:pPr>
        <w:rPr>
          <w:rFonts w:cs="Arial"/>
          <w:vanish/>
          <w:sz w:val="16"/>
          <w:szCs w:val="16"/>
        </w:rPr>
      </w:pPr>
    </w:p>
    <w:tbl>
      <w:tblPr>
        <w:tblW w:w="10800" w:type="dxa"/>
        <w:tblInd w:w="-712" w:type="dxa"/>
        <w:tblLayout w:type="fixed"/>
        <w:tblCellMar>
          <w:left w:w="124" w:type="dxa"/>
          <w:right w:w="124" w:type="dxa"/>
        </w:tblCellMar>
        <w:tblLook w:val="0000"/>
      </w:tblPr>
      <w:tblGrid>
        <w:gridCol w:w="5400"/>
        <w:gridCol w:w="5400"/>
      </w:tblGrid>
      <w:tr w:rsidR="008D2DC9" w:rsidRPr="007B588D" w:rsidTr="00850B06">
        <w:tc>
          <w:tcPr>
            <w:tcW w:w="10800" w:type="dxa"/>
            <w:gridSpan w:val="2"/>
            <w:tcBorders>
              <w:top w:val="double" w:sz="6" w:space="0" w:color="000000"/>
              <w:left w:val="single" w:sz="6" w:space="0" w:color="FFFFFF"/>
              <w:bottom w:val="single" w:sz="6" w:space="0" w:color="FFFFFF"/>
              <w:right w:val="nil"/>
            </w:tcBorders>
          </w:tcPr>
          <w:p w:rsidR="008D2DC9" w:rsidRPr="00850B06" w:rsidRDefault="008D2DC9" w:rsidP="00850B06">
            <w:pPr>
              <w:spacing w:line="201" w:lineRule="exact"/>
              <w:rPr>
                <w:rFonts w:cs="Arial"/>
                <w:sz w:val="18"/>
                <w:szCs w:val="18"/>
              </w:rPr>
            </w:pP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56" w:hanging="356"/>
              <w:rPr>
                <w:rFonts w:cs="Arial"/>
                <w:sz w:val="18"/>
                <w:szCs w:val="18"/>
              </w:rPr>
            </w:pPr>
            <w:r w:rsidRPr="00850B06">
              <w:rPr>
                <w:rFonts w:cs="Arial"/>
                <w:sz w:val="18"/>
                <w:szCs w:val="18"/>
              </w:rPr>
              <w:t>9)</w:t>
            </w:r>
            <w:r w:rsidRPr="00850B06">
              <w:rPr>
                <w:rFonts w:cs="Arial"/>
                <w:sz w:val="18"/>
                <w:szCs w:val="18"/>
              </w:rPr>
              <w:tab/>
            </w:r>
            <w:r w:rsidRPr="00850B06">
              <w:rPr>
                <w:rFonts w:cs="Arial"/>
                <w:b/>
                <w:bCs/>
                <w:sz w:val="18"/>
                <w:szCs w:val="18"/>
              </w:rPr>
              <w:t>Brief Description Of Services To Be Provided:</w:t>
            </w:r>
          </w:p>
          <w:p w:rsidR="008D2DC9" w:rsidRPr="00850B06"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8"/>
                <w:szCs w:val="18"/>
              </w:rPr>
            </w:pPr>
            <w:r w:rsidRPr="00850B06">
              <w:rPr>
                <w:rFonts w:cs="Arial"/>
                <w:sz w:val="18"/>
                <w:szCs w:val="18"/>
              </w:rPr>
              <w:t>Include description of work to be performed and objectives to be met; description of reports or other deliverables and dates to be received (when applicable).  In a consulting service, a resume of key contract personnel performing duties under the terms of the contract and amount of effort each will provide under terms of contract should be attached.</w:t>
            </w:r>
          </w:p>
        </w:tc>
      </w:tr>
      <w:tr w:rsidR="008D2DC9" w:rsidRPr="007B588D" w:rsidTr="00850B06">
        <w:tc>
          <w:tcPr>
            <w:tcW w:w="5400" w:type="dxa"/>
            <w:tcBorders>
              <w:top w:val="double" w:sz="6" w:space="0" w:color="000000"/>
              <w:left w:val="single" w:sz="6" w:space="0" w:color="FFFFFF"/>
              <w:bottom w:val="single" w:sz="6" w:space="0" w:color="FFFFFF"/>
              <w:right w:val="single" w:sz="6" w:space="0" w:color="FFFFFF"/>
            </w:tcBorders>
          </w:tcPr>
          <w:p w:rsidR="008D2DC9" w:rsidRPr="007B588D" w:rsidRDefault="008D2DC9" w:rsidP="00850B06">
            <w:pPr>
              <w:spacing w:line="201"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56" w:hanging="356"/>
              <w:rPr>
                <w:rFonts w:cs="Arial"/>
              </w:rPr>
            </w:pPr>
            <w:r w:rsidRPr="007B588D">
              <w:rPr>
                <w:rFonts w:cs="Arial"/>
                <w:sz w:val="16"/>
                <w:szCs w:val="16"/>
              </w:rPr>
              <w:t>10)</w:t>
            </w:r>
            <w:r w:rsidRPr="007B588D">
              <w:rPr>
                <w:rFonts w:cs="Arial"/>
                <w:sz w:val="16"/>
                <w:szCs w:val="16"/>
              </w:rPr>
              <w:tab/>
            </w:r>
            <w:r w:rsidRPr="007B588D">
              <w:rPr>
                <w:rFonts w:cs="Arial"/>
                <w:b/>
                <w:bCs/>
                <w:sz w:val="16"/>
                <w:szCs w:val="16"/>
              </w:rPr>
              <w:t>Effective Date</w:t>
            </w:r>
            <w:r w:rsidRPr="007B588D">
              <w:rPr>
                <w:rFonts w:cs="Arial"/>
              </w:rPr>
              <w:tab/>
            </w:r>
          </w:p>
        </w:tc>
        <w:tc>
          <w:tcPr>
            <w:tcW w:w="5400" w:type="dxa"/>
            <w:tcBorders>
              <w:top w:val="double" w:sz="6" w:space="0" w:color="000000"/>
              <w:left w:val="single" w:sz="6" w:space="0" w:color="000000"/>
              <w:bottom w:val="single" w:sz="6" w:space="0" w:color="FFFFFF"/>
              <w:right w:val="single" w:sz="6" w:space="0" w:color="FFFFFF"/>
            </w:tcBorders>
          </w:tcPr>
          <w:p w:rsidR="008D2DC9" w:rsidRPr="007B588D" w:rsidRDefault="008D2DC9" w:rsidP="00850B06">
            <w:pPr>
              <w:spacing w:line="201"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75" w:hanging="375"/>
              <w:rPr>
                <w:rFonts w:cs="Arial"/>
              </w:rPr>
            </w:pPr>
            <w:r w:rsidRPr="007B588D">
              <w:rPr>
                <w:rFonts w:cs="Arial"/>
                <w:sz w:val="16"/>
                <w:szCs w:val="16"/>
              </w:rPr>
              <w:t>11)</w:t>
            </w:r>
            <w:r w:rsidRPr="007B588D">
              <w:rPr>
                <w:rFonts w:cs="Arial"/>
                <w:sz w:val="16"/>
                <w:szCs w:val="16"/>
              </w:rPr>
              <w:tab/>
            </w:r>
            <w:r w:rsidRPr="007B588D">
              <w:rPr>
                <w:rFonts w:cs="Arial"/>
                <w:b/>
                <w:bCs/>
                <w:sz w:val="16"/>
                <w:szCs w:val="16"/>
              </w:rPr>
              <w:t>Termination Date</w:t>
            </w:r>
            <w:r w:rsidRPr="007B588D">
              <w:rPr>
                <w:rFonts w:cs="Arial"/>
              </w:rPr>
              <w:tab/>
            </w:r>
          </w:p>
        </w:tc>
      </w:tr>
      <w:tr w:rsidR="008D2DC9" w:rsidRPr="007B588D" w:rsidTr="00850B06">
        <w:tc>
          <w:tcPr>
            <w:tcW w:w="10800" w:type="dxa"/>
            <w:gridSpan w:val="2"/>
            <w:tcBorders>
              <w:top w:val="single" w:sz="6" w:space="0" w:color="000000"/>
              <w:left w:val="single" w:sz="6" w:space="0" w:color="FFFFFF"/>
              <w:bottom w:val="single" w:sz="6" w:space="0" w:color="FFFFFF"/>
              <w:right w:val="nil"/>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56" w:hanging="356"/>
              <w:rPr>
                <w:rFonts w:cs="Arial"/>
                <w:sz w:val="16"/>
                <w:szCs w:val="16"/>
              </w:rPr>
            </w:pPr>
            <w:r w:rsidRPr="007B588D">
              <w:rPr>
                <w:rFonts w:cs="Arial"/>
                <w:sz w:val="16"/>
                <w:szCs w:val="16"/>
              </w:rPr>
              <w:t>12)</w:t>
            </w:r>
            <w:r w:rsidRPr="007B588D">
              <w:rPr>
                <w:rFonts w:cs="Arial"/>
                <w:sz w:val="16"/>
                <w:szCs w:val="16"/>
              </w:rPr>
              <w:tab/>
            </w:r>
            <w:r w:rsidRPr="007B588D">
              <w:rPr>
                <w:rFonts w:cs="Arial"/>
                <w:sz w:val="18"/>
                <w:szCs w:val="18"/>
              </w:rPr>
              <w:t>This contract may be terminated by either party upon giving thirty (30) days advance written notice to the other party with or without cause but in no case shall continue beyond the specified termination date.</w:t>
            </w:r>
          </w:p>
        </w:tc>
      </w:tr>
      <w:tr w:rsidR="008D2DC9" w:rsidRPr="007B588D" w:rsidTr="00850B06">
        <w:tc>
          <w:tcPr>
            <w:tcW w:w="10800" w:type="dxa"/>
            <w:gridSpan w:val="2"/>
            <w:tcBorders>
              <w:top w:val="single" w:sz="6" w:space="0" w:color="000000"/>
              <w:left w:val="single" w:sz="6" w:space="0" w:color="FFFFFF"/>
              <w:bottom w:val="single" w:sz="6" w:space="0" w:color="FFFFFF"/>
              <w:right w:val="nil"/>
            </w:tcBorders>
          </w:tcPr>
          <w:p w:rsidR="008D2DC9" w:rsidRPr="007B588D" w:rsidRDefault="008D2DC9" w:rsidP="00850B06">
            <w:pPr>
              <w:spacing w:line="163" w:lineRule="exact"/>
              <w:rPr>
                <w:rFonts w:cs="Arial"/>
                <w:sz w:val="16"/>
                <w:szCs w:val="16"/>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56" w:hanging="356"/>
              <w:rPr>
                <w:rFonts w:cs="Arial"/>
              </w:rPr>
            </w:pPr>
            <w:r w:rsidRPr="007B588D">
              <w:rPr>
                <w:rFonts w:cs="Arial"/>
                <w:sz w:val="16"/>
                <w:szCs w:val="16"/>
              </w:rPr>
              <w:t>13)</w:t>
            </w:r>
            <w:r w:rsidRPr="007B588D">
              <w:rPr>
                <w:rFonts w:cs="Arial"/>
                <w:sz w:val="16"/>
                <w:szCs w:val="16"/>
              </w:rPr>
              <w:tab/>
            </w:r>
            <w:r w:rsidRPr="007B588D">
              <w:rPr>
                <w:rFonts w:cs="Arial"/>
                <w:b/>
                <w:bCs/>
                <w:sz w:val="16"/>
                <w:szCs w:val="16"/>
              </w:rPr>
              <w:t>Maximum Contract Amount</w:t>
            </w:r>
            <w:r w:rsidRPr="007B588D">
              <w:rPr>
                <w:rFonts w:cs="Arial"/>
              </w:rPr>
              <w:tab/>
            </w:r>
          </w:p>
        </w:tc>
      </w:tr>
    </w:tbl>
    <w:p w:rsidR="008D2DC9" w:rsidRPr="007B588D" w:rsidRDefault="008D2DC9" w:rsidP="008D2DC9">
      <w:pPr>
        <w:rPr>
          <w:rFonts w:cs="Arial"/>
          <w:vanish/>
        </w:rPr>
      </w:pPr>
    </w:p>
    <w:tbl>
      <w:tblPr>
        <w:tblW w:w="10798" w:type="dxa"/>
        <w:tblInd w:w="-704" w:type="dxa"/>
        <w:tblLayout w:type="fixed"/>
        <w:tblCellMar>
          <w:left w:w="124" w:type="dxa"/>
          <w:right w:w="124" w:type="dxa"/>
        </w:tblCellMar>
        <w:tblLook w:val="0000"/>
      </w:tblPr>
      <w:tblGrid>
        <w:gridCol w:w="456"/>
        <w:gridCol w:w="2558"/>
        <w:gridCol w:w="5062"/>
        <w:gridCol w:w="2722"/>
      </w:tblGrid>
      <w:tr w:rsidR="008D2DC9" w:rsidRPr="007B588D" w:rsidTr="00850B06">
        <w:tc>
          <w:tcPr>
            <w:tcW w:w="10798" w:type="dxa"/>
            <w:gridSpan w:val="4"/>
            <w:tcBorders>
              <w:top w:val="single" w:sz="6" w:space="0" w:color="000000"/>
              <w:left w:val="single" w:sz="6" w:space="0" w:color="FFFFFF"/>
              <w:bottom w:val="single" w:sz="6" w:space="0" w:color="FFFFFF"/>
              <w:right w:val="nil"/>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56" w:hanging="356"/>
              <w:rPr>
                <w:rFonts w:cs="Arial"/>
                <w:sz w:val="16"/>
                <w:szCs w:val="16"/>
              </w:rPr>
            </w:pPr>
            <w:r w:rsidRPr="007B588D">
              <w:rPr>
                <w:rFonts w:cs="Arial"/>
                <w:sz w:val="16"/>
                <w:szCs w:val="16"/>
              </w:rPr>
              <w:t>14)</w:t>
            </w:r>
            <w:r w:rsidRPr="007B588D">
              <w:rPr>
                <w:rFonts w:cs="Arial"/>
                <w:sz w:val="16"/>
                <w:szCs w:val="16"/>
              </w:rPr>
              <w:tab/>
            </w:r>
            <w:r w:rsidRPr="007B588D">
              <w:rPr>
                <w:rFonts w:cs="Arial"/>
                <w:b/>
                <w:bCs/>
                <w:sz w:val="16"/>
                <w:szCs w:val="16"/>
              </w:rPr>
              <w:t>Terms of Payment</w:t>
            </w: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cs="Arial"/>
                <w:sz w:val="16"/>
                <w:szCs w:val="16"/>
              </w:rPr>
            </w:pPr>
            <w:r w:rsidRPr="007B588D">
              <w:rPr>
                <w:rFonts w:cs="Arial"/>
                <w:sz w:val="18"/>
                <w:szCs w:val="18"/>
              </w:rPr>
              <w:t xml:space="preserve">If progress and/or completion of services are provided to the satisfaction of the initiating Office/Facility, payments are to be made as follows:  (stipulate rate or standard of payment, billing intervals, invoicing provisions, etc.).  Contractor obligated to submit final invoices to Agency within fifteen (15) days after termination of contract. </w:t>
            </w: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p>
        </w:tc>
      </w:tr>
      <w:tr w:rsidR="008D2DC9" w:rsidRPr="007B588D" w:rsidTr="00850B06">
        <w:tc>
          <w:tcPr>
            <w:tcW w:w="456" w:type="dxa"/>
            <w:tcBorders>
              <w:top w:val="single" w:sz="6" w:space="0" w:color="FFFFFF"/>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sz w:val="16"/>
                <w:szCs w:val="16"/>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p>
        </w:tc>
        <w:tc>
          <w:tcPr>
            <w:tcW w:w="2558" w:type="dxa"/>
            <w:tcBorders>
              <w:top w:val="single" w:sz="6" w:space="0" w:color="000000"/>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sz w:val="16"/>
                <w:szCs w:val="16"/>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r w:rsidRPr="007B588D">
              <w:rPr>
                <w:rFonts w:cs="Arial"/>
                <w:b/>
                <w:bCs/>
                <w:sz w:val="16"/>
                <w:szCs w:val="16"/>
              </w:rPr>
              <w:t>PAYMENT WILL BE MADE ONLY UPON APPROVAL OF:</w:t>
            </w:r>
          </w:p>
        </w:tc>
        <w:tc>
          <w:tcPr>
            <w:tcW w:w="7784" w:type="dxa"/>
            <w:gridSpan w:val="2"/>
            <w:tcBorders>
              <w:top w:val="single" w:sz="6" w:space="0" w:color="000000"/>
              <w:left w:val="single" w:sz="6" w:space="0" w:color="000000"/>
              <w:bottom w:val="single" w:sz="6" w:space="0" w:color="FFFFFF"/>
              <w:right w:val="nil"/>
            </w:tcBorders>
          </w:tcPr>
          <w:p w:rsidR="008D2DC9" w:rsidRPr="007B588D" w:rsidRDefault="008D2DC9" w:rsidP="00850B06">
            <w:pPr>
              <w:spacing w:line="163" w:lineRule="exact"/>
              <w:rPr>
                <w:rFonts w:cs="Arial"/>
                <w:sz w:val="16"/>
                <w:szCs w:val="16"/>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b/>
                <w:bCs/>
                <w:sz w:val="16"/>
                <w:szCs w:val="16"/>
              </w:rPr>
              <w:t>Name</w:t>
            </w:r>
          </w:p>
          <w:p w:rsidR="008D2DC9" w:rsidRPr="007B588D" w:rsidRDefault="008D2DC9" w:rsidP="00850B06">
            <w:pPr>
              <w:tabs>
                <w:tab w:val="center" w:pos="2407"/>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rPr>
              <w:tab/>
            </w:r>
          </w:p>
        </w:tc>
      </w:tr>
      <w:tr w:rsidR="008D2DC9" w:rsidRPr="007B588D" w:rsidTr="00850B06">
        <w:tc>
          <w:tcPr>
            <w:tcW w:w="456" w:type="dxa"/>
            <w:tcBorders>
              <w:top w:val="single" w:sz="6" w:space="0" w:color="FFFFFF"/>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p>
        </w:tc>
        <w:tc>
          <w:tcPr>
            <w:tcW w:w="2558" w:type="dxa"/>
            <w:tcBorders>
              <w:top w:val="single" w:sz="6" w:space="0" w:color="FFFFFF"/>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p>
        </w:tc>
        <w:tc>
          <w:tcPr>
            <w:tcW w:w="5062" w:type="dxa"/>
            <w:tcBorders>
              <w:top w:val="single" w:sz="6" w:space="0" w:color="000000"/>
              <w:left w:val="single" w:sz="6" w:space="0" w:color="000000"/>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b/>
                <w:bCs/>
                <w:sz w:val="16"/>
                <w:szCs w:val="16"/>
              </w:rPr>
              <w:t>Title</w:t>
            </w:r>
          </w:p>
          <w:p w:rsidR="008D2DC9" w:rsidRPr="007B588D" w:rsidRDefault="008D2DC9" w:rsidP="00850B06">
            <w:pPr>
              <w:tabs>
                <w:tab w:val="center" w:pos="2407"/>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rPr>
              <w:tab/>
            </w:r>
          </w:p>
        </w:tc>
        <w:tc>
          <w:tcPr>
            <w:tcW w:w="2722" w:type="dxa"/>
            <w:tcBorders>
              <w:top w:val="single" w:sz="6" w:space="0" w:color="000000"/>
              <w:left w:val="single" w:sz="6" w:space="0" w:color="000000"/>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b/>
                <w:bCs/>
                <w:sz w:val="16"/>
                <w:szCs w:val="16"/>
              </w:rPr>
              <w:t>Phone Number</w:t>
            </w:r>
          </w:p>
          <w:p w:rsidR="008D2DC9" w:rsidRPr="007B588D" w:rsidRDefault="008D2DC9" w:rsidP="00850B06">
            <w:pPr>
              <w:tabs>
                <w:tab w:val="center" w:pos="123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rPr>
            </w:pPr>
            <w:r w:rsidRPr="007B588D">
              <w:rPr>
                <w:rFonts w:cs="Arial"/>
              </w:rPr>
              <w:tab/>
            </w:r>
          </w:p>
        </w:tc>
      </w:tr>
    </w:tbl>
    <w:p w:rsidR="008D2DC9" w:rsidRPr="007B588D" w:rsidRDefault="008D2DC9" w:rsidP="008D2DC9">
      <w:pPr>
        <w:rPr>
          <w:rFonts w:cs="Arial"/>
          <w:vanish/>
        </w:rPr>
      </w:pPr>
    </w:p>
    <w:tbl>
      <w:tblPr>
        <w:tblW w:w="10800" w:type="dxa"/>
        <w:tblInd w:w="-712" w:type="dxa"/>
        <w:tblLayout w:type="fixed"/>
        <w:tblCellMar>
          <w:left w:w="120" w:type="dxa"/>
          <w:right w:w="120" w:type="dxa"/>
        </w:tblCellMar>
        <w:tblLook w:val="0000"/>
      </w:tblPr>
      <w:tblGrid>
        <w:gridCol w:w="10800"/>
      </w:tblGrid>
      <w:tr w:rsidR="008D2DC9" w:rsidRPr="007B588D" w:rsidTr="00850B06">
        <w:tc>
          <w:tcPr>
            <w:tcW w:w="10800" w:type="dxa"/>
            <w:tcBorders>
              <w:top w:val="single" w:sz="6" w:space="0" w:color="000000"/>
              <w:left w:val="single" w:sz="6" w:space="0" w:color="FFFFFF"/>
              <w:bottom w:val="single" w:sz="6" w:space="0" w:color="FFFFFF"/>
              <w:right w:val="single" w:sz="6" w:space="0" w:color="FFFFFF"/>
            </w:tcBorders>
          </w:tcPr>
          <w:p w:rsidR="008D2DC9" w:rsidRPr="007B588D" w:rsidRDefault="008D2DC9" w:rsidP="00850B06">
            <w:pPr>
              <w:spacing w:line="163" w:lineRule="exact"/>
              <w:rPr>
                <w:rFonts w:cs="Arial"/>
              </w:rPr>
            </w:pPr>
          </w:p>
          <w:p w:rsidR="008D2DC9" w:rsidRPr="007B588D" w:rsidRDefault="008D2DC9" w:rsidP="00850B0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cs="Arial"/>
                <w:sz w:val="16"/>
                <w:szCs w:val="16"/>
              </w:rPr>
            </w:pPr>
            <w:r w:rsidRPr="007B588D">
              <w:rPr>
                <w:rFonts w:cs="Arial"/>
                <w:sz w:val="16"/>
                <w:szCs w:val="16"/>
              </w:rPr>
              <w:t>15)</w:t>
            </w:r>
            <w:r w:rsidRPr="007B588D">
              <w:rPr>
                <w:rFonts w:cs="Arial"/>
                <w:sz w:val="16"/>
                <w:szCs w:val="16"/>
              </w:rPr>
              <w:tab/>
            </w:r>
            <w:r w:rsidRPr="007B588D">
              <w:rPr>
                <w:rFonts w:cs="Arial"/>
                <w:b/>
                <w:bCs/>
                <w:sz w:val="16"/>
                <w:szCs w:val="16"/>
              </w:rPr>
              <w:t>Special or Additional Provisions which are incorporated herein, if any (IF NECESSARY, ATTACH SEPARATE SHEET AND REFERENCE):</w:t>
            </w:r>
          </w:p>
        </w:tc>
      </w:tr>
    </w:tbl>
    <w:p w:rsidR="008D2DC9" w:rsidRPr="007B588D" w:rsidRDefault="008D2DC9" w:rsidP="008D2DC9">
      <w:pPr>
        <w:tabs>
          <w:tab w:val="right" w:pos="10944"/>
        </w:tabs>
        <w:jc w:val="both"/>
        <w:rPr>
          <w:rFonts w:cs="Arial"/>
          <w:sz w:val="17"/>
          <w:szCs w:val="17"/>
        </w:rPr>
      </w:pPr>
      <w:r w:rsidRPr="007B588D">
        <w:rPr>
          <w:rFonts w:cs="Arial"/>
          <w:sz w:val="17"/>
          <w:szCs w:val="17"/>
        </w:rPr>
        <w:br w:type="page"/>
      </w:r>
    </w:p>
    <w:p w:rsidR="008D2DC9" w:rsidRPr="00BE5957" w:rsidRDefault="008D2DC9" w:rsidP="008D2DC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cs="Arial"/>
          <w:b/>
          <w:bCs/>
          <w:sz w:val="20"/>
          <w:szCs w:val="20"/>
        </w:rPr>
      </w:pPr>
      <w:r w:rsidRPr="00BE5957">
        <w:rPr>
          <w:rFonts w:cs="Arial"/>
          <w:b/>
          <w:bCs/>
          <w:sz w:val="20"/>
          <w:szCs w:val="20"/>
        </w:rPr>
        <w:lastRenderedPageBreak/>
        <w:t>During the performance of this agreement, the Contractor hereby agrees to the following terms and conditions:</w:t>
      </w: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Contractor hereby agrees to adhere as applicable to the mandates dictated by Titles VI and VII of the Civil Rights Act of 1964, as amended; the Vietnam Era Veterans' Readjustment Assistance Act of 1974; Americans with Disabilities Act of 1990 as amended; the Rehabilitation Act of 1973 as amended; Sec. 202 of Executive Order 11246 as amended, and all applicable requirements imposed by or pursuant to the regulations of the U. S. Department of Health and Human Services.  Contractor agrees not to discriminate in the rendering of services to and/or employment of individuals because of race, color, religion, sex, age, national origin, handicap, political beliefs, disabled veteran, veteran status, or any other non-merit factor.</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Contractor shall abide by the laws and regulations concerning confidentially which safeguard information and the patient/client confidentiality.  Information obtained shall not be used in any manner except as necessary for the proper discharge of Contractor’s obligations.  (The Contractor shall establish, subject to review and approval of the Department, confidentiality rules and facility access procedures.)</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The State Legislative Auditor, Office of the Governor, Division of Administration, and Department Auditors or those designated by the Department shall have the option of auditing all accounts pertaining to this contract during the contract and for a three year period following final payment.  Contractor grants to the State of Louisiana, through the Office of the Legislative Auditor, Department of Health and Hospitals, and Inspector General’s Office, Federal Government and/or other such officially designated body the right to inspect and review all books and records pertaining to services rendered under this contract, and further agrees to guidelines for fiscal administration as may be promulgated by the Department.  Records will be made available during normal working hours.</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8D2DC9">
      <w:pPr>
        <w:tabs>
          <w:tab w:val="left" w:pos="-720"/>
          <w:tab w:val="left" w:pos="0"/>
          <w:tab w:val="left" w:pos="57"/>
        </w:tabs>
        <w:ind w:left="417"/>
        <w:jc w:val="both"/>
        <w:rPr>
          <w:rFonts w:cs="Arial"/>
          <w:sz w:val="20"/>
          <w:szCs w:val="20"/>
        </w:rPr>
      </w:pPr>
      <w:r w:rsidRPr="00BE5957">
        <w:rPr>
          <w:rFonts w:cs="Arial"/>
          <w:sz w:val="20"/>
          <w:szCs w:val="20"/>
        </w:rPr>
        <w:t xml:space="preserve">Contractor shall comply with federal and state laws and/or DHH Policy requiring an audit of the Contractor’s operation as a whole or of specific program activities.  Audit reports shall be sent within thirty (30) days after the completion of the audit, but no later than six (6) months after the end of the audit period.  If an audit is performed within the contract period, for any period, four </w:t>
      </w:r>
      <w:r w:rsidRPr="00BE5957">
        <w:rPr>
          <w:rFonts w:cs="Arial"/>
          <w:bCs/>
          <w:sz w:val="20"/>
          <w:szCs w:val="20"/>
        </w:rPr>
        <w:t>(4)</w:t>
      </w:r>
      <w:r w:rsidRPr="00BE5957">
        <w:rPr>
          <w:rFonts w:cs="Arial"/>
          <w:b/>
          <w:bCs/>
          <w:sz w:val="20"/>
          <w:szCs w:val="20"/>
        </w:rPr>
        <w:t xml:space="preserve"> </w:t>
      </w:r>
      <w:r w:rsidRPr="00BE5957">
        <w:rPr>
          <w:rFonts w:cs="Arial"/>
          <w:bCs/>
          <w:sz w:val="20"/>
          <w:szCs w:val="20"/>
        </w:rPr>
        <w:t>copies</w:t>
      </w:r>
      <w:r w:rsidRPr="00BE5957">
        <w:rPr>
          <w:rFonts w:cs="Arial"/>
          <w:sz w:val="20"/>
          <w:szCs w:val="20"/>
        </w:rPr>
        <w:t xml:space="preserve"> of the audit report shall be sent to the Department of Health and Hospitals, Attention: </w:t>
      </w:r>
      <w:r w:rsidRPr="00BE5957">
        <w:rPr>
          <w:rFonts w:cs="Arial"/>
          <w:b/>
          <w:bCs/>
          <w:sz w:val="20"/>
          <w:szCs w:val="20"/>
        </w:rPr>
        <w:t>Division of Fiscal Management, P.O. Box 91117, Baton Rouge, LA 70821-3797</w:t>
      </w:r>
      <w:r w:rsidRPr="00BE5957">
        <w:rPr>
          <w:rFonts w:cs="Arial"/>
          <w:sz w:val="20"/>
          <w:szCs w:val="20"/>
        </w:rPr>
        <w:t xml:space="preserve"> and one </w:t>
      </w:r>
      <w:r w:rsidRPr="00BE5957">
        <w:rPr>
          <w:rFonts w:cs="Arial"/>
          <w:bCs/>
          <w:sz w:val="20"/>
          <w:szCs w:val="20"/>
        </w:rPr>
        <w:t>(1)</w:t>
      </w:r>
      <w:r w:rsidRPr="00BE5957">
        <w:rPr>
          <w:rFonts w:cs="Arial"/>
          <w:b/>
          <w:bCs/>
          <w:sz w:val="20"/>
          <w:szCs w:val="20"/>
        </w:rPr>
        <w:t xml:space="preserve"> </w:t>
      </w:r>
      <w:r w:rsidRPr="00BE5957">
        <w:rPr>
          <w:rFonts w:cs="Arial"/>
          <w:bCs/>
          <w:sz w:val="20"/>
          <w:szCs w:val="20"/>
        </w:rPr>
        <w:t>copy</w:t>
      </w:r>
      <w:r w:rsidRPr="00BE5957">
        <w:rPr>
          <w:rFonts w:cs="Arial"/>
          <w:sz w:val="20"/>
          <w:szCs w:val="20"/>
        </w:rPr>
        <w:t xml:space="preserve"> of the audit shall be sent to the </w:t>
      </w:r>
      <w:r w:rsidRPr="00BE5957">
        <w:rPr>
          <w:rFonts w:cs="Arial"/>
          <w:b/>
          <w:bCs/>
          <w:sz w:val="20"/>
          <w:szCs w:val="20"/>
        </w:rPr>
        <w:t>originating DHH Office.</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 xml:space="preserve">Contractor agrees to retain all books, records and other documents relevant to the contract and funds expended thereunder for at least four (4) years after final payment or as prescribed in 45 CFR 74:53 (b) whichever is longer.  Contractor shall make available to the Department such records within thirty (30) days of the Department’s written request and shall deliver such records to the Department’s central office in Baton Rouge, Louisiana, all without expense to the Department.  Contractor shall allow the Department to inspect, audit or copy records at the contractor’s site, without expense to the Department. </w:t>
      </w:r>
    </w:p>
    <w:p w:rsidR="008D2DC9" w:rsidRPr="00BE5957" w:rsidRDefault="008D2DC9" w:rsidP="008D2DC9">
      <w:pPr>
        <w:tabs>
          <w:tab w:val="left" w:pos="-720"/>
          <w:tab w:val="left" w:pos="0"/>
          <w:tab w:val="left" w:pos="57"/>
        </w:tabs>
        <w:ind w:left="57"/>
        <w:jc w:val="both"/>
        <w:rPr>
          <w:rFonts w:cs="Arial"/>
          <w:sz w:val="20"/>
          <w:szCs w:val="20"/>
        </w:rPr>
      </w:pPr>
      <w:r w:rsidRPr="00BE5957">
        <w:rPr>
          <w:rFonts w:cs="Arial"/>
          <w:sz w:val="20"/>
          <w:szCs w:val="20"/>
        </w:rPr>
        <w:t xml:space="preserve">  </w:t>
      </w:r>
    </w:p>
    <w:p w:rsidR="008D2DC9"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Contractor shall not assign any interest in this contract and shall not transfer any interest in the same (whether by assignment or novation), without written consent of the Department thereto, provided, however, that claims for money due or to become due to Contractor from the Department under this contract may be assigned to a bank, trust company or other financial institution without advanced approval.  Notice of any such assignment or transfer shall be promptly furnished to the Department and the Division of Administration, Office of Contractual Review.</w:t>
      </w:r>
    </w:p>
    <w:p w:rsidR="00CF6BCA" w:rsidRDefault="00CF6BCA" w:rsidP="00CF6BCA">
      <w:pPr>
        <w:pStyle w:val="ListParagrap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Contractor hereby agrees that the responsibility for payment of taxes from the funds received under this contract shall be Contractor's. The contractor assumes responsibility for its personnel providing services hereunder and shall make all deductions for withholding taxes, and contributions for unemployment compensation funds, and shall maintain, at Contractor’s expense, all necessary insurance for its employees, including but not limited to automobile insurance, workers’ compensation and general liability insurance.</w:t>
      </w:r>
    </w:p>
    <w:p w:rsidR="002F4DBB" w:rsidRPr="00BE5957" w:rsidRDefault="002F4DBB" w:rsidP="002F4DBB">
      <w:pPr>
        <w:tabs>
          <w:tab w:val="left" w:pos="-720"/>
          <w:tab w:val="left" w:pos="0"/>
          <w:tab w:val="left" w:pos="57"/>
        </w:tabs>
        <w:autoSpaceDE w:val="0"/>
        <w:autoSpaceDN w:val="0"/>
        <w:adjustRightInd w:val="0"/>
        <w:ind w:left="417"/>
        <w:jc w:val="both"/>
        <w:rPr>
          <w:rFonts w:cs="Arial"/>
          <w:sz w:val="20"/>
          <w:szCs w:val="20"/>
        </w:rPr>
      </w:pPr>
    </w:p>
    <w:p w:rsidR="002F4DBB" w:rsidRPr="00BE5957" w:rsidRDefault="002F4DBB"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lastRenderedPageBreak/>
        <w:t>Contractor shall obtain and maintain during the contract term all necessary insurance including automobile insurance, workers’ compensation insurance, and general liability insurance. The required insurances shall protect the Contractor, the Department of Health and Hospitals, and the State of Louisiana from all claims related to Contractor’s performance of this contract. Certificates of Insurance shall be filed with the Department for approval. Said policies shall not be canceled, permitted to expire, or be changed without thirty (30) days advance written notice to the Department. Commercial General Liability Insurance shall provide protection during the performance of work covered by the contract from claims or damages for personal injury, including accidental death, as well as claims for property damages, with combined single limits prescribed by the Department.</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 xml:space="preserve">In cases where travel and related expenses are required to be identified separate from the fee for services, such costs shall be in accordance with State Travel Regulations.  The contract contains a maximum compensation which shall be inclusive of all charges including fees and travel expenses.  </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No funds provided herein shall be used to urge any elector to vote for or against any candidate or proposition on an election ballot nor shall such funds be used to lobby for or against any proposition or matter having the effect of law being considered by the legislature or any local governing authority.  This provision shall not prevent the normal dissemination of factual information relative to a proposition or any election ballot or a proposition or matter having the effect of law being considered by the legislature or any local governing authority.  Contracts with individuals shall be exempt from this provision.</w:t>
      </w:r>
    </w:p>
    <w:p w:rsidR="008D2DC9" w:rsidRPr="00BE5957" w:rsidRDefault="008D2DC9" w:rsidP="008D2DC9">
      <w:pPr>
        <w:tabs>
          <w:tab w:val="left" w:pos="-720"/>
          <w:tab w:val="left" w:pos="0"/>
          <w:tab w:val="left" w:pos="57"/>
        </w:tabs>
        <w:jc w:val="both"/>
        <w:rPr>
          <w:rFonts w:cs="Arial"/>
          <w:sz w:val="20"/>
          <w:szCs w:val="20"/>
        </w:rPr>
      </w:pPr>
    </w:p>
    <w:p w:rsidR="008D2DC9" w:rsidRPr="00BE5957" w:rsidRDefault="008D2DC9" w:rsidP="006351C3">
      <w:pPr>
        <w:numPr>
          <w:ilvl w:val="0"/>
          <w:numId w:val="35"/>
        </w:numPr>
        <w:tabs>
          <w:tab w:val="clear" w:pos="720"/>
          <w:tab w:val="left" w:pos="-720"/>
          <w:tab w:val="left" w:pos="0"/>
          <w:tab w:val="left" w:pos="57"/>
          <w:tab w:val="num" w:pos="417"/>
        </w:tabs>
        <w:autoSpaceDE w:val="0"/>
        <w:autoSpaceDN w:val="0"/>
        <w:adjustRightInd w:val="0"/>
        <w:ind w:left="417"/>
        <w:jc w:val="both"/>
        <w:rPr>
          <w:rFonts w:cs="Arial"/>
          <w:sz w:val="20"/>
          <w:szCs w:val="20"/>
        </w:rPr>
      </w:pPr>
      <w:r w:rsidRPr="00BE5957">
        <w:rPr>
          <w:rFonts w:cs="Arial"/>
          <w:sz w:val="20"/>
          <w:szCs w:val="20"/>
        </w:rPr>
        <w:t>Should contractor become an employee of the classified or unclassified service of the State of Louisiana during the effective period of the contract, Contractor must notify his/her appointing authority of any existing contract with State of Louisiana and notify the contracting office of any additional state employment.  This is applicable only to contracts with individuals.</w:t>
      </w:r>
    </w:p>
    <w:p w:rsidR="008D2DC9" w:rsidRPr="00BE5957" w:rsidRDefault="008D2DC9" w:rsidP="008D2DC9">
      <w:pPr>
        <w:tabs>
          <w:tab w:val="left" w:pos="-720"/>
          <w:tab w:val="left" w:pos="0"/>
          <w:tab w:val="left" w:pos="57"/>
        </w:tabs>
        <w:jc w:val="both"/>
        <w:rPr>
          <w:rFonts w:cs="Arial"/>
          <w:sz w:val="20"/>
          <w:szCs w:val="20"/>
        </w:rPr>
      </w:pPr>
    </w:p>
    <w:p w:rsidR="002F4DBB" w:rsidRPr="00BE5957" w:rsidRDefault="002F4DBB" w:rsidP="006351C3">
      <w:pPr>
        <w:pStyle w:val="ListParagraph"/>
        <w:numPr>
          <w:ilvl w:val="0"/>
          <w:numId w:val="40"/>
        </w:numPr>
        <w:autoSpaceDE w:val="0"/>
        <w:autoSpaceDN w:val="0"/>
        <w:adjustRightInd w:val="0"/>
        <w:ind w:left="360"/>
        <w:rPr>
          <w:rFonts w:cs="Arial"/>
          <w:color w:val="000000"/>
          <w:sz w:val="20"/>
          <w:szCs w:val="20"/>
        </w:rPr>
      </w:pPr>
      <w:r w:rsidRPr="00BE5957">
        <w:rPr>
          <w:rFonts w:cs="Arial"/>
          <w:color w:val="000000"/>
          <w:sz w:val="20"/>
          <w:szCs w:val="20"/>
        </w:rPr>
        <w:t>All non-third party software and source code, records, reports, documents and other material delivered or transmitted to Contractor by State shall remain the property of State, and shall be returned by Contractor to State, at Contractor's expense, at termination or expiration of this contract. All non-third party software and source code, records, reports, documents, or other material related to this contract and/or obtained or prepared by Contractor in connection with the performance of the services contracted for herein shall become the property of State, and shall be returned by Contractor to State, at Contractor's expense, at termination or expiration of this contract.</w:t>
      </w:r>
    </w:p>
    <w:p w:rsidR="002F4DBB" w:rsidRPr="00BE5957" w:rsidRDefault="002F4DBB" w:rsidP="002F4DBB">
      <w:pPr>
        <w:pStyle w:val="ListParagraph"/>
        <w:autoSpaceDE w:val="0"/>
        <w:autoSpaceDN w:val="0"/>
        <w:adjustRightInd w:val="0"/>
        <w:ind w:left="360"/>
        <w:rPr>
          <w:rFonts w:cs="Arial"/>
          <w:color w:val="000000"/>
          <w:sz w:val="20"/>
          <w:szCs w:val="20"/>
        </w:rPr>
      </w:pPr>
    </w:p>
    <w:p w:rsidR="00BE5957"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Contractor shall not enter into any subcontract for work or services contemplated under this contract without obtaining prior written approval of the Department. Any subcontracts approved by the Department shall be subject to conditions and provisions as the Department may deem necessary; provided, however, that notwithstanding the foregoing, unless otherwise provided in this contract, such prior written approval shall not be required for the purchase by the contractor of supplies and services which are incidental but necessary for the performance of the work required under this contract. No subcontract shall relieve the Contractor of the responsibility for the performance of contractual obligations described herein.</w:t>
      </w:r>
    </w:p>
    <w:p w:rsidR="002F4DBB" w:rsidRPr="00BE5957" w:rsidRDefault="002F4DBB" w:rsidP="00BE5957">
      <w:pPr>
        <w:pStyle w:val="ListParagraph"/>
        <w:autoSpaceDE w:val="0"/>
        <w:autoSpaceDN w:val="0"/>
        <w:adjustRightInd w:val="0"/>
        <w:ind w:left="360"/>
        <w:rPr>
          <w:rFonts w:cs="Arial"/>
          <w:color w:val="000000"/>
          <w:sz w:val="20"/>
          <w:szCs w:val="20"/>
        </w:rPr>
      </w:pPr>
      <w:r w:rsidRPr="00BE5957">
        <w:rPr>
          <w:rFonts w:cs="Arial"/>
          <w:color w:val="000000"/>
          <w:sz w:val="20"/>
          <w:szCs w:val="20"/>
        </w:rPr>
        <w:t xml:space="preserve"> </w:t>
      </w: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No person and no entity providing services pursuant to this contract on behalf of contractor or any subcontractor is prohibited from providing such services by the provisions of R.S. 1113 as amended in the 2008 Regular Session of the Louisiana Legislature.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No claim for services furnished or requested for reimbursement by Contractor, not provided for in this contract, shall be allowed by the Department. In the event the Department determines that certain costs which have been reimbursed to Contractor pursuant to this or previous contracts are not allowable, the Department shall have the right to set off and withhold said amounts from any amount due the Contractor under this contract for costs that are allowable.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This contract is subject to and conditioned upon the availability and appropriation of Federal and/or State funds; and no liability or obligation for payment will develop between the parties until the </w:t>
      </w:r>
      <w:r w:rsidRPr="00BE5957">
        <w:rPr>
          <w:rFonts w:cs="Arial"/>
          <w:color w:val="000000"/>
          <w:sz w:val="20"/>
          <w:szCs w:val="20"/>
        </w:rPr>
        <w:lastRenderedPageBreak/>
        <w:t>contract has been approved by required authorities of the Department; and, if contract exceeds $20,000, the Director of the Office of Contractual Review, Division of Administration in acc</w:t>
      </w:r>
      <w:r w:rsidR="00BE5957" w:rsidRPr="00BE5957">
        <w:rPr>
          <w:rFonts w:cs="Arial"/>
          <w:color w:val="000000"/>
          <w:sz w:val="20"/>
          <w:szCs w:val="20"/>
        </w:rPr>
        <w:t>ordance with La. R.S. 39:1502.</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The continuation of this contract is contingent upon the appropriation of funds from the legislature to fulfill the requirements of the contract.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Any alteration, variation, modification, or waiver of provisions of this contract shall be valid only when reduced to writing, as an amendment duly signed, and approved by required authorities of the Department; and, if contract exceeds $20,000, approved by the Director of the Office of Contractual Review, Division of Administration. Budget revisions approved by both parties in cost reimbursement contracts do not require an amendment if the revision only involves the realignment of monies between originally approved cost categories. </w:t>
      </w:r>
    </w:p>
    <w:p w:rsidR="00BE5957" w:rsidRPr="00BE5957" w:rsidRDefault="00BE5957" w:rsidP="00BE5957">
      <w:pPr>
        <w:pStyle w:val="ListParagraph"/>
        <w:rPr>
          <w:rFonts w:cs="Arial"/>
          <w:color w:val="000000"/>
          <w:sz w:val="20"/>
          <w:szCs w:val="20"/>
        </w:rPr>
      </w:pPr>
    </w:p>
    <w:p w:rsidR="00BE5957"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Any contract disputes will be interpreted under applicable Louisiana laws and regulations in Louisiana administrative tribunals or district courts as appropriate.</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Contractor will warrant all materials, products and/or services produced hereunder will not infringe upon or violate any patent, copyright, trade secret, or other proprietary right of any third party. In the event of any such claim by any third party against DHH, the Department shall promptly notify Contractor in writing and Contractor shall defend such claim in DHH’s name, but at Contractor’s expense and shall indemnify and hold harmless DHH against any loss, expense or liability arising out of such claim, whether or not such claim is successful. This provision is not applicable to contracts with physicians, psychiatrists, psychologists or other allied health providers solely for medical services.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Any equipment purchased under this contract remains the property of the Contractor for the period of this contract and future continuing contracts for the provision of the same services. Contractor must submit vendor invoice with reimbursement request. For the purpose of this contract, equipment is defined as any tangible, durable property having a useful life of at least (1) year and acquisition cost of $1000.00 or more. The contractor has the responsibility to submit to the Contract Monitor an inventory list of DHH equipment items when acquired under the contract and any additions to the listing as they occur. Contractor will submit an updated, complete inventory list on a quarterly basis to the Contract Monitor. Contractor agrees that upon termination of contracted services, the equipment purchased under this contract reverts to the Department. Contractor agrees to deliver any such equipment to the Department within 30 days of termination of services.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Contractor agrees to protect, indemnify and hold harmless the State of Louisiana, DHH, from all claims for damages, costs, expenses and attorney fees arising in contract or tort from this contract or from any acts or omissions of Contractor’s agents, employees, officers or clients, including premises liability and including any claim based on any theory of strict liability. This provision does not apply to actions or omissions for which LA R.S. 40:1299.39 provides malpractice coverage to the contractor, nor claims related to treatment and performance of evaluations of persons when such persons cause harm to third parties (R.S. 13:5108.1(E)). Further it does not apply to premises liability when the services are being performed on premises owned and operated by DHH.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t xml:space="preserve">Any provision of this contract is severable if that provision is in violation of the laws of the State of Louisiana or the United States, or becomes inoperative due to changes in State and Federal law, or applicable State or Federal regulations. </w:t>
      </w:r>
    </w:p>
    <w:p w:rsidR="00BE5957" w:rsidRPr="00BE5957" w:rsidRDefault="00BE5957" w:rsidP="00BE5957">
      <w:pPr>
        <w:pStyle w:val="ListParagraph"/>
        <w:rPr>
          <w:rFonts w:cs="Arial"/>
          <w:color w:val="000000"/>
          <w:sz w:val="20"/>
          <w:szCs w:val="20"/>
        </w:rPr>
      </w:pPr>
    </w:p>
    <w:p w:rsidR="002F4DBB" w:rsidRPr="00BE5957" w:rsidRDefault="002F4DBB" w:rsidP="006351C3">
      <w:pPr>
        <w:pStyle w:val="ListParagraph"/>
        <w:numPr>
          <w:ilvl w:val="0"/>
          <w:numId w:val="41"/>
        </w:numPr>
        <w:autoSpaceDE w:val="0"/>
        <w:autoSpaceDN w:val="0"/>
        <w:adjustRightInd w:val="0"/>
        <w:ind w:left="360"/>
        <w:rPr>
          <w:rFonts w:cs="Arial"/>
          <w:color w:val="000000"/>
          <w:sz w:val="20"/>
          <w:szCs w:val="20"/>
        </w:rPr>
      </w:pPr>
      <w:r w:rsidRPr="00BE5957">
        <w:rPr>
          <w:rFonts w:cs="Arial"/>
          <w:color w:val="000000"/>
          <w:sz w:val="20"/>
          <w:szCs w:val="20"/>
        </w:rPr>
        <w:lastRenderedPageBreak/>
        <w:t xml:space="preserve">Contractor agrees that the current contract supersedes all previous contracts, negotiations, and all other communications between the parties with respect to the subject matter of the current contract. </w:t>
      </w:r>
    </w:p>
    <w:p w:rsidR="002F4DBB" w:rsidRPr="00BE5957" w:rsidRDefault="002F4DBB" w:rsidP="002F4DBB">
      <w:pPr>
        <w:autoSpaceDE w:val="0"/>
        <w:autoSpaceDN w:val="0"/>
        <w:adjustRightInd w:val="0"/>
        <w:rPr>
          <w:rFonts w:cs="Arial"/>
          <w:color w:val="000000"/>
          <w:sz w:val="20"/>
          <w:szCs w:val="20"/>
        </w:rPr>
      </w:pPr>
    </w:p>
    <w:p w:rsidR="002F4DBB" w:rsidRDefault="002F4DBB" w:rsidP="00BE5957">
      <w:pPr>
        <w:autoSpaceDE w:val="0"/>
        <w:autoSpaceDN w:val="0"/>
        <w:adjustRightInd w:val="0"/>
        <w:jc w:val="both"/>
        <w:rPr>
          <w:rFonts w:cs="Arial"/>
          <w:b/>
          <w:bCs/>
          <w:color w:val="000000"/>
          <w:sz w:val="20"/>
          <w:szCs w:val="20"/>
        </w:rPr>
      </w:pPr>
      <w:r w:rsidRPr="00BE5957">
        <w:rPr>
          <w:rFonts w:cs="Arial"/>
          <w:b/>
          <w:bCs/>
          <w:color w:val="000000"/>
          <w:sz w:val="20"/>
          <w:szCs w:val="20"/>
        </w:rPr>
        <w:t>THIS CONTRACT CONTAINS OR HAS ATTACHED HERETO ALL THE TERMS AND CONDITIONS AGREED UPON BY THE CONTRACTING PARTIES. IN WITNESS THEREOF, THIS CONTRACT IS SIGNED ON THE DATE INDICATED BELOW.</w:t>
      </w:r>
    </w:p>
    <w:p w:rsidR="000D4C68" w:rsidRDefault="000D4C68" w:rsidP="00BE5957">
      <w:pPr>
        <w:autoSpaceDE w:val="0"/>
        <w:autoSpaceDN w:val="0"/>
        <w:adjustRightInd w:val="0"/>
        <w:jc w:val="both"/>
        <w:rPr>
          <w:rFonts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D4C68" w:rsidRPr="000D4C68" w:rsidTr="00E46BAE">
        <w:tc>
          <w:tcPr>
            <w:tcW w:w="4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C68" w:rsidRPr="000D4C68" w:rsidRDefault="000D4C68" w:rsidP="00BE5957">
            <w:pPr>
              <w:autoSpaceDE w:val="0"/>
              <w:autoSpaceDN w:val="0"/>
              <w:adjustRightInd w:val="0"/>
              <w:jc w:val="both"/>
              <w:rPr>
                <w:rFonts w:cs="Arial"/>
                <w:color w:val="000000"/>
                <w:sz w:val="20"/>
                <w:szCs w:val="20"/>
              </w:rPr>
            </w:pPr>
          </w:p>
          <w:p w:rsidR="000D4C68" w:rsidRPr="000D4C68" w:rsidRDefault="000D4C68" w:rsidP="00BE5957">
            <w:pPr>
              <w:autoSpaceDE w:val="0"/>
              <w:autoSpaceDN w:val="0"/>
              <w:adjustRightInd w:val="0"/>
              <w:jc w:val="both"/>
              <w:rPr>
                <w:rFonts w:cs="Arial"/>
                <w:color w:val="000000"/>
                <w:sz w:val="20"/>
                <w:szCs w:val="20"/>
              </w:rPr>
            </w:pPr>
          </w:p>
          <w:p w:rsidR="000D4C68" w:rsidRPr="000D4C68" w:rsidRDefault="000D4C68" w:rsidP="00BE5957">
            <w:pPr>
              <w:autoSpaceDE w:val="0"/>
              <w:autoSpaceDN w:val="0"/>
              <w:adjustRightInd w:val="0"/>
              <w:jc w:val="both"/>
              <w:rPr>
                <w:rFonts w:cs="Arial"/>
                <w:color w:val="000000"/>
                <w:sz w:val="20"/>
                <w:szCs w:val="20"/>
              </w:rPr>
            </w:pPr>
          </w:p>
          <w:p w:rsidR="000D4C68" w:rsidRPr="000D4C68" w:rsidRDefault="000D4C68" w:rsidP="00BE5957">
            <w:pPr>
              <w:autoSpaceDE w:val="0"/>
              <w:autoSpaceDN w:val="0"/>
              <w:adjustRightInd w:val="0"/>
              <w:jc w:val="both"/>
              <w:rPr>
                <w:rFonts w:cs="Arial"/>
                <w:color w:val="00000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C68" w:rsidRPr="000D4C68" w:rsidRDefault="000D4C68" w:rsidP="000D4C68">
            <w:pPr>
              <w:autoSpaceDE w:val="0"/>
              <w:autoSpaceDN w:val="0"/>
              <w:adjustRightInd w:val="0"/>
              <w:jc w:val="center"/>
              <w:rPr>
                <w:rFonts w:cs="Arial"/>
                <w:b/>
                <w:color w:val="000000"/>
                <w:sz w:val="20"/>
                <w:szCs w:val="20"/>
              </w:rPr>
            </w:pPr>
          </w:p>
          <w:p w:rsidR="000D4C68" w:rsidRPr="000D4C68" w:rsidRDefault="000D4C68" w:rsidP="000D4C68">
            <w:pPr>
              <w:autoSpaceDE w:val="0"/>
              <w:autoSpaceDN w:val="0"/>
              <w:adjustRightInd w:val="0"/>
              <w:jc w:val="center"/>
              <w:rPr>
                <w:rFonts w:cs="Arial"/>
                <w:b/>
                <w:color w:val="000000"/>
                <w:sz w:val="20"/>
                <w:szCs w:val="20"/>
              </w:rPr>
            </w:pPr>
            <w:r w:rsidRPr="000D4C68">
              <w:rPr>
                <w:rFonts w:cs="Arial"/>
                <w:b/>
                <w:color w:val="000000"/>
                <w:sz w:val="20"/>
                <w:szCs w:val="20"/>
              </w:rPr>
              <w:t>STATE OF LOUISIANA</w:t>
            </w:r>
          </w:p>
          <w:p w:rsidR="000D4C68" w:rsidRPr="000D4C68" w:rsidRDefault="000D4C68" w:rsidP="000D4C68">
            <w:pPr>
              <w:autoSpaceDE w:val="0"/>
              <w:autoSpaceDN w:val="0"/>
              <w:adjustRightInd w:val="0"/>
              <w:jc w:val="center"/>
              <w:rPr>
                <w:rFonts w:cs="Arial"/>
                <w:b/>
                <w:color w:val="000000"/>
                <w:sz w:val="20"/>
                <w:szCs w:val="20"/>
              </w:rPr>
            </w:pPr>
            <w:r w:rsidRPr="000D4C68">
              <w:rPr>
                <w:rFonts w:cs="Arial"/>
                <w:b/>
                <w:color w:val="000000"/>
                <w:sz w:val="20"/>
                <w:szCs w:val="20"/>
              </w:rPr>
              <w:t>DEPARTMENT OF HEALTH AND HOSPITALS</w:t>
            </w:r>
          </w:p>
        </w:tc>
      </w:tr>
      <w:tr w:rsidR="000D4C68" w:rsidRPr="000D4C68" w:rsidTr="00E46BAE">
        <w:tc>
          <w:tcPr>
            <w:tcW w:w="4788" w:type="dxa"/>
            <w:tcBorders>
              <w:top w:val="single" w:sz="4" w:space="0" w:color="auto"/>
            </w:tcBorders>
          </w:tcPr>
          <w:p w:rsidR="000D4C68" w:rsidRDefault="000D4C68" w:rsidP="00BE5957">
            <w:pPr>
              <w:autoSpaceDE w:val="0"/>
              <w:autoSpaceDN w:val="0"/>
              <w:adjustRightInd w:val="0"/>
              <w:jc w:val="both"/>
              <w:rPr>
                <w:rFonts w:cs="Arial"/>
                <w:color w:val="000000"/>
                <w:sz w:val="20"/>
                <w:szCs w:val="20"/>
              </w:rPr>
            </w:pPr>
          </w:p>
          <w:p w:rsidR="00E46BAE" w:rsidRPr="000D4C68" w:rsidRDefault="00E46BAE" w:rsidP="00BE5957">
            <w:pPr>
              <w:autoSpaceDE w:val="0"/>
              <w:autoSpaceDN w:val="0"/>
              <w:adjustRightInd w:val="0"/>
              <w:jc w:val="both"/>
              <w:rPr>
                <w:rFonts w:cs="Arial"/>
                <w:color w:val="000000"/>
                <w:sz w:val="20"/>
                <w:szCs w:val="20"/>
              </w:rPr>
            </w:pPr>
          </w:p>
          <w:p w:rsidR="000D4C68" w:rsidRPr="000D4C68" w:rsidRDefault="004A037B" w:rsidP="00BE5957">
            <w:pPr>
              <w:autoSpaceDE w:val="0"/>
              <w:autoSpaceDN w:val="0"/>
              <w:adjustRightInd w:val="0"/>
              <w:jc w:val="both"/>
              <w:rPr>
                <w:rFonts w:cs="Arial"/>
                <w:color w:val="000000"/>
                <w:sz w:val="20"/>
                <w:szCs w:val="20"/>
              </w:rPr>
            </w:pPr>
            <w:r>
              <w:rPr>
                <w:rFonts w:cs="Arial"/>
                <w:noProof/>
                <w:color w:val="000000"/>
                <w:sz w:val="20"/>
                <w:szCs w:val="20"/>
              </w:rPr>
              <w:pict>
                <v:shape id="_x0000_s1030" type="#_x0000_t32" style="position:absolute;left:0;text-align:left;margin-left:2.75pt;margin-top:4.15pt;width:224.4pt;height:0;z-index:251662336" o:connectortype="straight"/>
              </w:pict>
            </w:r>
          </w:p>
          <w:p w:rsidR="000D4C68" w:rsidRPr="000D4C68" w:rsidRDefault="000D4C68" w:rsidP="00BE5957">
            <w:pPr>
              <w:autoSpaceDE w:val="0"/>
              <w:autoSpaceDN w:val="0"/>
              <w:adjustRightInd w:val="0"/>
              <w:jc w:val="both"/>
              <w:rPr>
                <w:rFonts w:cs="Arial"/>
                <w:b/>
                <w:color w:val="000000"/>
                <w:sz w:val="20"/>
                <w:szCs w:val="20"/>
              </w:rPr>
            </w:pPr>
            <w:r>
              <w:rPr>
                <w:rFonts w:cs="Arial"/>
                <w:b/>
                <w:color w:val="000000"/>
                <w:sz w:val="20"/>
                <w:szCs w:val="20"/>
              </w:rPr>
              <w:t>SIGNATURE</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t>DATE</w:t>
            </w:r>
          </w:p>
        </w:tc>
        <w:tc>
          <w:tcPr>
            <w:tcW w:w="4788" w:type="dxa"/>
            <w:tcBorders>
              <w:top w:val="single" w:sz="4" w:space="0" w:color="auto"/>
            </w:tcBorders>
          </w:tcPr>
          <w:p w:rsidR="000D4C68" w:rsidRDefault="000D4C68" w:rsidP="00BE5957">
            <w:pPr>
              <w:autoSpaceDE w:val="0"/>
              <w:autoSpaceDN w:val="0"/>
              <w:adjustRightInd w:val="0"/>
              <w:jc w:val="both"/>
              <w:rPr>
                <w:rFonts w:cs="Arial"/>
                <w:color w:val="000000"/>
                <w:sz w:val="20"/>
                <w:szCs w:val="20"/>
              </w:rPr>
            </w:pPr>
          </w:p>
          <w:p w:rsidR="00E46BAE" w:rsidRPr="000D4C68" w:rsidRDefault="00E46BAE" w:rsidP="00BE5957">
            <w:pPr>
              <w:autoSpaceDE w:val="0"/>
              <w:autoSpaceDN w:val="0"/>
              <w:adjustRightInd w:val="0"/>
              <w:jc w:val="both"/>
              <w:rPr>
                <w:rFonts w:cs="Arial"/>
                <w:color w:val="000000"/>
                <w:sz w:val="20"/>
                <w:szCs w:val="20"/>
              </w:rPr>
            </w:pPr>
          </w:p>
          <w:p w:rsidR="000D4C68" w:rsidRPr="000D4C68" w:rsidRDefault="004A037B" w:rsidP="00BE5957">
            <w:pPr>
              <w:autoSpaceDE w:val="0"/>
              <w:autoSpaceDN w:val="0"/>
              <w:adjustRightInd w:val="0"/>
              <w:jc w:val="both"/>
              <w:rPr>
                <w:rFonts w:cs="Arial"/>
                <w:color w:val="000000"/>
                <w:sz w:val="20"/>
                <w:szCs w:val="20"/>
              </w:rPr>
            </w:pPr>
            <w:r>
              <w:rPr>
                <w:rFonts w:cs="Arial"/>
                <w:noProof/>
                <w:color w:val="000000"/>
                <w:sz w:val="20"/>
                <w:szCs w:val="20"/>
              </w:rPr>
              <w:pict>
                <v:shape id="_x0000_s1029" type="#_x0000_t32" style="position:absolute;left:0;text-align:left;margin-left:-.8pt;margin-top:4.15pt;width:224.4pt;height:0;z-index:251661312" o:connectortype="straight"/>
              </w:pict>
            </w:r>
          </w:p>
          <w:p w:rsidR="000D4C68" w:rsidRPr="000D4C68" w:rsidRDefault="000D4C68" w:rsidP="00BE5957">
            <w:pPr>
              <w:autoSpaceDE w:val="0"/>
              <w:autoSpaceDN w:val="0"/>
              <w:adjustRightInd w:val="0"/>
              <w:jc w:val="both"/>
              <w:rPr>
                <w:rFonts w:cs="Arial"/>
                <w:b/>
                <w:color w:val="000000"/>
                <w:sz w:val="20"/>
                <w:szCs w:val="20"/>
              </w:rPr>
            </w:pPr>
            <w:r w:rsidRPr="000D4C68">
              <w:rPr>
                <w:rFonts w:cs="Arial"/>
                <w:b/>
                <w:color w:val="000000"/>
                <w:sz w:val="20"/>
                <w:szCs w:val="20"/>
              </w:rPr>
              <w:t>SIGNATURE</w:t>
            </w:r>
            <w:r w:rsidRPr="000D4C68">
              <w:rPr>
                <w:rFonts w:cs="Arial"/>
                <w:b/>
                <w:color w:val="000000"/>
                <w:sz w:val="20"/>
                <w:szCs w:val="20"/>
              </w:rPr>
              <w:tab/>
            </w:r>
            <w:r w:rsidRPr="000D4C68">
              <w:rPr>
                <w:rFonts w:cs="Arial"/>
                <w:b/>
                <w:color w:val="000000"/>
                <w:sz w:val="20"/>
                <w:szCs w:val="20"/>
              </w:rPr>
              <w:tab/>
            </w:r>
            <w:r w:rsidRPr="000D4C68">
              <w:rPr>
                <w:rFonts w:cs="Arial"/>
                <w:b/>
                <w:color w:val="000000"/>
                <w:sz w:val="20"/>
                <w:szCs w:val="20"/>
              </w:rPr>
              <w:tab/>
            </w:r>
            <w:r w:rsidRPr="000D4C68">
              <w:rPr>
                <w:rFonts w:cs="Arial"/>
                <w:b/>
                <w:color w:val="000000"/>
                <w:sz w:val="20"/>
                <w:szCs w:val="20"/>
              </w:rPr>
              <w:tab/>
              <w:t>DATE</w:t>
            </w:r>
          </w:p>
          <w:p w:rsidR="000D4C68" w:rsidRPr="000D4C68" w:rsidRDefault="000D4C68" w:rsidP="00BE5957">
            <w:pPr>
              <w:autoSpaceDE w:val="0"/>
              <w:autoSpaceDN w:val="0"/>
              <w:adjustRightInd w:val="0"/>
              <w:jc w:val="both"/>
              <w:rPr>
                <w:rFonts w:cs="Arial"/>
                <w:color w:val="000000"/>
                <w:sz w:val="20"/>
                <w:szCs w:val="20"/>
              </w:rPr>
            </w:pPr>
          </w:p>
        </w:tc>
      </w:tr>
      <w:tr w:rsidR="000D4C68" w:rsidRPr="000D4C68" w:rsidTr="00E46BAE">
        <w:tc>
          <w:tcPr>
            <w:tcW w:w="4788" w:type="dxa"/>
          </w:tcPr>
          <w:p w:rsidR="000D4C68" w:rsidRDefault="000D4C68" w:rsidP="00BE5957">
            <w:pPr>
              <w:autoSpaceDE w:val="0"/>
              <w:autoSpaceDN w:val="0"/>
              <w:adjustRightInd w:val="0"/>
              <w:jc w:val="both"/>
              <w:rPr>
                <w:rFonts w:cs="Arial"/>
                <w:color w:val="000000"/>
                <w:sz w:val="20"/>
                <w:szCs w:val="20"/>
              </w:rPr>
            </w:pPr>
          </w:p>
          <w:p w:rsidR="00E46BAE" w:rsidRDefault="00E46BAE" w:rsidP="00BE5957">
            <w:pPr>
              <w:autoSpaceDE w:val="0"/>
              <w:autoSpaceDN w:val="0"/>
              <w:adjustRightInd w:val="0"/>
              <w:jc w:val="both"/>
              <w:rPr>
                <w:rFonts w:cs="Arial"/>
                <w:color w:val="000000"/>
                <w:sz w:val="20"/>
                <w:szCs w:val="20"/>
              </w:rPr>
            </w:pPr>
          </w:p>
          <w:p w:rsidR="000D4C68" w:rsidRDefault="004A037B" w:rsidP="00BE5957">
            <w:pPr>
              <w:autoSpaceDE w:val="0"/>
              <w:autoSpaceDN w:val="0"/>
              <w:adjustRightInd w:val="0"/>
              <w:jc w:val="both"/>
              <w:rPr>
                <w:rFonts w:cs="Arial"/>
                <w:color w:val="000000"/>
                <w:sz w:val="20"/>
                <w:szCs w:val="20"/>
              </w:rPr>
            </w:pPr>
            <w:r>
              <w:rPr>
                <w:rFonts w:cs="Arial"/>
                <w:noProof/>
                <w:color w:val="000000"/>
                <w:sz w:val="20"/>
                <w:szCs w:val="20"/>
              </w:rPr>
              <w:pict>
                <v:shape id="_x0000_s1031" type="#_x0000_t32" style="position:absolute;left:0;text-align:left;margin-left:2.75pt;margin-top:5.6pt;width:224.4pt;height:.05pt;z-index:251663360" o:connectortype="straight"/>
              </w:pict>
            </w:r>
          </w:p>
          <w:p w:rsidR="000D4C68" w:rsidRPr="000D4C68" w:rsidRDefault="000D4C68" w:rsidP="00BE5957">
            <w:pPr>
              <w:autoSpaceDE w:val="0"/>
              <w:autoSpaceDN w:val="0"/>
              <w:adjustRightInd w:val="0"/>
              <w:jc w:val="both"/>
              <w:rPr>
                <w:rFonts w:cs="Arial"/>
                <w:b/>
                <w:color w:val="000000"/>
                <w:sz w:val="20"/>
                <w:szCs w:val="20"/>
              </w:rPr>
            </w:pPr>
            <w:r>
              <w:rPr>
                <w:rFonts w:cs="Arial"/>
                <w:b/>
                <w:color w:val="000000"/>
                <w:sz w:val="20"/>
                <w:szCs w:val="20"/>
              </w:rPr>
              <w:t>NAME</w:t>
            </w:r>
          </w:p>
          <w:p w:rsidR="000D4C68" w:rsidRPr="000D4C68" w:rsidRDefault="000D4C68" w:rsidP="00BE5957">
            <w:pPr>
              <w:autoSpaceDE w:val="0"/>
              <w:autoSpaceDN w:val="0"/>
              <w:adjustRightInd w:val="0"/>
              <w:jc w:val="both"/>
              <w:rPr>
                <w:rFonts w:cs="Arial"/>
                <w:color w:val="000000"/>
                <w:sz w:val="20"/>
                <w:szCs w:val="20"/>
              </w:rPr>
            </w:pPr>
          </w:p>
        </w:tc>
        <w:tc>
          <w:tcPr>
            <w:tcW w:w="4788" w:type="dxa"/>
          </w:tcPr>
          <w:p w:rsidR="000D4C68" w:rsidRDefault="000D4C68" w:rsidP="00BE5957">
            <w:pPr>
              <w:autoSpaceDE w:val="0"/>
              <w:autoSpaceDN w:val="0"/>
              <w:adjustRightInd w:val="0"/>
              <w:jc w:val="both"/>
              <w:rPr>
                <w:rFonts w:cs="Arial"/>
                <w:color w:val="000000"/>
                <w:sz w:val="20"/>
                <w:szCs w:val="20"/>
              </w:rPr>
            </w:pPr>
          </w:p>
          <w:p w:rsidR="00E46BAE" w:rsidRDefault="00E46BAE" w:rsidP="00BE5957">
            <w:pPr>
              <w:autoSpaceDE w:val="0"/>
              <w:autoSpaceDN w:val="0"/>
              <w:adjustRightInd w:val="0"/>
              <w:jc w:val="both"/>
              <w:rPr>
                <w:rFonts w:cs="Arial"/>
                <w:color w:val="000000"/>
                <w:sz w:val="20"/>
                <w:szCs w:val="20"/>
              </w:rPr>
            </w:pPr>
          </w:p>
          <w:p w:rsidR="000D4C68" w:rsidRDefault="004A037B" w:rsidP="00BE5957">
            <w:pPr>
              <w:autoSpaceDE w:val="0"/>
              <w:autoSpaceDN w:val="0"/>
              <w:adjustRightInd w:val="0"/>
              <w:jc w:val="both"/>
              <w:rPr>
                <w:rFonts w:cs="Arial"/>
                <w:color w:val="000000"/>
                <w:sz w:val="20"/>
                <w:szCs w:val="20"/>
              </w:rPr>
            </w:pPr>
            <w:r>
              <w:rPr>
                <w:rFonts w:cs="Arial"/>
                <w:noProof/>
                <w:color w:val="000000"/>
                <w:sz w:val="20"/>
                <w:szCs w:val="20"/>
              </w:rPr>
              <w:pict>
                <v:shape id="_x0000_s1032" type="#_x0000_t32" style="position:absolute;left:0;text-align:left;margin-left:-.8pt;margin-top:5.6pt;width:224.4pt;height:0;z-index:251664384" o:connectortype="straight"/>
              </w:pict>
            </w:r>
          </w:p>
          <w:p w:rsidR="000D4C68" w:rsidRPr="000D4C68" w:rsidRDefault="000D4C68" w:rsidP="00BE5957">
            <w:pPr>
              <w:autoSpaceDE w:val="0"/>
              <w:autoSpaceDN w:val="0"/>
              <w:adjustRightInd w:val="0"/>
              <w:jc w:val="both"/>
              <w:rPr>
                <w:rFonts w:cs="Arial"/>
                <w:b/>
                <w:color w:val="000000"/>
                <w:sz w:val="20"/>
                <w:szCs w:val="20"/>
              </w:rPr>
            </w:pPr>
            <w:r>
              <w:rPr>
                <w:rFonts w:cs="Arial"/>
                <w:color w:val="000000"/>
                <w:sz w:val="20"/>
                <w:szCs w:val="20"/>
              </w:rPr>
              <w:t xml:space="preserve"> </w:t>
            </w:r>
            <w:r>
              <w:rPr>
                <w:rFonts w:cs="Arial"/>
                <w:b/>
                <w:color w:val="000000"/>
                <w:sz w:val="20"/>
                <w:szCs w:val="20"/>
              </w:rPr>
              <w:t>NAME</w:t>
            </w:r>
          </w:p>
        </w:tc>
      </w:tr>
      <w:tr w:rsidR="000D4C68" w:rsidRPr="000D4C68" w:rsidTr="00E46BAE">
        <w:tc>
          <w:tcPr>
            <w:tcW w:w="4788" w:type="dxa"/>
            <w:tcBorders>
              <w:bottom w:val="single" w:sz="4" w:space="0" w:color="auto"/>
            </w:tcBorders>
          </w:tcPr>
          <w:p w:rsidR="000D4C68" w:rsidRDefault="000D4C68" w:rsidP="00BE5957">
            <w:pPr>
              <w:autoSpaceDE w:val="0"/>
              <w:autoSpaceDN w:val="0"/>
              <w:adjustRightInd w:val="0"/>
              <w:jc w:val="both"/>
              <w:rPr>
                <w:rFonts w:cs="Arial"/>
                <w:color w:val="000000"/>
                <w:sz w:val="20"/>
                <w:szCs w:val="20"/>
              </w:rPr>
            </w:pPr>
          </w:p>
          <w:p w:rsidR="000D4C68" w:rsidRDefault="004A037B" w:rsidP="00BE5957">
            <w:pPr>
              <w:autoSpaceDE w:val="0"/>
              <w:autoSpaceDN w:val="0"/>
              <w:adjustRightInd w:val="0"/>
              <w:jc w:val="both"/>
              <w:rPr>
                <w:rFonts w:cs="Arial"/>
                <w:color w:val="000000"/>
                <w:sz w:val="20"/>
                <w:szCs w:val="20"/>
              </w:rPr>
            </w:pPr>
            <w:r>
              <w:rPr>
                <w:rFonts w:cs="Arial"/>
                <w:noProof/>
                <w:color w:val="000000"/>
                <w:sz w:val="20"/>
                <w:szCs w:val="20"/>
              </w:rPr>
              <w:pict>
                <v:shape id="_x0000_s1033" type="#_x0000_t32" style="position:absolute;left:0;text-align:left;margin-left:2.75pt;margin-top:9.35pt;width:224.4pt;height:0;z-index:251665408" o:connectortype="straight"/>
              </w:pict>
            </w:r>
          </w:p>
          <w:p w:rsidR="000D4C68" w:rsidRDefault="000D4C68" w:rsidP="00BE5957">
            <w:pPr>
              <w:autoSpaceDE w:val="0"/>
              <w:autoSpaceDN w:val="0"/>
              <w:adjustRightInd w:val="0"/>
              <w:jc w:val="both"/>
              <w:rPr>
                <w:rFonts w:cs="Arial"/>
                <w:b/>
                <w:color w:val="000000"/>
                <w:sz w:val="20"/>
                <w:szCs w:val="20"/>
              </w:rPr>
            </w:pPr>
          </w:p>
          <w:p w:rsidR="000D4C68" w:rsidRPr="000D4C68" w:rsidRDefault="000D4C68" w:rsidP="000D4C68">
            <w:pPr>
              <w:autoSpaceDE w:val="0"/>
              <w:autoSpaceDN w:val="0"/>
              <w:adjustRightInd w:val="0"/>
              <w:jc w:val="both"/>
              <w:rPr>
                <w:rFonts w:cs="Arial"/>
                <w:color w:val="000000"/>
                <w:sz w:val="20"/>
                <w:szCs w:val="20"/>
              </w:rPr>
            </w:pPr>
            <w:r>
              <w:rPr>
                <w:rFonts w:cs="Arial"/>
                <w:b/>
                <w:color w:val="000000"/>
                <w:sz w:val="20"/>
                <w:szCs w:val="20"/>
              </w:rPr>
              <w:t>TITLE</w:t>
            </w:r>
          </w:p>
        </w:tc>
        <w:tc>
          <w:tcPr>
            <w:tcW w:w="4788" w:type="dxa"/>
            <w:tcBorders>
              <w:bottom w:val="single" w:sz="4" w:space="0" w:color="auto"/>
            </w:tcBorders>
          </w:tcPr>
          <w:p w:rsidR="00E46BAE" w:rsidRDefault="00E46BAE" w:rsidP="00BE5957">
            <w:pPr>
              <w:autoSpaceDE w:val="0"/>
              <w:autoSpaceDN w:val="0"/>
              <w:adjustRightInd w:val="0"/>
              <w:jc w:val="both"/>
              <w:rPr>
                <w:rFonts w:cs="Arial"/>
                <w:color w:val="000000"/>
                <w:sz w:val="20"/>
                <w:szCs w:val="20"/>
              </w:rPr>
            </w:pPr>
          </w:p>
          <w:p w:rsidR="00E46BAE" w:rsidRPr="00E46BAE" w:rsidRDefault="004A037B" w:rsidP="00E46BAE">
            <w:pPr>
              <w:rPr>
                <w:rFonts w:cs="Arial"/>
                <w:sz w:val="16"/>
                <w:szCs w:val="16"/>
              </w:rPr>
            </w:pPr>
            <w:r w:rsidRPr="004A037B">
              <w:rPr>
                <w:rFonts w:cs="Arial"/>
                <w:noProof/>
                <w:color w:val="000000"/>
                <w:sz w:val="16"/>
                <w:szCs w:val="16"/>
              </w:rPr>
              <w:pict>
                <v:shape id="_x0000_s1034" type="#_x0000_t32" style="position:absolute;margin-left:-.8pt;margin-top:9.35pt;width:224.4pt;height:0;z-index:251666432" o:connectortype="straight"/>
              </w:pict>
            </w:r>
            <w:r w:rsidR="00E46BAE" w:rsidRPr="00E46BAE">
              <w:rPr>
                <w:rFonts w:cs="Arial"/>
                <w:sz w:val="16"/>
                <w:szCs w:val="16"/>
              </w:rPr>
              <w:t>Secretary, Department of Health and Hospitals</w:t>
            </w:r>
            <w:r w:rsidR="00E46BAE">
              <w:rPr>
                <w:rFonts w:cs="Arial"/>
                <w:sz w:val="16"/>
                <w:szCs w:val="16"/>
              </w:rPr>
              <w:t xml:space="preserve"> or Designee</w:t>
            </w:r>
          </w:p>
          <w:p w:rsidR="000D4C68" w:rsidRDefault="000D4C68" w:rsidP="00E46BAE">
            <w:pPr>
              <w:rPr>
                <w:rFonts w:cs="Arial"/>
                <w:sz w:val="20"/>
                <w:szCs w:val="20"/>
              </w:rPr>
            </w:pPr>
          </w:p>
          <w:p w:rsidR="00E46BAE" w:rsidRPr="00E46BAE" w:rsidRDefault="00E46BAE" w:rsidP="00E46BAE">
            <w:pPr>
              <w:rPr>
                <w:rFonts w:cs="Arial"/>
                <w:b/>
                <w:sz w:val="20"/>
                <w:szCs w:val="20"/>
              </w:rPr>
            </w:pPr>
            <w:r>
              <w:rPr>
                <w:rFonts w:cs="Arial"/>
                <w:b/>
                <w:sz w:val="20"/>
                <w:szCs w:val="20"/>
              </w:rPr>
              <w:t xml:space="preserve"> TITLE</w:t>
            </w:r>
          </w:p>
        </w:tc>
      </w:tr>
      <w:tr w:rsidR="000D4C68" w:rsidRPr="000D4C68" w:rsidTr="00E46BAE">
        <w:tc>
          <w:tcPr>
            <w:tcW w:w="4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C68" w:rsidRDefault="000D4C68" w:rsidP="00BE5957">
            <w:pPr>
              <w:autoSpaceDE w:val="0"/>
              <w:autoSpaceDN w:val="0"/>
              <w:adjustRightInd w:val="0"/>
              <w:jc w:val="both"/>
              <w:rPr>
                <w:rFonts w:cs="Arial"/>
                <w:color w:val="000000"/>
                <w:sz w:val="20"/>
                <w:szCs w:val="20"/>
              </w:rPr>
            </w:pPr>
          </w:p>
          <w:p w:rsidR="00E46BAE" w:rsidRDefault="00E46BAE" w:rsidP="00BE5957">
            <w:pPr>
              <w:autoSpaceDE w:val="0"/>
              <w:autoSpaceDN w:val="0"/>
              <w:adjustRightInd w:val="0"/>
              <w:jc w:val="both"/>
              <w:rPr>
                <w:rFonts w:cs="Arial"/>
                <w:color w:val="000000"/>
                <w:sz w:val="20"/>
                <w:szCs w:val="20"/>
              </w:rPr>
            </w:pPr>
          </w:p>
          <w:p w:rsidR="00E46BAE" w:rsidRDefault="00E46BAE" w:rsidP="00BE5957">
            <w:pPr>
              <w:autoSpaceDE w:val="0"/>
              <w:autoSpaceDN w:val="0"/>
              <w:adjustRightInd w:val="0"/>
              <w:jc w:val="both"/>
              <w:rPr>
                <w:rFonts w:cs="Arial"/>
                <w:color w:val="000000"/>
                <w:sz w:val="20"/>
                <w:szCs w:val="20"/>
              </w:rPr>
            </w:pPr>
          </w:p>
          <w:p w:rsidR="00E46BAE" w:rsidRPr="000D4C68" w:rsidRDefault="00E46BAE" w:rsidP="00BE5957">
            <w:pPr>
              <w:autoSpaceDE w:val="0"/>
              <w:autoSpaceDN w:val="0"/>
              <w:adjustRightInd w:val="0"/>
              <w:jc w:val="both"/>
              <w:rPr>
                <w:rFonts w:cs="Arial"/>
                <w:color w:val="00000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C68" w:rsidRPr="000D4C68" w:rsidRDefault="000D4C68" w:rsidP="00BE5957">
            <w:pPr>
              <w:autoSpaceDE w:val="0"/>
              <w:autoSpaceDN w:val="0"/>
              <w:adjustRightInd w:val="0"/>
              <w:jc w:val="both"/>
              <w:rPr>
                <w:rFonts w:cs="Arial"/>
                <w:color w:val="000000"/>
                <w:sz w:val="20"/>
                <w:szCs w:val="20"/>
              </w:rPr>
            </w:pPr>
          </w:p>
        </w:tc>
      </w:tr>
      <w:tr w:rsidR="00E46BAE" w:rsidRPr="000D4C68" w:rsidTr="00E46BAE">
        <w:tc>
          <w:tcPr>
            <w:tcW w:w="4788" w:type="dxa"/>
            <w:tcBorders>
              <w:top w:val="single" w:sz="4" w:space="0" w:color="auto"/>
            </w:tcBorders>
          </w:tcPr>
          <w:p w:rsidR="00E46BAE" w:rsidRDefault="00E46BAE" w:rsidP="00FF4D32">
            <w:pPr>
              <w:autoSpaceDE w:val="0"/>
              <w:autoSpaceDN w:val="0"/>
              <w:adjustRightInd w:val="0"/>
              <w:jc w:val="both"/>
              <w:rPr>
                <w:rFonts w:cs="Arial"/>
                <w:color w:val="000000"/>
                <w:sz w:val="20"/>
                <w:szCs w:val="20"/>
              </w:rPr>
            </w:pPr>
          </w:p>
          <w:p w:rsidR="00E46BAE" w:rsidRPr="000D4C68" w:rsidRDefault="00E46BAE" w:rsidP="00FF4D32">
            <w:pPr>
              <w:autoSpaceDE w:val="0"/>
              <w:autoSpaceDN w:val="0"/>
              <w:adjustRightInd w:val="0"/>
              <w:jc w:val="both"/>
              <w:rPr>
                <w:rFonts w:cs="Arial"/>
                <w:color w:val="000000"/>
                <w:sz w:val="20"/>
                <w:szCs w:val="20"/>
              </w:rPr>
            </w:pPr>
          </w:p>
          <w:p w:rsidR="00E46BAE" w:rsidRPr="000D4C68" w:rsidRDefault="004A037B" w:rsidP="00FF4D32">
            <w:pPr>
              <w:autoSpaceDE w:val="0"/>
              <w:autoSpaceDN w:val="0"/>
              <w:adjustRightInd w:val="0"/>
              <w:jc w:val="both"/>
              <w:rPr>
                <w:rFonts w:cs="Arial"/>
                <w:color w:val="000000"/>
                <w:sz w:val="20"/>
                <w:szCs w:val="20"/>
              </w:rPr>
            </w:pPr>
            <w:r>
              <w:rPr>
                <w:rFonts w:cs="Arial"/>
                <w:noProof/>
                <w:color w:val="000000"/>
                <w:sz w:val="20"/>
                <w:szCs w:val="20"/>
              </w:rPr>
              <w:pict>
                <v:shape id="_x0000_s1038" type="#_x0000_t32" style="position:absolute;left:0;text-align:left;margin-left:2.75pt;margin-top:4.15pt;width:224.4pt;height:0;z-index:251671552" o:connectortype="straight"/>
              </w:pict>
            </w:r>
          </w:p>
          <w:p w:rsidR="00E46BAE" w:rsidRPr="000D4C68" w:rsidRDefault="00E46BAE" w:rsidP="00FF4D32">
            <w:pPr>
              <w:autoSpaceDE w:val="0"/>
              <w:autoSpaceDN w:val="0"/>
              <w:adjustRightInd w:val="0"/>
              <w:jc w:val="both"/>
              <w:rPr>
                <w:rFonts w:cs="Arial"/>
                <w:b/>
                <w:color w:val="000000"/>
                <w:sz w:val="20"/>
                <w:szCs w:val="20"/>
              </w:rPr>
            </w:pPr>
            <w:r>
              <w:rPr>
                <w:rFonts w:cs="Arial"/>
                <w:b/>
                <w:color w:val="000000"/>
                <w:sz w:val="20"/>
                <w:szCs w:val="20"/>
              </w:rPr>
              <w:t>SIGNATURE</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t>DATE</w:t>
            </w:r>
          </w:p>
        </w:tc>
        <w:tc>
          <w:tcPr>
            <w:tcW w:w="4788" w:type="dxa"/>
            <w:tcBorders>
              <w:top w:val="single" w:sz="4" w:space="0" w:color="auto"/>
            </w:tcBorders>
          </w:tcPr>
          <w:p w:rsidR="00E46BAE" w:rsidRDefault="00E46BAE" w:rsidP="00FF4D32">
            <w:pPr>
              <w:autoSpaceDE w:val="0"/>
              <w:autoSpaceDN w:val="0"/>
              <w:adjustRightInd w:val="0"/>
              <w:jc w:val="both"/>
              <w:rPr>
                <w:rFonts w:cs="Arial"/>
                <w:color w:val="000000"/>
                <w:sz w:val="20"/>
                <w:szCs w:val="20"/>
              </w:rPr>
            </w:pPr>
          </w:p>
          <w:p w:rsidR="00E46BAE" w:rsidRPr="000D4C68" w:rsidRDefault="00E46BAE" w:rsidP="00FF4D32">
            <w:pPr>
              <w:autoSpaceDE w:val="0"/>
              <w:autoSpaceDN w:val="0"/>
              <w:adjustRightInd w:val="0"/>
              <w:jc w:val="both"/>
              <w:rPr>
                <w:rFonts w:cs="Arial"/>
                <w:color w:val="000000"/>
                <w:sz w:val="20"/>
                <w:szCs w:val="20"/>
              </w:rPr>
            </w:pPr>
          </w:p>
          <w:p w:rsidR="00E46BAE" w:rsidRPr="000D4C68" w:rsidRDefault="004A037B" w:rsidP="00FF4D32">
            <w:pPr>
              <w:autoSpaceDE w:val="0"/>
              <w:autoSpaceDN w:val="0"/>
              <w:adjustRightInd w:val="0"/>
              <w:jc w:val="both"/>
              <w:rPr>
                <w:rFonts w:cs="Arial"/>
                <w:color w:val="000000"/>
                <w:sz w:val="20"/>
                <w:szCs w:val="20"/>
              </w:rPr>
            </w:pPr>
            <w:r>
              <w:rPr>
                <w:rFonts w:cs="Arial"/>
                <w:noProof/>
                <w:color w:val="000000"/>
                <w:sz w:val="20"/>
                <w:szCs w:val="20"/>
              </w:rPr>
              <w:pict>
                <v:shape id="_x0000_s1037" type="#_x0000_t32" style="position:absolute;left:0;text-align:left;margin-left:-.8pt;margin-top:4.15pt;width:224.4pt;height:0;z-index:251670528" o:connectortype="straight"/>
              </w:pict>
            </w:r>
          </w:p>
          <w:p w:rsidR="00E46BAE" w:rsidRPr="000D4C68" w:rsidRDefault="00E46BAE" w:rsidP="00FF4D32">
            <w:pPr>
              <w:autoSpaceDE w:val="0"/>
              <w:autoSpaceDN w:val="0"/>
              <w:adjustRightInd w:val="0"/>
              <w:jc w:val="both"/>
              <w:rPr>
                <w:rFonts w:cs="Arial"/>
                <w:b/>
                <w:color w:val="000000"/>
                <w:sz w:val="20"/>
                <w:szCs w:val="20"/>
              </w:rPr>
            </w:pPr>
            <w:r w:rsidRPr="000D4C68">
              <w:rPr>
                <w:rFonts w:cs="Arial"/>
                <w:b/>
                <w:color w:val="000000"/>
                <w:sz w:val="20"/>
                <w:szCs w:val="20"/>
              </w:rPr>
              <w:t>SIGNATURE</w:t>
            </w:r>
            <w:r w:rsidRPr="000D4C68">
              <w:rPr>
                <w:rFonts w:cs="Arial"/>
                <w:b/>
                <w:color w:val="000000"/>
                <w:sz w:val="20"/>
                <w:szCs w:val="20"/>
              </w:rPr>
              <w:tab/>
            </w:r>
            <w:r w:rsidRPr="000D4C68">
              <w:rPr>
                <w:rFonts w:cs="Arial"/>
                <w:b/>
                <w:color w:val="000000"/>
                <w:sz w:val="20"/>
                <w:szCs w:val="20"/>
              </w:rPr>
              <w:tab/>
            </w:r>
            <w:r w:rsidRPr="000D4C68">
              <w:rPr>
                <w:rFonts w:cs="Arial"/>
                <w:b/>
                <w:color w:val="000000"/>
                <w:sz w:val="20"/>
                <w:szCs w:val="20"/>
              </w:rPr>
              <w:tab/>
            </w:r>
            <w:r w:rsidRPr="000D4C68">
              <w:rPr>
                <w:rFonts w:cs="Arial"/>
                <w:b/>
                <w:color w:val="000000"/>
                <w:sz w:val="20"/>
                <w:szCs w:val="20"/>
              </w:rPr>
              <w:tab/>
              <w:t>DATE</w:t>
            </w:r>
          </w:p>
          <w:p w:rsidR="00E46BAE" w:rsidRPr="000D4C68" w:rsidRDefault="00E46BAE" w:rsidP="00FF4D32">
            <w:pPr>
              <w:autoSpaceDE w:val="0"/>
              <w:autoSpaceDN w:val="0"/>
              <w:adjustRightInd w:val="0"/>
              <w:jc w:val="both"/>
              <w:rPr>
                <w:rFonts w:cs="Arial"/>
                <w:color w:val="000000"/>
                <w:sz w:val="20"/>
                <w:szCs w:val="20"/>
              </w:rPr>
            </w:pPr>
          </w:p>
        </w:tc>
      </w:tr>
      <w:tr w:rsidR="00E46BAE" w:rsidRPr="000D4C68" w:rsidTr="00E46BAE">
        <w:tc>
          <w:tcPr>
            <w:tcW w:w="4788" w:type="dxa"/>
          </w:tcPr>
          <w:p w:rsidR="00E46BAE" w:rsidRDefault="00E46BAE" w:rsidP="00FF4D32">
            <w:pPr>
              <w:autoSpaceDE w:val="0"/>
              <w:autoSpaceDN w:val="0"/>
              <w:adjustRightInd w:val="0"/>
              <w:jc w:val="both"/>
              <w:rPr>
                <w:rFonts w:cs="Arial"/>
                <w:color w:val="000000"/>
                <w:sz w:val="20"/>
                <w:szCs w:val="20"/>
              </w:rPr>
            </w:pPr>
          </w:p>
          <w:p w:rsidR="00E46BAE" w:rsidRDefault="00E46BAE" w:rsidP="00FF4D32">
            <w:pPr>
              <w:autoSpaceDE w:val="0"/>
              <w:autoSpaceDN w:val="0"/>
              <w:adjustRightInd w:val="0"/>
              <w:jc w:val="both"/>
              <w:rPr>
                <w:rFonts w:cs="Arial"/>
                <w:color w:val="000000"/>
                <w:sz w:val="20"/>
                <w:szCs w:val="20"/>
              </w:rPr>
            </w:pPr>
          </w:p>
          <w:p w:rsidR="00E46BAE" w:rsidRDefault="004A037B" w:rsidP="00FF4D32">
            <w:pPr>
              <w:autoSpaceDE w:val="0"/>
              <w:autoSpaceDN w:val="0"/>
              <w:adjustRightInd w:val="0"/>
              <w:jc w:val="both"/>
              <w:rPr>
                <w:rFonts w:cs="Arial"/>
                <w:color w:val="000000"/>
                <w:sz w:val="20"/>
                <w:szCs w:val="20"/>
              </w:rPr>
            </w:pPr>
            <w:r>
              <w:rPr>
                <w:rFonts w:cs="Arial"/>
                <w:noProof/>
                <w:color w:val="000000"/>
                <w:sz w:val="20"/>
                <w:szCs w:val="20"/>
              </w:rPr>
              <w:pict>
                <v:shape id="_x0000_s1035" type="#_x0000_t32" style="position:absolute;left:0;text-align:left;margin-left:2.75pt;margin-top:5.6pt;width:224.4pt;height:.05pt;z-index:251668480" o:connectortype="straight"/>
              </w:pict>
            </w:r>
          </w:p>
          <w:p w:rsidR="00E46BAE" w:rsidRPr="000D4C68" w:rsidRDefault="00E46BAE" w:rsidP="00FF4D32">
            <w:pPr>
              <w:autoSpaceDE w:val="0"/>
              <w:autoSpaceDN w:val="0"/>
              <w:adjustRightInd w:val="0"/>
              <w:jc w:val="both"/>
              <w:rPr>
                <w:rFonts w:cs="Arial"/>
                <w:b/>
                <w:color w:val="000000"/>
                <w:sz w:val="20"/>
                <w:szCs w:val="20"/>
              </w:rPr>
            </w:pPr>
            <w:r>
              <w:rPr>
                <w:rFonts w:cs="Arial"/>
                <w:b/>
                <w:color w:val="000000"/>
                <w:sz w:val="20"/>
                <w:szCs w:val="20"/>
              </w:rPr>
              <w:t>NAME</w:t>
            </w:r>
          </w:p>
          <w:p w:rsidR="00E46BAE" w:rsidRPr="000D4C68" w:rsidRDefault="00E46BAE" w:rsidP="00FF4D32">
            <w:pPr>
              <w:autoSpaceDE w:val="0"/>
              <w:autoSpaceDN w:val="0"/>
              <w:adjustRightInd w:val="0"/>
              <w:jc w:val="both"/>
              <w:rPr>
                <w:rFonts w:cs="Arial"/>
                <w:color w:val="000000"/>
                <w:sz w:val="20"/>
                <w:szCs w:val="20"/>
              </w:rPr>
            </w:pPr>
          </w:p>
        </w:tc>
        <w:tc>
          <w:tcPr>
            <w:tcW w:w="4788" w:type="dxa"/>
          </w:tcPr>
          <w:p w:rsidR="00E46BAE" w:rsidRDefault="00E46BAE" w:rsidP="00FF4D32">
            <w:pPr>
              <w:autoSpaceDE w:val="0"/>
              <w:autoSpaceDN w:val="0"/>
              <w:adjustRightInd w:val="0"/>
              <w:jc w:val="both"/>
              <w:rPr>
                <w:rFonts w:cs="Arial"/>
                <w:color w:val="000000"/>
                <w:sz w:val="20"/>
                <w:szCs w:val="20"/>
              </w:rPr>
            </w:pPr>
          </w:p>
          <w:p w:rsidR="00E46BAE" w:rsidRDefault="00E46BAE" w:rsidP="00FF4D32">
            <w:pPr>
              <w:autoSpaceDE w:val="0"/>
              <w:autoSpaceDN w:val="0"/>
              <w:adjustRightInd w:val="0"/>
              <w:jc w:val="both"/>
              <w:rPr>
                <w:rFonts w:cs="Arial"/>
                <w:color w:val="000000"/>
                <w:sz w:val="20"/>
                <w:szCs w:val="20"/>
              </w:rPr>
            </w:pPr>
          </w:p>
          <w:p w:rsidR="00E46BAE" w:rsidRDefault="004A037B" w:rsidP="00FF4D32">
            <w:pPr>
              <w:autoSpaceDE w:val="0"/>
              <w:autoSpaceDN w:val="0"/>
              <w:adjustRightInd w:val="0"/>
              <w:jc w:val="both"/>
              <w:rPr>
                <w:rFonts w:cs="Arial"/>
                <w:color w:val="000000"/>
                <w:sz w:val="20"/>
                <w:szCs w:val="20"/>
              </w:rPr>
            </w:pPr>
            <w:r>
              <w:rPr>
                <w:rFonts w:cs="Arial"/>
                <w:noProof/>
                <w:color w:val="000000"/>
                <w:sz w:val="20"/>
                <w:szCs w:val="20"/>
              </w:rPr>
              <w:pict>
                <v:shape id="_x0000_s1036" type="#_x0000_t32" style="position:absolute;left:0;text-align:left;margin-left:-.8pt;margin-top:5.6pt;width:224.4pt;height:0;z-index:251669504" o:connectortype="straight"/>
              </w:pict>
            </w:r>
          </w:p>
          <w:p w:rsidR="00E46BAE" w:rsidRPr="000D4C68" w:rsidRDefault="00E46BAE" w:rsidP="00FF4D32">
            <w:pPr>
              <w:autoSpaceDE w:val="0"/>
              <w:autoSpaceDN w:val="0"/>
              <w:adjustRightInd w:val="0"/>
              <w:jc w:val="both"/>
              <w:rPr>
                <w:rFonts w:cs="Arial"/>
                <w:b/>
                <w:color w:val="000000"/>
                <w:sz w:val="20"/>
                <w:szCs w:val="20"/>
              </w:rPr>
            </w:pPr>
            <w:r>
              <w:rPr>
                <w:rFonts w:cs="Arial"/>
                <w:color w:val="000000"/>
                <w:sz w:val="20"/>
                <w:szCs w:val="20"/>
              </w:rPr>
              <w:t xml:space="preserve"> </w:t>
            </w:r>
            <w:r>
              <w:rPr>
                <w:rFonts w:cs="Arial"/>
                <w:b/>
                <w:color w:val="000000"/>
                <w:sz w:val="20"/>
                <w:szCs w:val="20"/>
              </w:rPr>
              <w:t>NAME</w:t>
            </w:r>
          </w:p>
        </w:tc>
      </w:tr>
      <w:tr w:rsidR="00E46BAE" w:rsidRPr="00E46BAE" w:rsidTr="00E46BAE">
        <w:tc>
          <w:tcPr>
            <w:tcW w:w="4788" w:type="dxa"/>
          </w:tcPr>
          <w:p w:rsidR="00E46BAE" w:rsidRDefault="00E46BAE" w:rsidP="00FF4D32">
            <w:pPr>
              <w:autoSpaceDE w:val="0"/>
              <w:autoSpaceDN w:val="0"/>
              <w:adjustRightInd w:val="0"/>
              <w:jc w:val="both"/>
              <w:rPr>
                <w:rFonts w:cs="Arial"/>
                <w:color w:val="000000"/>
                <w:sz w:val="20"/>
                <w:szCs w:val="20"/>
              </w:rPr>
            </w:pPr>
          </w:p>
          <w:p w:rsidR="00E46BAE" w:rsidRDefault="004A037B" w:rsidP="00FF4D32">
            <w:pPr>
              <w:autoSpaceDE w:val="0"/>
              <w:autoSpaceDN w:val="0"/>
              <w:adjustRightInd w:val="0"/>
              <w:jc w:val="both"/>
              <w:rPr>
                <w:rFonts w:cs="Arial"/>
                <w:color w:val="000000"/>
                <w:sz w:val="20"/>
                <w:szCs w:val="20"/>
              </w:rPr>
            </w:pPr>
            <w:r>
              <w:rPr>
                <w:rFonts w:cs="Arial"/>
                <w:noProof/>
                <w:color w:val="000000"/>
                <w:sz w:val="20"/>
                <w:szCs w:val="20"/>
              </w:rPr>
              <w:pict>
                <v:shape id="_x0000_s1039" type="#_x0000_t32" style="position:absolute;left:0;text-align:left;margin-left:2.75pt;margin-top:9.35pt;width:224.4pt;height:0;z-index:251672576" o:connectortype="straight"/>
              </w:pict>
            </w:r>
          </w:p>
          <w:p w:rsidR="00E46BAE" w:rsidRDefault="00E46BAE" w:rsidP="00FF4D32">
            <w:pPr>
              <w:autoSpaceDE w:val="0"/>
              <w:autoSpaceDN w:val="0"/>
              <w:adjustRightInd w:val="0"/>
              <w:jc w:val="both"/>
              <w:rPr>
                <w:rFonts w:cs="Arial"/>
                <w:b/>
                <w:color w:val="000000"/>
                <w:sz w:val="20"/>
                <w:szCs w:val="20"/>
              </w:rPr>
            </w:pPr>
          </w:p>
          <w:p w:rsidR="00E46BAE" w:rsidRPr="000D4C68" w:rsidRDefault="00E46BAE" w:rsidP="00FF4D32">
            <w:pPr>
              <w:autoSpaceDE w:val="0"/>
              <w:autoSpaceDN w:val="0"/>
              <w:adjustRightInd w:val="0"/>
              <w:jc w:val="both"/>
              <w:rPr>
                <w:rFonts w:cs="Arial"/>
                <w:color w:val="000000"/>
                <w:sz w:val="20"/>
                <w:szCs w:val="20"/>
              </w:rPr>
            </w:pPr>
            <w:r>
              <w:rPr>
                <w:rFonts w:cs="Arial"/>
                <w:b/>
                <w:color w:val="000000"/>
                <w:sz w:val="20"/>
                <w:szCs w:val="20"/>
              </w:rPr>
              <w:t>TITLE</w:t>
            </w:r>
          </w:p>
        </w:tc>
        <w:tc>
          <w:tcPr>
            <w:tcW w:w="4788" w:type="dxa"/>
          </w:tcPr>
          <w:p w:rsidR="00E46BAE" w:rsidRDefault="00E46BAE" w:rsidP="00FF4D32">
            <w:pPr>
              <w:autoSpaceDE w:val="0"/>
              <w:autoSpaceDN w:val="0"/>
              <w:adjustRightInd w:val="0"/>
              <w:jc w:val="both"/>
              <w:rPr>
                <w:rFonts w:cs="Arial"/>
                <w:color w:val="000000"/>
                <w:sz w:val="20"/>
                <w:szCs w:val="20"/>
              </w:rPr>
            </w:pPr>
          </w:p>
          <w:p w:rsidR="00E46BAE" w:rsidRDefault="004A037B" w:rsidP="00FF4D32">
            <w:pPr>
              <w:rPr>
                <w:rFonts w:cs="Arial"/>
                <w:sz w:val="20"/>
                <w:szCs w:val="20"/>
              </w:rPr>
            </w:pPr>
            <w:r w:rsidRPr="004A037B">
              <w:rPr>
                <w:rFonts w:cs="Arial"/>
                <w:noProof/>
                <w:color w:val="000000"/>
                <w:sz w:val="20"/>
                <w:szCs w:val="20"/>
              </w:rPr>
              <w:pict>
                <v:shape id="_x0000_s1040" type="#_x0000_t32" style="position:absolute;margin-left:-.25pt;margin-top:9.35pt;width:224.4pt;height:0;z-index:251673600" o:connectortype="straight"/>
              </w:pict>
            </w:r>
          </w:p>
          <w:p w:rsidR="00E46BAE" w:rsidRDefault="00E46BAE" w:rsidP="00FF4D32">
            <w:pPr>
              <w:rPr>
                <w:rFonts w:cs="Arial"/>
                <w:b/>
                <w:sz w:val="20"/>
                <w:szCs w:val="20"/>
              </w:rPr>
            </w:pPr>
            <w:r>
              <w:rPr>
                <w:rFonts w:cs="Arial"/>
                <w:b/>
                <w:sz w:val="20"/>
                <w:szCs w:val="20"/>
              </w:rPr>
              <w:t xml:space="preserve"> </w:t>
            </w:r>
          </w:p>
          <w:p w:rsidR="00E46BAE" w:rsidRPr="00E46BAE" w:rsidRDefault="00E46BAE" w:rsidP="00FF4D32">
            <w:pPr>
              <w:rPr>
                <w:rFonts w:cs="Arial"/>
                <w:b/>
                <w:sz w:val="20"/>
                <w:szCs w:val="20"/>
              </w:rPr>
            </w:pPr>
            <w:r>
              <w:rPr>
                <w:rFonts w:cs="Arial"/>
                <w:b/>
                <w:sz w:val="20"/>
                <w:szCs w:val="20"/>
              </w:rPr>
              <w:t>TITLE</w:t>
            </w:r>
          </w:p>
        </w:tc>
      </w:tr>
    </w:tbl>
    <w:p w:rsidR="000D4C68" w:rsidRDefault="000D4C68">
      <w:pPr>
        <w:rPr>
          <w:rFonts w:eastAsia="Times New Roman" w:cs="Arial"/>
          <w:color w:val="000000"/>
          <w:sz w:val="22"/>
        </w:rPr>
      </w:pPr>
      <w:r>
        <w:rPr>
          <w:rFonts w:cs="Arial"/>
          <w:sz w:val="22"/>
        </w:rPr>
        <w:br w:type="page"/>
      </w:r>
    </w:p>
    <w:p w:rsidR="008D2DC9" w:rsidRDefault="008D2DC9" w:rsidP="008D2DC9">
      <w:pPr>
        <w:pStyle w:val="Default"/>
        <w:jc w:val="right"/>
        <w:rPr>
          <w:rFonts w:ascii="Arial" w:hAnsi="Arial" w:cs="Arial"/>
          <w:sz w:val="22"/>
          <w:szCs w:val="22"/>
        </w:rPr>
      </w:pPr>
      <w:r>
        <w:rPr>
          <w:rFonts w:ascii="Arial" w:hAnsi="Arial" w:cs="Arial"/>
          <w:sz w:val="22"/>
          <w:szCs w:val="22"/>
        </w:rPr>
        <w:lastRenderedPageBreak/>
        <w:t>Attachment III</w:t>
      </w:r>
    </w:p>
    <w:p w:rsidR="008D2DC9" w:rsidRDefault="008D2DC9" w:rsidP="008D2DC9">
      <w:pPr>
        <w:pStyle w:val="Default"/>
        <w:rPr>
          <w:sz w:val="16"/>
          <w:szCs w:val="16"/>
        </w:rPr>
      </w:pPr>
      <w:r>
        <w:rPr>
          <w:sz w:val="16"/>
          <w:szCs w:val="16"/>
        </w:rPr>
        <w:t xml:space="preserve">(Rev. 1/04) </w:t>
      </w:r>
    </w:p>
    <w:p w:rsidR="008D2DC9" w:rsidRPr="00E021D9" w:rsidRDefault="008D2DC9" w:rsidP="008D2DC9">
      <w:pPr>
        <w:pStyle w:val="CM1"/>
        <w:jc w:val="center"/>
        <w:rPr>
          <w:rFonts w:ascii="Arial" w:hAnsi="Arial" w:cs="Arial"/>
          <w:color w:val="000000"/>
          <w:sz w:val="22"/>
          <w:szCs w:val="22"/>
        </w:rPr>
      </w:pPr>
      <w:r w:rsidRPr="00E021D9">
        <w:rPr>
          <w:rFonts w:ascii="Arial" w:hAnsi="Arial" w:cs="Arial"/>
          <w:b/>
          <w:bCs/>
          <w:color w:val="000000"/>
          <w:sz w:val="22"/>
          <w:szCs w:val="22"/>
        </w:rPr>
        <w:t xml:space="preserve">HIPAA Business Associate Addendum: </w:t>
      </w:r>
    </w:p>
    <w:p w:rsidR="008D2DC9" w:rsidRPr="00E021D9" w:rsidRDefault="008D2DC9" w:rsidP="008D2DC9">
      <w:pPr>
        <w:pStyle w:val="CM4"/>
        <w:spacing w:after="0"/>
        <w:jc w:val="both"/>
        <w:rPr>
          <w:rFonts w:ascii="Arial" w:hAnsi="Arial" w:cs="Arial"/>
          <w:color w:val="000000"/>
          <w:sz w:val="22"/>
          <w:szCs w:val="22"/>
        </w:rPr>
      </w:pPr>
      <w:r w:rsidRPr="00E021D9">
        <w:rPr>
          <w:rFonts w:ascii="Arial" w:hAnsi="Arial" w:cs="Arial"/>
          <w:color w:val="000000"/>
          <w:sz w:val="22"/>
          <w:szCs w:val="22"/>
        </w:rPr>
        <w:t>This Business Associate Addendum is hereby made a part of this contract in its entirety as Attachment</w:t>
      </w:r>
      <w:r w:rsidRPr="00E021D9">
        <w:rPr>
          <w:rFonts w:ascii="Arial" w:hAnsi="Arial" w:cs="Arial"/>
          <w:b/>
          <w:bCs/>
          <w:color w:val="000000"/>
          <w:sz w:val="22"/>
          <w:szCs w:val="22"/>
        </w:rPr>
        <w:t xml:space="preserve"> __</w:t>
      </w:r>
      <w:r w:rsidRPr="00E021D9">
        <w:rPr>
          <w:rFonts w:ascii="Arial" w:hAnsi="Arial" w:cs="Arial"/>
          <w:color w:val="000000"/>
          <w:sz w:val="22"/>
          <w:szCs w:val="22"/>
        </w:rPr>
        <w:t xml:space="preserve"> to the contract.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The U. S. Department of Health and Human Services has issued final regulations, pursuant to the Health Insurance Portability and Accountability Act of 1996 (“HIPAA”), governing the privacy of individually identifiable health information.  See 45 CFR Parts 160 and 164 (the “HIPAA Privacy Rule”).  The Department of Health and Hospitals, (“DHH”), as a “Covered Entity” as defined by HIPAA, is a provider of health care, a health plan, or otherwise has possession, custody or control of health care information or records.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w:t>
      </w:r>
      <w:r w:rsidRPr="00E021D9">
        <w:rPr>
          <w:rFonts w:ascii="Arial" w:hAnsi="Arial" w:cs="Arial"/>
          <w:i/>
          <w:iCs/>
          <w:sz w:val="22"/>
          <w:szCs w:val="22"/>
        </w:rPr>
        <w:t>Protected health information</w:t>
      </w:r>
      <w:r w:rsidRPr="00E021D9">
        <w:rPr>
          <w:rFonts w:ascii="Arial" w:hAnsi="Arial" w:cs="Arial"/>
          <w:sz w:val="22"/>
          <w:szCs w:val="22"/>
        </w:rPr>
        <w:t xml:space="preserve">” (“PHI”) means individually identifiable health information including all information, data, documentation and records, including but not limited to demographic, medical and financial information that relates to the past, present, or future physical or mental health or condition of an individual; the provision of health care to an individual or payment for health care provided to an individual; and that identifies the individual or which DHH believes could be used to identify the individual. </w:t>
      </w:r>
    </w:p>
    <w:p w:rsidR="008D2DC9" w:rsidRPr="00E021D9" w:rsidRDefault="008D2DC9" w:rsidP="008D2DC9">
      <w:pPr>
        <w:pStyle w:val="CM4"/>
        <w:spacing w:after="0"/>
        <w:ind w:left="720"/>
        <w:jc w:val="both"/>
        <w:rPr>
          <w:rFonts w:ascii="Arial" w:hAnsi="Arial" w:cs="Arial"/>
          <w:color w:val="000000"/>
          <w:sz w:val="22"/>
          <w:szCs w:val="22"/>
        </w:rPr>
      </w:pPr>
      <w:r w:rsidRPr="00E021D9">
        <w:rPr>
          <w:rFonts w:ascii="Arial" w:hAnsi="Arial" w:cs="Arial"/>
          <w:color w:val="000000"/>
          <w:sz w:val="22"/>
          <w:szCs w:val="22"/>
        </w:rPr>
        <w:t>“</w:t>
      </w:r>
      <w:r w:rsidRPr="00E021D9">
        <w:rPr>
          <w:rFonts w:ascii="Arial" w:hAnsi="Arial" w:cs="Arial"/>
          <w:i/>
          <w:iCs/>
          <w:color w:val="000000"/>
          <w:sz w:val="22"/>
          <w:szCs w:val="22"/>
        </w:rPr>
        <w:t>Electronic protected health information</w:t>
      </w:r>
      <w:r w:rsidRPr="00E021D9">
        <w:rPr>
          <w:rFonts w:ascii="Arial" w:hAnsi="Arial" w:cs="Arial"/>
          <w:color w:val="000000"/>
          <w:sz w:val="22"/>
          <w:szCs w:val="22"/>
        </w:rPr>
        <w:t xml:space="preserve">” means PHI that is transmitted by electronic media or maintained in electronic media. </w:t>
      </w:r>
    </w:p>
    <w:p w:rsidR="008D2DC9" w:rsidRPr="00E021D9" w:rsidRDefault="008D2DC9" w:rsidP="008D2DC9">
      <w:pPr>
        <w:pStyle w:val="CM4"/>
        <w:spacing w:after="0"/>
        <w:ind w:left="720"/>
        <w:jc w:val="both"/>
        <w:rPr>
          <w:rFonts w:ascii="Arial" w:hAnsi="Arial" w:cs="Arial"/>
          <w:color w:val="000000"/>
          <w:sz w:val="22"/>
          <w:szCs w:val="22"/>
        </w:rPr>
      </w:pPr>
      <w:r w:rsidRPr="00E021D9">
        <w:rPr>
          <w:rFonts w:ascii="Arial" w:hAnsi="Arial" w:cs="Arial"/>
          <w:color w:val="000000"/>
          <w:sz w:val="22"/>
          <w:szCs w:val="22"/>
        </w:rPr>
        <w:t>“</w:t>
      </w:r>
      <w:r w:rsidRPr="00E021D9">
        <w:rPr>
          <w:rFonts w:ascii="Arial" w:hAnsi="Arial" w:cs="Arial"/>
          <w:i/>
          <w:iCs/>
          <w:color w:val="000000"/>
          <w:sz w:val="22"/>
          <w:szCs w:val="22"/>
        </w:rPr>
        <w:t>Security incident</w:t>
      </w:r>
      <w:r w:rsidRPr="00E021D9">
        <w:rPr>
          <w:rFonts w:ascii="Arial" w:hAnsi="Arial" w:cs="Arial"/>
          <w:color w:val="000000"/>
          <w:sz w:val="22"/>
          <w:szCs w:val="22"/>
        </w:rPr>
        <w:t xml:space="preserve">” means the attempted or successful unauthorized access, use, disclosure, modification, or destruction of information or interference with system operations in an information system.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is considered a Business Associate of DHH, as contractor either: (A) performs certain functions on behalf of or for DHH involving the use or disclosure of protected individually identifiable health information by DHH to contractor, or the creation or receipt of PHI by contractor on behalf of DHH; or (B) provides legal, actuarial, accounting, consulting, data aggregation, management, administrative, accreditation, financial or social services for DHH involving the disclosure of PHI.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agrees that all PHI obtained as a result of this contractual agreement shall be kept confidential by contractor, its agents, employees, successors and assigns as required by HIPAA law and regulations and by this contract and addendum.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agrees to use or disclose PHI solely (A) for meeting its obligations under this contract, or (B) as required by law, rule or regulation or as otherwise permitted under this contract or the HIPAA Privacy Rule.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agrees that at termination of the contract, or upon request of DHH, whichever occurs first, contractor will return or destroy (at the option of DHH) all PHI received or created by contractor that contractor still maintains in any form and retain no copies of such information; or if such return or destruction is not feasible, contractor will extend the confidentiality protections of the contract to the information and limit further uses and disclosure to those purposes that make the return or destruction of the information infeasible.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will ensure that its agents, employees, subcontractors or others to whom it provides PHI received by or created by contractor on behalf of DHH agree to the same restrictions and conditions that apply to contractor with respect to such information.  Contractor also agrees to take all reasonable steps to ensure that its employees’, agents’ or subcontractors’ actions or omissions do not cause contractor to breach the terms of this Addendum.  Contractor will use all appropriate safeguards to prevent the use or disclosure of PHI other than pursuant to the terms and conditions of this contract and Addendum.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shall, within 3 days of becoming aware of any use or disclosure of PHI, other than as permitted by this contract and Addendum, report such disclosure in writing to the person(s) named in section 14 (Terms of Payment), page 1 of the CF-1.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lastRenderedPageBreak/>
        <w:t xml:space="preserve">Contractor shall make available such information in its possession which is required for DHH to provide an accounting of disclosures in accordance with 45 CFR 164.528. In the event that a request for accounting is made directly to contractor, contractor shall forward such request to DHH within two (2) days of such receipt.  Contractor shall implement an appropriate record keeping process to enable it to comply with the requirements of this provision. Contractor shall maintain data on all disclosures of PHI for which accounting is required by 45 CFR 164.528 for at least six (6) years after the date of the last such disclosure.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shall make PHI available to DHH upon request in accordance with 45 CFR 164.524.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shall make PHI available to DHH upon request for amendment and shall incorporate any amendments to PHI in accordance with 45 CFR 164.526.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shall make its internal practices, books, and records relating to the use and disclosure of PHI received from or created or received by contractor on behalf of DHH available to the Secretary of the U. S. DHHS for purposes of determining DHH’s compliance with the HIPAA Privacy Rule.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Compliance with Security Regulations: </w:t>
      </w:r>
    </w:p>
    <w:p w:rsidR="008D2DC9" w:rsidRPr="00E021D9" w:rsidRDefault="008D2DC9" w:rsidP="008D2DC9">
      <w:pPr>
        <w:pStyle w:val="CM4"/>
        <w:spacing w:after="0"/>
        <w:ind w:left="720"/>
        <w:jc w:val="both"/>
        <w:rPr>
          <w:rFonts w:ascii="Arial" w:hAnsi="Arial" w:cs="Arial"/>
          <w:color w:val="000000"/>
          <w:sz w:val="22"/>
          <w:szCs w:val="22"/>
        </w:rPr>
      </w:pPr>
      <w:r w:rsidRPr="00E021D9">
        <w:rPr>
          <w:rFonts w:ascii="Arial" w:hAnsi="Arial" w:cs="Arial"/>
          <w:color w:val="000000"/>
          <w:sz w:val="22"/>
          <w:szCs w:val="22"/>
        </w:rPr>
        <w:t xml:space="preserve">In addition to the other provisions of this Addendum, if Contractor creates, receives, maintains, or transmits electronic PHI on DHH’s behalf, Contractor shall, no later than April 20, 2005: </w:t>
      </w:r>
    </w:p>
    <w:p w:rsidR="008D2DC9" w:rsidRPr="00E021D9" w:rsidRDefault="008D2DC9" w:rsidP="008D2DC9">
      <w:pPr>
        <w:pStyle w:val="Default"/>
        <w:ind w:left="720"/>
        <w:jc w:val="both"/>
        <w:rPr>
          <w:rFonts w:ascii="Arial" w:hAnsi="Arial" w:cs="Arial"/>
          <w:sz w:val="22"/>
          <w:szCs w:val="22"/>
        </w:rPr>
      </w:pPr>
      <w:r w:rsidRPr="00E021D9">
        <w:rPr>
          <w:rFonts w:ascii="Arial" w:hAnsi="Arial" w:cs="Arial"/>
          <w:sz w:val="22"/>
          <w:szCs w:val="22"/>
        </w:rPr>
        <w:t xml:space="preserve">(A) Implement administrative, physical, and technical safeguards that reasonably and appropriately protect the confidentiality, integrity, and availability of the electronic protected health information that it creates, receives, maintains, or transmits on behalf of DHH; </w:t>
      </w:r>
    </w:p>
    <w:p w:rsidR="008D2DC9" w:rsidRPr="00E021D9" w:rsidRDefault="008D2DC9" w:rsidP="008D2DC9">
      <w:pPr>
        <w:pStyle w:val="Default"/>
        <w:ind w:left="720"/>
        <w:jc w:val="both"/>
        <w:rPr>
          <w:rFonts w:ascii="Arial" w:hAnsi="Arial" w:cs="Arial"/>
          <w:sz w:val="22"/>
          <w:szCs w:val="22"/>
        </w:rPr>
      </w:pPr>
      <w:r w:rsidRPr="00E021D9">
        <w:rPr>
          <w:rFonts w:ascii="Arial" w:hAnsi="Arial" w:cs="Arial"/>
          <w:sz w:val="22"/>
          <w:szCs w:val="22"/>
        </w:rPr>
        <w:t xml:space="preserve">(B) Ensure that any agent, including a subcontractor, to whom it provides such information agrees to implement reasonable and appropriate safeguards to protect it; and </w:t>
      </w:r>
    </w:p>
    <w:p w:rsidR="008D2DC9" w:rsidRPr="00E021D9" w:rsidRDefault="008D2DC9" w:rsidP="008D2DC9">
      <w:pPr>
        <w:pStyle w:val="Default"/>
        <w:ind w:left="720"/>
        <w:jc w:val="both"/>
        <w:rPr>
          <w:rFonts w:ascii="Arial" w:hAnsi="Arial" w:cs="Arial"/>
          <w:sz w:val="22"/>
          <w:szCs w:val="22"/>
        </w:rPr>
      </w:pPr>
      <w:r w:rsidRPr="00E021D9">
        <w:rPr>
          <w:rFonts w:ascii="Arial" w:hAnsi="Arial" w:cs="Arial"/>
          <w:sz w:val="22"/>
          <w:szCs w:val="22"/>
        </w:rPr>
        <w:t>(C) Report to DHH any security incident of which it becomes aware.</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Contractor agrees to indemnify and hold DHH harmless from and against all liability and costs, including attorneys’ fees, created by a breach of this Addendum by contractor, its agents, employees or subcontractors, without regard to any limitation or exclusion of damages provision otherwise set forth in the contract. </w:t>
      </w:r>
    </w:p>
    <w:p w:rsidR="008D2DC9" w:rsidRPr="00E021D9" w:rsidRDefault="008D2DC9" w:rsidP="006351C3">
      <w:pPr>
        <w:pStyle w:val="Default"/>
        <w:numPr>
          <w:ilvl w:val="0"/>
          <w:numId w:val="33"/>
        </w:numPr>
        <w:jc w:val="both"/>
        <w:rPr>
          <w:rFonts w:ascii="Arial" w:hAnsi="Arial" w:cs="Arial"/>
          <w:sz w:val="22"/>
          <w:szCs w:val="22"/>
        </w:rPr>
      </w:pPr>
      <w:r w:rsidRPr="00E021D9">
        <w:rPr>
          <w:rFonts w:ascii="Arial" w:hAnsi="Arial" w:cs="Arial"/>
          <w:sz w:val="22"/>
          <w:szCs w:val="22"/>
        </w:rPr>
        <w:t xml:space="preserve">Notwithstanding any other provision of the contract, DHH shall have the right to terminate the contract immediately if DHH determines that contractor has violated any material term of this Addendum.  </w:t>
      </w:r>
    </w:p>
    <w:p w:rsidR="008D2DC9" w:rsidRPr="00E021D9" w:rsidRDefault="008D2DC9" w:rsidP="008D2DC9">
      <w:pPr>
        <w:pStyle w:val="Default"/>
        <w:jc w:val="both"/>
        <w:rPr>
          <w:rFonts w:ascii="Arial" w:hAnsi="Arial" w:cs="Arial"/>
          <w:color w:val="auto"/>
          <w:sz w:val="22"/>
          <w:szCs w:val="22"/>
        </w:rPr>
      </w:pPr>
    </w:p>
    <w:p w:rsidR="008D2DC9" w:rsidRPr="00E021D9" w:rsidRDefault="008D2DC9" w:rsidP="008D2DC9">
      <w:pPr>
        <w:rPr>
          <w:rFonts w:cs="Arial"/>
          <w:sz w:val="22"/>
        </w:rPr>
      </w:pPr>
      <w:r w:rsidRPr="00E021D9">
        <w:rPr>
          <w:rFonts w:cs="Arial"/>
          <w:sz w:val="22"/>
        </w:rPr>
        <w:br w:type="page"/>
      </w:r>
    </w:p>
    <w:p w:rsidR="008D2DC9" w:rsidRPr="003C6B24" w:rsidRDefault="008D2DC9"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rPr>
      </w:pPr>
      <w:r w:rsidRPr="003C6B24">
        <w:rPr>
          <w:rFonts w:cs="Arial"/>
        </w:rPr>
        <w:lastRenderedPageBreak/>
        <w:t>Attachment IV</w:t>
      </w:r>
    </w:p>
    <w:p w:rsidR="008D2DC9" w:rsidRDefault="00E021D9"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rPr>
      </w:pPr>
      <w:r>
        <w:rPr>
          <w:rFonts w:cs="Arial"/>
        </w:rPr>
        <w:t>Sample Cost Template</w:t>
      </w:r>
      <w:r w:rsidR="008D2DC9">
        <w:rPr>
          <w:rFonts w:cs="Arial"/>
        </w:rPr>
        <w:t xml:space="preserve"> </w:t>
      </w:r>
    </w:p>
    <w:p w:rsidR="005B3BE9" w:rsidRPr="003C6B24" w:rsidRDefault="005B3BE9"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rPr>
      </w:pPr>
    </w:p>
    <w:p w:rsidR="008D2DC9" w:rsidRDefault="008D2DC9"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E021D9">
        <w:rPr>
          <w:rFonts w:cs="Arial"/>
          <w:sz w:val="20"/>
          <w:szCs w:val="20"/>
        </w:rPr>
        <w:t xml:space="preserve">Note: Use this sample template to prepare a </w:t>
      </w:r>
      <w:r w:rsidR="00E021D9" w:rsidRPr="00E021D9">
        <w:rPr>
          <w:rFonts w:cs="Arial"/>
          <w:sz w:val="20"/>
          <w:szCs w:val="20"/>
        </w:rPr>
        <w:t>cost breakdown</w:t>
      </w:r>
      <w:r w:rsidRPr="00E021D9">
        <w:rPr>
          <w:rFonts w:cs="Arial"/>
          <w:sz w:val="20"/>
          <w:szCs w:val="20"/>
        </w:rPr>
        <w:t xml:space="preserve"> </w:t>
      </w:r>
      <w:r w:rsidRPr="005B3BE9">
        <w:rPr>
          <w:rFonts w:cs="Arial"/>
          <w:b/>
          <w:sz w:val="20"/>
          <w:szCs w:val="20"/>
        </w:rPr>
        <w:t>for each year</w:t>
      </w:r>
      <w:r w:rsidRPr="00E021D9">
        <w:rPr>
          <w:rFonts w:cs="Arial"/>
          <w:sz w:val="20"/>
          <w:szCs w:val="20"/>
        </w:rPr>
        <w:t xml:space="preserve"> of the contract</w:t>
      </w:r>
    </w:p>
    <w:p w:rsidR="00BE1B81" w:rsidRPr="00E021D9" w:rsidRDefault="00BE1B81" w:rsidP="008D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bl>
      <w:tblPr>
        <w:tblStyle w:val="TableGrid"/>
        <w:tblW w:w="0" w:type="auto"/>
        <w:tblLook w:val="04A0"/>
      </w:tblPr>
      <w:tblGrid>
        <w:gridCol w:w="2622"/>
        <w:gridCol w:w="1986"/>
        <w:gridCol w:w="2762"/>
        <w:gridCol w:w="2206"/>
      </w:tblGrid>
      <w:tr w:rsidR="0010676C" w:rsidRPr="00E021D9" w:rsidTr="000E6F25">
        <w:tc>
          <w:tcPr>
            <w:tcW w:w="2622" w:type="dxa"/>
          </w:tcPr>
          <w:p w:rsidR="0010676C" w:rsidRPr="00E021D9" w:rsidRDefault="0010676C"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E021D9">
              <w:rPr>
                <w:rFonts w:cs="Arial"/>
                <w:sz w:val="20"/>
                <w:szCs w:val="20"/>
              </w:rPr>
              <w:t>Year 1</w:t>
            </w:r>
          </w:p>
        </w:tc>
        <w:tc>
          <w:tcPr>
            <w:tcW w:w="1986" w:type="dxa"/>
          </w:tcPr>
          <w:p w:rsidR="0010676C" w:rsidRPr="00E021D9" w:rsidRDefault="0010676C"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2762" w:type="dxa"/>
          </w:tcPr>
          <w:p w:rsidR="0010676C" w:rsidRPr="00E021D9" w:rsidRDefault="0010676C"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2206" w:type="dxa"/>
          </w:tcPr>
          <w:p w:rsidR="0010676C" w:rsidRPr="00E021D9" w:rsidRDefault="0010676C"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r>
      <w:tr w:rsidR="000E6F25" w:rsidRPr="000E6F25" w:rsidTr="000E6F25">
        <w:tc>
          <w:tcPr>
            <w:tcW w:w="2622"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trike/>
                <w:sz w:val="20"/>
                <w:szCs w:val="20"/>
              </w:rPr>
            </w:pPr>
          </w:p>
        </w:tc>
        <w:tc>
          <w:tcPr>
            <w:tcW w:w="1986" w:type="dxa"/>
          </w:tcPr>
          <w:p w:rsidR="000E6F25" w:rsidRPr="000E6F25" w:rsidRDefault="000E6F25" w:rsidP="00C84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r w:rsidRPr="000E6F25">
              <w:rPr>
                <w:rFonts w:cs="Arial"/>
                <w:b/>
                <w:sz w:val="20"/>
                <w:szCs w:val="20"/>
              </w:rPr>
              <w:t>Hourly Rate</w:t>
            </w:r>
          </w:p>
        </w:tc>
        <w:tc>
          <w:tcPr>
            <w:tcW w:w="2762" w:type="dxa"/>
          </w:tcPr>
          <w:p w:rsidR="000E6F25" w:rsidRPr="000E6F25" w:rsidRDefault="000E6F25" w:rsidP="00C84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r w:rsidRPr="000E6F25">
              <w:rPr>
                <w:rFonts w:cs="Arial"/>
                <w:b/>
                <w:sz w:val="20"/>
                <w:szCs w:val="20"/>
              </w:rPr>
              <w:t># of hours</w:t>
            </w:r>
          </w:p>
        </w:tc>
        <w:tc>
          <w:tcPr>
            <w:tcW w:w="2206"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trike/>
                <w:sz w:val="20"/>
                <w:szCs w:val="20"/>
              </w:rPr>
            </w:pPr>
          </w:p>
        </w:tc>
      </w:tr>
      <w:tr w:rsidR="000E6F25" w:rsidRPr="00E021D9" w:rsidTr="000E6F25">
        <w:tc>
          <w:tcPr>
            <w:tcW w:w="2622" w:type="dxa"/>
          </w:tcPr>
          <w:p w:rsidR="000E6F25" w:rsidRPr="00E021D9" w:rsidRDefault="00784924"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Pr>
                <w:rFonts w:cs="Arial"/>
                <w:sz w:val="20"/>
                <w:szCs w:val="20"/>
              </w:rPr>
              <w:t xml:space="preserve">Environmental </w:t>
            </w:r>
            <w:r w:rsidR="000E6F25">
              <w:rPr>
                <w:rFonts w:cs="Arial"/>
                <w:sz w:val="20"/>
                <w:szCs w:val="20"/>
              </w:rPr>
              <w:t>Public Health Consultant</w:t>
            </w:r>
          </w:p>
        </w:tc>
        <w:tc>
          <w:tcPr>
            <w:tcW w:w="1986" w:type="dxa"/>
          </w:tcPr>
          <w:p w:rsidR="000E6F25" w:rsidRPr="009440A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highlight w:val="yellow"/>
              </w:rPr>
            </w:pPr>
          </w:p>
        </w:tc>
        <w:tc>
          <w:tcPr>
            <w:tcW w:w="2762"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Pr>
                <w:rFonts w:cs="Arial"/>
                <w:sz w:val="20"/>
                <w:szCs w:val="20"/>
              </w:rPr>
              <w:t>1440 (30/week x 48 weeks)</w:t>
            </w:r>
          </w:p>
        </w:tc>
        <w:tc>
          <w:tcPr>
            <w:tcW w:w="220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r>
      <w:tr w:rsidR="000E6F25" w:rsidRPr="000E6F25" w:rsidTr="000E6F25">
        <w:tc>
          <w:tcPr>
            <w:tcW w:w="2622"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p>
        </w:tc>
        <w:tc>
          <w:tcPr>
            <w:tcW w:w="1986"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r w:rsidRPr="000E6F25">
              <w:rPr>
                <w:rFonts w:cs="Arial"/>
                <w:b/>
                <w:sz w:val="20"/>
                <w:szCs w:val="20"/>
              </w:rPr>
              <w:t>Cost per trip</w:t>
            </w:r>
          </w:p>
        </w:tc>
        <w:tc>
          <w:tcPr>
            <w:tcW w:w="2762"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r w:rsidRPr="000E6F25">
              <w:rPr>
                <w:rFonts w:cs="Arial"/>
                <w:b/>
                <w:sz w:val="20"/>
                <w:szCs w:val="20"/>
              </w:rPr>
              <w:t># of trips</w:t>
            </w:r>
          </w:p>
        </w:tc>
        <w:tc>
          <w:tcPr>
            <w:tcW w:w="2206" w:type="dxa"/>
          </w:tcPr>
          <w:p w:rsidR="000E6F25" w:rsidRPr="000E6F25"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p>
        </w:tc>
      </w:tr>
      <w:tr w:rsidR="000E6F25" w:rsidRPr="00E021D9" w:rsidTr="000E6F25">
        <w:tc>
          <w:tcPr>
            <w:tcW w:w="2622" w:type="dxa"/>
          </w:tcPr>
          <w:p w:rsidR="000E6F25" w:rsidRPr="00267A6A" w:rsidRDefault="00D20915" w:rsidP="000E6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highlight w:val="yellow"/>
              </w:rPr>
            </w:pPr>
            <w:r w:rsidRPr="00BB1260">
              <w:rPr>
                <w:rFonts w:cs="Arial"/>
                <w:sz w:val="20"/>
                <w:szCs w:val="20"/>
              </w:rPr>
              <w:t>Travel (3 out-of-state trips)</w:t>
            </w:r>
          </w:p>
        </w:tc>
        <w:tc>
          <w:tcPr>
            <w:tcW w:w="1986" w:type="dxa"/>
          </w:tcPr>
          <w:p w:rsidR="000E6F25" w:rsidRPr="00267A6A"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highlight w:val="yellow"/>
              </w:rPr>
            </w:pPr>
          </w:p>
        </w:tc>
        <w:tc>
          <w:tcPr>
            <w:tcW w:w="2762"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Pr>
                <w:rFonts w:cs="Arial"/>
                <w:sz w:val="20"/>
                <w:szCs w:val="20"/>
              </w:rPr>
              <w:t>3</w:t>
            </w:r>
          </w:p>
        </w:tc>
        <w:tc>
          <w:tcPr>
            <w:tcW w:w="220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r>
      <w:tr w:rsidR="000E6F25" w:rsidRPr="00E021D9" w:rsidTr="000E6F25">
        <w:tc>
          <w:tcPr>
            <w:tcW w:w="2622" w:type="dxa"/>
          </w:tcPr>
          <w:p w:rsidR="000E6F25" w:rsidRPr="00E021D9" w:rsidRDefault="004A65CB" w:rsidP="004A6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Pr>
                <w:rFonts w:cs="Arial"/>
                <w:sz w:val="20"/>
                <w:szCs w:val="20"/>
              </w:rPr>
              <w:t xml:space="preserve">Note: a maximum of $1200 per trip ($3600 per contract year) shall be paid for travel. If proposer is willing to travel for less than $1200 per trip, the proposer shall provide </w:t>
            </w:r>
            <w:proofErr w:type="gramStart"/>
            <w:r>
              <w:rPr>
                <w:rFonts w:cs="Arial"/>
                <w:sz w:val="20"/>
                <w:szCs w:val="20"/>
              </w:rPr>
              <w:t>a  cost</w:t>
            </w:r>
            <w:proofErr w:type="gramEnd"/>
            <w:r>
              <w:rPr>
                <w:rFonts w:cs="Arial"/>
                <w:sz w:val="20"/>
                <w:szCs w:val="20"/>
              </w:rPr>
              <w:t xml:space="preserve"> per trip and a total cost for travel in each year.</w:t>
            </w:r>
          </w:p>
        </w:tc>
        <w:tc>
          <w:tcPr>
            <w:tcW w:w="198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2762" w:type="dxa"/>
          </w:tcPr>
          <w:p w:rsidR="000E6F25" w:rsidRPr="00E021D9" w:rsidRDefault="000E6F25" w:rsidP="000E6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sz w:val="20"/>
                <w:szCs w:val="20"/>
              </w:rPr>
            </w:pPr>
            <w:r>
              <w:rPr>
                <w:rFonts w:cs="Arial"/>
                <w:sz w:val="20"/>
                <w:szCs w:val="20"/>
              </w:rPr>
              <w:t>TOTAL</w:t>
            </w:r>
          </w:p>
        </w:tc>
        <w:tc>
          <w:tcPr>
            <w:tcW w:w="220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r>
      <w:tr w:rsidR="000E6F25" w:rsidRPr="00E021D9" w:rsidTr="000E6F25">
        <w:tc>
          <w:tcPr>
            <w:tcW w:w="2622"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198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2762"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c>
          <w:tcPr>
            <w:tcW w:w="2206" w:type="dxa"/>
          </w:tcPr>
          <w:p w:rsidR="000E6F25" w:rsidRPr="00E021D9" w:rsidRDefault="000E6F25" w:rsidP="00850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tc>
      </w:tr>
    </w:tbl>
    <w:p w:rsidR="008D2DC9" w:rsidRPr="00E021D9" w:rsidRDefault="008D2DC9" w:rsidP="00B61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sectPr w:rsidR="008D2DC9" w:rsidRPr="00E021D9" w:rsidSect="00CA4BD6">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30" w:rsidRDefault="00016730" w:rsidP="002355A7">
      <w:r>
        <w:separator/>
      </w:r>
    </w:p>
  </w:endnote>
  <w:endnote w:type="continuationSeparator" w:id="0">
    <w:p w:rsidR="00016730" w:rsidRDefault="00016730" w:rsidP="00235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58938"/>
      <w:docPartObj>
        <w:docPartGallery w:val="Page Numbers (Bottom of Page)"/>
        <w:docPartUnique/>
      </w:docPartObj>
    </w:sdtPr>
    <w:sdtContent>
      <w:p w:rsidR="00314E79" w:rsidRDefault="004A037B">
        <w:pPr>
          <w:pStyle w:val="Footer"/>
          <w:jc w:val="right"/>
        </w:pPr>
        <w:fldSimple w:instr=" PAGE   \* MERGEFORMAT ">
          <w:r w:rsidR="00C4345A">
            <w:rPr>
              <w:noProof/>
            </w:rPr>
            <w:t>1</w:t>
          </w:r>
        </w:fldSimple>
      </w:p>
    </w:sdtContent>
  </w:sdt>
  <w:p w:rsidR="00314E79" w:rsidRDefault="00314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30" w:rsidRDefault="00016730" w:rsidP="002355A7">
      <w:r>
        <w:separator/>
      </w:r>
    </w:p>
  </w:footnote>
  <w:footnote w:type="continuationSeparator" w:id="0">
    <w:p w:rsidR="00016730" w:rsidRDefault="00016730" w:rsidP="00235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17B2B3"/>
    <w:multiLevelType w:val="hybridMultilevel"/>
    <w:tmpl w:val="AA60D73A"/>
    <w:lvl w:ilvl="0" w:tplc="3A42726A">
      <w:start w:val="1"/>
      <w:numFmt w:val="decimal"/>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210D6"/>
    <w:multiLevelType w:val="hybridMultilevel"/>
    <w:tmpl w:val="444A42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D6035"/>
    <w:multiLevelType w:val="hybridMultilevel"/>
    <w:tmpl w:val="290407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7787D"/>
    <w:multiLevelType w:val="hybridMultilevel"/>
    <w:tmpl w:val="6AD60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95309"/>
    <w:multiLevelType w:val="hybridMultilevel"/>
    <w:tmpl w:val="C9148500"/>
    <w:lvl w:ilvl="0" w:tplc="63483612">
      <w:start w:val="1"/>
      <w:numFmt w:val="upperLetter"/>
      <w:lvlText w:val="%1."/>
      <w:lvlJc w:val="left"/>
      <w:pPr>
        <w:ind w:left="720" w:hanging="360"/>
      </w:pPr>
      <w:rPr>
        <w:rFonts w:ascii="Arial Bold" w:hAnsi="Arial Bold"/>
        <w:b/>
      </w:rPr>
    </w:lvl>
    <w:lvl w:ilvl="1" w:tplc="04090019">
      <w:start w:val="1"/>
      <w:numFmt w:val="lowerLetter"/>
      <w:lvlText w:val="%2."/>
      <w:lvlJc w:val="left"/>
      <w:pPr>
        <w:ind w:left="1440" w:hanging="360"/>
      </w:pPr>
    </w:lvl>
    <w:lvl w:ilvl="2" w:tplc="C076F2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87F05"/>
    <w:multiLevelType w:val="hybridMultilevel"/>
    <w:tmpl w:val="562E9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F20D9"/>
    <w:multiLevelType w:val="hybridMultilevel"/>
    <w:tmpl w:val="AE103114"/>
    <w:lvl w:ilvl="0" w:tplc="4DE6EC42">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95BC7"/>
    <w:multiLevelType w:val="hybridMultilevel"/>
    <w:tmpl w:val="6C2422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44B0F"/>
    <w:multiLevelType w:val="hybridMultilevel"/>
    <w:tmpl w:val="6398567C"/>
    <w:lvl w:ilvl="0" w:tplc="C77EE8C4">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8146B"/>
    <w:multiLevelType w:val="hybridMultilevel"/>
    <w:tmpl w:val="105AA078"/>
    <w:lvl w:ilvl="0" w:tplc="BB2895FA">
      <w:start w:val="3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22CB7"/>
    <w:multiLevelType w:val="hybridMultilevel"/>
    <w:tmpl w:val="2F0C4B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CB74AD"/>
    <w:multiLevelType w:val="hybridMultilevel"/>
    <w:tmpl w:val="DE90CF9E"/>
    <w:lvl w:ilvl="0" w:tplc="787249E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F239C"/>
    <w:multiLevelType w:val="hybridMultilevel"/>
    <w:tmpl w:val="73003F3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535C7"/>
    <w:multiLevelType w:val="hybridMultilevel"/>
    <w:tmpl w:val="30C0ADFC"/>
    <w:lvl w:ilvl="0" w:tplc="8050EE7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518CD"/>
    <w:multiLevelType w:val="hybridMultilevel"/>
    <w:tmpl w:val="48A2E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4C6D2B"/>
    <w:multiLevelType w:val="hybridMultilevel"/>
    <w:tmpl w:val="5D18B43C"/>
    <w:lvl w:ilvl="0" w:tplc="D8C21A3A">
      <w:start w:val="1"/>
      <w:numFmt w:val="upperRoman"/>
      <w:lvlText w:val="%1."/>
      <w:lvlJc w:val="right"/>
      <w:pPr>
        <w:ind w:left="360" w:hanging="360"/>
      </w:pPr>
      <w:rPr>
        <w:rFonts w:ascii="Arial Bold" w:hAnsi="Arial Bold"/>
        <w:b/>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FC3071"/>
    <w:multiLevelType w:val="hybridMultilevel"/>
    <w:tmpl w:val="5AAE551C"/>
    <w:lvl w:ilvl="0" w:tplc="49D011F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3201E"/>
    <w:multiLevelType w:val="hybridMultilevel"/>
    <w:tmpl w:val="EDCAF7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903A0E"/>
    <w:multiLevelType w:val="hybridMultilevel"/>
    <w:tmpl w:val="F79CD54E"/>
    <w:lvl w:ilvl="0" w:tplc="B9E4D9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D51AB"/>
    <w:multiLevelType w:val="hybridMultilevel"/>
    <w:tmpl w:val="9D96F64A"/>
    <w:lvl w:ilvl="0" w:tplc="EFDC6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30319F"/>
    <w:multiLevelType w:val="hybridMultilevel"/>
    <w:tmpl w:val="B4084D4C"/>
    <w:lvl w:ilvl="0" w:tplc="3474AA3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3F6888"/>
    <w:multiLevelType w:val="hybridMultilevel"/>
    <w:tmpl w:val="FE98C2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E8501C"/>
    <w:multiLevelType w:val="hybridMultilevel"/>
    <w:tmpl w:val="F60E0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21823"/>
    <w:multiLevelType w:val="hybridMultilevel"/>
    <w:tmpl w:val="A25417A8"/>
    <w:lvl w:ilvl="0" w:tplc="D94241A6">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3D6286"/>
    <w:multiLevelType w:val="hybridMultilevel"/>
    <w:tmpl w:val="6248EB10"/>
    <w:lvl w:ilvl="0" w:tplc="E4669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314E01"/>
    <w:multiLevelType w:val="hybridMultilevel"/>
    <w:tmpl w:val="C09E1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F92785"/>
    <w:multiLevelType w:val="hybridMultilevel"/>
    <w:tmpl w:val="C46E6C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1AD4608"/>
    <w:multiLevelType w:val="hybridMultilevel"/>
    <w:tmpl w:val="02F615AC"/>
    <w:lvl w:ilvl="0" w:tplc="BA862AA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66227"/>
    <w:multiLevelType w:val="multilevel"/>
    <w:tmpl w:val="946ED000"/>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446753E3"/>
    <w:multiLevelType w:val="hybridMultilevel"/>
    <w:tmpl w:val="F5B02BAA"/>
    <w:lvl w:ilvl="0" w:tplc="63483612">
      <w:start w:val="1"/>
      <w:numFmt w:val="upperLetter"/>
      <w:lvlText w:val="%1."/>
      <w:lvlJc w:val="left"/>
      <w:pPr>
        <w:ind w:left="720" w:hanging="360"/>
      </w:pPr>
      <w:rPr>
        <w:rFonts w:ascii="Arial Bold" w:hAnsi="Arial Bold"/>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E77262"/>
    <w:multiLevelType w:val="hybridMultilevel"/>
    <w:tmpl w:val="C16CC0F4"/>
    <w:lvl w:ilvl="0" w:tplc="0409000F">
      <w:start w:val="1"/>
      <w:numFmt w:val="decimal"/>
      <w:lvlText w:val="%1."/>
      <w:lvlJc w:val="left"/>
      <w:pPr>
        <w:ind w:left="1080" w:hanging="360"/>
      </w:pPr>
    </w:lvl>
    <w:lvl w:ilvl="1" w:tplc="C4F0ACF2">
      <w:start w:val="3"/>
      <w:numFmt w:val="bullet"/>
      <w:lvlText w:val="•"/>
      <w:lvlJc w:val="left"/>
      <w:pPr>
        <w:ind w:left="2160" w:hanging="72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580421"/>
    <w:multiLevelType w:val="hybridMultilevel"/>
    <w:tmpl w:val="0E4AA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E04B85"/>
    <w:multiLevelType w:val="hybridMultilevel"/>
    <w:tmpl w:val="C114D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1D5ACF"/>
    <w:multiLevelType w:val="hybridMultilevel"/>
    <w:tmpl w:val="9516D9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4">
    <w:nsid w:val="4B792F49"/>
    <w:multiLevelType w:val="hybridMultilevel"/>
    <w:tmpl w:val="1C184028"/>
    <w:lvl w:ilvl="0" w:tplc="EDC8AE9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E273F"/>
    <w:multiLevelType w:val="hybridMultilevel"/>
    <w:tmpl w:val="BE5C8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0AE5DDD"/>
    <w:multiLevelType w:val="hybridMultilevel"/>
    <w:tmpl w:val="C09E1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F3722"/>
    <w:multiLevelType w:val="multilevel"/>
    <w:tmpl w:val="83A4963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59D50C92"/>
    <w:multiLevelType w:val="hybridMultilevel"/>
    <w:tmpl w:val="E6E69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59227C"/>
    <w:multiLevelType w:val="hybridMultilevel"/>
    <w:tmpl w:val="654C78A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F976791"/>
    <w:multiLevelType w:val="hybridMultilevel"/>
    <w:tmpl w:val="C8DACC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D4173E"/>
    <w:multiLevelType w:val="hybridMultilevel"/>
    <w:tmpl w:val="75EE8A44"/>
    <w:lvl w:ilvl="0" w:tplc="7C066CAC">
      <w:start w:val="1"/>
      <w:numFmt w:val="upperLetter"/>
      <w:lvlText w:val="%1."/>
      <w:lvlJc w:val="left"/>
      <w:pPr>
        <w:ind w:left="720" w:hanging="360"/>
      </w:pPr>
      <w:rPr>
        <w:rFonts w:ascii="Arial Bold" w:hAnsi="Arial Bold"/>
        <w:b/>
        <w:color w:val="auto"/>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571D85"/>
    <w:multiLevelType w:val="hybridMultilevel"/>
    <w:tmpl w:val="684A38A6"/>
    <w:lvl w:ilvl="0" w:tplc="2B9411F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240D8D"/>
    <w:multiLevelType w:val="multilevel"/>
    <w:tmpl w:val="34B092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nsid w:val="649203B7"/>
    <w:multiLevelType w:val="hybridMultilevel"/>
    <w:tmpl w:val="FCC82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4B675EB"/>
    <w:multiLevelType w:val="hybridMultilevel"/>
    <w:tmpl w:val="2F0C4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5287143"/>
    <w:multiLevelType w:val="hybridMultilevel"/>
    <w:tmpl w:val="8B303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8746483"/>
    <w:multiLevelType w:val="hybridMultilevel"/>
    <w:tmpl w:val="A632674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C06D1C"/>
    <w:multiLevelType w:val="hybridMultilevel"/>
    <w:tmpl w:val="658E5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EED3A10"/>
    <w:multiLevelType w:val="hybridMultilevel"/>
    <w:tmpl w:val="8B303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FD17575"/>
    <w:multiLevelType w:val="hybridMultilevel"/>
    <w:tmpl w:val="B8342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0C740C3"/>
    <w:multiLevelType w:val="hybridMultilevel"/>
    <w:tmpl w:val="AEAEE0DA"/>
    <w:lvl w:ilvl="0" w:tplc="8C02C8B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BC3D6A"/>
    <w:multiLevelType w:val="hybridMultilevel"/>
    <w:tmpl w:val="E6E69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A165ED6"/>
    <w:multiLevelType w:val="hybridMultilevel"/>
    <w:tmpl w:val="64D83B4E"/>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D31BAB"/>
    <w:multiLevelType w:val="hybridMultilevel"/>
    <w:tmpl w:val="6D722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E926F94"/>
    <w:multiLevelType w:val="hybridMultilevel"/>
    <w:tmpl w:val="EC8E9D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F024678"/>
    <w:multiLevelType w:val="hybridMultilevel"/>
    <w:tmpl w:val="5A249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9"/>
  </w:num>
  <w:num w:numId="3">
    <w:abstractNumId w:val="13"/>
  </w:num>
  <w:num w:numId="4">
    <w:abstractNumId w:val="27"/>
  </w:num>
  <w:num w:numId="5">
    <w:abstractNumId w:val="52"/>
  </w:num>
  <w:num w:numId="6">
    <w:abstractNumId w:val="38"/>
  </w:num>
  <w:num w:numId="7">
    <w:abstractNumId w:val="41"/>
  </w:num>
  <w:num w:numId="8">
    <w:abstractNumId w:val="5"/>
  </w:num>
  <w:num w:numId="9">
    <w:abstractNumId w:val="22"/>
  </w:num>
  <w:num w:numId="10">
    <w:abstractNumId w:val="54"/>
  </w:num>
  <w:num w:numId="11">
    <w:abstractNumId w:val="30"/>
  </w:num>
  <w:num w:numId="12">
    <w:abstractNumId w:val="35"/>
  </w:num>
  <w:num w:numId="13">
    <w:abstractNumId w:val="44"/>
  </w:num>
  <w:num w:numId="14">
    <w:abstractNumId w:val="36"/>
  </w:num>
  <w:num w:numId="15">
    <w:abstractNumId w:val="4"/>
  </w:num>
  <w:num w:numId="16">
    <w:abstractNumId w:val="25"/>
  </w:num>
  <w:num w:numId="17">
    <w:abstractNumId w:val="49"/>
  </w:num>
  <w:num w:numId="18">
    <w:abstractNumId w:val="46"/>
  </w:num>
  <w:num w:numId="19">
    <w:abstractNumId w:val="32"/>
  </w:num>
  <w:num w:numId="20">
    <w:abstractNumId w:val="23"/>
  </w:num>
  <w:num w:numId="21">
    <w:abstractNumId w:val="2"/>
  </w:num>
  <w:num w:numId="22">
    <w:abstractNumId w:val="7"/>
  </w:num>
  <w:num w:numId="23">
    <w:abstractNumId w:val="40"/>
  </w:num>
  <w:num w:numId="24">
    <w:abstractNumId w:val="26"/>
  </w:num>
  <w:num w:numId="25">
    <w:abstractNumId w:val="31"/>
  </w:num>
  <w:num w:numId="26">
    <w:abstractNumId w:val="45"/>
  </w:num>
  <w:num w:numId="27">
    <w:abstractNumId w:val="3"/>
  </w:num>
  <w:num w:numId="28">
    <w:abstractNumId w:val="10"/>
  </w:num>
  <w:num w:numId="29">
    <w:abstractNumId w:val="50"/>
  </w:num>
  <w:num w:numId="30">
    <w:abstractNumId w:val="1"/>
  </w:num>
  <w:num w:numId="31">
    <w:abstractNumId w:val="17"/>
  </w:num>
  <w:num w:numId="32">
    <w:abstractNumId w:val="12"/>
  </w:num>
  <w:num w:numId="33">
    <w:abstractNumId w:val="0"/>
  </w:num>
  <w:num w:numId="34">
    <w:abstractNumId w:val="51"/>
  </w:num>
  <w:num w:numId="35">
    <w:abstractNumId w:val="19"/>
  </w:num>
  <w:num w:numId="36">
    <w:abstractNumId w:val="39"/>
  </w:num>
  <w:num w:numId="37">
    <w:abstractNumId w:val="21"/>
  </w:num>
  <w:num w:numId="38">
    <w:abstractNumId w:val="56"/>
  </w:num>
  <w:num w:numId="39">
    <w:abstractNumId w:val="48"/>
  </w:num>
  <w:num w:numId="40">
    <w:abstractNumId w:val="8"/>
  </w:num>
  <w:num w:numId="41">
    <w:abstractNumId w:val="34"/>
  </w:num>
  <w:num w:numId="42">
    <w:abstractNumId w:val="43"/>
  </w:num>
  <w:num w:numId="43">
    <w:abstractNumId w:val="28"/>
  </w:num>
  <w:num w:numId="44">
    <w:abstractNumId w:val="14"/>
  </w:num>
  <w:num w:numId="45">
    <w:abstractNumId w:val="37"/>
  </w:num>
  <w:num w:numId="46">
    <w:abstractNumId w:val="55"/>
  </w:num>
  <w:num w:numId="47">
    <w:abstractNumId w:val="53"/>
  </w:num>
  <w:num w:numId="48">
    <w:abstractNumId w:val="47"/>
  </w:num>
  <w:num w:numId="49">
    <w:abstractNumId w:val="9"/>
  </w:num>
  <w:num w:numId="50">
    <w:abstractNumId w:val="6"/>
  </w:num>
  <w:num w:numId="51">
    <w:abstractNumId w:val="33"/>
  </w:num>
  <w:num w:numId="52">
    <w:abstractNumId w:val="16"/>
  </w:num>
  <w:num w:numId="53">
    <w:abstractNumId w:val="11"/>
  </w:num>
  <w:num w:numId="54">
    <w:abstractNumId w:val="18"/>
  </w:num>
  <w:num w:numId="55">
    <w:abstractNumId w:val="20"/>
  </w:num>
  <w:num w:numId="56">
    <w:abstractNumId w:val="24"/>
  </w:num>
  <w:num w:numId="57">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D01A8"/>
    <w:rsid w:val="00016730"/>
    <w:rsid w:val="00022710"/>
    <w:rsid w:val="00027407"/>
    <w:rsid w:val="00034D9E"/>
    <w:rsid w:val="00044789"/>
    <w:rsid w:val="00045A1E"/>
    <w:rsid w:val="00047DA2"/>
    <w:rsid w:val="00051AC7"/>
    <w:rsid w:val="000600D5"/>
    <w:rsid w:val="00060F16"/>
    <w:rsid w:val="00061383"/>
    <w:rsid w:val="00065E79"/>
    <w:rsid w:val="00066AFB"/>
    <w:rsid w:val="00066FF3"/>
    <w:rsid w:val="00077485"/>
    <w:rsid w:val="0008086D"/>
    <w:rsid w:val="00081F10"/>
    <w:rsid w:val="000C17BE"/>
    <w:rsid w:val="000D2080"/>
    <w:rsid w:val="000D36C5"/>
    <w:rsid w:val="000D4C68"/>
    <w:rsid w:val="000E28B3"/>
    <w:rsid w:val="000E2DE0"/>
    <w:rsid w:val="000E6F25"/>
    <w:rsid w:val="000F49FD"/>
    <w:rsid w:val="000F4DC7"/>
    <w:rsid w:val="000F541F"/>
    <w:rsid w:val="00104448"/>
    <w:rsid w:val="0010676C"/>
    <w:rsid w:val="00112048"/>
    <w:rsid w:val="00130C4F"/>
    <w:rsid w:val="0014245C"/>
    <w:rsid w:val="00153822"/>
    <w:rsid w:val="00170B4D"/>
    <w:rsid w:val="00177AE0"/>
    <w:rsid w:val="00183398"/>
    <w:rsid w:val="00185292"/>
    <w:rsid w:val="001863E2"/>
    <w:rsid w:val="00192E58"/>
    <w:rsid w:val="001C130E"/>
    <w:rsid w:val="001C332B"/>
    <w:rsid w:val="001C6866"/>
    <w:rsid w:val="001C784D"/>
    <w:rsid w:val="001E573B"/>
    <w:rsid w:val="001E613B"/>
    <w:rsid w:val="001F256A"/>
    <w:rsid w:val="001F61F3"/>
    <w:rsid w:val="00205436"/>
    <w:rsid w:val="002076FE"/>
    <w:rsid w:val="00212D61"/>
    <w:rsid w:val="002327E4"/>
    <w:rsid w:val="00233757"/>
    <w:rsid w:val="002355A7"/>
    <w:rsid w:val="00235EA3"/>
    <w:rsid w:val="00236585"/>
    <w:rsid w:val="00241AB0"/>
    <w:rsid w:val="00244C10"/>
    <w:rsid w:val="00244CE8"/>
    <w:rsid w:val="00245F64"/>
    <w:rsid w:val="00251231"/>
    <w:rsid w:val="002548CF"/>
    <w:rsid w:val="00263681"/>
    <w:rsid w:val="0026653A"/>
    <w:rsid w:val="00267A6A"/>
    <w:rsid w:val="00280088"/>
    <w:rsid w:val="00290C96"/>
    <w:rsid w:val="00294D45"/>
    <w:rsid w:val="002962E7"/>
    <w:rsid w:val="002A0309"/>
    <w:rsid w:val="002A3959"/>
    <w:rsid w:val="002A5BD8"/>
    <w:rsid w:val="002B59D7"/>
    <w:rsid w:val="002C5D40"/>
    <w:rsid w:val="002D179A"/>
    <w:rsid w:val="002F2AED"/>
    <w:rsid w:val="002F4DBB"/>
    <w:rsid w:val="0030304D"/>
    <w:rsid w:val="00314E79"/>
    <w:rsid w:val="0031761F"/>
    <w:rsid w:val="00322D98"/>
    <w:rsid w:val="00322EC8"/>
    <w:rsid w:val="00327EC2"/>
    <w:rsid w:val="00340944"/>
    <w:rsid w:val="00345769"/>
    <w:rsid w:val="003531DC"/>
    <w:rsid w:val="003634D5"/>
    <w:rsid w:val="00373E06"/>
    <w:rsid w:val="0038066F"/>
    <w:rsid w:val="00387428"/>
    <w:rsid w:val="003958CB"/>
    <w:rsid w:val="00396430"/>
    <w:rsid w:val="003A0216"/>
    <w:rsid w:val="003A18B1"/>
    <w:rsid w:val="003C34E7"/>
    <w:rsid w:val="003E1A74"/>
    <w:rsid w:val="003E504D"/>
    <w:rsid w:val="003F0363"/>
    <w:rsid w:val="00411BA7"/>
    <w:rsid w:val="00423863"/>
    <w:rsid w:val="0042793C"/>
    <w:rsid w:val="0043193F"/>
    <w:rsid w:val="00434430"/>
    <w:rsid w:val="00451AFA"/>
    <w:rsid w:val="0047427E"/>
    <w:rsid w:val="00475228"/>
    <w:rsid w:val="00486C56"/>
    <w:rsid w:val="0049009C"/>
    <w:rsid w:val="00496498"/>
    <w:rsid w:val="004A037B"/>
    <w:rsid w:val="004A13B6"/>
    <w:rsid w:val="004A338F"/>
    <w:rsid w:val="004A65CB"/>
    <w:rsid w:val="004A6F89"/>
    <w:rsid w:val="004B09ED"/>
    <w:rsid w:val="004B39E4"/>
    <w:rsid w:val="004C47F5"/>
    <w:rsid w:val="004E0159"/>
    <w:rsid w:val="004E751D"/>
    <w:rsid w:val="004F11AE"/>
    <w:rsid w:val="004F48DC"/>
    <w:rsid w:val="00503425"/>
    <w:rsid w:val="0051196A"/>
    <w:rsid w:val="00512DDE"/>
    <w:rsid w:val="00514EBE"/>
    <w:rsid w:val="00522E86"/>
    <w:rsid w:val="005460F6"/>
    <w:rsid w:val="00550508"/>
    <w:rsid w:val="00551170"/>
    <w:rsid w:val="00553680"/>
    <w:rsid w:val="00572A97"/>
    <w:rsid w:val="0057490E"/>
    <w:rsid w:val="00585A32"/>
    <w:rsid w:val="005A12D2"/>
    <w:rsid w:val="005A1D0D"/>
    <w:rsid w:val="005A3F30"/>
    <w:rsid w:val="005A6DB2"/>
    <w:rsid w:val="005B0B87"/>
    <w:rsid w:val="005B3BE9"/>
    <w:rsid w:val="005B73CA"/>
    <w:rsid w:val="005C4D39"/>
    <w:rsid w:val="005D01A8"/>
    <w:rsid w:val="005E41B8"/>
    <w:rsid w:val="006229BC"/>
    <w:rsid w:val="00624802"/>
    <w:rsid w:val="00630648"/>
    <w:rsid w:val="00631D02"/>
    <w:rsid w:val="006351C3"/>
    <w:rsid w:val="00644FDB"/>
    <w:rsid w:val="00646BB1"/>
    <w:rsid w:val="00647710"/>
    <w:rsid w:val="00672E5E"/>
    <w:rsid w:val="006739C7"/>
    <w:rsid w:val="00691DA0"/>
    <w:rsid w:val="006923F7"/>
    <w:rsid w:val="006F260C"/>
    <w:rsid w:val="006F2738"/>
    <w:rsid w:val="007312F0"/>
    <w:rsid w:val="0074724D"/>
    <w:rsid w:val="00753526"/>
    <w:rsid w:val="007649F0"/>
    <w:rsid w:val="00770B5A"/>
    <w:rsid w:val="00775AF5"/>
    <w:rsid w:val="0078032B"/>
    <w:rsid w:val="0078327F"/>
    <w:rsid w:val="00784924"/>
    <w:rsid w:val="00785729"/>
    <w:rsid w:val="00790E34"/>
    <w:rsid w:val="007914B9"/>
    <w:rsid w:val="0079631A"/>
    <w:rsid w:val="007A4B4E"/>
    <w:rsid w:val="007C436E"/>
    <w:rsid w:val="007E3089"/>
    <w:rsid w:val="008073CA"/>
    <w:rsid w:val="00815A39"/>
    <w:rsid w:val="00821157"/>
    <w:rsid w:val="00831662"/>
    <w:rsid w:val="00833472"/>
    <w:rsid w:val="00834E04"/>
    <w:rsid w:val="0084500C"/>
    <w:rsid w:val="00845834"/>
    <w:rsid w:val="00845F12"/>
    <w:rsid w:val="0084646A"/>
    <w:rsid w:val="00846882"/>
    <w:rsid w:val="00850B06"/>
    <w:rsid w:val="008569D5"/>
    <w:rsid w:val="00861D23"/>
    <w:rsid w:val="00867206"/>
    <w:rsid w:val="008808EF"/>
    <w:rsid w:val="00887C73"/>
    <w:rsid w:val="00895F69"/>
    <w:rsid w:val="008A34B8"/>
    <w:rsid w:val="008A7574"/>
    <w:rsid w:val="008D2DC9"/>
    <w:rsid w:val="008E0D48"/>
    <w:rsid w:val="008F20FC"/>
    <w:rsid w:val="008F369A"/>
    <w:rsid w:val="0091218C"/>
    <w:rsid w:val="00912DEF"/>
    <w:rsid w:val="00916A49"/>
    <w:rsid w:val="00927D6A"/>
    <w:rsid w:val="0093489D"/>
    <w:rsid w:val="00941319"/>
    <w:rsid w:val="009440A5"/>
    <w:rsid w:val="00953F93"/>
    <w:rsid w:val="00963165"/>
    <w:rsid w:val="009735E8"/>
    <w:rsid w:val="00985099"/>
    <w:rsid w:val="009C0AD8"/>
    <w:rsid w:val="009C627C"/>
    <w:rsid w:val="009E2212"/>
    <w:rsid w:val="009E2D0E"/>
    <w:rsid w:val="009E59AD"/>
    <w:rsid w:val="009F2856"/>
    <w:rsid w:val="009F5DE8"/>
    <w:rsid w:val="00A05ECF"/>
    <w:rsid w:val="00A1383A"/>
    <w:rsid w:val="00A242FB"/>
    <w:rsid w:val="00A55A64"/>
    <w:rsid w:val="00A81AD1"/>
    <w:rsid w:val="00A81CDC"/>
    <w:rsid w:val="00A91A99"/>
    <w:rsid w:val="00A969F7"/>
    <w:rsid w:val="00AA581C"/>
    <w:rsid w:val="00AA5BAA"/>
    <w:rsid w:val="00AC1CB6"/>
    <w:rsid w:val="00AC1F92"/>
    <w:rsid w:val="00AC6DCA"/>
    <w:rsid w:val="00AD7C43"/>
    <w:rsid w:val="00AE0A7D"/>
    <w:rsid w:val="00B05CB2"/>
    <w:rsid w:val="00B104FB"/>
    <w:rsid w:val="00B20D2A"/>
    <w:rsid w:val="00B30CE5"/>
    <w:rsid w:val="00B40236"/>
    <w:rsid w:val="00B61FD9"/>
    <w:rsid w:val="00BA05F6"/>
    <w:rsid w:val="00BA2C45"/>
    <w:rsid w:val="00BA6B69"/>
    <w:rsid w:val="00BB1260"/>
    <w:rsid w:val="00BB1A36"/>
    <w:rsid w:val="00BB2090"/>
    <w:rsid w:val="00BC2C34"/>
    <w:rsid w:val="00BC558F"/>
    <w:rsid w:val="00BC6FDC"/>
    <w:rsid w:val="00BE1B81"/>
    <w:rsid w:val="00BE5957"/>
    <w:rsid w:val="00BE7568"/>
    <w:rsid w:val="00BE7CBE"/>
    <w:rsid w:val="00BF177D"/>
    <w:rsid w:val="00BF6588"/>
    <w:rsid w:val="00BF6C51"/>
    <w:rsid w:val="00C12E03"/>
    <w:rsid w:val="00C24E57"/>
    <w:rsid w:val="00C275A5"/>
    <w:rsid w:val="00C4345A"/>
    <w:rsid w:val="00C46CD5"/>
    <w:rsid w:val="00C53482"/>
    <w:rsid w:val="00C56AC6"/>
    <w:rsid w:val="00C6618B"/>
    <w:rsid w:val="00C70545"/>
    <w:rsid w:val="00C7096E"/>
    <w:rsid w:val="00C73AE4"/>
    <w:rsid w:val="00C82A44"/>
    <w:rsid w:val="00C84E70"/>
    <w:rsid w:val="00CA4BD6"/>
    <w:rsid w:val="00CB09EE"/>
    <w:rsid w:val="00CB2D3B"/>
    <w:rsid w:val="00CB4207"/>
    <w:rsid w:val="00CE189B"/>
    <w:rsid w:val="00CE5791"/>
    <w:rsid w:val="00CF6BCA"/>
    <w:rsid w:val="00D20915"/>
    <w:rsid w:val="00D272D8"/>
    <w:rsid w:val="00D34D4A"/>
    <w:rsid w:val="00D5311A"/>
    <w:rsid w:val="00D60857"/>
    <w:rsid w:val="00D7615B"/>
    <w:rsid w:val="00D838CC"/>
    <w:rsid w:val="00D87FD7"/>
    <w:rsid w:val="00D9433B"/>
    <w:rsid w:val="00DA0204"/>
    <w:rsid w:val="00DB184F"/>
    <w:rsid w:val="00DB32B5"/>
    <w:rsid w:val="00DC11AA"/>
    <w:rsid w:val="00DC3FCD"/>
    <w:rsid w:val="00DC4393"/>
    <w:rsid w:val="00DD4021"/>
    <w:rsid w:val="00DD7A21"/>
    <w:rsid w:val="00DE0A84"/>
    <w:rsid w:val="00DF1662"/>
    <w:rsid w:val="00E021D9"/>
    <w:rsid w:val="00E121DC"/>
    <w:rsid w:val="00E26D9D"/>
    <w:rsid w:val="00E457BF"/>
    <w:rsid w:val="00E46BAE"/>
    <w:rsid w:val="00E550EE"/>
    <w:rsid w:val="00E70101"/>
    <w:rsid w:val="00E81FCA"/>
    <w:rsid w:val="00E8416D"/>
    <w:rsid w:val="00E85536"/>
    <w:rsid w:val="00E863F4"/>
    <w:rsid w:val="00E87E72"/>
    <w:rsid w:val="00E97A49"/>
    <w:rsid w:val="00EA4CEE"/>
    <w:rsid w:val="00ED0782"/>
    <w:rsid w:val="00ED432B"/>
    <w:rsid w:val="00ED7CE4"/>
    <w:rsid w:val="00EF17FC"/>
    <w:rsid w:val="00EF2B42"/>
    <w:rsid w:val="00F10CBB"/>
    <w:rsid w:val="00F119A4"/>
    <w:rsid w:val="00F263B6"/>
    <w:rsid w:val="00F44AA5"/>
    <w:rsid w:val="00F525A0"/>
    <w:rsid w:val="00F67A9F"/>
    <w:rsid w:val="00F81AE9"/>
    <w:rsid w:val="00F83F51"/>
    <w:rsid w:val="00FA16B5"/>
    <w:rsid w:val="00FA2D89"/>
    <w:rsid w:val="00FA5B43"/>
    <w:rsid w:val="00FB0B24"/>
    <w:rsid w:val="00FB4504"/>
    <w:rsid w:val="00FB519F"/>
    <w:rsid w:val="00FC14BD"/>
    <w:rsid w:val="00FD119D"/>
    <w:rsid w:val="00FD3A42"/>
    <w:rsid w:val="00FF2B71"/>
    <w:rsid w:val="00FF4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4" type="connector" idref="#_x0000_s1040"/>
        <o:r id="V:Rule15" type="connector" idref="#_x0000_s1034"/>
        <o:r id="V:Rule16" type="connector" idref="#_x0000_s1037"/>
        <o:r id="V:Rule17" type="connector" idref="#_x0000_s1038"/>
        <o:r id="V:Rule18" type="connector" idref="#_x0000_s1039"/>
        <o:r id="V:Rule19" type="connector" idref="#_x0000_s1031"/>
        <o:r id="V:Rule20" type="connector" idref="#_x0000_s1030"/>
        <o:r id="V:Rule21" type="connector" idref="#_x0000_s1029"/>
        <o:r id="V:Rule22" type="connector" idref="#_x0000_s1027"/>
        <o:r id="V:Rule23" type="connector" idref="#_x0000_s1036"/>
        <o:r id="V:Rule24" type="connector" idref="#_x0000_s1032"/>
        <o:r id="V:Rule25" type="connector" idref="#_x0000_s1033"/>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D6"/>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3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009C"/>
    <w:pPr>
      <w:ind w:left="720"/>
      <w:contextualSpacing/>
    </w:pPr>
  </w:style>
  <w:style w:type="character" w:styleId="Hyperlink">
    <w:name w:val="Hyperlink"/>
    <w:basedOn w:val="DefaultParagraphFont"/>
    <w:uiPriority w:val="99"/>
    <w:unhideWhenUsed/>
    <w:rsid w:val="006229BC"/>
    <w:rPr>
      <w:color w:val="0000FF" w:themeColor="hyperlink"/>
      <w:u w:val="single"/>
    </w:rPr>
  </w:style>
  <w:style w:type="paragraph" w:styleId="BodyTextIndent">
    <w:name w:val="Body Text Indent"/>
    <w:basedOn w:val="Normal"/>
    <w:link w:val="BodyTextIndentChar"/>
    <w:rsid w:val="008D2DC9"/>
    <w:pPr>
      <w:widowControl w:val="0"/>
      <w:autoSpaceDE w:val="0"/>
      <w:autoSpaceDN w:val="0"/>
      <w:adjustRightInd w:val="0"/>
      <w:spacing w:after="120"/>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8D2DC9"/>
    <w:rPr>
      <w:rFonts w:ascii="Times New Roman" w:eastAsia="Times New Roman" w:hAnsi="Times New Roman"/>
    </w:rPr>
  </w:style>
  <w:style w:type="character" w:customStyle="1" w:styleId="QuickFormat2">
    <w:name w:val="QuickFormat2"/>
    <w:rsid w:val="008D2DC9"/>
    <w:rPr>
      <w:rFonts w:ascii="Times New Roman" w:hAnsi="Times New Roman"/>
      <w:color w:val="000000"/>
      <w:sz w:val="20"/>
    </w:rPr>
  </w:style>
  <w:style w:type="paragraph" w:customStyle="1" w:styleId="Default">
    <w:name w:val="Default"/>
    <w:rsid w:val="008D2DC9"/>
    <w:pPr>
      <w:widowControl w:val="0"/>
      <w:autoSpaceDE w:val="0"/>
      <w:autoSpaceDN w:val="0"/>
      <w:adjustRightInd w:val="0"/>
    </w:pPr>
    <w:rPr>
      <w:rFonts w:ascii="Times New Roman" w:eastAsia="Times New Roman" w:hAnsi="Times New Roman"/>
      <w:color w:val="000000"/>
      <w:sz w:val="24"/>
      <w:szCs w:val="24"/>
    </w:rPr>
  </w:style>
  <w:style w:type="paragraph" w:customStyle="1" w:styleId="CM1">
    <w:name w:val="CM1"/>
    <w:basedOn w:val="Default"/>
    <w:next w:val="Default"/>
    <w:rsid w:val="008D2DC9"/>
    <w:rPr>
      <w:color w:val="auto"/>
    </w:rPr>
  </w:style>
  <w:style w:type="paragraph" w:customStyle="1" w:styleId="CM4">
    <w:name w:val="CM4"/>
    <w:basedOn w:val="Default"/>
    <w:next w:val="Default"/>
    <w:rsid w:val="008D2DC9"/>
    <w:pPr>
      <w:spacing w:after="230"/>
    </w:pPr>
    <w:rPr>
      <w:color w:val="auto"/>
    </w:rPr>
  </w:style>
  <w:style w:type="paragraph" w:styleId="BalloonText">
    <w:name w:val="Balloon Text"/>
    <w:basedOn w:val="Normal"/>
    <w:link w:val="BalloonTextChar"/>
    <w:uiPriority w:val="99"/>
    <w:semiHidden/>
    <w:unhideWhenUsed/>
    <w:rsid w:val="00081F10"/>
    <w:rPr>
      <w:rFonts w:ascii="Tahoma" w:hAnsi="Tahoma" w:cs="Tahoma"/>
      <w:sz w:val="16"/>
      <w:szCs w:val="16"/>
    </w:rPr>
  </w:style>
  <w:style w:type="character" w:customStyle="1" w:styleId="BalloonTextChar">
    <w:name w:val="Balloon Text Char"/>
    <w:basedOn w:val="DefaultParagraphFont"/>
    <w:link w:val="BalloonText"/>
    <w:uiPriority w:val="99"/>
    <w:semiHidden/>
    <w:rsid w:val="00081F10"/>
    <w:rPr>
      <w:rFonts w:ascii="Tahoma" w:hAnsi="Tahoma" w:cs="Tahoma"/>
      <w:sz w:val="16"/>
      <w:szCs w:val="16"/>
    </w:rPr>
  </w:style>
  <w:style w:type="character" w:styleId="CommentReference">
    <w:name w:val="annotation reference"/>
    <w:basedOn w:val="DefaultParagraphFont"/>
    <w:uiPriority w:val="99"/>
    <w:semiHidden/>
    <w:unhideWhenUsed/>
    <w:rsid w:val="00081F10"/>
    <w:rPr>
      <w:sz w:val="16"/>
      <w:szCs w:val="16"/>
    </w:rPr>
  </w:style>
  <w:style w:type="paragraph" w:styleId="CommentText">
    <w:name w:val="annotation text"/>
    <w:basedOn w:val="Normal"/>
    <w:link w:val="CommentTextChar"/>
    <w:uiPriority w:val="99"/>
    <w:semiHidden/>
    <w:unhideWhenUsed/>
    <w:rsid w:val="00081F10"/>
    <w:rPr>
      <w:sz w:val="20"/>
      <w:szCs w:val="20"/>
    </w:rPr>
  </w:style>
  <w:style w:type="character" w:customStyle="1" w:styleId="CommentTextChar">
    <w:name w:val="Comment Text Char"/>
    <w:basedOn w:val="DefaultParagraphFont"/>
    <w:link w:val="CommentText"/>
    <w:uiPriority w:val="99"/>
    <w:semiHidden/>
    <w:rsid w:val="00081F10"/>
  </w:style>
  <w:style w:type="paragraph" w:styleId="CommentSubject">
    <w:name w:val="annotation subject"/>
    <w:basedOn w:val="CommentText"/>
    <w:next w:val="CommentText"/>
    <w:link w:val="CommentSubjectChar"/>
    <w:uiPriority w:val="99"/>
    <w:semiHidden/>
    <w:unhideWhenUsed/>
    <w:rsid w:val="00081F10"/>
    <w:rPr>
      <w:b/>
      <w:bCs/>
    </w:rPr>
  </w:style>
  <w:style w:type="character" w:customStyle="1" w:styleId="CommentSubjectChar">
    <w:name w:val="Comment Subject Char"/>
    <w:basedOn w:val="CommentTextChar"/>
    <w:link w:val="CommentSubject"/>
    <w:uiPriority w:val="99"/>
    <w:semiHidden/>
    <w:rsid w:val="00081F10"/>
    <w:rPr>
      <w:b/>
      <w:bCs/>
    </w:rPr>
  </w:style>
  <w:style w:type="paragraph" w:customStyle="1" w:styleId="RFPBodyText">
    <w:name w:val="RFP Body Text"/>
    <w:basedOn w:val="BodyText"/>
    <w:link w:val="RFPBodyTextChar"/>
    <w:rsid w:val="000D36C5"/>
    <w:pPr>
      <w:spacing w:before="120"/>
    </w:pPr>
    <w:rPr>
      <w:rFonts w:ascii="Times New Roman" w:eastAsia="Times New Roman" w:hAnsi="Times New Roman"/>
      <w:szCs w:val="20"/>
    </w:rPr>
  </w:style>
  <w:style w:type="character" w:customStyle="1" w:styleId="RFPBodyTextChar">
    <w:name w:val="RFP Body Text Char"/>
    <w:basedOn w:val="DefaultParagraphFont"/>
    <w:link w:val="RFPBodyText"/>
    <w:rsid w:val="000D36C5"/>
    <w:rPr>
      <w:rFonts w:ascii="Times New Roman" w:eastAsia="Times New Roman" w:hAnsi="Times New Roman"/>
      <w:sz w:val="24"/>
    </w:rPr>
  </w:style>
  <w:style w:type="paragraph" w:customStyle="1" w:styleId="RFPList1">
    <w:name w:val="RFP List 1"/>
    <w:basedOn w:val="ListNumber"/>
    <w:rsid w:val="000D36C5"/>
    <w:pPr>
      <w:spacing w:before="60" w:after="60"/>
      <w:contextualSpacing w:val="0"/>
    </w:pPr>
    <w:rPr>
      <w:rFonts w:ascii="Times New Roman" w:eastAsia="Times New Roman" w:hAnsi="Times New Roman"/>
      <w:szCs w:val="20"/>
    </w:rPr>
  </w:style>
  <w:style w:type="paragraph" w:styleId="BodyText">
    <w:name w:val="Body Text"/>
    <w:basedOn w:val="Normal"/>
    <w:link w:val="BodyTextChar"/>
    <w:uiPriority w:val="99"/>
    <w:semiHidden/>
    <w:unhideWhenUsed/>
    <w:rsid w:val="000D36C5"/>
    <w:pPr>
      <w:spacing w:after="120"/>
    </w:pPr>
  </w:style>
  <w:style w:type="character" w:customStyle="1" w:styleId="BodyTextChar">
    <w:name w:val="Body Text Char"/>
    <w:basedOn w:val="DefaultParagraphFont"/>
    <w:link w:val="BodyText"/>
    <w:uiPriority w:val="99"/>
    <w:semiHidden/>
    <w:rsid w:val="000D36C5"/>
    <w:rPr>
      <w:sz w:val="24"/>
      <w:szCs w:val="22"/>
    </w:rPr>
  </w:style>
  <w:style w:type="paragraph" w:styleId="ListNumber">
    <w:name w:val="List Number"/>
    <w:basedOn w:val="Normal"/>
    <w:uiPriority w:val="99"/>
    <w:semiHidden/>
    <w:unhideWhenUsed/>
    <w:rsid w:val="000D36C5"/>
    <w:pPr>
      <w:tabs>
        <w:tab w:val="num" w:pos="360"/>
      </w:tabs>
      <w:ind w:left="360" w:hanging="360"/>
      <w:contextualSpacing/>
    </w:pPr>
  </w:style>
  <w:style w:type="paragraph" w:styleId="NormalWeb">
    <w:name w:val="Normal (Web)"/>
    <w:basedOn w:val="Normal"/>
    <w:uiPriority w:val="99"/>
    <w:unhideWhenUsed/>
    <w:rsid w:val="00FF4D32"/>
    <w:pPr>
      <w:spacing w:before="100" w:beforeAutospacing="1" w:after="100" w:afterAutospacing="1"/>
    </w:pPr>
    <w:rPr>
      <w:rFonts w:ascii="Times New Roman" w:eastAsia="Times New Roman" w:hAnsi="Times New Roman"/>
      <w:szCs w:val="24"/>
    </w:rPr>
  </w:style>
  <w:style w:type="character" w:styleId="Strong">
    <w:name w:val="Strong"/>
    <w:basedOn w:val="DefaultParagraphFont"/>
    <w:qFormat/>
    <w:rsid w:val="00FA2D89"/>
    <w:rPr>
      <w:rFonts w:ascii="Arial" w:hAnsi="Arial"/>
      <w:b/>
      <w:bCs/>
      <w:sz w:val="22"/>
    </w:rPr>
  </w:style>
  <w:style w:type="paragraph" w:styleId="NoSpacing">
    <w:name w:val="No Spacing"/>
    <w:uiPriority w:val="1"/>
    <w:qFormat/>
    <w:rsid w:val="000F541F"/>
    <w:rPr>
      <w:rFonts w:ascii="Calibri" w:eastAsia="Times New Roman" w:hAnsi="Calibri"/>
      <w:sz w:val="22"/>
      <w:szCs w:val="22"/>
    </w:rPr>
  </w:style>
  <w:style w:type="paragraph" w:styleId="Header">
    <w:name w:val="header"/>
    <w:basedOn w:val="Normal"/>
    <w:link w:val="HeaderChar"/>
    <w:uiPriority w:val="99"/>
    <w:semiHidden/>
    <w:unhideWhenUsed/>
    <w:rsid w:val="002355A7"/>
    <w:pPr>
      <w:tabs>
        <w:tab w:val="center" w:pos="4680"/>
        <w:tab w:val="right" w:pos="9360"/>
      </w:tabs>
    </w:pPr>
  </w:style>
  <w:style w:type="character" w:customStyle="1" w:styleId="HeaderChar">
    <w:name w:val="Header Char"/>
    <w:basedOn w:val="DefaultParagraphFont"/>
    <w:link w:val="Header"/>
    <w:uiPriority w:val="99"/>
    <w:semiHidden/>
    <w:rsid w:val="002355A7"/>
    <w:rPr>
      <w:sz w:val="24"/>
      <w:szCs w:val="22"/>
    </w:rPr>
  </w:style>
  <w:style w:type="paragraph" w:styleId="Footer">
    <w:name w:val="footer"/>
    <w:basedOn w:val="Normal"/>
    <w:link w:val="FooterChar"/>
    <w:uiPriority w:val="99"/>
    <w:unhideWhenUsed/>
    <w:rsid w:val="002355A7"/>
    <w:pPr>
      <w:tabs>
        <w:tab w:val="center" w:pos="4680"/>
        <w:tab w:val="right" w:pos="9360"/>
      </w:tabs>
    </w:pPr>
  </w:style>
  <w:style w:type="character" w:customStyle="1" w:styleId="FooterChar">
    <w:name w:val="Footer Char"/>
    <w:basedOn w:val="DefaultParagraphFont"/>
    <w:link w:val="Footer"/>
    <w:uiPriority w:val="99"/>
    <w:rsid w:val="002355A7"/>
    <w:rPr>
      <w:sz w:val="24"/>
      <w:szCs w:val="22"/>
    </w:rPr>
  </w:style>
</w:styles>
</file>

<file path=word/webSettings.xml><?xml version="1.0" encoding="utf-8"?>
<w:webSettings xmlns:r="http://schemas.openxmlformats.org/officeDocument/2006/relationships" xmlns:w="http://schemas.openxmlformats.org/wordprocessingml/2006/main">
  <w:divs>
    <w:div w:id="975909914">
      <w:bodyDiv w:val="1"/>
      <w:marLeft w:val="0"/>
      <w:marRight w:val="0"/>
      <w:marTop w:val="0"/>
      <w:marBottom w:val="0"/>
      <w:divBdr>
        <w:top w:val="none" w:sz="0" w:space="0" w:color="auto"/>
        <w:left w:val="none" w:sz="0" w:space="0" w:color="auto"/>
        <w:bottom w:val="none" w:sz="0" w:space="0" w:color="auto"/>
        <w:right w:val="none" w:sz="0" w:space="0" w:color="auto"/>
      </w:divBdr>
    </w:div>
    <w:div w:id="1671249127">
      <w:bodyDiv w:val="1"/>
      <w:marLeft w:val="0"/>
      <w:marRight w:val="0"/>
      <w:marTop w:val="0"/>
      <w:marBottom w:val="0"/>
      <w:divBdr>
        <w:top w:val="none" w:sz="0" w:space="0" w:color="auto"/>
        <w:left w:val="none" w:sz="0" w:space="0" w:color="auto"/>
        <w:bottom w:val="none" w:sz="0" w:space="0" w:color="auto"/>
        <w:right w:val="none" w:sz="0" w:space="0" w:color="auto"/>
      </w:divBdr>
    </w:div>
    <w:div w:id="19394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h.louisiana.gov/offices/miscdocs/docs-205/Glossary/SEET_Glossary.htm" TargetMode="External"/><Relationship Id="rId13" Type="http://schemas.openxmlformats.org/officeDocument/2006/relationships/hyperlink" Target="http://www.dhh.louisiana.gov/publications.asp?ID=1&amp;CID=25" TargetMode="External"/><Relationship Id="rId18" Type="http://schemas.openxmlformats.org/officeDocument/2006/relationships/hyperlink" Target="http://www.dhh.louisiana.gov/offices/?ID=2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dc.gov/niosh/topics/pesticides/" TargetMode="External"/><Relationship Id="rId7" Type="http://schemas.openxmlformats.org/officeDocument/2006/relationships/endnotes" Target="endnotes.xml"/><Relationship Id="rId12" Type="http://schemas.openxmlformats.org/officeDocument/2006/relationships/hyperlink" Target="http://wwwprd.doa.louisiana.gov/OSP/LaPAC/bidlist.asp?department=4" TargetMode="External"/><Relationship Id="rId17" Type="http://schemas.openxmlformats.org/officeDocument/2006/relationships/hyperlink" Target="mailto:Shannon.Soileau@l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d.doa.louisiana.gov/OSP/LaPAC/bidlist.asp?department=4" TargetMode="External"/><Relationship Id="rId20" Type="http://schemas.openxmlformats.org/officeDocument/2006/relationships/hyperlink" Target="http://www.cdc.gov/niosh/topics/ABLES/ab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louisiana.gov/publications.asp?ID=1&amp;CID=2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hh.louisiana.gov/publications.asp?ID=1&amp;CID=25" TargetMode="External"/><Relationship Id="rId23" Type="http://schemas.openxmlformats.org/officeDocument/2006/relationships/hyperlink" Target="http://www.epls.gov" TargetMode="External"/><Relationship Id="rId10" Type="http://schemas.openxmlformats.org/officeDocument/2006/relationships/hyperlink" Target="http://www.dhh.louisiana.gov/offices/miscdocs/docs-205/Glossary/SEET_Glossary.htm" TargetMode="External"/><Relationship Id="rId19" Type="http://schemas.openxmlformats.org/officeDocument/2006/relationships/hyperlink" Target="http://grants.nih.gov/grants/guide/pa-files/PAR-09-184.html" TargetMode="External"/><Relationship Id="rId4" Type="http://schemas.openxmlformats.org/officeDocument/2006/relationships/settings" Target="settings.xml"/><Relationship Id="rId9" Type="http://schemas.openxmlformats.org/officeDocument/2006/relationships/hyperlink" Target="http://www.dhh.louisiana.gov/offices/miscdocs/docs-205/Glossary/SEET_Glossary.htm" TargetMode="External"/><Relationship Id="rId14" Type="http://schemas.openxmlformats.org/officeDocument/2006/relationships/hyperlink" Target="http://wwwprd.doa.louisiana.gov/OSP/LaPAC/bidlist.asp?department=4" TargetMode="External"/><Relationship Id="rId22" Type="http://schemas.openxmlformats.org/officeDocument/2006/relationships/hyperlink" Target="http://www.cdc.gov/niosh/topics/ABLES/pdfs/RFC2009_SO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E03B-8D5B-4760-8A7E-8552346C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12094</Words>
  <Characters>68938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80871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Watson</dc:creator>
  <cp:keywords/>
  <dc:description/>
  <cp:lastModifiedBy>dvarnedoe</cp:lastModifiedBy>
  <cp:revision>2</cp:revision>
  <cp:lastPrinted>2010-10-22T13:39:00Z</cp:lastPrinted>
  <dcterms:created xsi:type="dcterms:W3CDTF">2011-01-12T17:56:00Z</dcterms:created>
  <dcterms:modified xsi:type="dcterms:W3CDTF">2011-01-12T17:56:00Z</dcterms:modified>
</cp:coreProperties>
</file>