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543A2" w14:textId="4CEC4EC2" w:rsidR="00D30E26" w:rsidRPr="00226541" w:rsidRDefault="00D30E26" w:rsidP="00D30E26">
      <w:pPr>
        <w:spacing w:after="0" w:line="240" w:lineRule="auto"/>
        <w:jc w:val="center"/>
        <w:rPr>
          <w:rFonts w:ascii="Times New Roman" w:eastAsia="Times New Roman" w:hAnsi="Times New Roman" w:cs="Times New Roman"/>
          <w:b/>
          <w:sz w:val="24"/>
          <w:szCs w:val="24"/>
        </w:rPr>
      </w:pPr>
      <w:r w:rsidRPr="00226541">
        <w:rPr>
          <w:rFonts w:ascii="Times New Roman" w:eastAsia="Times New Roman" w:hAnsi="Times New Roman" w:cs="Times New Roman"/>
          <w:b/>
          <w:sz w:val="24"/>
          <w:szCs w:val="24"/>
        </w:rPr>
        <w:t xml:space="preserve">Louisiana </w:t>
      </w:r>
      <w:r w:rsidR="00FF0517" w:rsidRPr="00226541">
        <w:rPr>
          <w:rFonts w:ascii="Times New Roman" w:eastAsia="Times New Roman" w:hAnsi="Times New Roman" w:cs="Times New Roman"/>
          <w:b/>
          <w:sz w:val="24"/>
          <w:szCs w:val="24"/>
        </w:rPr>
        <w:t xml:space="preserve">Medicaid </w:t>
      </w:r>
    </w:p>
    <w:p w14:paraId="253A99C5" w14:textId="055D754E" w:rsidR="00FF0517" w:rsidRPr="00226541" w:rsidRDefault="00BE39AA" w:rsidP="00D30E26">
      <w:pPr>
        <w:spacing w:after="0" w:line="240" w:lineRule="auto"/>
        <w:jc w:val="center"/>
        <w:rPr>
          <w:rFonts w:ascii="Times New Roman" w:eastAsia="Times New Roman" w:hAnsi="Times New Roman" w:cs="Times New Roman"/>
          <w:b/>
          <w:sz w:val="24"/>
          <w:szCs w:val="24"/>
        </w:rPr>
      </w:pPr>
      <w:bookmarkStart w:id="0" w:name="_Hlk38268245"/>
      <w:r w:rsidRPr="00226541">
        <w:rPr>
          <w:rFonts w:ascii="Times New Roman" w:eastAsia="Times New Roman" w:hAnsi="Times New Roman" w:cs="Times New Roman"/>
          <w:b/>
          <w:sz w:val="24"/>
          <w:szCs w:val="24"/>
        </w:rPr>
        <w:t>Nintedanib</w:t>
      </w:r>
      <w:r w:rsidR="00067B3D" w:rsidRPr="00226541">
        <w:rPr>
          <w:rFonts w:ascii="Times New Roman" w:eastAsia="Times New Roman" w:hAnsi="Times New Roman" w:cs="Times New Roman"/>
          <w:b/>
          <w:sz w:val="24"/>
          <w:szCs w:val="24"/>
        </w:rPr>
        <w:t xml:space="preserve"> </w:t>
      </w:r>
      <w:r w:rsidR="00336370" w:rsidRPr="00226541">
        <w:rPr>
          <w:rFonts w:ascii="Times New Roman" w:eastAsia="Times New Roman" w:hAnsi="Times New Roman" w:cs="Times New Roman"/>
          <w:b/>
          <w:sz w:val="24"/>
          <w:szCs w:val="24"/>
        </w:rPr>
        <w:t>(</w:t>
      </w:r>
      <w:r w:rsidR="009A0F9A" w:rsidRPr="00226541">
        <w:rPr>
          <w:rFonts w:ascii="Times New Roman" w:eastAsia="Times New Roman" w:hAnsi="Times New Roman" w:cs="Times New Roman"/>
          <w:b/>
          <w:sz w:val="24"/>
          <w:szCs w:val="24"/>
        </w:rPr>
        <w:t>Ofev</w:t>
      </w:r>
      <w:r w:rsidR="00AF61E6" w:rsidRPr="00226541">
        <w:rPr>
          <w:rFonts w:ascii="Times New Roman" w:eastAsia="Times New Roman" w:hAnsi="Times New Roman" w:cs="Times New Roman"/>
          <w:b/>
          <w:sz w:val="24"/>
          <w:szCs w:val="24"/>
        </w:rPr>
        <w:t>®)</w:t>
      </w:r>
    </w:p>
    <w:bookmarkEnd w:id="0"/>
    <w:p w14:paraId="71408759" w14:textId="77777777" w:rsidR="00D30E26" w:rsidRPr="00226541" w:rsidRDefault="00D30E26">
      <w:pPr>
        <w:rPr>
          <w:rFonts w:ascii="Times New Roman" w:hAnsi="Times New Roman" w:cs="Times New Roman"/>
          <w:sz w:val="24"/>
          <w:szCs w:val="24"/>
        </w:rPr>
      </w:pPr>
    </w:p>
    <w:p w14:paraId="2ED406EB" w14:textId="05DA5F93" w:rsidR="00FD4031" w:rsidRPr="00226541" w:rsidRDefault="00B617D2">
      <w:pPr>
        <w:rPr>
          <w:rFonts w:ascii="Times New Roman" w:hAnsi="Times New Roman" w:cs="Times New Roman"/>
          <w:sz w:val="24"/>
          <w:szCs w:val="24"/>
        </w:rPr>
      </w:pPr>
      <w:r w:rsidRPr="00226541">
        <w:rPr>
          <w:rFonts w:ascii="Times New Roman" w:hAnsi="Times New Roman" w:cs="Times New Roman"/>
          <w:sz w:val="24"/>
          <w:szCs w:val="24"/>
        </w:rPr>
        <w:t xml:space="preserve">The </w:t>
      </w:r>
      <w:r w:rsidRPr="00226541">
        <w:rPr>
          <w:rFonts w:ascii="Times New Roman" w:hAnsi="Times New Roman" w:cs="Times New Roman"/>
          <w:i/>
          <w:sz w:val="24"/>
          <w:szCs w:val="24"/>
        </w:rPr>
        <w:t>Louisiana Uniform Prescription Drug Prior Authorization Form</w:t>
      </w:r>
      <w:r w:rsidRPr="00226541">
        <w:rPr>
          <w:rFonts w:ascii="Times New Roman" w:hAnsi="Times New Roman" w:cs="Times New Roman"/>
          <w:sz w:val="24"/>
          <w:szCs w:val="24"/>
        </w:rPr>
        <w:t xml:space="preserve"> should be utilized to request </w:t>
      </w:r>
      <w:r w:rsidR="00C75020" w:rsidRPr="00226541">
        <w:rPr>
          <w:rFonts w:ascii="Times New Roman" w:hAnsi="Times New Roman" w:cs="Times New Roman"/>
          <w:sz w:val="24"/>
          <w:szCs w:val="24"/>
        </w:rPr>
        <w:t xml:space="preserve">clinical </w:t>
      </w:r>
      <w:r w:rsidRPr="00226541">
        <w:rPr>
          <w:rFonts w:ascii="Times New Roman" w:hAnsi="Times New Roman" w:cs="Times New Roman"/>
          <w:sz w:val="24"/>
          <w:szCs w:val="24"/>
        </w:rPr>
        <w:t>authorization for</w:t>
      </w:r>
      <w:r w:rsidR="007B7095" w:rsidRPr="00226541">
        <w:rPr>
          <w:rFonts w:ascii="Times New Roman" w:hAnsi="Times New Roman" w:cs="Times New Roman"/>
          <w:sz w:val="24"/>
          <w:szCs w:val="24"/>
        </w:rPr>
        <w:t xml:space="preserve"> </w:t>
      </w:r>
      <w:r w:rsidR="00D420A6" w:rsidRPr="00226541">
        <w:rPr>
          <w:rFonts w:ascii="Times New Roman" w:hAnsi="Times New Roman" w:cs="Times New Roman"/>
          <w:sz w:val="24"/>
          <w:szCs w:val="24"/>
        </w:rPr>
        <w:t>nintedanib</w:t>
      </w:r>
      <w:r w:rsidR="00067B3D" w:rsidRPr="00226541">
        <w:rPr>
          <w:rFonts w:ascii="Times New Roman" w:hAnsi="Times New Roman" w:cs="Times New Roman"/>
          <w:sz w:val="24"/>
          <w:szCs w:val="24"/>
        </w:rPr>
        <w:t xml:space="preserve"> </w:t>
      </w:r>
      <w:r w:rsidR="005D29BC" w:rsidRPr="00226541">
        <w:rPr>
          <w:rFonts w:ascii="Times New Roman" w:hAnsi="Times New Roman" w:cs="Times New Roman"/>
          <w:sz w:val="24"/>
          <w:szCs w:val="24"/>
        </w:rPr>
        <w:t>(</w:t>
      </w:r>
      <w:r w:rsidR="00D420A6" w:rsidRPr="00226541">
        <w:rPr>
          <w:rFonts w:ascii="Times New Roman" w:hAnsi="Times New Roman" w:cs="Times New Roman"/>
          <w:sz w:val="24"/>
          <w:szCs w:val="24"/>
        </w:rPr>
        <w:t>Ofev</w:t>
      </w:r>
      <w:r w:rsidR="001400A8" w:rsidRPr="00226541">
        <w:rPr>
          <w:rFonts w:ascii="Times New Roman" w:hAnsi="Times New Roman" w:cs="Times New Roman"/>
          <w:sz w:val="24"/>
          <w:szCs w:val="24"/>
        </w:rPr>
        <w:t>®).</w:t>
      </w:r>
    </w:p>
    <w:p w14:paraId="2C282E1F" w14:textId="7B383247" w:rsidR="005A1CCE" w:rsidRPr="00226541" w:rsidRDefault="005A1CCE">
      <w:pPr>
        <w:rPr>
          <w:rFonts w:ascii="Times New Roman" w:hAnsi="Times New Roman" w:cs="Times New Roman"/>
          <w:sz w:val="24"/>
          <w:szCs w:val="24"/>
        </w:rPr>
      </w:pPr>
      <w:r w:rsidRPr="00226541">
        <w:rPr>
          <w:rFonts w:ascii="Times New Roman" w:hAnsi="Times New Roman" w:cs="Times New Roman"/>
          <w:sz w:val="24"/>
          <w:szCs w:val="24"/>
        </w:rPr>
        <w:t>Additional Point-of-Sale edits may apply.</w:t>
      </w:r>
    </w:p>
    <w:p w14:paraId="0E25344F" w14:textId="7B0A2EBE" w:rsidR="00B617D2" w:rsidRPr="00226541" w:rsidRDefault="00B617D2" w:rsidP="00093CEA">
      <w:pPr>
        <w:spacing w:after="0" w:line="240" w:lineRule="auto"/>
        <w:ind w:right="-630"/>
        <w:rPr>
          <w:rFonts w:ascii="Times New Roman" w:eastAsia="Times New Roman" w:hAnsi="Times New Roman" w:cs="Times New Roman"/>
          <w:b/>
          <w:sz w:val="24"/>
          <w:szCs w:val="24"/>
        </w:rPr>
      </w:pPr>
      <w:r w:rsidRPr="00226541">
        <w:rPr>
          <w:rFonts w:ascii="Times New Roman" w:eastAsia="Times New Roman" w:hAnsi="Times New Roman" w:cs="Times New Roman"/>
          <w:b/>
          <w:sz w:val="24"/>
          <w:szCs w:val="24"/>
        </w:rPr>
        <w:t xml:space="preserve">Approval </w:t>
      </w:r>
      <w:r w:rsidR="004C66BE" w:rsidRPr="00226541">
        <w:rPr>
          <w:rFonts w:ascii="Times New Roman" w:eastAsia="Times New Roman" w:hAnsi="Times New Roman" w:cs="Times New Roman"/>
          <w:b/>
          <w:sz w:val="24"/>
          <w:szCs w:val="24"/>
        </w:rPr>
        <w:t>Criteria</w:t>
      </w:r>
    </w:p>
    <w:p w14:paraId="50B0251C" w14:textId="77777777" w:rsidR="00C813D6" w:rsidRPr="00226541" w:rsidRDefault="00C813D6" w:rsidP="00093CEA">
      <w:pPr>
        <w:spacing w:after="0" w:line="240" w:lineRule="auto"/>
        <w:ind w:right="-630"/>
        <w:rPr>
          <w:rFonts w:ascii="Times New Roman" w:eastAsia="Times New Roman" w:hAnsi="Times New Roman" w:cs="Times New Roman"/>
          <w:b/>
          <w:sz w:val="24"/>
          <w:szCs w:val="24"/>
        </w:rPr>
      </w:pPr>
    </w:p>
    <w:p w14:paraId="7FF92166" w14:textId="522A8797" w:rsidR="004C66BE" w:rsidRPr="00226541" w:rsidRDefault="00C818C4" w:rsidP="00CE0E52">
      <w:pPr>
        <w:pStyle w:val="ListParagraph"/>
        <w:numPr>
          <w:ilvl w:val="0"/>
          <w:numId w:val="14"/>
        </w:numPr>
        <w:ind w:left="630" w:hanging="270"/>
        <w:rPr>
          <w:rFonts w:ascii="Times New Roman" w:hAnsi="Times New Roman" w:cs="Times New Roman"/>
          <w:b/>
          <w:sz w:val="24"/>
          <w:szCs w:val="24"/>
        </w:rPr>
      </w:pPr>
      <w:r w:rsidRPr="00226541">
        <w:rPr>
          <w:rFonts w:ascii="Times New Roman" w:hAnsi="Times New Roman" w:cs="Times New Roman"/>
          <w:sz w:val="24"/>
          <w:szCs w:val="24"/>
        </w:rPr>
        <w:t xml:space="preserve">The recipient </w:t>
      </w:r>
      <w:r w:rsidR="00336370" w:rsidRPr="00226541">
        <w:rPr>
          <w:rFonts w:ascii="Times New Roman" w:hAnsi="Times New Roman" w:cs="Times New Roman"/>
          <w:sz w:val="24"/>
          <w:szCs w:val="24"/>
        </w:rPr>
        <w:t>is 18 years of age or older on the date of the request</w:t>
      </w:r>
      <w:r w:rsidR="00AF61E6" w:rsidRPr="00226541">
        <w:rPr>
          <w:rFonts w:ascii="Times New Roman" w:hAnsi="Times New Roman" w:cs="Times New Roman"/>
          <w:sz w:val="24"/>
          <w:szCs w:val="24"/>
        </w:rPr>
        <w:t xml:space="preserve">; </w:t>
      </w:r>
      <w:r w:rsidR="00AF61E6" w:rsidRPr="00226541">
        <w:rPr>
          <w:rFonts w:ascii="Times New Roman" w:hAnsi="Times New Roman" w:cs="Times New Roman"/>
          <w:b/>
          <w:sz w:val="24"/>
          <w:szCs w:val="24"/>
        </w:rPr>
        <w:t>AND</w:t>
      </w:r>
    </w:p>
    <w:p w14:paraId="7B7817B6" w14:textId="0E43188C" w:rsidR="00905CDB" w:rsidRPr="00226541" w:rsidRDefault="005A1CCE" w:rsidP="00AB553D">
      <w:pPr>
        <w:pStyle w:val="ListParagraph"/>
        <w:numPr>
          <w:ilvl w:val="0"/>
          <w:numId w:val="14"/>
        </w:numPr>
        <w:ind w:left="630" w:hanging="270"/>
        <w:rPr>
          <w:rFonts w:ascii="Times New Roman" w:hAnsi="Times New Roman" w:cs="Times New Roman"/>
          <w:b/>
          <w:sz w:val="24"/>
          <w:szCs w:val="24"/>
        </w:rPr>
      </w:pPr>
      <w:r w:rsidRPr="00226541">
        <w:rPr>
          <w:rFonts w:ascii="Times New Roman" w:hAnsi="Times New Roman" w:cs="Times New Roman"/>
          <w:sz w:val="24"/>
          <w:szCs w:val="24"/>
        </w:rPr>
        <w:t xml:space="preserve">The recipient has </w:t>
      </w:r>
      <w:r w:rsidR="00905CDB" w:rsidRPr="00226541">
        <w:rPr>
          <w:rFonts w:ascii="Times New Roman" w:hAnsi="Times New Roman" w:cs="Times New Roman"/>
          <w:b/>
          <w:bCs/>
          <w:sz w:val="24"/>
          <w:szCs w:val="24"/>
        </w:rPr>
        <w:t>ONE</w:t>
      </w:r>
      <w:r w:rsidR="00905CDB" w:rsidRPr="00226541">
        <w:rPr>
          <w:rFonts w:ascii="Times New Roman" w:hAnsi="Times New Roman" w:cs="Times New Roman"/>
          <w:sz w:val="24"/>
          <w:szCs w:val="24"/>
        </w:rPr>
        <w:t xml:space="preserve"> of the following</w:t>
      </w:r>
      <w:r w:rsidR="00AD22F5" w:rsidRPr="00226541">
        <w:rPr>
          <w:rFonts w:ascii="Times New Roman" w:hAnsi="Times New Roman" w:cs="Times New Roman"/>
          <w:sz w:val="24"/>
          <w:szCs w:val="24"/>
        </w:rPr>
        <w:t xml:space="preserve"> diagnoses</w:t>
      </w:r>
      <w:r w:rsidR="00905CDB" w:rsidRPr="00226541">
        <w:rPr>
          <w:rFonts w:ascii="Times New Roman" w:hAnsi="Times New Roman" w:cs="Times New Roman"/>
          <w:sz w:val="24"/>
          <w:szCs w:val="24"/>
        </w:rPr>
        <w:t>:</w:t>
      </w:r>
    </w:p>
    <w:p w14:paraId="67805907" w14:textId="18188D2D" w:rsidR="00EF0415" w:rsidRPr="00226541" w:rsidRDefault="00067B3D" w:rsidP="00905CDB">
      <w:pPr>
        <w:pStyle w:val="ListParagraph"/>
        <w:numPr>
          <w:ilvl w:val="0"/>
          <w:numId w:val="15"/>
        </w:numPr>
        <w:rPr>
          <w:rFonts w:ascii="Times New Roman" w:hAnsi="Times New Roman" w:cs="Times New Roman"/>
          <w:b/>
          <w:sz w:val="24"/>
          <w:szCs w:val="24"/>
        </w:rPr>
      </w:pPr>
      <w:r w:rsidRPr="00226541">
        <w:rPr>
          <w:rFonts w:ascii="Times New Roman" w:hAnsi="Times New Roman" w:cs="Times New Roman"/>
          <w:sz w:val="24"/>
          <w:szCs w:val="24"/>
        </w:rPr>
        <w:t>idiopathic pulmonary fibrosis (IPF)</w:t>
      </w:r>
      <w:r w:rsidR="001A7600" w:rsidRPr="00226541">
        <w:rPr>
          <w:rFonts w:ascii="Times New Roman" w:hAnsi="Times New Roman" w:cs="Times New Roman"/>
          <w:sz w:val="24"/>
          <w:szCs w:val="24"/>
        </w:rPr>
        <w:t xml:space="preserve">; </w:t>
      </w:r>
      <w:r w:rsidR="00905CDB" w:rsidRPr="00226541">
        <w:rPr>
          <w:rFonts w:ascii="Times New Roman" w:hAnsi="Times New Roman" w:cs="Times New Roman"/>
          <w:b/>
          <w:sz w:val="24"/>
          <w:szCs w:val="24"/>
        </w:rPr>
        <w:t>OR</w:t>
      </w:r>
    </w:p>
    <w:p w14:paraId="00ECB76A" w14:textId="3868BE3F" w:rsidR="00905CDB" w:rsidRPr="00226541" w:rsidRDefault="00905CDB" w:rsidP="00905CDB">
      <w:pPr>
        <w:pStyle w:val="ListParagraph"/>
        <w:numPr>
          <w:ilvl w:val="0"/>
          <w:numId w:val="15"/>
        </w:numPr>
        <w:rPr>
          <w:rFonts w:ascii="Times New Roman" w:hAnsi="Times New Roman" w:cs="Times New Roman"/>
          <w:bCs/>
          <w:sz w:val="24"/>
          <w:szCs w:val="24"/>
        </w:rPr>
      </w:pPr>
      <w:r w:rsidRPr="00226541">
        <w:rPr>
          <w:rFonts w:ascii="Times New Roman" w:hAnsi="Times New Roman" w:cs="Times New Roman"/>
          <w:bCs/>
          <w:sz w:val="24"/>
          <w:szCs w:val="24"/>
        </w:rPr>
        <w:t>chronic fibrosing interstitial lung diseases (ILDs) with a progressive phenotype</w:t>
      </w:r>
      <w:r w:rsidR="008D2E54" w:rsidRPr="00226541">
        <w:rPr>
          <w:rFonts w:ascii="Times New Roman" w:hAnsi="Times New Roman" w:cs="Times New Roman"/>
          <w:bCs/>
          <w:sz w:val="24"/>
          <w:szCs w:val="24"/>
        </w:rPr>
        <w:t xml:space="preserve">; </w:t>
      </w:r>
      <w:r w:rsidR="008D2E54" w:rsidRPr="00226541">
        <w:rPr>
          <w:rFonts w:ascii="Times New Roman" w:hAnsi="Times New Roman" w:cs="Times New Roman"/>
          <w:b/>
          <w:sz w:val="24"/>
          <w:szCs w:val="24"/>
        </w:rPr>
        <w:t>OR</w:t>
      </w:r>
    </w:p>
    <w:p w14:paraId="255740C5" w14:textId="0E0032F8" w:rsidR="008D2E54" w:rsidRPr="00226541" w:rsidRDefault="004B593C" w:rsidP="00905CDB">
      <w:pPr>
        <w:pStyle w:val="ListParagraph"/>
        <w:numPr>
          <w:ilvl w:val="0"/>
          <w:numId w:val="15"/>
        </w:numPr>
        <w:rPr>
          <w:rFonts w:ascii="Times New Roman" w:hAnsi="Times New Roman" w:cs="Times New Roman"/>
          <w:bCs/>
          <w:sz w:val="24"/>
          <w:szCs w:val="24"/>
        </w:rPr>
      </w:pPr>
      <w:r w:rsidRPr="00226541">
        <w:rPr>
          <w:rFonts w:ascii="Times New Roman" w:hAnsi="Times New Roman" w:cs="Times New Roman"/>
          <w:bCs/>
          <w:sz w:val="24"/>
          <w:szCs w:val="24"/>
        </w:rPr>
        <w:t xml:space="preserve">systemic sclerosis-associated interstitial lung disease (SSc-ILD); </w:t>
      </w:r>
      <w:r w:rsidRPr="00226541">
        <w:rPr>
          <w:rFonts w:ascii="Times New Roman" w:hAnsi="Times New Roman" w:cs="Times New Roman"/>
          <w:b/>
          <w:sz w:val="24"/>
          <w:szCs w:val="24"/>
        </w:rPr>
        <w:t>AND</w:t>
      </w:r>
    </w:p>
    <w:p w14:paraId="7C13F31D" w14:textId="39CBC68A" w:rsidR="00B84626" w:rsidRPr="00226541" w:rsidRDefault="004B593C" w:rsidP="00E23949">
      <w:pPr>
        <w:pStyle w:val="ListParagraph"/>
        <w:numPr>
          <w:ilvl w:val="0"/>
          <w:numId w:val="14"/>
        </w:numPr>
        <w:ind w:left="630" w:hanging="270"/>
        <w:rPr>
          <w:rFonts w:ascii="Times New Roman" w:hAnsi="Times New Roman" w:cs="Times New Roman"/>
          <w:b/>
          <w:sz w:val="24"/>
          <w:szCs w:val="24"/>
        </w:rPr>
      </w:pPr>
      <w:r w:rsidRPr="00226541">
        <w:rPr>
          <w:rFonts w:ascii="Times New Roman" w:hAnsi="Times New Roman" w:cs="Times New Roman"/>
          <w:sz w:val="24"/>
          <w:szCs w:val="24"/>
        </w:rPr>
        <w:t xml:space="preserve">Nintedanib (Ofev®) </w:t>
      </w:r>
      <w:r w:rsidR="00712DA1" w:rsidRPr="00226541">
        <w:rPr>
          <w:rFonts w:ascii="Times New Roman" w:hAnsi="Times New Roman" w:cs="Times New Roman"/>
          <w:sz w:val="24"/>
          <w:szCs w:val="24"/>
        </w:rPr>
        <w:t xml:space="preserve">is prescribed by, or </w:t>
      </w:r>
      <w:r w:rsidR="00C813D6" w:rsidRPr="00226541">
        <w:rPr>
          <w:rFonts w:ascii="Times New Roman" w:hAnsi="Times New Roman" w:cs="Times New Roman"/>
          <w:sz w:val="24"/>
          <w:szCs w:val="24"/>
        </w:rPr>
        <w:t xml:space="preserve">the request states that this medication is being prescribed </w:t>
      </w:r>
      <w:r w:rsidR="00712DA1" w:rsidRPr="00226541">
        <w:rPr>
          <w:rFonts w:ascii="Times New Roman" w:hAnsi="Times New Roman" w:cs="Times New Roman"/>
          <w:sz w:val="24"/>
          <w:szCs w:val="24"/>
        </w:rPr>
        <w:t>in consultation with</w:t>
      </w:r>
      <w:r w:rsidR="00C813D6" w:rsidRPr="00226541">
        <w:rPr>
          <w:rFonts w:ascii="Times New Roman" w:hAnsi="Times New Roman" w:cs="Times New Roman"/>
          <w:sz w:val="24"/>
          <w:szCs w:val="24"/>
        </w:rPr>
        <w:t>,</w:t>
      </w:r>
      <w:r w:rsidR="00A858EC" w:rsidRPr="00226541">
        <w:rPr>
          <w:rFonts w:ascii="Times New Roman" w:hAnsi="Times New Roman" w:cs="Times New Roman"/>
          <w:sz w:val="24"/>
          <w:szCs w:val="24"/>
        </w:rPr>
        <w:t xml:space="preserve"> </w:t>
      </w:r>
      <w:r w:rsidR="005A1CCE" w:rsidRPr="00226541">
        <w:rPr>
          <w:rFonts w:ascii="Times New Roman" w:hAnsi="Times New Roman" w:cs="Times New Roman"/>
          <w:sz w:val="24"/>
          <w:szCs w:val="24"/>
        </w:rPr>
        <w:t xml:space="preserve">a </w:t>
      </w:r>
      <w:r w:rsidR="00A858EC" w:rsidRPr="00226541">
        <w:rPr>
          <w:rFonts w:ascii="Times New Roman" w:hAnsi="Times New Roman" w:cs="Times New Roman"/>
          <w:sz w:val="24"/>
          <w:szCs w:val="24"/>
        </w:rPr>
        <w:t>pulmonologist</w:t>
      </w:r>
      <w:r w:rsidR="00E23949" w:rsidRPr="00226541">
        <w:rPr>
          <w:rFonts w:ascii="Times New Roman" w:hAnsi="Times New Roman" w:cs="Times New Roman"/>
          <w:sz w:val="24"/>
          <w:szCs w:val="24"/>
        </w:rPr>
        <w:t xml:space="preserve">; </w:t>
      </w:r>
      <w:r w:rsidR="00E23949" w:rsidRPr="00226541">
        <w:rPr>
          <w:rFonts w:ascii="Times New Roman" w:hAnsi="Times New Roman" w:cs="Times New Roman"/>
          <w:b/>
          <w:sz w:val="24"/>
          <w:szCs w:val="24"/>
        </w:rPr>
        <w:t>AND</w:t>
      </w:r>
    </w:p>
    <w:p w14:paraId="3139A995" w14:textId="2FC03BEC" w:rsidR="00E14B0F" w:rsidRPr="00226541" w:rsidRDefault="00E14B0F" w:rsidP="001400A8">
      <w:pPr>
        <w:pStyle w:val="ListParagraph"/>
        <w:numPr>
          <w:ilvl w:val="0"/>
          <w:numId w:val="14"/>
        </w:numPr>
        <w:ind w:left="630" w:hanging="270"/>
        <w:rPr>
          <w:rFonts w:ascii="Times New Roman" w:hAnsi="Times New Roman" w:cs="Times New Roman"/>
          <w:color w:val="000000"/>
          <w:sz w:val="24"/>
          <w:szCs w:val="24"/>
        </w:rPr>
      </w:pPr>
      <w:r w:rsidRPr="00226541">
        <w:rPr>
          <w:rFonts w:ascii="Times New Roman" w:hAnsi="Times New Roman" w:cs="Times New Roman"/>
          <w:sz w:val="24"/>
          <w:szCs w:val="24"/>
        </w:rPr>
        <w:t>By submitting the authorization request, the prescriber attests to the following:</w:t>
      </w:r>
    </w:p>
    <w:p w14:paraId="0C2B7D65" w14:textId="77777777" w:rsidR="00E14B0F" w:rsidRPr="00226541" w:rsidRDefault="00E14B0F" w:rsidP="00E14B0F">
      <w:pPr>
        <w:pStyle w:val="ListParagraph"/>
        <w:numPr>
          <w:ilvl w:val="1"/>
          <w:numId w:val="6"/>
        </w:numPr>
        <w:tabs>
          <w:tab w:val="left" w:pos="1100"/>
        </w:tabs>
        <w:spacing w:after="0" w:line="240" w:lineRule="auto"/>
        <w:ind w:right="1101"/>
        <w:rPr>
          <w:rFonts w:ascii="Times New Roman" w:hAnsi="Times New Roman" w:cs="Times New Roman"/>
          <w:sz w:val="24"/>
          <w:szCs w:val="24"/>
        </w:rPr>
      </w:pPr>
      <w:r w:rsidRPr="00226541">
        <w:rPr>
          <w:rFonts w:ascii="Times New Roman" w:hAnsi="Times New Roman" w:cs="Times New Roman"/>
          <w:sz w:val="24"/>
          <w:szCs w:val="24"/>
        </w:rPr>
        <w:t xml:space="preserve">The prescribing information for the requested medication has been thoroughly reviewed, including any Black Box Warning, Risk Evaluation and Mitigation Strategy (REMS), contraindications, minimum age requirements, recommended dosing, and prior treatment requirements; </w:t>
      </w:r>
      <w:r w:rsidRPr="00226541">
        <w:rPr>
          <w:rFonts w:ascii="Times New Roman" w:hAnsi="Times New Roman" w:cs="Times New Roman"/>
          <w:b/>
          <w:sz w:val="24"/>
          <w:szCs w:val="24"/>
        </w:rPr>
        <w:t>AND</w:t>
      </w:r>
    </w:p>
    <w:p w14:paraId="7B764203" w14:textId="60917FC1" w:rsidR="00E14B0F" w:rsidRPr="00226541" w:rsidRDefault="00E14B0F" w:rsidP="00E14B0F">
      <w:pPr>
        <w:pStyle w:val="ListParagraph"/>
        <w:numPr>
          <w:ilvl w:val="1"/>
          <w:numId w:val="6"/>
        </w:numPr>
        <w:tabs>
          <w:tab w:val="left" w:pos="1100"/>
        </w:tabs>
        <w:spacing w:before="16" w:after="0" w:line="240" w:lineRule="auto"/>
        <w:ind w:right="1101"/>
        <w:rPr>
          <w:rFonts w:ascii="Times New Roman" w:hAnsi="Times New Roman" w:cs="Times New Roman"/>
          <w:sz w:val="24"/>
          <w:szCs w:val="24"/>
        </w:rPr>
      </w:pPr>
      <w:r w:rsidRPr="00226541">
        <w:rPr>
          <w:rFonts w:ascii="Times New Roman" w:hAnsi="Times New Roman" w:cs="Times New Roman"/>
          <w:sz w:val="24"/>
          <w:szCs w:val="24"/>
        </w:rPr>
        <w:t xml:space="preserve">All laboratory testing and clinical monitoring recommended in the prescribing information have been completed as of the date of the request and will be repeated as recommended; </w:t>
      </w:r>
      <w:r w:rsidRPr="00226541">
        <w:rPr>
          <w:rFonts w:ascii="Times New Roman" w:hAnsi="Times New Roman" w:cs="Times New Roman"/>
          <w:b/>
          <w:sz w:val="24"/>
          <w:szCs w:val="24"/>
        </w:rPr>
        <w:t>AND</w:t>
      </w:r>
      <w:r w:rsidRPr="00226541">
        <w:rPr>
          <w:rFonts w:ascii="Times New Roman" w:hAnsi="Times New Roman" w:cs="Times New Roman"/>
          <w:sz w:val="24"/>
          <w:szCs w:val="24"/>
        </w:rPr>
        <w:t xml:space="preserve"> </w:t>
      </w:r>
    </w:p>
    <w:p w14:paraId="69BBC3EA" w14:textId="2AC4DF69" w:rsidR="00DF025D" w:rsidRPr="00226541" w:rsidRDefault="00E14B0F" w:rsidP="00E14B0F">
      <w:pPr>
        <w:pStyle w:val="ListParagraph"/>
        <w:numPr>
          <w:ilvl w:val="1"/>
          <w:numId w:val="6"/>
        </w:numPr>
        <w:rPr>
          <w:rFonts w:ascii="Times New Roman" w:hAnsi="Times New Roman" w:cs="Times New Roman"/>
          <w:sz w:val="24"/>
          <w:szCs w:val="24"/>
        </w:rPr>
      </w:pPr>
      <w:r w:rsidRPr="00226541">
        <w:rPr>
          <w:rFonts w:ascii="Times New Roman" w:hAnsi="Times New Roman" w:cs="Times New Roman"/>
          <w:sz w:val="24"/>
          <w:szCs w:val="24"/>
        </w:rPr>
        <w:t>The recipient has no concomitant drug therapies or disease states</w:t>
      </w:r>
      <w:r w:rsidR="00986EAA" w:rsidRPr="00226541">
        <w:rPr>
          <w:rFonts w:ascii="Times New Roman" w:hAnsi="Times New Roman" w:cs="Times New Roman"/>
          <w:sz w:val="24"/>
          <w:szCs w:val="24"/>
        </w:rPr>
        <w:t xml:space="preserve"> that limit the use of the requested medication and will not</w:t>
      </w:r>
      <w:r w:rsidR="007A58CD" w:rsidRPr="00226541">
        <w:rPr>
          <w:rFonts w:ascii="Times New Roman" w:hAnsi="Times New Roman" w:cs="Times New Roman"/>
          <w:sz w:val="24"/>
          <w:szCs w:val="24"/>
        </w:rPr>
        <w:t xml:space="preserve"> </w:t>
      </w:r>
      <w:r w:rsidR="00986EAA" w:rsidRPr="00226541">
        <w:rPr>
          <w:rFonts w:ascii="Times New Roman" w:hAnsi="Times New Roman" w:cs="Times New Roman"/>
          <w:sz w:val="24"/>
          <w:szCs w:val="24"/>
        </w:rPr>
        <w:t>receiv</w:t>
      </w:r>
      <w:r w:rsidR="007A58CD" w:rsidRPr="00226541">
        <w:rPr>
          <w:rFonts w:ascii="Times New Roman" w:hAnsi="Times New Roman" w:cs="Times New Roman"/>
          <w:sz w:val="24"/>
          <w:szCs w:val="24"/>
        </w:rPr>
        <w:t xml:space="preserve">e </w:t>
      </w:r>
      <w:r w:rsidR="00986EAA" w:rsidRPr="00226541">
        <w:rPr>
          <w:rFonts w:ascii="Times New Roman" w:hAnsi="Times New Roman" w:cs="Times New Roman"/>
          <w:sz w:val="24"/>
          <w:szCs w:val="24"/>
        </w:rPr>
        <w:t>the requested medication in combination with any medication that is contraindicated or not recommended per FDA labeling.</w:t>
      </w:r>
      <w:r w:rsidRPr="00226541">
        <w:rPr>
          <w:rFonts w:ascii="Times New Roman" w:hAnsi="Times New Roman" w:cs="Times New Roman"/>
          <w:sz w:val="24"/>
          <w:szCs w:val="24"/>
        </w:rPr>
        <w:t xml:space="preserve"> </w:t>
      </w:r>
    </w:p>
    <w:p w14:paraId="26A32777" w14:textId="293A5E4A" w:rsidR="008C0C17" w:rsidRPr="00226541" w:rsidRDefault="008C0C17" w:rsidP="002B25DC">
      <w:pPr>
        <w:rPr>
          <w:rFonts w:ascii="Times New Roman" w:hAnsi="Times New Roman" w:cs="Times New Roman"/>
          <w:b/>
          <w:bCs/>
          <w:sz w:val="24"/>
          <w:szCs w:val="24"/>
        </w:rPr>
      </w:pPr>
      <w:r w:rsidRPr="00226541">
        <w:rPr>
          <w:rFonts w:ascii="Times New Roman" w:hAnsi="Times New Roman" w:cs="Times New Roman"/>
          <w:b/>
          <w:bCs/>
          <w:sz w:val="24"/>
          <w:szCs w:val="24"/>
        </w:rPr>
        <w:t>Reauthorization Criteria</w:t>
      </w:r>
    </w:p>
    <w:p w14:paraId="2FDBF0D9" w14:textId="0FFD957B" w:rsidR="002B25DC" w:rsidRPr="00226541" w:rsidRDefault="005A1CCE" w:rsidP="00404E99">
      <w:pPr>
        <w:pStyle w:val="ListParagraph"/>
        <w:numPr>
          <w:ilvl w:val="0"/>
          <w:numId w:val="3"/>
        </w:numPr>
        <w:spacing w:line="256" w:lineRule="auto"/>
        <w:rPr>
          <w:rFonts w:ascii="Times New Roman" w:hAnsi="Times New Roman" w:cs="Times New Roman"/>
          <w:b/>
          <w:bCs/>
          <w:sz w:val="24"/>
          <w:szCs w:val="24"/>
        </w:rPr>
      </w:pPr>
      <w:r w:rsidRPr="00226541">
        <w:rPr>
          <w:rFonts w:ascii="Times New Roman" w:hAnsi="Times New Roman" w:cs="Times New Roman"/>
          <w:sz w:val="24"/>
          <w:szCs w:val="24"/>
        </w:rPr>
        <w:t>The r</w:t>
      </w:r>
      <w:r w:rsidR="002B25DC" w:rsidRPr="00226541">
        <w:rPr>
          <w:rFonts w:ascii="Times New Roman" w:hAnsi="Times New Roman" w:cs="Times New Roman"/>
          <w:sz w:val="24"/>
          <w:szCs w:val="24"/>
        </w:rPr>
        <w:t xml:space="preserve">ecipient continues to meet all initial approval criteria; </w:t>
      </w:r>
      <w:r w:rsidR="002B25DC" w:rsidRPr="00226541">
        <w:rPr>
          <w:rFonts w:ascii="Times New Roman" w:hAnsi="Times New Roman" w:cs="Times New Roman"/>
          <w:b/>
          <w:sz w:val="24"/>
          <w:szCs w:val="24"/>
        </w:rPr>
        <w:t>AND</w:t>
      </w:r>
    </w:p>
    <w:p w14:paraId="1CAFBC2B" w14:textId="7AAD8005" w:rsidR="002B25DC" w:rsidRPr="00226541" w:rsidRDefault="002B25DC" w:rsidP="00404E99">
      <w:pPr>
        <w:pStyle w:val="ListParagraph"/>
        <w:numPr>
          <w:ilvl w:val="0"/>
          <w:numId w:val="3"/>
        </w:numPr>
        <w:spacing w:line="256" w:lineRule="auto"/>
        <w:rPr>
          <w:rFonts w:ascii="Times New Roman" w:hAnsi="Times New Roman" w:cs="Times New Roman"/>
          <w:b/>
          <w:bCs/>
          <w:sz w:val="24"/>
          <w:szCs w:val="24"/>
        </w:rPr>
      </w:pPr>
      <w:r w:rsidRPr="00226541">
        <w:rPr>
          <w:rFonts w:ascii="Times New Roman" w:hAnsi="Times New Roman" w:cs="Times New Roman"/>
          <w:sz w:val="24"/>
          <w:szCs w:val="24"/>
        </w:rPr>
        <w:t xml:space="preserve">The prescriber </w:t>
      </w:r>
      <w:r w:rsidRPr="00226541">
        <w:rPr>
          <w:rFonts w:ascii="Times New Roman" w:hAnsi="Times New Roman" w:cs="Times New Roman"/>
          <w:b/>
          <w:sz w:val="24"/>
          <w:szCs w:val="24"/>
        </w:rPr>
        <w:t>states on the request</w:t>
      </w:r>
      <w:r w:rsidRPr="00226541">
        <w:rPr>
          <w:rFonts w:ascii="Times New Roman" w:hAnsi="Times New Roman" w:cs="Times New Roman"/>
          <w:sz w:val="24"/>
          <w:szCs w:val="24"/>
        </w:rPr>
        <w:t xml:space="preserve"> that the recipient is established on the medication with evidence of a positive response to therapy</w:t>
      </w:r>
      <w:r w:rsidR="005A1CCE" w:rsidRPr="00226541">
        <w:rPr>
          <w:rFonts w:ascii="Times New Roman" w:hAnsi="Times New Roman" w:cs="Times New Roman"/>
          <w:sz w:val="24"/>
          <w:szCs w:val="24"/>
        </w:rPr>
        <w:t>.</w:t>
      </w:r>
    </w:p>
    <w:p w14:paraId="67BC5AA6" w14:textId="6FF6926A" w:rsidR="00A80802" w:rsidRPr="00226541" w:rsidRDefault="00E23949" w:rsidP="001400A8">
      <w:pPr>
        <w:rPr>
          <w:rFonts w:ascii="Times New Roman" w:hAnsi="Times New Roman" w:cs="Times New Roman"/>
          <w:b/>
          <w:sz w:val="24"/>
          <w:szCs w:val="24"/>
        </w:rPr>
      </w:pPr>
      <w:bookmarkStart w:id="1" w:name="_Hlk39128956"/>
      <w:bookmarkStart w:id="2" w:name="_GoBack"/>
      <w:bookmarkEnd w:id="2"/>
      <w:r w:rsidRPr="00226541">
        <w:rPr>
          <w:rFonts w:ascii="Times New Roman" w:hAnsi="Times New Roman" w:cs="Times New Roman"/>
          <w:b/>
          <w:sz w:val="24"/>
          <w:szCs w:val="24"/>
        </w:rPr>
        <w:t>Duration of</w:t>
      </w:r>
      <w:r w:rsidR="005A1CCE" w:rsidRPr="00226541">
        <w:rPr>
          <w:rFonts w:ascii="Times New Roman" w:hAnsi="Times New Roman" w:cs="Times New Roman"/>
          <w:b/>
          <w:sz w:val="24"/>
          <w:szCs w:val="24"/>
        </w:rPr>
        <w:t xml:space="preserve"> </w:t>
      </w:r>
      <w:r w:rsidR="00927589" w:rsidRPr="00226541">
        <w:rPr>
          <w:rFonts w:ascii="Times New Roman" w:hAnsi="Times New Roman" w:cs="Times New Roman"/>
          <w:b/>
          <w:sz w:val="24"/>
          <w:szCs w:val="24"/>
        </w:rPr>
        <w:t xml:space="preserve">initial and </w:t>
      </w:r>
      <w:r w:rsidR="005A1CCE" w:rsidRPr="00226541">
        <w:rPr>
          <w:rFonts w:ascii="Times New Roman" w:hAnsi="Times New Roman" w:cs="Times New Roman"/>
          <w:b/>
          <w:sz w:val="24"/>
          <w:szCs w:val="24"/>
        </w:rPr>
        <w:t xml:space="preserve">reauthorization </w:t>
      </w:r>
      <w:r w:rsidR="005C1757" w:rsidRPr="00226541">
        <w:rPr>
          <w:rFonts w:ascii="Times New Roman" w:hAnsi="Times New Roman" w:cs="Times New Roman"/>
          <w:b/>
          <w:sz w:val="24"/>
          <w:szCs w:val="24"/>
        </w:rPr>
        <w:t xml:space="preserve">approval: </w:t>
      </w:r>
      <w:r w:rsidR="00A858EC" w:rsidRPr="00226541">
        <w:rPr>
          <w:rFonts w:ascii="Times New Roman" w:hAnsi="Times New Roman" w:cs="Times New Roman"/>
          <w:b/>
          <w:sz w:val="24"/>
          <w:szCs w:val="24"/>
        </w:rPr>
        <w:t>12 months</w:t>
      </w:r>
    </w:p>
    <w:bookmarkEnd w:id="1"/>
    <w:p w14:paraId="1E83F0E8" w14:textId="20DFF047" w:rsidR="00C06DC1" w:rsidRPr="00C06DC1" w:rsidRDefault="00C06DC1" w:rsidP="00C06DC1">
      <w:pPr>
        <w:spacing w:line="256" w:lineRule="auto"/>
        <w:rPr>
          <w:rFonts w:ascii="Times New Roman" w:hAnsi="Times New Roman" w:cs="Times New Roman"/>
          <w:b/>
          <w:sz w:val="24"/>
          <w:szCs w:val="24"/>
        </w:rPr>
      </w:pPr>
      <w:r w:rsidRPr="00C06DC1">
        <w:rPr>
          <w:rFonts w:ascii="Times New Roman" w:hAnsi="Times New Roman" w:cs="Times New Roman"/>
          <w:b/>
          <w:sz w:val="24"/>
          <w:szCs w:val="24"/>
        </w:rPr>
        <w:t>POS Quantity Limit:</w:t>
      </w:r>
      <w:r>
        <w:rPr>
          <w:rFonts w:ascii="Times New Roman" w:hAnsi="Times New Roman" w:cs="Times New Roman"/>
          <w:b/>
          <w:sz w:val="24"/>
          <w:szCs w:val="24"/>
        </w:rPr>
        <w:t xml:space="preserve"> </w:t>
      </w:r>
      <w:r w:rsidRPr="00C06DC1">
        <w:rPr>
          <w:rFonts w:ascii="Times New Roman" w:hAnsi="Times New Roman" w:cs="Times New Roman"/>
          <w:sz w:val="24"/>
          <w:szCs w:val="24"/>
        </w:rPr>
        <w:t>60 capsules per 30 days</w:t>
      </w:r>
    </w:p>
    <w:p w14:paraId="62E9435C" w14:textId="7C02F256" w:rsidR="004719F6" w:rsidRPr="00226541" w:rsidRDefault="00D30E26" w:rsidP="00213188">
      <w:pPr>
        <w:spacing w:after="0"/>
        <w:rPr>
          <w:rFonts w:ascii="Times New Roman" w:hAnsi="Times New Roman" w:cs="Times New Roman"/>
          <w:b/>
          <w:sz w:val="24"/>
          <w:szCs w:val="24"/>
        </w:rPr>
      </w:pPr>
      <w:r w:rsidRPr="00226541">
        <w:rPr>
          <w:rFonts w:ascii="Times New Roman" w:hAnsi="Times New Roman" w:cs="Times New Roman"/>
          <w:b/>
          <w:sz w:val="24"/>
          <w:szCs w:val="24"/>
        </w:rPr>
        <w:t>Reference</w:t>
      </w:r>
    </w:p>
    <w:p w14:paraId="373CFAE8" w14:textId="77777777" w:rsidR="00927589" w:rsidRPr="00226541" w:rsidRDefault="00927589" w:rsidP="00213188">
      <w:pPr>
        <w:spacing w:after="0"/>
        <w:rPr>
          <w:rFonts w:ascii="Times New Roman" w:hAnsi="Times New Roman" w:cs="Times New Roman"/>
          <w:b/>
          <w:sz w:val="24"/>
          <w:szCs w:val="24"/>
        </w:rPr>
      </w:pPr>
    </w:p>
    <w:p w14:paraId="47728CE7" w14:textId="74D1EAB0" w:rsidR="004719F6" w:rsidRPr="00226541" w:rsidRDefault="004719F6" w:rsidP="00213188">
      <w:pPr>
        <w:spacing w:after="0"/>
        <w:rPr>
          <w:rStyle w:val="Hyperlink"/>
          <w:rFonts w:ascii="Times New Roman" w:hAnsi="Times New Roman" w:cs="Times New Roman"/>
          <w:bCs/>
          <w:sz w:val="24"/>
          <w:szCs w:val="24"/>
        </w:rPr>
      </w:pPr>
      <w:r w:rsidRPr="00226541">
        <w:rPr>
          <w:rFonts w:ascii="Times New Roman" w:hAnsi="Times New Roman" w:cs="Times New Roman"/>
          <w:bCs/>
          <w:sz w:val="24"/>
          <w:szCs w:val="24"/>
        </w:rPr>
        <w:t>Ofev (nintedanib) [p</w:t>
      </w:r>
      <w:r w:rsidR="00927589" w:rsidRPr="00226541">
        <w:rPr>
          <w:rFonts w:ascii="Times New Roman" w:hAnsi="Times New Roman" w:cs="Times New Roman"/>
          <w:bCs/>
          <w:sz w:val="24"/>
          <w:szCs w:val="24"/>
        </w:rPr>
        <w:t>ackage insert</w:t>
      </w:r>
      <w:r w:rsidRPr="00226541">
        <w:rPr>
          <w:rFonts w:ascii="Times New Roman" w:hAnsi="Times New Roman" w:cs="Times New Roman"/>
          <w:bCs/>
          <w:sz w:val="24"/>
          <w:szCs w:val="24"/>
        </w:rPr>
        <w:t xml:space="preserve">]. Ridgefield, CT: Boehringer Ingelheim Pharmaceuticals Inc; March 2020. </w:t>
      </w:r>
      <w:hyperlink r:id="rId8" w:history="1">
        <w:r w:rsidRPr="00226541">
          <w:rPr>
            <w:rStyle w:val="Hyperlink"/>
            <w:rFonts w:ascii="Times New Roman" w:hAnsi="Times New Roman" w:cs="Times New Roman"/>
            <w:bCs/>
            <w:sz w:val="24"/>
            <w:szCs w:val="24"/>
          </w:rPr>
          <w:t>https://docs.boehringer-ingelheim.com/Prescribing%20Information/PIs/Ofev/ofev.pdf</w:t>
        </w:r>
      </w:hyperlink>
    </w:p>
    <w:p w14:paraId="7E6BF9B6" w14:textId="77777777" w:rsidR="007C207F" w:rsidRPr="00226541" w:rsidRDefault="007C207F" w:rsidP="00213188">
      <w:pPr>
        <w:spacing w:after="0"/>
        <w:rPr>
          <w:rFonts w:ascii="Times New Roman" w:hAnsi="Times New Roman" w:cs="Times New Roman"/>
          <w:bCs/>
          <w:sz w:val="24"/>
          <w:szCs w:val="24"/>
        </w:rPr>
      </w:pPr>
    </w:p>
    <w:tbl>
      <w:tblPr>
        <w:tblStyle w:val="TableGrid"/>
        <w:tblW w:w="0" w:type="auto"/>
        <w:jc w:val="center"/>
        <w:tblLook w:val="04A0" w:firstRow="1" w:lastRow="0" w:firstColumn="1" w:lastColumn="0" w:noHBand="0" w:noVBand="1"/>
      </w:tblPr>
      <w:tblGrid>
        <w:gridCol w:w="8005"/>
        <w:gridCol w:w="2065"/>
      </w:tblGrid>
      <w:tr w:rsidR="009F0063" w:rsidRPr="00226541" w14:paraId="6B6B375F" w14:textId="77777777" w:rsidTr="00217DEE">
        <w:trPr>
          <w:jc w:val="center"/>
        </w:trPr>
        <w:tc>
          <w:tcPr>
            <w:tcW w:w="8005" w:type="dxa"/>
          </w:tcPr>
          <w:p w14:paraId="0C90278F" w14:textId="77777777" w:rsidR="009F0063" w:rsidRPr="00226541" w:rsidRDefault="009F0063" w:rsidP="00A23AB8">
            <w:pPr>
              <w:rPr>
                <w:rFonts w:ascii="Times New Roman" w:hAnsi="Times New Roman" w:cs="Times New Roman"/>
                <w:b/>
                <w:sz w:val="24"/>
                <w:szCs w:val="24"/>
              </w:rPr>
            </w:pPr>
            <w:r w:rsidRPr="00226541">
              <w:rPr>
                <w:rFonts w:ascii="Times New Roman" w:hAnsi="Times New Roman" w:cs="Times New Roman"/>
                <w:b/>
                <w:sz w:val="24"/>
                <w:szCs w:val="24"/>
              </w:rPr>
              <w:t>Revision</w:t>
            </w:r>
          </w:p>
        </w:tc>
        <w:tc>
          <w:tcPr>
            <w:tcW w:w="2065" w:type="dxa"/>
          </w:tcPr>
          <w:p w14:paraId="114A5352" w14:textId="77777777" w:rsidR="009F0063" w:rsidRPr="00226541" w:rsidRDefault="009F0063" w:rsidP="00A23AB8">
            <w:pPr>
              <w:rPr>
                <w:rFonts w:ascii="Times New Roman" w:hAnsi="Times New Roman" w:cs="Times New Roman"/>
                <w:b/>
                <w:sz w:val="24"/>
                <w:szCs w:val="24"/>
              </w:rPr>
            </w:pPr>
            <w:r w:rsidRPr="00226541">
              <w:rPr>
                <w:rFonts w:ascii="Times New Roman" w:hAnsi="Times New Roman" w:cs="Times New Roman"/>
                <w:b/>
                <w:sz w:val="24"/>
                <w:szCs w:val="24"/>
              </w:rPr>
              <w:t>Date</w:t>
            </w:r>
          </w:p>
        </w:tc>
      </w:tr>
      <w:tr w:rsidR="004C66BE" w:rsidRPr="00226541" w14:paraId="15A2C8E0" w14:textId="77777777" w:rsidTr="00217DEE">
        <w:trPr>
          <w:jc w:val="center"/>
        </w:trPr>
        <w:tc>
          <w:tcPr>
            <w:tcW w:w="8005" w:type="dxa"/>
          </w:tcPr>
          <w:p w14:paraId="63598834" w14:textId="77F3AAF8" w:rsidR="004C66BE" w:rsidRPr="00226541" w:rsidRDefault="004D1108" w:rsidP="00A23AB8">
            <w:pPr>
              <w:rPr>
                <w:rFonts w:ascii="Times New Roman" w:hAnsi="Times New Roman" w:cs="Times New Roman"/>
                <w:sz w:val="24"/>
                <w:szCs w:val="24"/>
              </w:rPr>
            </w:pPr>
            <w:r w:rsidRPr="00226541">
              <w:rPr>
                <w:rFonts w:ascii="Times New Roman" w:hAnsi="Times New Roman" w:cs="Times New Roman"/>
                <w:sz w:val="24"/>
                <w:szCs w:val="24"/>
              </w:rPr>
              <w:t>Policy created</w:t>
            </w:r>
          </w:p>
        </w:tc>
        <w:tc>
          <w:tcPr>
            <w:tcW w:w="2065" w:type="dxa"/>
          </w:tcPr>
          <w:p w14:paraId="7CCB12F2" w14:textId="768C3ABD" w:rsidR="004C66BE" w:rsidRPr="00226541" w:rsidRDefault="00D1166F" w:rsidP="00A23AB8">
            <w:pPr>
              <w:rPr>
                <w:rFonts w:ascii="Times New Roman" w:hAnsi="Times New Roman" w:cs="Times New Roman"/>
                <w:sz w:val="24"/>
                <w:szCs w:val="24"/>
              </w:rPr>
            </w:pPr>
            <w:r>
              <w:rPr>
                <w:rFonts w:ascii="Times New Roman" w:hAnsi="Times New Roman" w:cs="Times New Roman"/>
                <w:sz w:val="24"/>
                <w:szCs w:val="24"/>
              </w:rPr>
              <w:t>July</w:t>
            </w:r>
            <w:r w:rsidR="005A1CCE" w:rsidRPr="00226541">
              <w:rPr>
                <w:rFonts w:ascii="Times New Roman" w:hAnsi="Times New Roman" w:cs="Times New Roman"/>
                <w:sz w:val="24"/>
                <w:szCs w:val="24"/>
              </w:rPr>
              <w:t xml:space="preserve"> </w:t>
            </w:r>
            <w:r w:rsidR="00D6787A" w:rsidRPr="00226541">
              <w:rPr>
                <w:rFonts w:ascii="Times New Roman" w:hAnsi="Times New Roman" w:cs="Times New Roman"/>
                <w:sz w:val="24"/>
                <w:szCs w:val="24"/>
              </w:rPr>
              <w:t>2020</w:t>
            </w:r>
          </w:p>
        </w:tc>
      </w:tr>
    </w:tbl>
    <w:p w14:paraId="784C2C8B" w14:textId="24D32829" w:rsidR="005429B8" w:rsidRPr="00AB553D" w:rsidRDefault="005429B8" w:rsidP="00C06DC1"/>
    <w:sectPr w:rsidR="005429B8" w:rsidRPr="00AB553D" w:rsidSect="00217DEE">
      <w:headerReference w:type="default" r:id="rId9"/>
      <w:footerReference w:type="default" r:id="rId10"/>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FD3F7" w14:textId="77777777" w:rsidR="00180E47" w:rsidRDefault="00180E47" w:rsidP="00326CCF">
      <w:pPr>
        <w:spacing w:after="0" w:line="240" w:lineRule="auto"/>
      </w:pPr>
      <w:r>
        <w:separator/>
      </w:r>
    </w:p>
  </w:endnote>
  <w:endnote w:type="continuationSeparator" w:id="0">
    <w:p w14:paraId="38CF4338" w14:textId="77777777" w:rsidR="00180E47" w:rsidRDefault="00180E47" w:rsidP="00326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162325"/>
      <w:docPartObj>
        <w:docPartGallery w:val="Page Numbers (Bottom of Page)"/>
        <w:docPartUnique/>
      </w:docPartObj>
    </w:sdtPr>
    <w:sdtEndPr>
      <w:rPr>
        <w:noProof/>
      </w:rPr>
    </w:sdtEndPr>
    <w:sdtContent>
      <w:p w14:paraId="6AA39F97" w14:textId="62A05E9D" w:rsidR="001344DF" w:rsidRDefault="001344DF">
        <w:pPr>
          <w:pStyle w:val="Footer"/>
          <w:jc w:val="center"/>
        </w:pPr>
        <w:r>
          <w:fldChar w:fldCharType="begin"/>
        </w:r>
        <w:r>
          <w:instrText xml:space="preserve"> PAGE   \* MERGEFORMAT </w:instrText>
        </w:r>
        <w:r>
          <w:fldChar w:fldCharType="separate"/>
        </w:r>
        <w:r w:rsidR="00C06DC1">
          <w:rPr>
            <w:noProof/>
          </w:rPr>
          <w:t>1</w:t>
        </w:r>
        <w:r>
          <w:rPr>
            <w:noProof/>
          </w:rPr>
          <w:fldChar w:fldCharType="end"/>
        </w:r>
      </w:p>
    </w:sdtContent>
  </w:sdt>
  <w:p w14:paraId="446F6D3C" w14:textId="1D7D61D1" w:rsidR="00326CCF" w:rsidRPr="003B1F4D" w:rsidRDefault="00326CCF" w:rsidP="003B1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C74B2" w14:textId="77777777" w:rsidR="00180E47" w:rsidRDefault="00180E47" w:rsidP="00326CCF">
      <w:pPr>
        <w:spacing w:after="0" w:line="240" w:lineRule="auto"/>
      </w:pPr>
      <w:r>
        <w:separator/>
      </w:r>
    </w:p>
  </w:footnote>
  <w:footnote w:type="continuationSeparator" w:id="0">
    <w:p w14:paraId="74EA5FED" w14:textId="77777777" w:rsidR="00180E47" w:rsidRDefault="00180E47" w:rsidP="00326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BCAF5" w14:textId="60CF049D" w:rsidR="00213188" w:rsidRDefault="00213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A93"/>
    <w:multiLevelType w:val="hybridMultilevel"/>
    <w:tmpl w:val="C9EE5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241939"/>
    <w:multiLevelType w:val="hybridMultilevel"/>
    <w:tmpl w:val="B6BA8D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E333924"/>
    <w:multiLevelType w:val="hybridMultilevel"/>
    <w:tmpl w:val="84ECD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5711A3"/>
    <w:multiLevelType w:val="hybridMultilevel"/>
    <w:tmpl w:val="60C851A2"/>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 w15:restartNumberingAfterBreak="0">
    <w:nsid w:val="2A0D68B7"/>
    <w:multiLevelType w:val="hybridMultilevel"/>
    <w:tmpl w:val="0756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44EA4"/>
    <w:multiLevelType w:val="hybridMultilevel"/>
    <w:tmpl w:val="788E4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D675BD"/>
    <w:multiLevelType w:val="hybridMultilevel"/>
    <w:tmpl w:val="414670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6933544"/>
    <w:multiLevelType w:val="hybridMultilevel"/>
    <w:tmpl w:val="43C0AF7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C897A3C"/>
    <w:multiLevelType w:val="hybridMultilevel"/>
    <w:tmpl w:val="6A0018F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33F63BC"/>
    <w:multiLevelType w:val="hybridMultilevel"/>
    <w:tmpl w:val="C540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0B797F"/>
    <w:multiLevelType w:val="hybridMultilevel"/>
    <w:tmpl w:val="93349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7B1F34"/>
    <w:multiLevelType w:val="hybridMultilevel"/>
    <w:tmpl w:val="74D8E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2B26505"/>
    <w:multiLevelType w:val="hybridMultilevel"/>
    <w:tmpl w:val="6EDA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A76A05"/>
    <w:multiLevelType w:val="hybridMultilevel"/>
    <w:tmpl w:val="754C6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5A4F60"/>
    <w:multiLevelType w:val="hybridMultilevel"/>
    <w:tmpl w:val="A15857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Courier New"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94D3EBF"/>
    <w:multiLevelType w:val="hybridMultilevel"/>
    <w:tmpl w:val="14D6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9"/>
  </w:num>
  <w:num w:numId="5">
    <w:abstractNumId w:val="4"/>
  </w:num>
  <w:num w:numId="6">
    <w:abstractNumId w:val="13"/>
  </w:num>
  <w:num w:numId="7">
    <w:abstractNumId w:val="7"/>
  </w:num>
  <w:num w:numId="8">
    <w:abstractNumId w:val="1"/>
  </w:num>
  <w:num w:numId="9">
    <w:abstractNumId w:val="0"/>
  </w:num>
  <w:num w:numId="10">
    <w:abstractNumId w:val="15"/>
  </w:num>
  <w:num w:numId="11">
    <w:abstractNumId w:val="5"/>
  </w:num>
  <w:num w:numId="12">
    <w:abstractNumId w:val="6"/>
  </w:num>
  <w:num w:numId="13">
    <w:abstractNumId w:val="14"/>
  </w:num>
  <w:num w:numId="14">
    <w:abstractNumId w:val="2"/>
  </w:num>
  <w:num w:numId="15">
    <w:abstractNumId w:val="8"/>
  </w:num>
  <w:num w:numId="16">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3D6"/>
    <w:rsid w:val="00016848"/>
    <w:rsid w:val="0002501A"/>
    <w:rsid w:val="00067B3D"/>
    <w:rsid w:val="00067ED7"/>
    <w:rsid w:val="00090090"/>
    <w:rsid w:val="00093CEA"/>
    <w:rsid w:val="000C1D9E"/>
    <w:rsid w:val="000C5B30"/>
    <w:rsid w:val="000E407C"/>
    <w:rsid w:val="000E58EA"/>
    <w:rsid w:val="0011574A"/>
    <w:rsid w:val="001344DF"/>
    <w:rsid w:val="00135E46"/>
    <w:rsid w:val="001400A8"/>
    <w:rsid w:val="00152AA8"/>
    <w:rsid w:val="00166E2D"/>
    <w:rsid w:val="00180E47"/>
    <w:rsid w:val="001868EC"/>
    <w:rsid w:val="001A7600"/>
    <w:rsid w:val="001C0965"/>
    <w:rsid w:val="001D0E7C"/>
    <w:rsid w:val="001D122A"/>
    <w:rsid w:val="001D2CDA"/>
    <w:rsid w:val="001E3D28"/>
    <w:rsid w:val="00204075"/>
    <w:rsid w:val="0021046C"/>
    <w:rsid w:val="00213188"/>
    <w:rsid w:val="00215F58"/>
    <w:rsid w:val="00217DEE"/>
    <w:rsid w:val="00226541"/>
    <w:rsid w:val="002278CD"/>
    <w:rsid w:val="00236655"/>
    <w:rsid w:val="0025209B"/>
    <w:rsid w:val="0025487D"/>
    <w:rsid w:val="00270208"/>
    <w:rsid w:val="002773E1"/>
    <w:rsid w:val="00280649"/>
    <w:rsid w:val="00282EC0"/>
    <w:rsid w:val="0028495C"/>
    <w:rsid w:val="002B25DC"/>
    <w:rsid w:val="002C1B1D"/>
    <w:rsid w:val="002C479B"/>
    <w:rsid w:val="002E622A"/>
    <w:rsid w:val="0030114D"/>
    <w:rsid w:val="00304871"/>
    <w:rsid w:val="003122A4"/>
    <w:rsid w:val="003168B9"/>
    <w:rsid w:val="00326CCF"/>
    <w:rsid w:val="00336370"/>
    <w:rsid w:val="003805FD"/>
    <w:rsid w:val="00385A57"/>
    <w:rsid w:val="00393E41"/>
    <w:rsid w:val="003B1F4D"/>
    <w:rsid w:val="003C646D"/>
    <w:rsid w:val="00402F6C"/>
    <w:rsid w:val="00423E3F"/>
    <w:rsid w:val="004444C0"/>
    <w:rsid w:val="00452110"/>
    <w:rsid w:val="004719F6"/>
    <w:rsid w:val="004B33C1"/>
    <w:rsid w:val="004B593C"/>
    <w:rsid w:val="004C377E"/>
    <w:rsid w:val="004C66BE"/>
    <w:rsid w:val="004D1108"/>
    <w:rsid w:val="004E2601"/>
    <w:rsid w:val="00510664"/>
    <w:rsid w:val="00530075"/>
    <w:rsid w:val="00530C80"/>
    <w:rsid w:val="005429B8"/>
    <w:rsid w:val="00554F1E"/>
    <w:rsid w:val="00581BFE"/>
    <w:rsid w:val="005948C6"/>
    <w:rsid w:val="005971B3"/>
    <w:rsid w:val="005A1CCE"/>
    <w:rsid w:val="005C1757"/>
    <w:rsid w:val="005C6C9B"/>
    <w:rsid w:val="005D29BC"/>
    <w:rsid w:val="005E7B1F"/>
    <w:rsid w:val="005F2500"/>
    <w:rsid w:val="00605E3D"/>
    <w:rsid w:val="00620774"/>
    <w:rsid w:val="00625105"/>
    <w:rsid w:val="00642049"/>
    <w:rsid w:val="0066609C"/>
    <w:rsid w:val="00674333"/>
    <w:rsid w:val="00690B37"/>
    <w:rsid w:val="006A4275"/>
    <w:rsid w:val="006C7043"/>
    <w:rsid w:val="006D15DE"/>
    <w:rsid w:val="006E059A"/>
    <w:rsid w:val="006E18E1"/>
    <w:rsid w:val="0070532F"/>
    <w:rsid w:val="00712DA1"/>
    <w:rsid w:val="007132FA"/>
    <w:rsid w:val="00780983"/>
    <w:rsid w:val="00792137"/>
    <w:rsid w:val="0079449F"/>
    <w:rsid w:val="007A41FD"/>
    <w:rsid w:val="007A58CD"/>
    <w:rsid w:val="007B1910"/>
    <w:rsid w:val="007B7095"/>
    <w:rsid w:val="007B77A5"/>
    <w:rsid w:val="007B77F1"/>
    <w:rsid w:val="007C207F"/>
    <w:rsid w:val="007F2598"/>
    <w:rsid w:val="007F6BAE"/>
    <w:rsid w:val="0081158F"/>
    <w:rsid w:val="00822D80"/>
    <w:rsid w:val="00830BD6"/>
    <w:rsid w:val="00844E30"/>
    <w:rsid w:val="00894F29"/>
    <w:rsid w:val="008C0C17"/>
    <w:rsid w:val="008D2E54"/>
    <w:rsid w:val="008E1659"/>
    <w:rsid w:val="008F65DC"/>
    <w:rsid w:val="00905CDB"/>
    <w:rsid w:val="009119DB"/>
    <w:rsid w:val="00911A34"/>
    <w:rsid w:val="00927589"/>
    <w:rsid w:val="009318C7"/>
    <w:rsid w:val="00986EAA"/>
    <w:rsid w:val="009A0F9A"/>
    <w:rsid w:val="009A2E44"/>
    <w:rsid w:val="009B077A"/>
    <w:rsid w:val="009C0441"/>
    <w:rsid w:val="009D4216"/>
    <w:rsid w:val="009E12BC"/>
    <w:rsid w:val="009E73D6"/>
    <w:rsid w:val="009F0063"/>
    <w:rsid w:val="00A359E3"/>
    <w:rsid w:val="00A42E24"/>
    <w:rsid w:val="00A43BE9"/>
    <w:rsid w:val="00A710DC"/>
    <w:rsid w:val="00A80802"/>
    <w:rsid w:val="00A858EC"/>
    <w:rsid w:val="00A86C99"/>
    <w:rsid w:val="00A94264"/>
    <w:rsid w:val="00AA6648"/>
    <w:rsid w:val="00AB553D"/>
    <w:rsid w:val="00AB5FF7"/>
    <w:rsid w:val="00AD0F60"/>
    <w:rsid w:val="00AD22F5"/>
    <w:rsid w:val="00AD4A54"/>
    <w:rsid w:val="00AF3D41"/>
    <w:rsid w:val="00AF61E6"/>
    <w:rsid w:val="00B617D2"/>
    <w:rsid w:val="00B6245C"/>
    <w:rsid w:val="00B663C9"/>
    <w:rsid w:val="00B84626"/>
    <w:rsid w:val="00BB78A4"/>
    <w:rsid w:val="00BC239F"/>
    <w:rsid w:val="00BC6CFD"/>
    <w:rsid w:val="00BE39AA"/>
    <w:rsid w:val="00C06DC1"/>
    <w:rsid w:val="00C16D07"/>
    <w:rsid w:val="00C53444"/>
    <w:rsid w:val="00C75020"/>
    <w:rsid w:val="00C813D6"/>
    <w:rsid w:val="00C818C4"/>
    <w:rsid w:val="00C92D42"/>
    <w:rsid w:val="00CA476D"/>
    <w:rsid w:val="00CA5B68"/>
    <w:rsid w:val="00CB6819"/>
    <w:rsid w:val="00CE0E52"/>
    <w:rsid w:val="00D1166F"/>
    <w:rsid w:val="00D277F9"/>
    <w:rsid w:val="00D30E26"/>
    <w:rsid w:val="00D420A6"/>
    <w:rsid w:val="00D6787A"/>
    <w:rsid w:val="00D85633"/>
    <w:rsid w:val="00D94A2E"/>
    <w:rsid w:val="00DA4E32"/>
    <w:rsid w:val="00DC05E3"/>
    <w:rsid w:val="00DC1A33"/>
    <w:rsid w:val="00DE6E59"/>
    <w:rsid w:val="00DF025D"/>
    <w:rsid w:val="00E05727"/>
    <w:rsid w:val="00E14B0F"/>
    <w:rsid w:val="00E23949"/>
    <w:rsid w:val="00E26E18"/>
    <w:rsid w:val="00E62ABD"/>
    <w:rsid w:val="00E81612"/>
    <w:rsid w:val="00ED7AD6"/>
    <w:rsid w:val="00EF0415"/>
    <w:rsid w:val="00F0634F"/>
    <w:rsid w:val="00F6416C"/>
    <w:rsid w:val="00F71F5F"/>
    <w:rsid w:val="00F84506"/>
    <w:rsid w:val="00F95F5A"/>
    <w:rsid w:val="00FB0390"/>
    <w:rsid w:val="00FC414D"/>
    <w:rsid w:val="00FD0334"/>
    <w:rsid w:val="00FD224A"/>
    <w:rsid w:val="00FD4031"/>
    <w:rsid w:val="00FE5511"/>
    <w:rsid w:val="00FF0517"/>
    <w:rsid w:val="00FF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E9E4DF"/>
  <w15:chartTrackingRefBased/>
  <w15:docId w15:val="{E3C1B136-1F53-4CBB-A786-15F42B17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73D6"/>
    <w:rPr>
      <w:color w:val="0563C1" w:themeColor="hyperlink"/>
      <w:u w:val="single"/>
    </w:rPr>
  </w:style>
  <w:style w:type="character" w:customStyle="1" w:styleId="UnresolvedMention1">
    <w:name w:val="Unresolved Mention1"/>
    <w:basedOn w:val="DefaultParagraphFont"/>
    <w:uiPriority w:val="99"/>
    <w:semiHidden/>
    <w:unhideWhenUsed/>
    <w:rsid w:val="009E73D6"/>
    <w:rPr>
      <w:color w:val="605E5C"/>
      <w:shd w:val="clear" w:color="auto" w:fill="E1DFDD"/>
    </w:rPr>
  </w:style>
  <w:style w:type="table" w:styleId="TableGrid">
    <w:name w:val="Table Grid"/>
    <w:basedOn w:val="TableNormal"/>
    <w:uiPriority w:val="39"/>
    <w:rsid w:val="00FD0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633"/>
    <w:pPr>
      <w:ind w:left="720"/>
      <w:contextualSpacing/>
    </w:pPr>
  </w:style>
  <w:style w:type="paragraph" w:styleId="BalloonText">
    <w:name w:val="Balloon Text"/>
    <w:basedOn w:val="Normal"/>
    <w:link w:val="BalloonTextChar"/>
    <w:uiPriority w:val="99"/>
    <w:semiHidden/>
    <w:unhideWhenUsed/>
    <w:rsid w:val="00F95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F5A"/>
    <w:rPr>
      <w:rFonts w:ascii="Segoe UI" w:hAnsi="Segoe UI" w:cs="Segoe UI"/>
      <w:sz w:val="18"/>
      <w:szCs w:val="18"/>
    </w:rPr>
  </w:style>
  <w:style w:type="character" w:styleId="CommentReference">
    <w:name w:val="annotation reference"/>
    <w:basedOn w:val="DefaultParagraphFont"/>
    <w:uiPriority w:val="99"/>
    <w:semiHidden/>
    <w:unhideWhenUsed/>
    <w:rsid w:val="005E7B1F"/>
    <w:rPr>
      <w:sz w:val="16"/>
      <w:szCs w:val="16"/>
    </w:rPr>
  </w:style>
  <w:style w:type="paragraph" w:styleId="CommentText">
    <w:name w:val="annotation text"/>
    <w:basedOn w:val="Normal"/>
    <w:link w:val="CommentTextChar"/>
    <w:uiPriority w:val="99"/>
    <w:semiHidden/>
    <w:unhideWhenUsed/>
    <w:rsid w:val="005E7B1F"/>
    <w:pPr>
      <w:spacing w:line="240" w:lineRule="auto"/>
    </w:pPr>
    <w:rPr>
      <w:sz w:val="20"/>
      <w:szCs w:val="20"/>
    </w:rPr>
  </w:style>
  <w:style w:type="character" w:customStyle="1" w:styleId="CommentTextChar">
    <w:name w:val="Comment Text Char"/>
    <w:basedOn w:val="DefaultParagraphFont"/>
    <w:link w:val="CommentText"/>
    <w:uiPriority w:val="99"/>
    <w:semiHidden/>
    <w:rsid w:val="005E7B1F"/>
    <w:rPr>
      <w:sz w:val="20"/>
      <w:szCs w:val="20"/>
    </w:rPr>
  </w:style>
  <w:style w:type="paragraph" w:styleId="CommentSubject">
    <w:name w:val="annotation subject"/>
    <w:basedOn w:val="CommentText"/>
    <w:next w:val="CommentText"/>
    <w:link w:val="CommentSubjectChar"/>
    <w:uiPriority w:val="99"/>
    <w:semiHidden/>
    <w:unhideWhenUsed/>
    <w:rsid w:val="005E7B1F"/>
    <w:rPr>
      <w:b/>
      <w:bCs/>
    </w:rPr>
  </w:style>
  <w:style w:type="character" w:customStyle="1" w:styleId="CommentSubjectChar">
    <w:name w:val="Comment Subject Char"/>
    <w:basedOn w:val="CommentTextChar"/>
    <w:link w:val="CommentSubject"/>
    <w:uiPriority w:val="99"/>
    <w:semiHidden/>
    <w:rsid w:val="005E7B1F"/>
    <w:rPr>
      <w:b/>
      <w:bCs/>
      <w:sz w:val="20"/>
      <w:szCs w:val="20"/>
    </w:rPr>
  </w:style>
  <w:style w:type="character" w:styleId="Emphasis">
    <w:name w:val="Emphasis"/>
    <w:basedOn w:val="DefaultParagraphFont"/>
    <w:uiPriority w:val="20"/>
    <w:qFormat/>
    <w:rsid w:val="00BC239F"/>
    <w:rPr>
      <w:i/>
      <w:iCs/>
    </w:rPr>
  </w:style>
  <w:style w:type="character" w:styleId="FollowedHyperlink">
    <w:name w:val="FollowedHyperlink"/>
    <w:basedOn w:val="DefaultParagraphFont"/>
    <w:uiPriority w:val="99"/>
    <w:semiHidden/>
    <w:unhideWhenUsed/>
    <w:rsid w:val="005429B8"/>
    <w:rPr>
      <w:color w:val="954F72" w:themeColor="followedHyperlink"/>
      <w:u w:val="single"/>
    </w:rPr>
  </w:style>
  <w:style w:type="paragraph" w:styleId="Header">
    <w:name w:val="header"/>
    <w:basedOn w:val="Normal"/>
    <w:link w:val="HeaderChar"/>
    <w:uiPriority w:val="99"/>
    <w:unhideWhenUsed/>
    <w:rsid w:val="00326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CCF"/>
  </w:style>
  <w:style w:type="paragraph" w:styleId="Footer">
    <w:name w:val="footer"/>
    <w:basedOn w:val="Normal"/>
    <w:link w:val="FooterChar"/>
    <w:uiPriority w:val="99"/>
    <w:unhideWhenUsed/>
    <w:rsid w:val="00326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CCF"/>
  </w:style>
  <w:style w:type="character" w:customStyle="1" w:styleId="UnresolvedMention2">
    <w:name w:val="Unresolved Mention2"/>
    <w:basedOn w:val="DefaultParagraphFont"/>
    <w:uiPriority w:val="99"/>
    <w:semiHidden/>
    <w:unhideWhenUsed/>
    <w:rsid w:val="00E26E18"/>
    <w:rPr>
      <w:color w:val="605E5C"/>
      <w:shd w:val="clear" w:color="auto" w:fill="E1DFDD"/>
    </w:rPr>
  </w:style>
  <w:style w:type="paragraph" w:styleId="BlockText">
    <w:name w:val="Block Text"/>
    <w:basedOn w:val="Normal"/>
    <w:uiPriority w:val="99"/>
    <w:unhideWhenUsed/>
    <w:rsid w:val="006E18E1"/>
    <w:pPr>
      <w:spacing w:after="0" w:line="240" w:lineRule="auto"/>
      <w:ind w:left="-540" w:right="-630"/>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A858EC"/>
    <w:rPr>
      <w:color w:val="605E5C"/>
      <w:shd w:val="clear" w:color="auto" w:fill="E1DFDD"/>
    </w:rPr>
  </w:style>
  <w:style w:type="paragraph" w:styleId="Revision">
    <w:name w:val="Revision"/>
    <w:hidden/>
    <w:uiPriority w:val="99"/>
    <w:semiHidden/>
    <w:rsid w:val="00C818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4101">
      <w:bodyDiv w:val="1"/>
      <w:marLeft w:val="0"/>
      <w:marRight w:val="0"/>
      <w:marTop w:val="0"/>
      <w:marBottom w:val="0"/>
      <w:divBdr>
        <w:top w:val="none" w:sz="0" w:space="0" w:color="auto"/>
        <w:left w:val="none" w:sz="0" w:space="0" w:color="auto"/>
        <w:bottom w:val="none" w:sz="0" w:space="0" w:color="auto"/>
        <w:right w:val="none" w:sz="0" w:space="0" w:color="auto"/>
      </w:divBdr>
    </w:div>
    <w:div w:id="479423121">
      <w:bodyDiv w:val="1"/>
      <w:marLeft w:val="0"/>
      <w:marRight w:val="0"/>
      <w:marTop w:val="0"/>
      <w:marBottom w:val="0"/>
      <w:divBdr>
        <w:top w:val="none" w:sz="0" w:space="0" w:color="auto"/>
        <w:left w:val="none" w:sz="0" w:space="0" w:color="auto"/>
        <w:bottom w:val="none" w:sz="0" w:space="0" w:color="auto"/>
        <w:right w:val="none" w:sz="0" w:space="0" w:color="auto"/>
      </w:divBdr>
    </w:div>
    <w:div w:id="645473371">
      <w:bodyDiv w:val="1"/>
      <w:marLeft w:val="0"/>
      <w:marRight w:val="0"/>
      <w:marTop w:val="0"/>
      <w:marBottom w:val="0"/>
      <w:divBdr>
        <w:top w:val="none" w:sz="0" w:space="0" w:color="auto"/>
        <w:left w:val="none" w:sz="0" w:space="0" w:color="auto"/>
        <w:bottom w:val="none" w:sz="0" w:space="0" w:color="auto"/>
        <w:right w:val="none" w:sz="0" w:space="0" w:color="auto"/>
      </w:divBdr>
    </w:div>
    <w:div w:id="148376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F4199-35E5-4242-A9DE-279FD728D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Corley</dc:creator>
  <cp:keywords/>
  <dc:description/>
  <cp:lastModifiedBy>Melissa Dear</cp:lastModifiedBy>
  <cp:revision>3</cp:revision>
  <cp:lastPrinted>2020-03-28T19:29:00Z</cp:lastPrinted>
  <dcterms:created xsi:type="dcterms:W3CDTF">2020-07-21T18:32:00Z</dcterms:created>
  <dcterms:modified xsi:type="dcterms:W3CDTF">2020-07-21T18:33:00Z</dcterms:modified>
</cp:coreProperties>
</file>