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7D0D9" w14:textId="61DD44B9" w:rsidR="000A2AD9" w:rsidRPr="00F55264" w:rsidRDefault="000A2AD9" w:rsidP="000A2AD9">
      <w:pPr>
        <w:spacing w:after="0" w:line="240" w:lineRule="auto"/>
        <w:jc w:val="center"/>
        <w:rPr>
          <w:rFonts w:ascii="Times New Roman" w:hAnsi="Times New Roman" w:cs="Times New Roman"/>
          <w:b/>
          <w:sz w:val="24"/>
          <w:szCs w:val="24"/>
        </w:rPr>
      </w:pPr>
      <w:bookmarkStart w:id="0" w:name="_GoBack"/>
      <w:bookmarkEnd w:id="0"/>
      <w:r w:rsidRPr="00F55264">
        <w:rPr>
          <w:rFonts w:ascii="Times New Roman" w:hAnsi="Times New Roman" w:cs="Times New Roman"/>
          <w:b/>
          <w:sz w:val="24"/>
          <w:szCs w:val="24"/>
        </w:rPr>
        <w:t xml:space="preserve">Louisiana Medicaid </w:t>
      </w:r>
    </w:p>
    <w:p w14:paraId="7139F5FC" w14:textId="414B7701" w:rsidR="00584896" w:rsidRPr="00F55264" w:rsidRDefault="006229B6" w:rsidP="000A2AD9">
      <w:pPr>
        <w:spacing w:after="0" w:line="240" w:lineRule="auto"/>
        <w:jc w:val="center"/>
        <w:rPr>
          <w:rFonts w:ascii="Times New Roman" w:hAnsi="Times New Roman" w:cs="Times New Roman"/>
          <w:b/>
          <w:sz w:val="24"/>
          <w:szCs w:val="24"/>
        </w:rPr>
      </w:pPr>
      <w:r w:rsidRPr="00F55264">
        <w:rPr>
          <w:rFonts w:ascii="Times New Roman" w:hAnsi="Times New Roman" w:cs="Times New Roman"/>
          <w:b/>
          <w:sz w:val="24"/>
          <w:szCs w:val="24"/>
        </w:rPr>
        <w:t xml:space="preserve">Lefamulin </w:t>
      </w:r>
      <w:r w:rsidR="00584896" w:rsidRPr="00F55264">
        <w:rPr>
          <w:rFonts w:ascii="Times New Roman" w:hAnsi="Times New Roman" w:cs="Times New Roman"/>
          <w:b/>
          <w:sz w:val="24"/>
          <w:szCs w:val="24"/>
        </w:rPr>
        <w:t>(</w:t>
      </w:r>
      <w:r w:rsidRPr="00F55264">
        <w:rPr>
          <w:rFonts w:ascii="Times New Roman" w:hAnsi="Times New Roman" w:cs="Times New Roman"/>
          <w:b/>
          <w:sz w:val="24"/>
          <w:szCs w:val="24"/>
        </w:rPr>
        <w:t>Xenleta™</w:t>
      </w:r>
      <w:r w:rsidR="00584896" w:rsidRPr="00F55264">
        <w:rPr>
          <w:rFonts w:ascii="Times New Roman" w:hAnsi="Times New Roman" w:cs="Times New Roman"/>
          <w:b/>
          <w:sz w:val="24"/>
          <w:szCs w:val="24"/>
        </w:rPr>
        <w:t xml:space="preserve">) </w:t>
      </w:r>
    </w:p>
    <w:p w14:paraId="6394A01B" w14:textId="361B074A" w:rsidR="00EB3C5C" w:rsidRPr="00F55264" w:rsidRDefault="00EB3C5C">
      <w:pPr>
        <w:rPr>
          <w:rFonts w:ascii="Times New Roman" w:hAnsi="Times New Roman" w:cs="Times New Roman"/>
          <w:sz w:val="24"/>
          <w:szCs w:val="24"/>
        </w:rPr>
      </w:pPr>
    </w:p>
    <w:p w14:paraId="5E8006DA" w14:textId="77777777" w:rsidR="00CF318A" w:rsidRPr="00F55264" w:rsidRDefault="000A2AD9" w:rsidP="00CF318A">
      <w:pPr>
        <w:tabs>
          <w:tab w:val="left" w:pos="450"/>
        </w:tabs>
        <w:spacing w:line="240" w:lineRule="auto"/>
        <w:ind w:right="630"/>
        <w:rPr>
          <w:rFonts w:ascii="Times New Roman" w:eastAsia="Times New Roman" w:hAnsi="Times New Roman" w:cs="Times New Roman"/>
          <w:sz w:val="24"/>
          <w:szCs w:val="24"/>
        </w:rPr>
      </w:pPr>
      <w:r w:rsidRPr="00F55264">
        <w:rPr>
          <w:rFonts w:ascii="Times New Roman" w:eastAsia="Times New Roman" w:hAnsi="Times New Roman" w:cs="Times New Roman"/>
          <w:sz w:val="24"/>
          <w:szCs w:val="24"/>
        </w:rPr>
        <w:t xml:space="preserve">The </w:t>
      </w:r>
      <w:r w:rsidR="00E57F79" w:rsidRPr="00F55264">
        <w:rPr>
          <w:rFonts w:ascii="Times New Roman" w:hAnsi="Times New Roman" w:cs="Times New Roman"/>
          <w:i/>
          <w:sz w:val="24"/>
          <w:szCs w:val="24"/>
        </w:rPr>
        <w:t>Louisiana Uniform Prescription Drug</w:t>
      </w:r>
      <w:r w:rsidR="003F5819" w:rsidRPr="00F55264">
        <w:rPr>
          <w:rFonts w:ascii="Times New Roman" w:hAnsi="Times New Roman" w:cs="Times New Roman"/>
          <w:i/>
          <w:sz w:val="24"/>
          <w:szCs w:val="24"/>
        </w:rPr>
        <w:t xml:space="preserve"> </w:t>
      </w:r>
      <w:r w:rsidRPr="00F55264">
        <w:rPr>
          <w:rFonts w:ascii="Times New Roman" w:hAnsi="Times New Roman" w:cs="Times New Roman"/>
          <w:i/>
          <w:sz w:val="24"/>
          <w:szCs w:val="24"/>
        </w:rPr>
        <w:t xml:space="preserve">Prior Authorization Form </w:t>
      </w:r>
      <w:r w:rsidRPr="00F55264">
        <w:rPr>
          <w:rFonts w:ascii="Times New Roman" w:eastAsia="Times New Roman" w:hAnsi="Times New Roman" w:cs="Times New Roman"/>
          <w:spacing w:val="-1"/>
          <w:sz w:val="24"/>
          <w:szCs w:val="24"/>
        </w:rPr>
        <w:t>s</w:t>
      </w:r>
      <w:r w:rsidRPr="00F55264">
        <w:rPr>
          <w:rFonts w:ascii="Times New Roman" w:eastAsia="Times New Roman" w:hAnsi="Times New Roman" w:cs="Times New Roman"/>
          <w:sz w:val="24"/>
          <w:szCs w:val="24"/>
        </w:rPr>
        <w:t>hould be u</w:t>
      </w:r>
      <w:r w:rsidRPr="00F55264">
        <w:rPr>
          <w:rFonts w:ascii="Times New Roman" w:eastAsia="Times New Roman" w:hAnsi="Times New Roman" w:cs="Times New Roman"/>
          <w:spacing w:val="-1"/>
          <w:sz w:val="24"/>
          <w:szCs w:val="24"/>
        </w:rPr>
        <w:t>t</w:t>
      </w:r>
      <w:r w:rsidRPr="00F55264">
        <w:rPr>
          <w:rFonts w:ascii="Times New Roman" w:eastAsia="Times New Roman" w:hAnsi="Times New Roman" w:cs="Times New Roman"/>
          <w:sz w:val="24"/>
          <w:szCs w:val="24"/>
        </w:rPr>
        <w:t>i</w:t>
      </w:r>
      <w:r w:rsidRPr="00F55264">
        <w:rPr>
          <w:rFonts w:ascii="Times New Roman" w:eastAsia="Times New Roman" w:hAnsi="Times New Roman" w:cs="Times New Roman"/>
          <w:spacing w:val="-1"/>
          <w:sz w:val="24"/>
          <w:szCs w:val="24"/>
        </w:rPr>
        <w:t>l</w:t>
      </w:r>
      <w:r w:rsidRPr="00F55264">
        <w:rPr>
          <w:rFonts w:ascii="Times New Roman" w:eastAsia="Times New Roman" w:hAnsi="Times New Roman" w:cs="Times New Roman"/>
          <w:sz w:val="24"/>
          <w:szCs w:val="24"/>
        </w:rPr>
        <w:t xml:space="preserve">ized to request </w:t>
      </w:r>
      <w:r w:rsidR="00FA038F" w:rsidRPr="00F55264">
        <w:rPr>
          <w:rFonts w:ascii="Times New Roman" w:eastAsia="Times New Roman" w:hAnsi="Times New Roman" w:cs="Times New Roman"/>
          <w:sz w:val="24"/>
          <w:szCs w:val="24"/>
        </w:rPr>
        <w:t xml:space="preserve">clinical </w:t>
      </w:r>
      <w:r w:rsidRPr="00F55264">
        <w:rPr>
          <w:rFonts w:ascii="Times New Roman" w:eastAsia="Times New Roman" w:hAnsi="Times New Roman" w:cs="Times New Roman"/>
          <w:sz w:val="24"/>
          <w:szCs w:val="24"/>
        </w:rPr>
        <w:t>autho</w:t>
      </w:r>
      <w:r w:rsidRPr="00F55264">
        <w:rPr>
          <w:rFonts w:ascii="Times New Roman" w:eastAsia="Times New Roman" w:hAnsi="Times New Roman" w:cs="Times New Roman"/>
          <w:spacing w:val="-1"/>
          <w:sz w:val="24"/>
          <w:szCs w:val="24"/>
        </w:rPr>
        <w:t>r</w:t>
      </w:r>
      <w:r w:rsidRPr="00F55264">
        <w:rPr>
          <w:rFonts w:ascii="Times New Roman" w:eastAsia="Times New Roman" w:hAnsi="Times New Roman" w:cs="Times New Roman"/>
          <w:sz w:val="24"/>
          <w:szCs w:val="24"/>
        </w:rPr>
        <w:t>iza</w:t>
      </w:r>
      <w:r w:rsidRPr="00F55264">
        <w:rPr>
          <w:rFonts w:ascii="Times New Roman" w:eastAsia="Times New Roman" w:hAnsi="Times New Roman" w:cs="Times New Roman"/>
          <w:spacing w:val="-1"/>
          <w:sz w:val="24"/>
          <w:szCs w:val="24"/>
        </w:rPr>
        <w:t>t</w:t>
      </w:r>
      <w:r w:rsidRPr="00F55264">
        <w:rPr>
          <w:rFonts w:ascii="Times New Roman" w:eastAsia="Times New Roman" w:hAnsi="Times New Roman" w:cs="Times New Roman"/>
          <w:sz w:val="24"/>
          <w:szCs w:val="24"/>
        </w:rPr>
        <w:t>i</w:t>
      </w:r>
      <w:r w:rsidRPr="00F55264">
        <w:rPr>
          <w:rFonts w:ascii="Times New Roman" w:eastAsia="Times New Roman" w:hAnsi="Times New Roman" w:cs="Times New Roman"/>
          <w:spacing w:val="-1"/>
          <w:sz w:val="24"/>
          <w:szCs w:val="24"/>
        </w:rPr>
        <w:t>o</w:t>
      </w:r>
      <w:r w:rsidRPr="00F55264">
        <w:rPr>
          <w:rFonts w:ascii="Times New Roman" w:eastAsia="Times New Roman" w:hAnsi="Times New Roman" w:cs="Times New Roman"/>
          <w:sz w:val="24"/>
          <w:szCs w:val="24"/>
        </w:rPr>
        <w:t xml:space="preserve">n for </w:t>
      </w:r>
      <w:r w:rsidR="002C5C78" w:rsidRPr="00F55264">
        <w:rPr>
          <w:rFonts w:ascii="Times New Roman" w:eastAsia="Times New Roman" w:hAnsi="Times New Roman" w:cs="Times New Roman"/>
          <w:sz w:val="24"/>
          <w:szCs w:val="24"/>
        </w:rPr>
        <w:t>lefamulin</w:t>
      </w:r>
      <w:r w:rsidRPr="00F55264">
        <w:rPr>
          <w:rFonts w:ascii="Times New Roman" w:eastAsia="Times New Roman" w:hAnsi="Times New Roman" w:cs="Times New Roman"/>
          <w:sz w:val="24"/>
          <w:szCs w:val="24"/>
        </w:rPr>
        <w:t xml:space="preserve"> (</w:t>
      </w:r>
      <w:r w:rsidR="002C5C78" w:rsidRPr="00F55264">
        <w:rPr>
          <w:rFonts w:ascii="Times New Roman" w:eastAsia="Times New Roman" w:hAnsi="Times New Roman" w:cs="Times New Roman"/>
          <w:sz w:val="24"/>
          <w:szCs w:val="24"/>
        </w:rPr>
        <w:t>Xenleta™</w:t>
      </w:r>
      <w:r w:rsidRPr="00F55264">
        <w:rPr>
          <w:rFonts w:ascii="Times New Roman" w:eastAsia="Times New Roman" w:hAnsi="Times New Roman" w:cs="Times New Roman"/>
          <w:sz w:val="24"/>
          <w:szCs w:val="24"/>
        </w:rPr>
        <w:t>).</w:t>
      </w:r>
    </w:p>
    <w:p w14:paraId="67E74530" w14:textId="1DBB9BA1" w:rsidR="000A2AD9" w:rsidRPr="00F55264" w:rsidRDefault="00CF318A" w:rsidP="00CF318A">
      <w:pPr>
        <w:tabs>
          <w:tab w:val="left" w:pos="450"/>
        </w:tabs>
        <w:spacing w:line="240" w:lineRule="auto"/>
        <w:ind w:right="630"/>
        <w:rPr>
          <w:rFonts w:ascii="Times New Roman" w:eastAsia="Times New Roman" w:hAnsi="Times New Roman" w:cs="Times New Roman"/>
          <w:spacing w:val="-2"/>
          <w:sz w:val="24"/>
          <w:szCs w:val="24"/>
        </w:rPr>
      </w:pPr>
      <w:r w:rsidRPr="00F55264">
        <w:rPr>
          <w:rFonts w:ascii="Times New Roman" w:eastAsia="Times New Roman" w:hAnsi="Times New Roman" w:cs="Times New Roman"/>
          <w:sz w:val="24"/>
          <w:szCs w:val="24"/>
        </w:rPr>
        <w:t>Additional Point-of-Sale edits may apply.</w:t>
      </w:r>
    </w:p>
    <w:p w14:paraId="3D1297BA" w14:textId="574659E9" w:rsidR="00EB3C5C" w:rsidRPr="00F55264" w:rsidRDefault="00FA038F" w:rsidP="00CF318A">
      <w:pPr>
        <w:rPr>
          <w:rFonts w:ascii="Times New Roman" w:hAnsi="Times New Roman" w:cs="Times New Roman"/>
          <w:b/>
          <w:sz w:val="24"/>
          <w:szCs w:val="24"/>
        </w:rPr>
      </w:pPr>
      <w:r w:rsidRPr="00F55264">
        <w:rPr>
          <w:rFonts w:ascii="Times New Roman" w:hAnsi="Times New Roman" w:cs="Times New Roman"/>
          <w:b/>
          <w:sz w:val="24"/>
          <w:szCs w:val="24"/>
        </w:rPr>
        <w:t xml:space="preserve">Approval </w:t>
      </w:r>
      <w:r w:rsidR="008544F1" w:rsidRPr="00F55264">
        <w:rPr>
          <w:rFonts w:ascii="Times New Roman" w:hAnsi="Times New Roman" w:cs="Times New Roman"/>
          <w:b/>
          <w:sz w:val="24"/>
          <w:szCs w:val="24"/>
        </w:rPr>
        <w:t>C</w:t>
      </w:r>
      <w:r w:rsidRPr="00F55264">
        <w:rPr>
          <w:rFonts w:ascii="Times New Roman" w:hAnsi="Times New Roman" w:cs="Times New Roman"/>
          <w:b/>
          <w:sz w:val="24"/>
          <w:szCs w:val="24"/>
        </w:rPr>
        <w:t>riteria</w:t>
      </w:r>
    </w:p>
    <w:p w14:paraId="05434A92" w14:textId="08383623" w:rsidR="00EB3C5C" w:rsidRPr="00F55264" w:rsidRDefault="00EB3C5C" w:rsidP="00EB3C5C">
      <w:pPr>
        <w:pStyle w:val="ListParagraph"/>
        <w:numPr>
          <w:ilvl w:val="0"/>
          <w:numId w:val="2"/>
        </w:numPr>
        <w:rPr>
          <w:rFonts w:ascii="Times New Roman" w:hAnsi="Times New Roman" w:cs="Times New Roman"/>
          <w:b/>
          <w:sz w:val="24"/>
          <w:szCs w:val="24"/>
        </w:rPr>
      </w:pPr>
      <w:r w:rsidRPr="00F55264">
        <w:rPr>
          <w:rFonts w:ascii="Times New Roman" w:hAnsi="Times New Roman" w:cs="Times New Roman"/>
          <w:sz w:val="24"/>
          <w:szCs w:val="24"/>
        </w:rPr>
        <w:t>The recipient</w:t>
      </w:r>
      <w:r w:rsidR="00A1744A" w:rsidRPr="00F55264">
        <w:rPr>
          <w:rFonts w:ascii="Times New Roman" w:hAnsi="Times New Roman" w:cs="Times New Roman"/>
          <w:sz w:val="24"/>
          <w:szCs w:val="24"/>
        </w:rPr>
        <w:t xml:space="preserve"> is </w:t>
      </w:r>
      <w:r w:rsidR="00B11796" w:rsidRPr="00F55264">
        <w:rPr>
          <w:rFonts w:ascii="Times New Roman" w:hAnsi="Times New Roman" w:cs="Times New Roman"/>
          <w:sz w:val="24"/>
          <w:szCs w:val="24"/>
        </w:rPr>
        <w:t>18 years of age or older</w:t>
      </w:r>
      <w:r w:rsidR="00225F43" w:rsidRPr="00F55264">
        <w:rPr>
          <w:rFonts w:ascii="Times New Roman" w:hAnsi="Times New Roman" w:cs="Times New Roman"/>
          <w:sz w:val="24"/>
          <w:szCs w:val="24"/>
        </w:rPr>
        <w:t xml:space="preserve"> on the date of the request</w:t>
      </w:r>
      <w:r w:rsidR="00B11796" w:rsidRPr="00F55264">
        <w:rPr>
          <w:rFonts w:ascii="Times New Roman" w:hAnsi="Times New Roman" w:cs="Times New Roman"/>
          <w:sz w:val="24"/>
          <w:szCs w:val="24"/>
        </w:rPr>
        <w:t xml:space="preserve">; </w:t>
      </w:r>
      <w:r w:rsidRPr="00F55264">
        <w:rPr>
          <w:rFonts w:ascii="Times New Roman" w:hAnsi="Times New Roman" w:cs="Times New Roman"/>
          <w:b/>
          <w:sz w:val="24"/>
          <w:szCs w:val="24"/>
        </w:rPr>
        <w:t>AND</w:t>
      </w:r>
    </w:p>
    <w:p w14:paraId="32792892" w14:textId="125298AE" w:rsidR="00B11796" w:rsidRPr="00F55264" w:rsidRDefault="00B11796" w:rsidP="00EB3C5C">
      <w:pPr>
        <w:pStyle w:val="ListParagraph"/>
        <w:numPr>
          <w:ilvl w:val="0"/>
          <w:numId w:val="2"/>
        </w:numPr>
        <w:rPr>
          <w:rFonts w:ascii="Times New Roman" w:hAnsi="Times New Roman" w:cs="Times New Roman"/>
          <w:b/>
          <w:sz w:val="24"/>
          <w:szCs w:val="24"/>
        </w:rPr>
      </w:pPr>
      <w:r w:rsidRPr="00F55264">
        <w:rPr>
          <w:rFonts w:ascii="Times New Roman" w:hAnsi="Times New Roman" w:cs="Times New Roman"/>
          <w:sz w:val="24"/>
          <w:szCs w:val="24"/>
        </w:rPr>
        <w:t xml:space="preserve">The recipient has a diagnosis of community-acquired bacterial pneumonia; </w:t>
      </w:r>
      <w:r w:rsidRPr="00F55264">
        <w:rPr>
          <w:rFonts w:ascii="Times New Roman" w:hAnsi="Times New Roman" w:cs="Times New Roman"/>
          <w:b/>
          <w:sz w:val="24"/>
          <w:szCs w:val="24"/>
        </w:rPr>
        <w:t>AND</w:t>
      </w:r>
    </w:p>
    <w:p w14:paraId="0A3C9B05" w14:textId="1D31978E" w:rsidR="00EB3C5C" w:rsidRPr="00F55264" w:rsidRDefault="00876B4C" w:rsidP="00EB3C5C">
      <w:pPr>
        <w:pStyle w:val="ListParagraph"/>
        <w:numPr>
          <w:ilvl w:val="0"/>
          <w:numId w:val="2"/>
        </w:numPr>
        <w:rPr>
          <w:rFonts w:ascii="Times New Roman" w:hAnsi="Times New Roman" w:cs="Times New Roman"/>
          <w:b/>
          <w:sz w:val="24"/>
          <w:szCs w:val="24"/>
        </w:rPr>
      </w:pPr>
      <w:r w:rsidRPr="00F55264">
        <w:rPr>
          <w:rFonts w:ascii="Times New Roman" w:hAnsi="Times New Roman" w:cs="Times New Roman"/>
          <w:sz w:val="24"/>
          <w:szCs w:val="24"/>
        </w:rPr>
        <w:t xml:space="preserve">The prescriber </w:t>
      </w:r>
      <w:r w:rsidRPr="00F55264">
        <w:rPr>
          <w:rFonts w:ascii="Times New Roman" w:hAnsi="Times New Roman" w:cs="Times New Roman"/>
          <w:b/>
          <w:bCs/>
          <w:sz w:val="24"/>
          <w:szCs w:val="24"/>
        </w:rPr>
        <w:t>states on the request</w:t>
      </w:r>
      <w:r w:rsidRPr="00F55264">
        <w:rPr>
          <w:rFonts w:ascii="Times New Roman" w:hAnsi="Times New Roman" w:cs="Times New Roman"/>
          <w:sz w:val="24"/>
          <w:szCs w:val="24"/>
        </w:rPr>
        <w:t xml:space="preserve"> </w:t>
      </w:r>
      <w:r w:rsidR="0012633B" w:rsidRPr="00F55264">
        <w:rPr>
          <w:rFonts w:ascii="Times New Roman" w:hAnsi="Times New Roman" w:cs="Times New Roman"/>
          <w:sz w:val="24"/>
          <w:szCs w:val="24"/>
        </w:rPr>
        <w:t xml:space="preserve">that the request is for </w:t>
      </w:r>
      <w:r w:rsidR="00C65185" w:rsidRPr="00F55264">
        <w:rPr>
          <w:rFonts w:ascii="Times New Roman" w:hAnsi="Times New Roman" w:cs="Times New Roman"/>
          <w:i/>
          <w:iCs/>
          <w:sz w:val="24"/>
          <w:szCs w:val="24"/>
        </w:rPr>
        <w:t xml:space="preserve">new therapy </w:t>
      </w:r>
      <w:r w:rsidR="0012633B" w:rsidRPr="00F55264">
        <w:rPr>
          <w:rFonts w:ascii="Times New Roman" w:hAnsi="Times New Roman" w:cs="Times New Roman"/>
          <w:i/>
          <w:iCs/>
          <w:sz w:val="24"/>
          <w:szCs w:val="24"/>
        </w:rPr>
        <w:t>OR</w:t>
      </w:r>
      <w:r w:rsidR="00C65185" w:rsidRPr="00F55264">
        <w:rPr>
          <w:rFonts w:ascii="Times New Roman" w:hAnsi="Times New Roman" w:cs="Times New Roman"/>
          <w:i/>
          <w:iCs/>
          <w:sz w:val="24"/>
          <w:szCs w:val="24"/>
        </w:rPr>
        <w:t xml:space="preserve"> continuation of therapy</w:t>
      </w:r>
      <w:r w:rsidRPr="00F55264">
        <w:rPr>
          <w:rFonts w:ascii="Times New Roman" w:hAnsi="Times New Roman" w:cs="Times New Roman"/>
          <w:sz w:val="24"/>
          <w:szCs w:val="24"/>
        </w:rPr>
        <w:t>.</w:t>
      </w:r>
      <w:r w:rsidR="00C65185" w:rsidRPr="00F55264">
        <w:rPr>
          <w:rFonts w:ascii="Times New Roman" w:hAnsi="Times New Roman" w:cs="Times New Roman"/>
          <w:sz w:val="24"/>
          <w:szCs w:val="24"/>
        </w:rPr>
        <w:t xml:space="preserve"> For a particular episode of care, prescribers should consider previous inpatient </w:t>
      </w:r>
      <w:r w:rsidR="00B11796" w:rsidRPr="00F55264">
        <w:rPr>
          <w:rFonts w:ascii="Times New Roman" w:hAnsi="Times New Roman" w:cs="Times New Roman"/>
          <w:sz w:val="24"/>
          <w:szCs w:val="24"/>
        </w:rPr>
        <w:t>lefamulin</w:t>
      </w:r>
      <w:r w:rsidR="00C65185" w:rsidRPr="00F55264">
        <w:rPr>
          <w:rFonts w:ascii="Times New Roman" w:hAnsi="Times New Roman" w:cs="Times New Roman"/>
          <w:sz w:val="24"/>
          <w:szCs w:val="24"/>
        </w:rPr>
        <w:t xml:space="preserve"> therapy. </w:t>
      </w:r>
      <w:r w:rsidR="00160D2A" w:rsidRPr="00F55264">
        <w:rPr>
          <w:rFonts w:ascii="Times New Roman" w:hAnsi="Times New Roman" w:cs="Times New Roman"/>
          <w:sz w:val="24"/>
          <w:szCs w:val="24"/>
        </w:rPr>
        <w:t>The p</w:t>
      </w:r>
      <w:r w:rsidR="00C65185" w:rsidRPr="00F55264">
        <w:rPr>
          <w:rFonts w:ascii="Times New Roman" w:hAnsi="Times New Roman" w:cs="Times New Roman"/>
          <w:sz w:val="24"/>
          <w:szCs w:val="24"/>
        </w:rPr>
        <w:t>rescribers must document inpatient use of l</w:t>
      </w:r>
      <w:r w:rsidR="00B11796" w:rsidRPr="00F55264">
        <w:rPr>
          <w:rFonts w:ascii="Times New Roman" w:hAnsi="Times New Roman" w:cs="Times New Roman"/>
          <w:sz w:val="24"/>
          <w:szCs w:val="24"/>
        </w:rPr>
        <w:t>efamulin</w:t>
      </w:r>
      <w:r w:rsidR="00C65185" w:rsidRPr="00F55264">
        <w:rPr>
          <w:rFonts w:ascii="Times New Roman" w:hAnsi="Times New Roman" w:cs="Times New Roman"/>
          <w:sz w:val="24"/>
          <w:szCs w:val="24"/>
        </w:rPr>
        <w:t xml:space="preserve"> (including doses and date ranges) on requests to continue outpatient use</w:t>
      </w:r>
      <w:r w:rsidR="00DC0551" w:rsidRPr="00F55264">
        <w:rPr>
          <w:rFonts w:ascii="Times New Roman" w:hAnsi="Times New Roman" w:cs="Times New Roman"/>
          <w:sz w:val="24"/>
          <w:szCs w:val="24"/>
        </w:rPr>
        <w:t xml:space="preserve">; </w:t>
      </w:r>
      <w:r w:rsidR="00DC0551" w:rsidRPr="00F55264">
        <w:rPr>
          <w:rFonts w:ascii="Times New Roman" w:hAnsi="Times New Roman" w:cs="Times New Roman"/>
          <w:b/>
          <w:sz w:val="24"/>
          <w:szCs w:val="24"/>
        </w:rPr>
        <w:t>AND</w:t>
      </w:r>
    </w:p>
    <w:p w14:paraId="704A6D73" w14:textId="528DFCB9" w:rsidR="00C65185" w:rsidRPr="00F55264" w:rsidRDefault="00C65185" w:rsidP="00EB3C5C">
      <w:pPr>
        <w:pStyle w:val="ListParagraph"/>
        <w:numPr>
          <w:ilvl w:val="0"/>
          <w:numId w:val="2"/>
        </w:numPr>
        <w:rPr>
          <w:rFonts w:ascii="Times New Roman" w:hAnsi="Times New Roman" w:cs="Times New Roman"/>
          <w:sz w:val="24"/>
          <w:szCs w:val="24"/>
        </w:rPr>
      </w:pPr>
      <w:r w:rsidRPr="00F55264">
        <w:rPr>
          <w:rFonts w:ascii="Times New Roman" w:hAnsi="Times New Roman" w:cs="Times New Roman"/>
          <w:sz w:val="24"/>
          <w:szCs w:val="24"/>
        </w:rPr>
        <w:t xml:space="preserve">To reduce the development of drug-resistant pathogens and to maintain the effectiveness of </w:t>
      </w:r>
      <w:r w:rsidR="00B11796" w:rsidRPr="00F55264">
        <w:rPr>
          <w:rFonts w:ascii="Times New Roman" w:hAnsi="Times New Roman" w:cs="Times New Roman"/>
          <w:sz w:val="24"/>
          <w:szCs w:val="24"/>
        </w:rPr>
        <w:t>lefamulin</w:t>
      </w:r>
      <w:r w:rsidRPr="00F55264">
        <w:rPr>
          <w:rFonts w:ascii="Times New Roman" w:hAnsi="Times New Roman" w:cs="Times New Roman"/>
          <w:sz w:val="24"/>
          <w:szCs w:val="24"/>
        </w:rPr>
        <w:t xml:space="preserve">, special considerations related to antibiotic resistance must be addressed in requests for </w:t>
      </w:r>
      <w:r w:rsidR="00B11796" w:rsidRPr="00F55264">
        <w:rPr>
          <w:rFonts w:ascii="Times New Roman" w:hAnsi="Times New Roman" w:cs="Times New Roman"/>
          <w:sz w:val="24"/>
          <w:szCs w:val="24"/>
        </w:rPr>
        <w:t>lefamulin.</w:t>
      </w:r>
    </w:p>
    <w:p w14:paraId="3E245EF8" w14:textId="1AA0DAA5" w:rsidR="00C65185" w:rsidRPr="00F55264" w:rsidRDefault="00C65185" w:rsidP="00C65185">
      <w:pPr>
        <w:pStyle w:val="ListParagraph"/>
        <w:numPr>
          <w:ilvl w:val="1"/>
          <w:numId w:val="2"/>
        </w:numPr>
        <w:rPr>
          <w:rFonts w:ascii="Times New Roman" w:hAnsi="Times New Roman" w:cs="Times New Roman"/>
          <w:sz w:val="24"/>
          <w:szCs w:val="24"/>
        </w:rPr>
      </w:pPr>
      <w:r w:rsidRPr="00F55264">
        <w:rPr>
          <w:rFonts w:ascii="Times New Roman" w:hAnsi="Times New Roman" w:cs="Times New Roman"/>
          <w:sz w:val="24"/>
          <w:szCs w:val="24"/>
        </w:rPr>
        <w:t>Antibiotic resistance to all other appropriate therapies must be demonstrated by culture and sensitivity</w:t>
      </w:r>
      <w:r w:rsidR="000062AF">
        <w:rPr>
          <w:rFonts w:ascii="Times New Roman" w:hAnsi="Times New Roman" w:cs="Times New Roman"/>
          <w:sz w:val="24"/>
          <w:szCs w:val="24"/>
        </w:rPr>
        <w:t xml:space="preserve"> (C &amp; S) [provide C &amp; S report]</w:t>
      </w:r>
      <w:r w:rsidRPr="00F55264">
        <w:rPr>
          <w:rFonts w:ascii="Times New Roman" w:hAnsi="Times New Roman" w:cs="Times New Roman"/>
          <w:sz w:val="24"/>
          <w:szCs w:val="24"/>
        </w:rPr>
        <w:t xml:space="preserve">; </w:t>
      </w:r>
      <w:r w:rsidRPr="00F55264">
        <w:rPr>
          <w:rFonts w:ascii="Times New Roman" w:hAnsi="Times New Roman" w:cs="Times New Roman"/>
          <w:b/>
          <w:sz w:val="24"/>
          <w:szCs w:val="24"/>
        </w:rPr>
        <w:t>OR</w:t>
      </w:r>
    </w:p>
    <w:p w14:paraId="19874669" w14:textId="77777777" w:rsidR="00B11796" w:rsidRPr="00F55264" w:rsidRDefault="00C65185" w:rsidP="00B11796">
      <w:pPr>
        <w:pStyle w:val="ListParagraph"/>
        <w:numPr>
          <w:ilvl w:val="1"/>
          <w:numId w:val="2"/>
        </w:numPr>
        <w:tabs>
          <w:tab w:val="left" w:pos="1100"/>
        </w:tabs>
        <w:spacing w:after="0" w:line="240" w:lineRule="auto"/>
        <w:ind w:right="450"/>
        <w:rPr>
          <w:rFonts w:ascii="Times New Roman" w:eastAsia="Times New Roman" w:hAnsi="Times New Roman" w:cs="Times New Roman"/>
          <w:sz w:val="24"/>
          <w:szCs w:val="24"/>
        </w:rPr>
      </w:pPr>
      <w:r w:rsidRPr="00F55264">
        <w:rPr>
          <w:rFonts w:ascii="Times New Roman" w:hAnsi="Times New Roman" w:cs="Times New Roman"/>
          <w:sz w:val="24"/>
          <w:szCs w:val="24"/>
        </w:rPr>
        <w:t>Antibiotic resistance must be demonstrated by a history of antibiotic use (provide documentation of previous antibiotic treatment trials and dates of t</w:t>
      </w:r>
      <w:r w:rsidR="00946E05" w:rsidRPr="00F55264">
        <w:rPr>
          <w:rFonts w:ascii="Times New Roman" w:hAnsi="Times New Roman" w:cs="Times New Roman"/>
          <w:sz w:val="24"/>
          <w:szCs w:val="24"/>
        </w:rPr>
        <w:t>herapy</w:t>
      </w:r>
      <w:r w:rsidRPr="00F55264">
        <w:rPr>
          <w:rFonts w:ascii="Times New Roman" w:hAnsi="Times New Roman" w:cs="Times New Roman"/>
          <w:sz w:val="24"/>
          <w:szCs w:val="24"/>
        </w:rPr>
        <w:t xml:space="preserve">); </w:t>
      </w:r>
      <w:r w:rsidR="00B11796" w:rsidRPr="00F55264">
        <w:rPr>
          <w:rFonts w:ascii="Times New Roman" w:hAnsi="Times New Roman" w:cs="Times New Roman"/>
          <w:b/>
          <w:sz w:val="24"/>
          <w:szCs w:val="24"/>
        </w:rPr>
        <w:t>AND</w:t>
      </w:r>
    </w:p>
    <w:p w14:paraId="57C6CF80" w14:textId="51D2A816" w:rsidR="00DC374F" w:rsidRPr="00F55264" w:rsidRDefault="00DC374F" w:rsidP="00160D2A">
      <w:pPr>
        <w:pStyle w:val="ListParagraph"/>
        <w:numPr>
          <w:ilvl w:val="0"/>
          <w:numId w:val="2"/>
        </w:numPr>
        <w:tabs>
          <w:tab w:val="left" w:pos="1100"/>
        </w:tabs>
        <w:spacing w:after="0" w:line="240" w:lineRule="auto"/>
        <w:ind w:right="450"/>
        <w:rPr>
          <w:rFonts w:ascii="Times New Roman" w:eastAsia="Times New Roman" w:hAnsi="Times New Roman" w:cs="Times New Roman"/>
          <w:sz w:val="24"/>
          <w:szCs w:val="24"/>
        </w:rPr>
      </w:pPr>
      <w:r w:rsidRPr="00F55264">
        <w:rPr>
          <w:rFonts w:ascii="Times New Roman" w:eastAsia="Times New Roman" w:hAnsi="Times New Roman" w:cs="Times New Roman"/>
          <w:sz w:val="24"/>
          <w:szCs w:val="24"/>
        </w:rPr>
        <w:t>By submitting the authorization request, the prescriber attests to the following:</w:t>
      </w:r>
    </w:p>
    <w:p w14:paraId="01133520" w14:textId="77777777" w:rsidR="00DC374F" w:rsidRPr="00F55264" w:rsidRDefault="00DC374F" w:rsidP="00160D2A">
      <w:pPr>
        <w:numPr>
          <w:ilvl w:val="1"/>
          <w:numId w:val="2"/>
        </w:numPr>
        <w:tabs>
          <w:tab w:val="left" w:pos="1100"/>
        </w:tabs>
        <w:spacing w:after="0" w:line="240" w:lineRule="auto"/>
        <w:ind w:right="1101"/>
        <w:contextualSpacing/>
        <w:rPr>
          <w:rFonts w:ascii="Times New Roman" w:eastAsia="Times New Roman" w:hAnsi="Times New Roman" w:cs="Times New Roman"/>
          <w:sz w:val="24"/>
          <w:szCs w:val="24"/>
        </w:rPr>
      </w:pPr>
      <w:r w:rsidRPr="00F55264">
        <w:rPr>
          <w:rFonts w:ascii="Times New Roman" w:eastAsia="Times New Roman" w:hAnsi="Times New Roman" w:cs="Times New Roman"/>
          <w:sz w:val="24"/>
          <w:szCs w:val="24"/>
        </w:rPr>
        <w:t xml:space="preserve">The prescribing information for the requested medication has been thoroughly reviewed, including any Black Box Warning, Risk Evaluation and Mitigation Strategy (REMS), contraindications, minimum age requirements, recommended dosing, and prior treatment requirements; </w:t>
      </w:r>
      <w:r w:rsidRPr="00F55264">
        <w:rPr>
          <w:rFonts w:ascii="Times New Roman" w:eastAsia="Times New Roman" w:hAnsi="Times New Roman" w:cs="Times New Roman"/>
          <w:b/>
          <w:sz w:val="24"/>
          <w:szCs w:val="24"/>
        </w:rPr>
        <w:t>AND</w:t>
      </w:r>
    </w:p>
    <w:p w14:paraId="58E9B503" w14:textId="77777777" w:rsidR="00DC374F" w:rsidRPr="00F55264" w:rsidRDefault="00DC374F" w:rsidP="00DC374F">
      <w:pPr>
        <w:numPr>
          <w:ilvl w:val="1"/>
          <w:numId w:val="2"/>
        </w:numPr>
        <w:tabs>
          <w:tab w:val="left" w:pos="1100"/>
        </w:tabs>
        <w:spacing w:before="16" w:after="0" w:line="240" w:lineRule="auto"/>
        <w:ind w:right="1101"/>
        <w:contextualSpacing/>
        <w:rPr>
          <w:rFonts w:ascii="Times New Roman" w:eastAsia="Times New Roman" w:hAnsi="Times New Roman" w:cs="Times New Roman"/>
          <w:sz w:val="24"/>
          <w:szCs w:val="24"/>
        </w:rPr>
      </w:pPr>
      <w:r w:rsidRPr="00F55264">
        <w:rPr>
          <w:rFonts w:ascii="Times New Roman" w:eastAsia="Times New Roman" w:hAnsi="Times New Roman" w:cs="Times New Roman"/>
          <w:sz w:val="24"/>
          <w:szCs w:val="24"/>
        </w:rPr>
        <w:t xml:space="preserve">All laboratory testing and clinical monitoring recommended in the prescribing information have been completed as of the date of the request and will be repeated as recommended; </w:t>
      </w:r>
      <w:r w:rsidRPr="00F55264">
        <w:rPr>
          <w:rFonts w:ascii="Times New Roman" w:eastAsia="Times New Roman" w:hAnsi="Times New Roman" w:cs="Times New Roman"/>
          <w:b/>
          <w:sz w:val="24"/>
          <w:szCs w:val="24"/>
        </w:rPr>
        <w:t xml:space="preserve">AND </w:t>
      </w:r>
    </w:p>
    <w:p w14:paraId="1FFDBB39" w14:textId="77777777" w:rsidR="000665E0" w:rsidRPr="00F55264" w:rsidRDefault="000665E0" w:rsidP="000665E0">
      <w:pPr>
        <w:pStyle w:val="ListParagraph"/>
        <w:numPr>
          <w:ilvl w:val="1"/>
          <w:numId w:val="12"/>
        </w:numPr>
        <w:spacing w:after="0"/>
        <w:rPr>
          <w:rFonts w:ascii="Times New Roman" w:hAnsi="Times New Roman" w:cs="Times New Roman"/>
          <w:sz w:val="24"/>
          <w:szCs w:val="24"/>
        </w:rPr>
      </w:pPr>
      <w:r w:rsidRPr="00F55264">
        <w:rPr>
          <w:rFonts w:ascii="Times New Roman" w:hAnsi="Times New Roman" w:cs="Times New Roman"/>
          <w:sz w:val="24"/>
          <w:szCs w:val="24"/>
        </w:rPr>
        <w:t>The recipient has no concomitant drug therapies or disease states that limit the use of the requested medication and will not receive the requested medication in combination with any medication that is contraindicated or not recommended per FDA labeling.</w:t>
      </w:r>
    </w:p>
    <w:p w14:paraId="3189A58E" w14:textId="77777777" w:rsidR="00160D2A" w:rsidRPr="00F55264" w:rsidRDefault="00160D2A" w:rsidP="00160D2A">
      <w:pPr>
        <w:pStyle w:val="ListParagraph"/>
        <w:ind w:left="-180"/>
        <w:rPr>
          <w:rFonts w:ascii="Times New Roman" w:hAnsi="Times New Roman" w:cs="Times New Roman"/>
          <w:sz w:val="24"/>
          <w:szCs w:val="24"/>
        </w:rPr>
      </w:pPr>
    </w:p>
    <w:p w14:paraId="3DC5D97D" w14:textId="6C372E64" w:rsidR="00FB0C91" w:rsidRPr="00F55264" w:rsidRDefault="00C65185" w:rsidP="00E94D18">
      <w:pPr>
        <w:pStyle w:val="ListParagraph"/>
        <w:ind w:left="0"/>
        <w:rPr>
          <w:rFonts w:ascii="Times New Roman" w:hAnsi="Times New Roman" w:cs="Times New Roman"/>
          <w:sz w:val="24"/>
          <w:szCs w:val="24"/>
        </w:rPr>
      </w:pPr>
      <w:r w:rsidRPr="00F55264">
        <w:rPr>
          <w:rFonts w:ascii="Times New Roman" w:hAnsi="Times New Roman" w:cs="Times New Roman"/>
          <w:sz w:val="24"/>
          <w:szCs w:val="24"/>
        </w:rPr>
        <w:t>As outlined above, prescribers must include a</w:t>
      </w:r>
      <w:r w:rsidRPr="00F55264">
        <w:rPr>
          <w:rFonts w:ascii="Times New Roman" w:hAnsi="Times New Roman" w:cs="Times New Roman"/>
          <w:i/>
          <w:iCs/>
          <w:sz w:val="24"/>
          <w:szCs w:val="24"/>
        </w:rPr>
        <w:t xml:space="preserve"> C &amp; S report, </w:t>
      </w:r>
      <w:r w:rsidRPr="00F55264">
        <w:rPr>
          <w:rFonts w:ascii="Times New Roman" w:hAnsi="Times New Roman" w:cs="Times New Roman"/>
          <w:b/>
          <w:bCs/>
          <w:i/>
          <w:iCs/>
          <w:sz w:val="24"/>
          <w:szCs w:val="24"/>
        </w:rPr>
        <w:t>OR</w:t>
      </w:r>
      <w:r w:rsidRPr="00F55264">
        <w:rPr>
          <w:rFonts w:ascii="Times New Roman" w:hAnsi="Times New Roman" w:cs="Times New Roman"/>
          <w:i/>
          <w:iCs/>
          <w:sz w:val="24"/>
          <w:szCs w:val="24"/>
        </w:rPr>
        <w:t xml:space="preserve"> documentation of previous antibiotic treatment trials and dates of </w:t>
      </w:r>
      <w:r w:rsidR="00946E05" w:rsidRPr="00F55264">
        <w:rPr>
          <w:rFonts w:ascii="Times New Roman" w:hAnsi="Times New Roman" w:cs="Times New Roman"/>
          <w:i/>
          <w:iCs/>
          <w:sz w:val="24"/>
          <w:szCs w:val="24"/>
        </w:rPr>
        <w:t xml:space="preserve">therapy </w:t>
      </w:r>
      <w:r w:rsidR="00946E05" w:rsidRPr="00F55264">
        <w:rPr>
          <w:rFonts w:ascii="Times New Roman" w:hAnsi="Times New Roman" w:cs="Times New Roman"/>
          <w:b/>
          <w:bCs/>
          <w:i/>
          <w:iCs/>
          <w:sz w:val="24"/>
          <w:szCs w:val="24"/>
        </w:rPr>
        <w:t>OR</w:t>
      </w:r>
      <w:r w:rsidRPr="00F55264">
        <w:rPr>
          <w:rFonts w:ascii="Times New Roman" w:hAnsi="Times New Roman" w:cs="Times New Roman"/>
          <w:i/>
          <w:iCs/>
          <w:sz w:val="24"/>
          <w:szCs w:val="24"/>
        </w:rPr>
        <w:t xml:space="preserve"> supporting clinical rationale </w:t>
      </w:r>
      <w:r w:rsidRPr="00F55264">
        <w:rPr>
          <w:rFonts w:ascii="Times New Roman" w:hAnsi="Times New Roman" w:cs="Times New Roman"/>
          <w:sz w:val="24"/>
          <w:szCs w:val="24"/>
        </w:rPr>
        <w:t xml:space="preserve">with </w:t>
      </w:r>
      <w:r w:rsidR="00946E05" w:rsidRPr="00F55264">
        <w:rPr>
          <w:rFonts w:ascii="Times New Roman" w:hAnsi="Times New Roman" w:cs="Times New Roman"/>
          <w:sz w:val="24"/>
          <w:szCs w:val="24"/>
        </w:rPr>
        <w:t xml:space="preserve">requests for </w:t>
      </w:r>
      <w:r w:rsidR="00B11796" w:rsidRPr="00F55264">
        <w:rPr>
          <w:rFonts w:ascii="Times New Roman" w:hAnsi="Times New Roman" w:cs="Times New Roman"/>
          <w:sz w:val="24"/>
          <w:szCs w:val="24"/>
        </w:rPr>
        <w:t>lefamulin</w:t>
      </w:r>
      <w:r w:rsidR="00946E05" w:rsidRPr="00F55264">
        <w:rPr>
          <w:rFonts w:ascii="Times New Roman" w:hAnsi="Times New Roman" w:cs="Times New Roman"/>
          <w:i/>
          <w:iCs/>
          <w:sz w:val="24"/>
          <w:szCs w:val="24"/>
        </w:rPr>
        <w:t>.</w:t>
      </w:r>
    </w:p>
    <w:p w14:paraId="2BE87ED1" w14:textId="0B2E4E6A" w:rsidR="00376656" w:rsidRPr="00F55264" w:rsidRDefault="00376656" w:rsidP="00376656">
      <w:pPr>
        <w:spacing w:after="0"/>
        <w:rPr>
          <w:rFonts w:ascii="Times New Roman" w:hAnsi="Times New Roman" w:cs="Times New Roman"/>
          <w:b/>
          <w:sz w:val="24"/>
          <w:szCs w:val="24"/>
        </w:rPr>
      </w:pPr>
      <w:r w:rsidRPr="00F55264">
        <w:rPr>
          <w:rFonts w:ascii="Times New Roman" w:hAnsi="Times New Roman" w:cs="Times New Roman"/>
          <w:b/>
          <w:sz w:val="24"/>
          <w:szCs w:val="24"/>
        </w:rPr>
        <w:t xml:space="preserve">Duration of </w:t>
      </w:r>
      <w:r w:rsidR="00F55264">
        <w:rPr>
          <w:rFonts w:ascii="Times New Roman" w:hAnsi="Times New Roman" w:cs="Times New Roman"/>
          <w:b/>
          <w:sz w:val="24"/>
          <w:szCs w:val="24"/>
        </w:rPr>
        <w:t>a</w:t>
      </w:r>
      <w:r w:rsidRPr="00F55264">
        <w:rPr>
          <w:rFonts w:ascii="Times New Roman" w:hAnsi="Times New Roman" w:cs="Times New Roman"/>
          <w:b/>
          <w:sz w:val="24"/>
          <w:szCs w:val="24"/>
        </w:rPr>
        <w:t>pproval</w:t>
      </w:r>
      <w:r w:rsidR="00225F43" w:rsidRPr="00F55264">
        <w:rPr>
          <w:rFonts w:ascii="Times New Roman" w:hAnsi="Times New Roman" w:cs="Times New Roman"/>
          <w:b/>
          <w:sz w:val="24"/>
          <w:szCs w:val="24"/>
        </w:rPr>
        <w:t xml:space="preserve"> for Xenleta™ Injection</w:t>
      </w:r>
      <w:r w:rsidRPr="00F55264">
        <w:rPr>
          <w:rFonts w:ascii="Times New Roman" w:hAnsi="Times New Roman" w:cs="Times New Roman"/>
          <w:b/>
          <w:sz w:val="24"/>
          <w:szCs w:val="24"/>
        </w:rPr>
        <w:t xml:space="preserve">: </w:t>
      </w:r>
      <w:r w:rsidR="00225F43" w:rsidRPr="00F55264">
        <w:rPr>
          <w:rFonts w:ascii="Times New Roman" w:hAnsi="Times New Roman" w:cs="Times New Roman"/>
          <w:b/>
          <w:sz w:val="24"/>
          <w:szCs w:val="24"/>
        </w:rPr>
        <w:t xml:space="preserve">Up to </w:t>
      </w:r>
      <w:r w:rsidRPr="00F55264">
        <w:rPr>
          <w:rFonts w:ascii="Times New Roman" w:hAnsi="Times New Roman" w:cs="Times New Roman"/>
          <w:b/>
          <w:sz w:val="24"/>
          <w:szCs w:val="24"/>
        </w:rPr>
        <w:t>7 days*</w:t>
      </w:r>
    </w:p>
    <w:p w14:paraId="4E451742" w14:textId="77777777" w:rsidR="004C5CC5" w:rsidRPr="00F55264" w:rsidRDefault="00376656" w:rsidP="00376656">
      <w:pPr>
        <w:spacing w:after="0"/>
        <w:rPr>
          <w:rFonts w:ascii="Times New Roman" w:hAnsi="Times New Roman" w:cs="Times New Roman"/>
          <w:sz w:val="24"/>
          <w:szCs w:val="24"/>
        </w:rPr>
      </w:pPr>
      <w:r w:rsidRPr="00F55264">
        <w:rPr>
          <w:rFonts w:ascii="Times New Roman" w:hAnsi="Times New Roman" w:cs="Times New Roman"/>
          <w:sz w:val="24"/>
          <w:szCs w:val="24"/>
        </w:rPr>
        <w:t xml:space="preserve">*Duration of approval may be less than 7 days if recipient is completing a course of treatment </w:t>
      </w:r>
    </w:p>
    <w:p w14:paraId="5046462F" w14:textId="5ADF269D" w:rsidR="00376656" w:rsidRPr="00F55264" w:rsidRDefault="004C5CC5" w:rsidP="00376656">
      <w:pPr>
        <w:spacing w:after="0"/>
        <w:rPr>
          <w:rFonts w:ascii="Times New Roman" w:hAnsi="Times New Roman" w:cs="Times New Roman"/>
          <w:sz w:val="24"/>
          <w:szCs w:val="24"/>
        </w:rPr>
      </w:pPr>
      <w:r w:rsidRPr="00F55264">
        <w:rPr>
          <w:rFonts w:ascii="Times New Roman" w:hAnsi="Times New Roman" w:cs="Times New Roman"/>
          <w:sz w:val="24"/>
          <w:szCs w:val="24"/>
        </w:rPr>
        <w:t xml:space="preserve">  </w:t>
      </w:r>
      <w:r w:rsidR="00376656" w:rsidRPr="00F55264">
        <w:rPr>
          <w:rFonts w:ascii="Times New Roman" w:hAnsi="Times New Roman" w:cs="Times New Roman"/>
          <w:sz w:val="24"/>
          <w:szCs w:val="24"/>
        </w:rPr>
        <w:t>from an inpatient facility</w:t>
      </w:r>
      <w:r w:rsidR="00225F43" w:rsidRPr="00F55264">
        <w:rPr>
          <w:rFonts w:ascii="Times New Roman" w:hAnsi="Times New Roman" w:cs="Times New Roman"/>
          <w:sz w:val="24"/>
          <w:szCs w:val="24"/>
        </w:rPr>
        <w:t>.</w:t>
      </w:r>
    </w:p>
    <w:p w14:paraId="683B9AC6" w14:textId="77777777" w:rsidR="00E94D18" w:rsidRPr="00F55264" w:rsidRDefault="00E94D18" w:rsidP="00225F43">
      <w:pPr>
        <w:spacing w:after="0"/>
        <w:rPr>
          <w:rFonts w:ascii="Times New Roman" w:hAnsi="Times New Roman" w:cs="Times New Roman"/>
          <w:b/>
          <w:sz w:val="24"/>
          <w:szCs w:val="24"/>
        </w:rPr>
      </w:pPr>
    </w:p>
    <w:p w14:paraId="415050AF" w14:textId="77777777" w:rsidR="00F55264" w:rsidRDefault="00F55264" w:rsidP="00225F43">
      <w:pPr>
        <w:spacing w:after="0"/>
        <w:rPr>
          <w:rFonts w:ascii="Times New Roman" w:hAnsi="Times New Roman" w:cs="Times New Roman"/>
          <w:b/>
          <w:sz w:val="24"/>
          <w:szCs w:val="24"/>
        </w:rPr>
      </w:pPr>
    </w:p>
    <w:p w14:paraId="4BE21094" w14:textId="2DB2D98A" w:rsidR="00225F43" w:rsidRPr="00F55264" w:rsidRDefault="00225F43" w:rsidP="00225F43">
      <w:pPr>
        <w:spacing w:after="0"/>
        <w:rPr>
          <w:rFonts w:ascii="Times New Roman" w:hAnsi="Times New Roman" w:cs="Times New Roman"/>
          <w:b/>
          <w:sz w:val="24"/>
          <w:szCs w:val="24"/>
        </w:rPr>
      </w:pPr>
      <w:r w:rsidRPr="00F55264">
        <w:rPr>
          <w:rFonts w:ascii="Times New Roman" w:hAnsi="Times New Roman" w:cs="Times New Roman"/>
          <w:b/>
          <w:sz w:val="24"/>
          <w:szCs w:val="24"/>
        </w:rPr>
        <w:lastRenderedPageBreak/>
        <w:t xml:space="preserve">Duration of </w:t>
      </w:r>
      <w:r w:rsidR="00F55264">
        <w:rPr>
          <w:rFonts w:ascii="Times New Roman" w:hAnsi="Times New Roman" w:cs="Times New Roman"/>
          <w:b/>
          <w:sz w:val="24"/>
          <w:szCs w:val="24"/>
        </w:rPr>
        <w:t>a</w:t>
      </w:r>
      <w:r w:rsidRPr="00F55264">
        <w:rPr>
          <w:rFonts w:ascii="Times New Roman" w:hAnsi="Times New Roman" w:cs="Times New Roman"/>
          <w:b/>
          <w:sz w:val="24"/>
          <w:szCs w:val="24"/>
        </w:rPr>
        <w:t>pproval for Xenleta™ Tablets: Up to 5 days*</w:t>
      </w:r>
    </w:p>
    <w:p w14:paraId="72662403" w14:textId="77777777" w:rsidR="004C5CC5" w:rsidRPr="00F55264" w:rsidRDefault="00225F43" w:rsidP="004C5CC5">
      <w:pPr>
        <w:spacing w:after="0"/>
        <w:rPr>
          <w:rFonts w:ascii="Times New Roman" w:hAnsi="Times New Roman" w:cs="Times New Roman"/>
          <w:sz w:val="24"/>
          <w:szCs w:val="24"/>
        </w:rPr>
      </w:pPr>
      <w:r w:rsidRPr="00F55264">
        <w:rPr>
          <w:rFonts w:ascii="Times New Roman" w:hAnsi="Times New Roman" w:cs="Times New Roman"/>
          <w:sz w:val="24"/>
          <w:szCs w:val="24"/>
        </w:rPr>
        <w:t>*Duration of approval may be less than 5 days if recipient is completing a course of treatment</w:t>
      </w:r>
      <w:r w:rsidR="004C5CC5" w:rsidRPr="00F55264">
        <w:rPr>
          <w:rFonts w:ascii="Times New Roman" w:hAnsi="Times New Roman" w:cs="Times New Roman"/>
          <w:sz w:val="24"/>
          <w:szCs w:val="24"/>
        </w:rPr>
        <w:t xml:space="preserve">    </w:t>
      </w:r>
    </w:p>
    <w:p w14:paraId="0EE03F1E" w14:textId="05C48F22" w:rsidR="00225F43" w:rsidRPr="00F55264" w:rsidRDefault="004C5CC5" w:rsidP="004C5CC5">
      <w:pPr>
        <w:spacing w:after="0"/>
        <w:rPr>
          <w:rFonts w:ascii="Times New Roman" w:hAnsi="Times New Roman" w:cs="Times New Roman"/>
          <w:sz w:val="24"/>
          <w:szCs w:val="24"/>
        </w:rPr>
      </w:pPr>
      <w:r w:rsidRPr="00F55264">
        <w:rPr>
          <w:rFonts w:ascii="Times New Roman" w:hAnsi="Times New Roman" w:cs="Times New Roman"/>
          <w:sz w:val="24"/>
          <w:szCs w:val="24"/>
        </w:rPr>
        <w:t xml:space="preserve">  </w:t>
      </w:r>
      <w:r w:rsidR="00225F43" w:rsidRPr="00F55264">
        <w:rPr>
          <w:rFonts w:ascii="Times New Roman" w:hAnsi="Times New Roman" w:cs="Times New Roman"/>
          <w:sz w:val="24"/>
          <w:szCs w:val="24"/>
        </w:rPr>
        <w:t>from an inpatient facility.</w:t>
      </w:r>
    </w:p>
    <w:p w14:paraId="739A4E16" w14:textId="77777777" w:rsidR="004F39C9" w:rsidRPr="00F55264" w:rsidRDefault="004F39C9">
      <w:pPr>
        <w:rPr>
          <w:rFonts w:ascii="Times New Roman" w:hAnsi="Times New Roman" w:cs="Times New Roman"/>
          <w:b/>
          <w:sz w:val="24"/>
          <w:szCs w:val="24"/>
        </w:rPr>
      </w:pPr>
    </w:p>
    <w:p w14:paraId="71585514" w14:textId="13BDCE26" w:rsidR="00D21731" w:rsidRPr="00F55264" w:rsidRDefault="00C74AF9">
      <w:pPr>
        <w:rPr>
          <w:rFonts w:ascii="Times New Roman" w:hAnsi="Times New Roman" w:cs="Times New Roman"/>
          <w:b/>
          <w:sz w:val="24"/>
          <w:szCs w:val="24"/>
        </w:rPr>
      </w:pPr>
      <w:r w:rsidRPr="00F55264">
        <w:rPr>
          <w:rFonts w:ascii="Times New Roman" w:hAnsi="Times New Roman" w:cs="Times New Roman"/>
          <w:b/>
          <w:sz w:val="24"/>
          <w:szCs w:val="24"/>
        </w:rPr>
        <w:t>Reference</w:t>
      </w:r>
    </w:p>
    <w:p w14:paraId="40846501" w14:textId="4E2A19B9" w:rsidR="00891CD1" w:rsidRPr="00F55264" w:rsidRDefault="002C5C78">
      <w:pPr>
        <w:rPr>
          <w:rFonts w:ascii="Times New Roman" w:hAnsi="Times New Roman" w:cs="Times New Roman"/>
          <w:sz w:val="24"/>
          <w:szCs w:val="24"/>
        </w:rPr>
      </w:pPr>
      <w:r w:rsidRPr="00F55264">
        <w:rPr>
          <w:rFonts w:ascii="Times New Roman" w:hAnsi="Times New Roman" w:cs="Times New Roman"/>
          <w:sz w:val="24"/>
          <w:szCs w:val="24"/>
        </w:rPr>
        <w:t>Xenleta (lefamulin</w:t>
      </w:r>
      <w:r w:rsidR="00C74AF9" w:rsidRPr="00F55264">
        <w:rPr>
          <w:rFonts w:ascii="Times New Roman" w:hAnsi="Times New Roman" w:cs="Times New Roman"/>
          <w:sz w:val="24"/>
          <w:szCs w:val="24"/>
        </w:rPr>
        <w:t xml:space="preserve">) [package insert]. </w:t>
      </w:r>
      <w:r w:rsidRPr="00F55264">
        <w:rPr>
          <w:rFonts w:ascii="Times New Roman" w:hAnsi="Times New Roman" w:cs="Times New Roman"/>
          <w:sz w:val="24"/>
          <w:szCs w:val="24"/>
        </w:rPr>
        <w:t>King of Prussia, PA</w:t>
      </w:r>
      <w:r w:rsidR="00C74AF9" w:rsidRPr="00F55264">
        <w:rPr>
          <w:rFonts w:ascii="Times New Roman" w:hAnsi="Times New Roman" w:cs="Times New Roman"/>
          <w:sz w:val="24"/>
          <w:szCs w:val="24"/>
        </w:rPr>
        <w:t xml:space="preserve">: </w:t>
      </w:r>
      <w:r w:rsidRPr="00F55264">
        <w:rPr>
          <w:rFonts w:ascii="Times New Roman" w:hAnsi="Times New Roman" w:cs="Times New Roman"/>
          <w:sz w:val="24"/>
          <w:szCs w:val="24"/>
        </w:rPr>
        <w:t>Nabriva Therapeutics US, Inc</w:t>
      </w:r>
      <w:r w:rsidR="00C74AF9" w:rsidRPr="00F55264">
        <w:rPr>
          <w:rFonts w:ascii="Times New Roman" w:hAnsi="Times New Roman" w:cs="Times New Roman"/>
          <w:sz w:val="24"/>
          <w:szCs w:val="24"/>
        </w:rPr>
        <w:t xml:space="preserve">; </w:t>
      </w:r>
      <w:r w:rsidRPr="00F55264">
        <w:rPr>
          <w:rFonts w:ascii="Times New Roman" w:hAnsi="Times New Roman" w:cs="Times New Roman"/>
          <w:sz w:val="24"/>
          <w:szCs w:val="24"/>
        </w:rPr>
        <w:t xml:space="preserve">August </w:t>
      </w:r>
      <w:r w:rsidR="00C74AF9" w:rsidRPr="00F55264">
        <w:rPr>
          <w:rFonts w:ascii="Times New Roman" w:hAnsi="Times New Roman" w:cs="Times New Roman"/>
          <w:sz w:val="24"/>
          <w:szCs w:val="24"/>
        </w:rPr>
        <w:t>201</w:t>
      </w:r>
      <w:r w:rsidRPr="00F55264">
        <w:rPr>
          <w:rFonts w:ascii="Times New Roman" w:hAnsi="Times New Roman" w:cs="Times New Roman"/>
          <w:sz w:val="24"/>
          <w:szCs w:val="24"/>
        </w:rPr>
        <w:t>9</w:t>
      </w:r>
      <w:r w:rsidR="00C74AF9" w:rsidRPr="00F55264">
        <w:rPr>
          <w:rFonts w:ascii="Times New Roman" w:hAnsi="Times New Roman" w:cs="Times New Roman"/>
          <w:sz w:val="24"/>
          <w:szCs w:val="24"/>
        </w:rPr>
        <w:t xml:space="preserve">. </w:t>
      </w:r>
      <w:hyperlink r:id="rId8" w:history="1">
        <w:r w:rsidRPr="00F55264">
          <w:rPr>
            <w:rStyle w:val="Hyperlink"/>
            <w:rFonts w:ascii="Times New Roman" w:hAnsi="Times New Roman" w:cs="Times New Roman"/>
            <w:sz w:val="24"/>
            <w:szCs w:val="24"/>
          </w:rPr>
          <w:t>https://www.xenleta.com/pdf/xenleta-prescribing-information.pdf</w:t>
        </w:r>
      </w:hyperlink>
    </w:p>
    <w:tbl>
      <w:tblPr>
        <w:tblStyle w:val="TableGrid"/>
        <w:tblW w:w="0" w:type="auto"/>
        <w:tblLook w:val="04A0" w:firstRow="1" w:lastRow="0" w:firstColumn="1" w:lastColumn="0" w:noHBand="0" w:noVBand="1"/>
      </w:tblPr>
      <w:tblGrid>
        <w:gridCol w:w="7285"/>
        <w:gridCol w:w="2065"/>
      </w:tblGrid>
      <w:tr w:rsidR="00FA038F" w:rsidRPr="00F55264" w14:paraId="07CAB6F6" w14:textId="77777777" w:rsidTr="005E456A">
        <w:tc>
          <w:tcPr>
            <w:tcW w:w="7285" w:type="dxa"/>
          </w:tcPr>
          <w:p w14:paraId="76D71B6B" w14:textId="77777777" w:rsidR="00FA038F" w:rsidRPr="00F55264" w:rsidRDefault="00FA038F" w:rsidP="005E456A">
            <w:pPr>
              <w:rPr>
                <w:rFonts w:ascii="Times New Roman" w:hAnsi="Times New Roman" w:cs="Times New Roman"/>
                <w:b/>
                <w:sz w:val="24"/>
                <w:szCs w:val="24"/>
              </w:rPr>
            </w:pPr>
            <w:r w:rsidRPr="00F55264">
              <w:rPr>
                <w:rFonts w:ascii="Times New Roman" w:hAnsi="Times New Roman" w:cs="Times New Roman"/>
                <w:b/>
                <w:sz w:val="24"/>
                <w:szCs w:val="24"/>
              </w:rPr>
              <w:t>Revision</w:t>
            </w:r>
          </w:p>
        </w:tc>
        <w:tc>
          <w:tcPr>
            <w:tcW w:w="2065" w:type="dxa"/>
          </w:tcPr>
          <w:p w14:paraId="3543DEE5" w14:textId="77777777" w:rsidR="00FA038F" w:rsidRPr="00F55264" w:rsidRDefault="00FA038F" w:rsidP="005E456A">
            <w:pPr>
              <w:rPr>
                <w:rFonts w:ascii="Times New Roman" w:hAnsi="Times New Roman" w:cs="Times New Roman"/>
                <w:b/>
                <w:sz w:val="24"/>
                <w:szCs w:val="24"/>
              </w:rPr>
            </w:pPr>
            <w:r w:rsidRPr="00F55264">
              <w:rPr>
                <w:rFonts w:ascii="Times New Roman" w:hAnsi="Times New Roman" w:cs="Times New Roman"/>
                <w:b/>
                <w:sz w:val="24"/>
                <w:szCs w:val="24"/>
              </w:rPr>
              <w:t>Date</w:t>
            </w:r>
          </w:p>
        </w:tc>
      </w:tr>
      <w:tr w:rsidR="00FA038F" w:rsidRPr="00F55264" w14:paraId="1E4C8A32" w14:textId="77777777" w:rsidTr="005E456A">
        <w:tc>
          <w:tcPr>
            <w:tcW w:w="7285" w:type="dxa"/>
          </w:tcPr>
          <w:p w14:paraId="06D99E96" w14:textId="4CE510E3" w:rsidR="00FA038F" w:rsidRPr="00F55264" w:rsidRDefault="00225F43" w:rsidP="005E456A">
            <w:pPr>
              <w:rPr>
                <w:rFonts w:ascii="Times New Roman" w:hAnsi="Times New Roman" w:cs="Times New Roman"/>
                <w:sz w:val="24"/>
                <w:szCs w:val="24"/>
              </w:rPr>
            </w:pPr>
            <w:r w:rsidRPr="00F55264">
              <w:rPr>
                <w:rFonts w:ascii="Times New Roman" w:hAnsi="Times New Roman" w:cs="Times New Roman"/>
                <w:sz w:val="24"/>
                <w:szCs w:val="24"/>
              </w:rPr>
              <w:t xml:space="preserve">Policy </w:t>
            </w:r>
            <w:r w:rsidR="00F806E4" w:rsidRPr="00F55264">
              <w:rPr>
                <w:rFonts w:ascii="Times New Roman" w:hAnsi="Times New Roman" w:cs="Times New Roman"/>
                <w:sz w:val="24"/>
                <w:szCs w:val="24"/>
              </w:rPr>
              <w:t>c</w:t>
            </w:r>
            <w:r w:rsidRPr="00F55264">
              <w:rPr>
                <w:rFonts w:ascii="Times New Roman" w:hAnsi="Times New Roman" w:cs="Times New Roman"/>
                <w:sz w:val="24"/>
                <w:szCs w:val="24"/>
              </w:rPr>
              <w:t>reated</w:t>
            </w:r>
          </w:p>
        </w:tc>
        <w:tc>
          <w:tcPr>
            <w:tcW w:w="2065" w:type="dxa"/>
          </w:tcPr>
          <w:p w14:paraId="65A5A234" w14:textId="129D28F9" w:rsidR="00FA038F" w:rsidRPr="00F55264" w:rsidRDefault="00015BCF" w:rsidP="005E456A">
            <w:pPr>
              <w:rPr>
                <w:rFonts w:ascii="Times New Roman" w:hAnsi="Times New Roman" w:cs="Times New Roman"/>
                <w:sz w:val="24"/>
                <w:szCs w:val="24"/>
              </w:rPr>
            </w:pPr>
            <w:r>
              <w:rPr>
                <w:rFonts w:ascii="Times New Roman" w:hAnsi="Times New Roman" w:cs="Times New Roman"/>
                <w:sz w:val="24"/>
                <w:szCs w:val="24"/>
              </w:rPr>
              <w:t>July</w:t>
            </w:r>
            <w:r w:rsidR="00225F43" w:rsidRPr="00F55264">
              <w:rPr>
                <w:rFonts w:ascii="Times New Roman" w:hAnsi="Times New Roman" w:cs="Times New Roman"/>
                <w:sz w:val="24"/>
                <w:szCs w:val="24"/>
              </w:rPr>
              <w:t xml:space="preserve"> 2020</w:t>
            </w:r>
          </w:p>
        </w:tc>
      </w:tr>
    </w:tbl>
    <w:p w14:paraId="3800E5EE" w14:textId="77777777" w:rsidR="00FA038F" w:rsidRPr="00584896" w:rsidRDefault="00FA038F">
      <w:pPr>
        <w:rPr>
          <w:rFonts w:ascii="Times New Roman" w:hAnsi="Times New Roman" w:cs="Times New Roman"/>
        </w:rPr>
      </w:pPr>
    </w:p>
    <w:sectPr w:rsidR="00FA038F" w:rsidRPr="00584896" w:rsidSect="00202BC1">
      <w:headerReference w:type="even" r:id="rId9"/>
      <w:headerReference w:type="default" r:id="rId10"/>
      <w:footerReference w:type="default" r:id="rId11"/>
      <w:headerReference w:type="first" r:id="rId1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C9C1F" w14:textId="77777777" w:rsidR="00C33847" w:rsidRDefault="00C33847" w:rsidP="00584896">
      <w:pPr>
        <w:spacing w:after="0" w:line="240" w:lineRule="auto"/>
      </w:pPr>
      <w:r>
        <w:separator/>
      </w:r>
    </w:p>
  </w:endnote>
  <w:endnote w:type="continuationSeparator" w:id="0">
    <w:p w14:paraId="080DA3E3" w14:textId="77777777" w:rsidR="00C33847" w:rsidRDefault="00C33847" w:rsidP="0058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944519"/>
      <w:docPartObj>
        <w:docPartGallery w:val="Page Numbers (Bottom of Page)"/>
        <w:docPartUnique/>
      </w:docPartObj>
    </w:sdtPr>
    <w:sdtEndPr>
      <w:rPr>
        <w:noProof/>
      </w:rPr>
    </w:sdtEndPr>
    <w:sdtContent>
      <w:p w14:paraId="37C44719" w14:textId="035423C8" w:rsidR="00876B4C" w:rsidRDefault="00876B4C">
        <w:pPr>
          <w:pStyle w:val="Footer"/>
          <w:jc w:val="center"/>
        </w:pPr>
        <w:r>
          <w:fldChar w:fldCharType="begin"/>
        </w:r>
        <w:r>
          <w:instrText xml:space="preserve"> PAGE   \* MERGEFORMAT </w:instrText>
        </w:r>
        <w:r>
          <w:fldChar w:fldCharType="separate"/>
        </w:r>
        <w:r w:rsidR="004F6AEB">
          <w:rPr>
            <w:noProof/>
          </w:rPr>
          <w:t>1</w:t>
        </w:r>
        <w:r>
          <w:rPr>
            <w:noProof/>
          </w:rPr>
          <w:fldChar w:fldCharType="end"/>
        </w:r>
      </w:p>
    </w:sdtContent>
  </w:sdt>
  <w:p w14:paraId="42622E13" w14:textId="77777777" w:rsidR="00584896" w:rsidRDefault="0058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39D2F" w14:textId="77777777" w:rsidR="00C33847" w:rsidRDefault="00C33847" w:rsidP="00584896">
      <w:pPr>
        <w:spacing w:after="0" w:line="240" w:lineRule="auto"/>
      </w:pPr>
      <w:r>
        <w:separator/>
      </w:r>
    </w:p>
  </w:footnote>
  <w:footnote w:type="continuationSeparator" w:id="0">
    <w:p w14:paraId="01CC34B3" w14:textId="77777777" w:rsidR="00C33847" w:rsidRDefault="00C33847" w:rsidP="00584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189F5" w14:textId="366655FA" w:rsidR="00F806E4" w:rsidRDefault="00F80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98C6D" w14:textId="0EFD26DF" w:rsidR="00F806E4" w:rsidRDefault="00F80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BC7F" w14:textId="6EAB22E3" w:rsidR="00F806E4" w:rsidRDefault="00F80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F5B"/>
    <w:multiLevelType w:val="hybridMultilevel"/>
    <w:tmpl w:val="34FC0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61A7A"/>
    <w:multiLevelType w:val="hybridMultilevel"/>
    <w:tmpl w:val="E2684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E7B6C"/>
    <w:multiLevelType w:val="hybridMultilevel"/>
    <w:tmpl w:val="54AE2AC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2EF708A"/>
    <w:multiLevelType w:val="hybridMultilevel"/>
    <w:tmpl w:val="63AC2C98"/>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ED3A9F"/>
    <w:multiLevelType w:val="hybridMultilevel"/>
    <w:tmpl w:val="B6AC5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5" w15:restartNumberingAfterBreak="0">
    <w:nsid w:val="47DA36F4"/>
    <w:multiLevelType w:val="hybridMultilevel"/>
    <w:tmpl w:val="B9569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7570CB"/>
    <w:multiLevelType w:val="hybridMultilevel"/>
    <w:tmpl w:val="C05AC00C"/>
    <w:lvl w:ilvl="0" w:tplc="FA9AA65E">
      <w:numFmt w:val="bullet"/>
      <w:lvlText w:val="•"/>
      <w:lvlJc w:val="left"/>
      <w:pPr>
        <w:ind w:left="990" w:hanging="360"/>
      </w:pPr>
      <w:rPr>
        <w:rFonts w:ascii="Times New Roman" w:eastAsia="Times New Roman" w:hAnsi="Times New Roman" w:cs="Times New Roman" w:hint="default"/>
        <w:w w:val="131"/>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59666A41"/>
    <w:multiLevelType w:val="hybridMultilevel"/>
    <w:tmpl w:val="2562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1D4098"/>
    <w:multiLevelType w:val="hybridMultilevel"/>
    <w:tmpl w:val="0BD41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0A54BE"/>
    <w:multiLevelType w:val="hybridMultilevel"/>
    <w:tmpl w:val="8662EE9A"/>
    <w:lvl w:ilvl="0" w:tplc="04090005">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E7D5AB9"/>
    <w:multiLevelType w:val="hybridMultilevel"/>
    <w:tmpl w:val="DE2CC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6"/>
  </w:num>
  <w:num w:numId="5">
    <w:abstractNumId w:val="10"/>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F9"/>
    <w:rsid w:val="000062AF"/>
    <w:rsid w:val="00011046"/>
    <w:rsid w:val="00015BCF"/>
    <w:rsid w:val="0001776C"/>
    <w:rsid w:val="00020435"/>
    <w:rsid w:val="000665E0"/>
    <w:rsid w:val="000A2AD9"/>
    <w:rsid w:val="000E3F04"/>
    <w:rsid w:val="00107CA0"/>
    <w:rsid w:val="0012633B"/>
    <w:rsid w:val="00160D2A"/>
    <w:rsid w:val="001E56CC"/>
    <w:rsid w:val="001E62DE"/>
    <w:rsid w:val="00202BC1"/>
    <w:rsid w:val="00214B1D"/>
    <w:rsid w:val="00225F43"/>
    <w:rsid w:val="0024383C"/>
    <w:rsid w:val="002C3E81"/>
    <w:rsid w:val="002C5C78"/>
    <w:rsid w:val="003039EA"/>
    <w:rsid w:val="003123C5"/>
    <w:rsid w:val="003477A9"/>
    <w:rsid w:val="00376656"/>
    <w:rsid w:val="003F5819"/>
    <w:rsid w:val="00423E3F"/>
    <w:rsid w:val="004C5CC5"/>
    <w:rsid w:val="004F39C9"/>
    <w:rsid w:val="004F6AEB"/>
    <w:rsid w:val="00560CF7"/>
    <w:rsid w:val="0056224C"/>
    <w:rsid w:val="00570F64"/>
    <w:rsid w:val="00582909"/>
    <w:rsid w:val="00584896"/>
    <w:rsid w:val="0059176B"/>
    <w:rsid w:val="005A718F"/>
    <w:rsid w:val="005E6A12"/>
    <w:rsid w:val="006167E7"/>
    <w:rsid w:val="006229B6"/>
    <w:rsid w:val="0069347D"/>
    <w:rsid w:val="0069379E"/>
    <w:rsid w:val="006C7333"/>
    <w:rsid w:val="006F43F1"/>
    <w:rsid w:val="007132FA"/>
    <w:rsid w:val="00720E81"/>
    <w:rsid w:val="00732950"/>
    <w:rsid w:val="00757542"/>
    <w:rsid w:val="00806468"/>
    <w:rsid w:val="008544F1"/>
    <w:rsid w:val="00863AA0"/>
    <w:rsid w:val="00876B4C"/>
    <w:rsid w:val="00891CD1"/>
    <w:rsid w:val="008976EE"/>
    <w:rsid w:val="00946E05"/>
    <w:rsid w:val="009802E7"/>
    <w:rsid w:val="00993E92"/>
    <w:rsid w:val="009C29BC"/>
    <w:rsid w:val="00A1744A"/>
    <w:rsid w:val="00A17CE0"/>
    <w:rsid w:val="00A218FC"/>
    <w:rsid w:val="00B11796"/>
    <w:rsid w:val="00B56E6D"/>
    <w:rsid w:val="00BA6480"/>
    <w:rsid w:val="00C33847"/>
    <w:rsid w:val="00C65185"/>
    <w:rsid w:val="00C74AF9"/>
    <w:rsid w:val="00CF318A"/>
    <w:rsid w:val="00D21731"/>
    <w:rsid w:val="00DC0551"/>
    <w:rsid w:val="00DC374F"/>
    <w:rsid w:val="00DD78F1"/>
    <w:rsid w:val="00E57F79"/>
    <w:rsid w:val="00E8354B"/>
    <w:rsid w:val="00E94D18"/>
    <w:rsid w:val="00EA58C3"/>
    <w:rsid w:val="00EB3C5C"/>
    <w:rsid w:val="00F02009"/>
    <w:rsid w:val="00F4130F"/>
    <w:rsid w:val="00F55264"/>
    <w:rsid w:val="00F67FC3"/>
    <w:rsid w:val="00F72DDD"/>
    <w:rsid w:val="00F806E4"/>
    <w:rsid w:val="00FA038F"/>
    <w:rsid w:val="00FB0C91"/>
    <w:rsid w:val="00FC0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AB2630"/>
  <w15:chartTrackingRefBased/>
  <w15:docId w15:val="{52A55E9E-E8E7-4CAF-B6D9-28B2D64C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AF9"/>
    <w:rPr>
      <w:color w:val="0563C1" w:themeColor="hyperlink"/>
      <w:u w:val="single"/>
    </w:rPr>
  </w:style>
  <w:style w:type="character" w:customStyle="1" w:styleId="UnresolvedMention1">
    <w:name w:val="Unresolved Mention1"/>
    <w:basedOn w:val="DefaultParagraphFont"/>
    <w:uiPriority w:val="99"/>
    <w:semiHidden/>
    <w:unhideWhenUsed/>
    <w:rsid w:val="00C74AF9"/>
    <w:rPr>
      <w:color w:val="605E5C"/>
      <w:shd w:val="clear" w:color="auto" w:fill="E1DFDD"/>
    </w:rPr>
  </w:style>
  <w:style w:type="paragraph" w:styleId="Header">
    <w:name w:val="header"/>
    <w:basedOn w:val="Normal"/>
    <w:link w:val="HeaderChar"/>
    <w:uiPriority w:val="99"/>
    <w:unhideWhenUsed/>
    <w:rsid w:val="00584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896"/>
  </w:style>
  <w:style w:type="paragraph" w:styleId="Footer">
    <w:name w:val="footer"/>
    <w:basedOn w:val="Normal"/>
    <w:link w:val="FooterChar"/>
    <w:uiPriority w:val="99"/>
    <w:unhideWhenUsed/>
    <w:rsid w:val="00584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896"/>
  </w:style>
  <w:style w:type="paragraph" w:styleId="ListParagraph">
    <w:name w:val="List Paragraph"/>
    <w:basedOn w:val="Normal"/>
    <w:uiPriority w:val="34"/>
    <w:qFormat/>
    <w:rsid w:val="00EB3C5C"/>
    <w:pPr>
      <w:ind w:left="720"/>
      <w:contextualSpacing/>
    </w:pPr>
  </w:style>
  <w:style w:type="table" w:styleId="TableGrid">
    <w:name w:val="Table Grid"/>
    <w:basedOn w:val="TableNormal"/>
    <w:uiPriority w:val="59"/>
    <w:rsid w:val="00946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3F04"/>
    <w:rPr>
      <w:color w:val="954F72" w:themeColor="followedHyperlink"/>
      <w:u w:val="single"/>
    </w:rPr>
  </w:style>
  <w:style w:type="paragraph" w:styleId="NoSpacing">
    <w:name w:val="No Spacing"/>
    <w:uiPriority w:val="1"/>
    <w:qFormat/>
    <w:rsid w:val="00160D2A"/>
    <w:pPr>
      <w:spacing w:after="0" w:line="240" w:lineRule="auto"/>
    </w:pPr>
  </w:style>
  <w:style w:type="character" w:customStyle="1" w:styleId="UnresolvedMention">
    <w:name w:val="Unresolved Mention"/>
    <w:basedOn w:val="DefaultParagraphFont"/>
    <w:uiPriority w:val="99"/>
    <w:semiHidden/>
    <w:unhideWhenUsed/>
    <w:rsid w:val="002C5C78"/>
    <w:rPr>
      <w:color w:val="605E5C"/>
      <w:shd w:val="clear" w:color="auto" w:fill="E1DFDD"/>
    </w:rPr>
  </w:style>
  <w:style w:type="paragraph" w:styleId="BalloonText">
    <w:name w:val="Balloon Text"/>
    <w:basedOn w:val="Normal"/>
    <w:link w:val="BalloonTextChar"/>
    <w:uiPriority w:val="99"/>
    <w:semiHidden/>
    <w:unhideWhenUsed/>
    <w:rsid w:val="00CF3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1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1F0CE-6BFE-4C57-806F-5440CC5BF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Corley</dc:creator>
  <cp:keywords/>
  <dc:description/>
  <cp:lastModifiedBy>Melissa Dear</cp:lastModifiedBy>
  <cp:revision>2</cp:revision>
  <cp:lastPrinted>2020-03-28T19:31:00Z</cp:lastPrinted>
  <dcterms:created xsi:type="dcterms:W3CDTF">2020-07-21T18:31:00Z</dcterms:created>
  <dcterms:modified xsi:type="dcterms:W3CDTF">2020-07-21T18:31:00Z</dcterms:modified>
</cp:coreProperties>
</file>