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A8007" w14:textId="77777777" w:rsidR="00627551" w:rsidRPr="00627551" w:rsidRDefault="00627551" w:rsidP="00627551">
      <w:pPr>
        <w:widowControl w:val="0"/>
        <w:autoSpaceDE w:val="0"/>
        <w:autoSpaceDN w:val="0"/>
        <w:adjustRightInd w:val="0"/>
        <w:spacing w:after="0" w:line="240" w:lineRule="auto"/>
        <w:jc w:val="both"/>
        <w:rPr>
          <w:rFonts w:ascii="Calibri" w:eastAsia="Times New Roman" w:hAnsi="Calibri" w:cs="Arial"/>
          <w:b/>
          <w:sz w:val="24"/>
          <w:szCs w:val="24"/>
        </w:rPr>
      </w:pPr>
      <w:r w:rsidRPr="00627551">
        <w:rPr>
          <w:rFonts w:ascii="Calibri" w:eastAsia="Times New Roman" w:hAnsi="Calibri" w:cs="Arial"/>
          <w:b/>
          <w:sz w:val="24"/>
          <w:szCs w:val="24"/>
        </w:rPr>
        <w:t>Attachment A: Model Contract</w:t>
      </w:r>
    </w:p>
    <w:p w14:paraId="110E8136"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rPr>
        <w:tab/>
      </w:r>
    </w:p>
    <w:p w14:paraId="747FA0F9"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5F4F5EAD"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02EFF42F"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b/>
          <w:color w:val="FF0000"/>
          <w:szCs w:val="24"/>
        </w:rPr>
      </w:pPr>
    </w:p>
    <w:p w14:paraId="4A7760AD"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60C4B021"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74A5C650"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16B5F396"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5D4E732B"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25A522DF"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4B378E37"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2D57BF94"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1A5D6450"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 New Roman" w:hAnsi="Calibri" w:cs="Arial"/>
          <w:szCs w:val="24"/>
        </w:rPr>
      </w:pPr>
    </w:p>
    <w:p w14:paraId="0BDE18D9"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b/>
          <w:sz w:val="28"/>
          <w:szCs w:val="24"/>
        </w:rPr>
      </w:pPr>
      <w:r w:rsidRPr="00627551">
        <w:rPr>
          <w:rFonts w:ascii="Calibri" w:eastAsia="Times New Roman" w:hAnsi="Calibri" w:cs="Arial"/>
          <w:b/>
          <w:sz w:val="28"/>
          <w:szCs w:val="24"/>
        </w:rPr>
        <w:t>LOUISIANA MEDICAID</w:t>
      </w:r>
    </w:p>
    <w:p w14:paraId="626BF0C1"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b/>
          <w:sz w:val="28"/>
          <w:szCs w:val="24"/>
        </w:rPr>
      </w:pPr>
      <w:r w:rsidRPr="00627551">
        <w:rPr>
          <w:rFonts w:ascii="Calibri" w:eastAsia="Times New Roman" w:hAnsi="Calibri" w:cs="Arial"/>
          <w:b/>
          <w:sz w:val="28"/>
          <w:szCs w:val="24"/>
        </w:rPr>
        <w:t xml:space="preserve">MANAGED CARE ORGANIZATION </w:t>
      </w:r>
    </w:p>
    <w:p w14:paraId="62001798"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b/>
          <w:sz w:val="28"/>
          <w:szCs w:val="24"/>
        </w:rPr>
      </w:pPr>
      <w:r w:rsidRPr="00627551">
        <w:rPr>
          <w:rFonts w:ascii="Calibri" w:eastAsia="Times New Roman" w:hAnsi="Calibri" w:cs="Arial"/>
          <w:b/>
          <w:sz w:val="28"/>
          <w:szCs w:val="24"/>
        </w:rPr>
        <w:t>MODEL CONTRACT</w:t>
      </w:r>
    </w:p>
    <w:p w14:paraId="3896093F"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6EED865B"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29485469"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56DB03A7"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2B2810C2"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3B17BC51"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18A0411A"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56EE3578"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0B863130"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r w:rsidRPr="00627551">
        <w:rPr>
          <w:rFonts w:ascii="Calibri" w:eastAsia="Times New Roman" w:hAnsi="Calibri" w:cs="Arial"/>
          <w:szCs w:val="24"/>
        </w:rPr>
        <w:t>LOUISIANA DEPARTMENT OF HEALTH</w:t>
      </w:r>
    </w:p>
    <w:p w14:paraId="3619A3D4"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r w:rsidRPr="00627551">
        <w:rPr>
          <w:rFonts w:ascii="Calibri" w:eastAsia="Times New Roman" w:hAnsi="Calibri" w:cs="Arial"/>
          <w:szCs w:val="24"/>
        </w:rPr>
        <w:t>BUREAU OF HEALTH SERVICES FINANCING</w:t>
      </w:r>
    </w:p>
    <w:p w14:paraId="10AEC7FF"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sectPr w:rsidR="00627551" w:rsidRPr="00627551" w:rsidSect="00E97ADF">
          <w:footerReference w:type="default" r:id="rId12"/>
          <w:pgSz w:w="12240" w:h="15840" w:code="1"/>
          <w:pgMar w:top="1440" w:right="1440" w:bottom="1440" w:left="1440" w:header="720" w:footer="720" w:gutter="0"/>
          <w:pgNumType w:start="0"/>
          <w:cols w:space="720"/>
          <w:titlePg/>
          <w:docGrid w:linePitch="360"/>
        </w:sectPr>
      </w:pPr>
    </w:p>
    <w:p w14:paraId="1C3B3C29" w14:textId="77777777" w:rsidR="00627551" w:rsidRPr="00627551" w:rsidRDefault="00627551" w:rsidP="00627551">
      <w:pPr>
        <w:spacing w:after="0" w:line="240" w:lineRule="auto"/>
        <w:rPr>
          <w:rFonts w:ascii="Calibri" w:eastAsia="Times New Roman" w:hAnsi="Calibri" w:cs="Times New Roman"/>
          <w:sz w:val="28"/>
          <w:szCs w:val="24"/>
          <w:lang w:eastAsia="x-none"/>
        </w:rPr>
      </w:pPr>
      <w:r w:rsidRPr="00627551">
        <w:rPr>
          <w:rFonts w:ascii="Calibri" w:eastAsia="Times New Roman" w:hAnsi="Calibri" w:cs="Times New Roman"/>
          <w:sz w:val="28"/>
          <w:szCs w:val="24"/>
          <w:lang w:eastAsia="x-none"/>
        </w:rPr>
        <w:lastRenderedPageBreak/>
        <w:t>TABLE OF CONTENTS</w:t>
      </w:r>
    </w:p>
    <w:p w14:paraId="67044374" w14:textId="4F31BB0F" w:rsidR="00A856BF" w:rsidRDefault="00627551">
      <w:pPr>
        <w:pStyle w:val="TOC1"/>
        <w:rPr>
          <w:rFonts w:eastAsiaTheme="minorEastAsia" w:cstheme="minorBidi"/>
          <w:b w:val="0"/>
          <w:bCs w:val="0"/>
          <w:caps w:val="0"/>
          <w:noProof/>
          <w:u w:val="none"/>
        </w:rPr>
      </w:pPr>
      <w:r w:rsidRPr="00627551">
        <w:rPr>
          <w:rFonts w:ascii="Calibri" w:eastAsia="Calibri" w:hAnsi="Calibri"/>
        </w:rPr>
        <w:fldChar w:fldCharType="begin"/>
      </w:r>
      <w:r w:rsidRPr="00627551">
        <w:rPr>
          <w:rFonts w:ascii="Calibri" w:eastAsia="Calibri" w:hAnsi="Calibri"/>
        </w:rPr>
        <w:instrText xml:space="preserve"> TOC \o "1-2" \h \z \u </w:instrText>
      </w:r>
      <w:r w:rsidRPr="00627551">
        <w:rPr>
          <w:rFonts w:ascii="Calibri" w:eastAsia="Calibri" w:hAnsi="Calibri"/>
        </w:rPr>
        <w:fldChar w:fldCharType="separate"/>
      </w:r>
      <w:hyperlink w:anchor="_Toc75343792" w:history="1">
        <w:r w:rsidR="00A856BF" w:rsidRPr="00483E4E">
          <w:rPr>
            <w:rStyle w:val="Hyperlink"/>
            <w:rFonts w:ascii="Calibri Light" w:hAnsi="Calibri Light"/>
            <w:noProof/>
          </w:rPr>
          <w:t>PART 1: GLOSSARY AND ACRONYMS</w:t>
        </w:r>
        <w:r w:rsidR="00A856BF">
          <w:rPr>
            <w:noProof/>
            <w:webHidden/>
          </w:rPr>
          <w:tab/>
        </w:r>
        <w:r w:rsidR="00A856BF">
          <w:rPr>
            <w:noProof/>
            <w:webHidden/>
          </w:rPr>
          <w:fldChar w:fldCharType="begin"/>
        </w:r>
        <w:r w:rsidR="00A856BF">
          <w:rPr>
            <w:noProof/>
            <w:webHidden/>
          </w:rPr>
          <w:instrText xml:space="preserve"> PAGEREF _Toc75343792 \h </w:instrText>
        </w:r>
        <w:r w:rsidR="00A856BF">
          <w:rPr>
            <w:noProof/>
            <w:webHidden/>
          </w:rPr>
        </w:r>
        <w:r w:rsidR="00A856BF">
          <w:rPr>
            <w:noProof/>
            <w:webHidden/>
          </w:rPr>
          <w:fldChar w:fldCharType="separate"/>
        </w:r>
        <w:r w:rsidR="00A856BF">
          <w:rPr>
            <w:noProof/>
            <w:webHidden/>
          </w:rPr>
          <w:t>6</w:t>
        </w:r>
        <w:r w:rsidR="00A856BF">
          <w:rPr>
            <w:noProof/>
            <w:webHidden/>
          </w:rPr>
          <w:fldChar w:fldCharType="end"/>
        </w:r>
      </w:hyperlink>
    </w:p>
    <w:p w14:paraId="299CA890" w14:textId="2EEA5F9E" w:rsidR="00A856BF" w:rsidRDefault="004B25A0">
      <w:pPr>
        <w:pStyle w:val="TOC2"/>
        <w:rPr>
          <w:rFonts w:eastAsiaTheme="minorEastAsia" w:cstheme="minorBidi"/>
          <w:bCs w:val="0"/>
        </w:rPr>
      </w:pPr>
      <w:hyperlink w:anchor="_Toc75343793" w:history="1">
        <w:r w:rsidR="00A856BF" w:rsidRPr="00483E4E">
          <w:rPr>
            <w:rStyle w:val="Hyperlink"/>
            <w:rFonts w:ascii="Calibri" w:eastAsia="Calibri" w:hAnsi="Calibri"/>
            <w:b/>
          </w:rPr>
          <w:t>Glossary</w:t>
        </w:r>
        <w:r w:rsidR="00A856BF">
          <w:rPr>
            <w:webHidden/>
          </w:rPr>
          <w:tab/>
        </w:r>
        <w:r w:rsidR="00A856BF">
          <w:rPr>
            <w:webHidden/>
          </w:rPr>
          <w:fldChar w:fldCharType="begin"/>
        </w:r>
        <w:r w:rsidR="00A856BF">
          <w:rPr>
            <w:webHidden/>
          </w:rPr>
          <w:instrText xml:space="preserve"> PAGEREF _Toc75343793 \h </w:instrText>
        </w:r>
        <w:r w:rsidR="00A856BF">
          <w:rPr>
            <w:webHidden/>
          </w:rPr>
        </w:r>
        <w:r w:rsidR="00A856BF">
          <w:rPr>
            <w:webHidden/>
          </w:rPr>
          <w:fldChar w:fldCharType="separate"/>
        </w:r>
        <w:r w:rsidR="00A856BF">
          <w:rPr>
            <w:webHidden/>
          </w:rPr>
          <w:t>6</w:t>
        </w:r>
        <w:r w:rsidR="00A856BF">
          <w:rPr>
            <w:webHidden/>
          </w:rPr>
          <w:fldChar w:fldCharType="end"/>
        </w:r>
      </w:hyperlink>
    </w:p>
    <w:p w14:paraId="79FB539B" w14:textId="58D3F7E3" w:rsidR="00A856BF" w:rsidRDefault="004B25A0">
      <w:pPr>
        <w:pStyle w:val="TOC2"/>
        <w:rPr>
          <w:rFonts w:eastAsiaTheme="minorEastAsia" w:cstheme="minorBidi"/>
          <w:bCs w:val="0"/>
        </w:rPr>
      </w:pPr>
      <w:hyperlink w:anchor="_Toc75343794" w:history="1">
        <w:r w:rsidR="00A856BF" w:rsidRPr="00483E4E">
          <w:rPr>
            <w:rStyle w:val="Hyperlink"/>
            <w:rFonts w:ascii="Calibri" w:eastAsia="Calibri" w:hAnsi="Calibri"/>
            <w:b/>
          </w:rPr>
          <w:t>Acronyms</w:t>
        </w:r>
        <w:r w:rsidR="00A856BF">
          <w:rPr>
            <w:webHidden/>
          </w:rPr>
          <w:tab/>
        </w:r>
        <w:r w:rsidR="00A856BF">
          <w:rPr>
            <w:webHidden/>
          </w:rPr>
          <w:fldChar w:fldCharType="begin"/>
        </w:r>
        <w:r w:rsidR="00A856BF">
          <w:rPr>
            <w:webHidden/>
          </w:rPr>
          <w:instrText xml:space="preserve"> PAGEREF _Toc75343794 \h </w:instrText>
        </w:r>
        <w:r w:rsidR="00A856BF">
          <w:rPr>
            <w:webHidden/>
          </w:rPr>
        </w:r>
        <w:r w:rsidR="00A856BF">
          <w:rPr>
            <w:webHidden/>
          </w:rPr>
          <w:fldChar w:fldCharType="separate"/>
        </w:r>
        <w:r w:rsidR="00A856BF">
          <w:rPr>
            <w:webHidden/>
          </w:rPr>
          <w:t>35</w:t>
        </w:r>
        <w:r w:rsidR="00A856BF">
          <w:rPr>
            <w:webHidden/>
          </w:rPr>
          <w:fldChar w:fldCharType="end"/>
        </w:r>
      </w:hyperlink>
    </w:p>
    <w:p w14:paraId="39C36376" w14:textId="475F5084" w:rsidR="00A856BF" w:rsidRDefault="004B25A0">
      <w:pPr>
        <w:pStyle w:val="TOC1"/>
        <w:tabs>
          <w:tab w:val="left" w:pos="925"/>
        </w:tabs>
        <w:rPr>
          <w:rFonts w:eastAsiaTheme="minorEastAsia" w:cstheme="minorBidi"/>
          <w:b w:val="0"/>
          <w:bCs w:val="0"/>
          <w:caps w:val="0"/>
          <w:noProof/>
          <w:u w:val="none"/>
        </w:rPr>
      </w:pPr>
      <w:hyperlink w:anchor="_Toc75343795" w:history="1">
        <w:r w:rsidR="00A856BF" w:rsidRPr="00483E4E">
          <w:rPr>
            <w:rStyle w:val="Hyperlink"/>
            <w:rFonts w:cstheme="majorHAnsi"/>
            <w:noProof/>
          </w:rPr>
          <w:t>PART 2:</w:t>
        </w:r>
        <w:r w:rsidR="00A856BF">
          <w:rPr>
            <w:rFonts w:eastAsiaTheme="minorEastAsia" w:cstheme="minorBidi"/>
            <w:b w:val="0"/>
            <w:bCs w:val="0"/>
            <w:caps w:val="0"/>
            <w:noProof/>
            <w:u w:val="none"/>
          </w:rPr>
          <w:tab/>
        </w:r>
        <w:r w:rsidR="00A856BF" w:rsidRPr="00483E4E">
          <w:rPr>
            <w:rStyle w:val="Hyperlink"/>
            <w:noProof/>
          </w:rPr>
          <w:t>CONTRACTOR RESPONSIBILITIES</w:t>
        </w:r>
        <w:r w:rsidR="00A856BF">
          <w:rPr>
            <w:noProof/>
            <w:webHidden/>
          </w:rPr>
          <w:tab/>
        </w:r>
        <w:r w:rsidR="00A856BF">
          <w:rPr>
            <w:noProof/>
            <w:webHidden/>
          </w:rPr>
          <w:fldChar w:fldCharType="begin"/>
        </w:r>
        <w:r w:rsidR="00A856BF">
          <w:rPr>
            <w:noProof/>
            <w:webHidden/>
          </w:rPr>
          <w:instrText xml:space="preserve"> PAGEREF _Toc75343795 \h </w:instrText>
        </w:r>
        <w:r w:rsidR="00A856BF">
          <w:rPr>
            <w:noProof/>
            <w:webHidden/>
          </w:rPr>
        </w:r>
        <w:r w:rsidR="00A856BF">
          <w:rPr>
            <w:noProof/>
            <w:webHidden/>
          </w:rPr>
          <w:fldChar w:fldCharType="separate"/>
        </w:r>
        <w:r w:rsidR="00A856BF">
          <w:rPr>
            <w:noProof/>
            <w:webHidden/>
          </w:rPr>
          <w:t>46</w:t>
        </w:r>
        <w:r w:rsidR="00A856BF">
          <w:rPr>
            <w:noProof/>
            <w:webHidden/>
          </w:rPr>
          <w:fldChar w:fldCharType="end"/>
        </w:r>
      </w:hyperlink>
    </w:p>
    <w:p w14:paraId="17CB6CFA" w14:textId="156FE120" w:rsidR="00A856BF" w:rsidRDefault="004B25A0">
      <w:pPr>
        <w:pStyle w:val="TOC2"/>
        <w:rPr>
          <w:rFonts w:eastAsiaTheme="minorEastAsia" w:cstheme="minorBidi"/>
          <w:bCs w:val="0"/>
        </w:rPr>
      </w:pPr>
      <w:hyperlink w:anchor="_Toc75343796" w:history="1">
        <w:r w:rsidR="00A856BF" w:rsidRPr="00483E4E">
          <w:rPr>
            <w:rStyle w:val="Hyperlink"/>
          </w:rPr>
          <w:t>2.1</w:t>
        </w:r>
        <w:r w:rsidR="00A856BF">
          <w:rPr>
            <w:rFonts w:eastAsiaTheme="minorEastAsia" w:cstheme="minorBidi"/>
            <w:bCs w:val="0"/>
          </w:rPr>
          <w:tab/>
        </w:r>
        <w:r w:rsidR="00A856BF" w:rsidRPr="00483E4E">
          <w:rPr>
            <w:rStyle w:val="Hyperlink"/>
          </w:rPr>
          <w:t>Contract Transition &amp; Readiness</w:t>
        </w:r>
        <w:r w:rsidR="00A856BF">
          <w:rPr>
            <w:webHidden/>
          </w:rPr>
          <w:tab/>
        </w:r>
        <w:r w:rsidR="00A856BF">
          <w:rPr>
            <w:webHidden/>
          </w:rPr>
          <w:fldChar w:fldCharType="begin"/>
        </w:r>
        <w:r w:rsidR="00A856BF">
          <w:rPr>
            <w:webHidden/>
          </w:rPr>
          <w:instrText xml:space="preserve"> PAGEREF _Toc75343796 \h </w:instrText>
        </w:r>
        <w:r w:rsidR="00A856BF">
          <w:rPr>
            <w:webHidden/>
          </w:rPr>
        </w:r>
        <w:r w:rsidR="00A856BF">
          <w:rPr>
            <w:webHidden/>
          </w:rPr>
          <w:fldChar w:fldCharType="separate"/>
        </w:r>
        <w:r w:rsidR="00A856BF">
          <w:rPr>
            <w:webHidden/>
          </w:rPr>
          <w:t>46</w:t>
        </w:r>
        <w:r w:rsidR="00A856BF">
          <w:rPr>
            <w:webHidden/>
          </w:rPr>
          <w:fldChar w:fldCharType="end"/>
        </w:r>
      </w:hyperlink>
    </w:p>
    <w:p w14:paraId="722074C1" w14:textId="2FBD78DD" w:rsidR="00A856BF" w:rsidRDefault="004B25A0">
      <w:pPr>
        <w:pStyle w:val="TOC2"/>
        <w:rPr>
          <w:rFonts w:eastAsiaTheme="minorEastAsia" w:cstheme="minorBidi"/>
          <w:bCs w:val="0"/>
        </w:rPr>
      </w:pPr>
      <w:hyperlink w:anchor="_Toc75343797" w:history="1">
        <w:r w:rsidR="00A856BF" w:rsidRPr="00483E4E">
          <w:rPr>
            <w:rStyle w:val="Hyperlink"/>
          </w:rPr>
          <w:t>2.2</w:t>
        </w:r>
        <w:r w:rsidR="00A856BF">
          <w:rPr>
            <w:rFonts w:eastAsiaTheme="minorEastAsia" w:cstheme="minorBidi"/>
            <w:bCs w:val="0"/>
          </w:rPr>
          <w:tab/>
        </w:r>
        <w:r w:rsidR="00A856BF" w:rsidRPr="00483E4E">
          <w:rPr>
            <w:rStyle w:val="Hyperlink"/>
          </w:rPr>
          <w:t>Administration &amp; Contract Management</w:t>
        </w:r>
        <w:r w:rsidR="00A856BF">
          <w:rPr>
            <w:webHidden/>
          </w:rPr>
          <w:tab/>
        </w:r>
        <w:r w:rsidR="00A856BF">
          <w:rPr>
            <w:webHidden/>
          </w:rPr>
          <w:fldChar w:fldCharType="begin"/>
        </w:r>
        <w:r w:rsidR="00A856BF">
          <w:rPr>
            <w:webHidden/>
          </w:rPr>
          <w:instrText xml:space="preserve"> PAGEREF _Toc75343797 \h </w:instrText>
        </w:r>
        <w:r w:rsidR="00A856BF">
          <w:rPr>
            <w:webHidden/>
          </w:rPr>
        </w:r>
        <w:r w:rsidR="00A856BF">
          <w:rPr>
            <w:webHidden/>
          </w:rPr>
          <w:fldChar w:fldCharType="separate"/>
        </w:r>
        <w:r w:rsidR="00A856BF">
          <w:rPr>
            <w:webHidden/>
          </w:rPr>
          <w:t>47</w:t>
        </w:r>
        <w:r w:rsidR="00A856BF">
          <w:rPr>
            <w:webHidden/>
          </w:rPr>
          <w:fldChar w:fldCharType="end"/>
        </w:r>
      </w:hyperlink>
    </w:p>
    <w:p w14:paraId="622C0A52" w14:textId="224FD797" w:rsidR="00A856BF" w:rsidRDefault="004B25A0">
      <w:pPr>
        <w:pStyle w:val="TOC2"/>
        <w:rPr>
          <w:rFonts w:eastAsiaTheme="minorEastAsia" w:cstheme="minorBidi"/>
          <w:bCs w:val="0"/>
        </w:rPr>
      </w:pPr>
      <w:hyperlink w:anchor="_Toc75343801" w:history="1">
        <w:r w:rsidR="00A856BF" w:rsidRPr="00483E4E">
          <w:rPr>
            <w:rStyle w:val="Hyperlink"/>
          </w:rPr>
          <w:t>2.3</w:t>
        </w:r>
        <w:r w:rsidR="00A856BF">
          <w:rPr>
            <w:rFonts w:eastAsiaTheme="minorEastAsia" w:cstheme="minorBidi"/>
            <w:bCs w:val="0"/>
          </w:rPr>
          <w:tab/>
        </w:r>
        <w:r w:rsidR="00A856BF" w:rsidRPr="00483E4E">
          <w:rPr>
            <w:rStyle w:val="Hyperlink"/>
          </w:rPr>
          <w:t>Eligibility and Enrollment</w:t>
        </w:r>
        <w:r w:rsidR="00A856BF">
          <w:rPr>
            <w:webHidden/>
          </w:rPr>
          <w:tab/>
        </w:r>
        <w:r w:rsidR="00A856BF">
          <w:rPr>
            <w:webHidden/>
          </w:rPr>
          <w:fldChar w:fldCharType="begin"/>
        </w:r>
        <w:r w:rsidR="00A856BF">
          <w:rPr>
            <w:webHidden/>
          </w:rPr>
          <w:instrText xml:space="preserve"> PAGEREF _Toc75343801 \h </w:instrText>
        </w:r>
        <w:r w:rsidR="00A856BF">
          <w:rPr>
            <w:webHidden/>
          </w:rPr>
        </w:r>
        <w:r w:rsidR="00A856BF">
          <w:rPr>
            <w:webHidden/>
          </w:rPr>
          <w:fldChar w:fldCharType="separate"/>
        </w:r>
        <w:r w:rsidR="00A856BF">
          <w:rPr>
            <w:webHidden/>
          </w:rPr>
          <w:t>70</w:t>
        </w:r>
        <w:r w:rsidR="00A856BF">
          <w:rPr>
            <w:webHidden/>
          </w:rPr>
          <w:fldChar w:fldCharType="end"/>
        </w:r>
      </w:hyperlink>
    </w:p>
    <w:p w14:paraId="4E94CF85" w14:textId="0AF9EE55" w:rsidR="00A856BF" w:rsidRDefault="004B25A0">
      <w:pPr>
        <w:pStyle w:val="TOC2"/>
        <w:rPr>
          <w:rFonts w:eastAsiaTheme="minorEastAsia" w:cstheme="minorBidi"/>
          <w:bCs w:val="0"/>
        </w:rPr>
      </w:pPr>
      <w:hyperlink w:anchor="_Toc75343802" w:history="1">
        <w:r w:rsidR="00A856BF" w:rsidRPr="00483E4E">
          <w:rPr>
            <w:rStyle w:val="Hyperlink"/>
          </w:rPr>
          <w:t>2.4</w:t>
        </w:r>
        <w:r w:rsidR="00A856BF">
          <w:rPr>
            <w:rFonts w:eastAsiaTheme="minorEastAsia" w:cstheme="minorBidi"/>
            <w:bCs w:val="0"/>
          </w:rPr>
          <w:tab/>
        </w:r>
        <w:r w:rsidR="00A856BF" w:rsidRPr="00483E4E">
          <w:rPr>
            <w:rStyle w:val="Hyperlink"/>
          </w:rPr>
          <w:t>Services</w:t>
        </w:r>
        <w:r w:rsidR="00A856BF">
          <w:rPr>
            <w:webHidden/>
          </w:rPr>
          <w:tab/>
        </w:r>
        <w:r w:rsidR="00A856BF">
          <w:rPr>
            <w:webHidden/>
          </w:rPr>
          <w:fldChar w:fldCharType="begin"/>
        </w:r>
        <w:r w:rsidR="00A856BF">
          <w:rPr>
            <w:webHidden/>
          </w:rPr>
          <w:instrText xml:space="preserve"> PAGEREF _Toc75343802 \h </w:instrText>
        </w:r>
        <w:r w:rsidR="00A856BF">
          <w:rPr>
            <w:webHidden/>
          </w:rPr>
        </w:r>
        <w:r w:rsidR="00A856BF">
          <w:rPr>
            <w:webHidden/>
          </w:rPr>
          <w:fldChar w:fldCharType="separate"/>
        </w:r>
        <w:r w:rsidR="00A856BF">
          <w:rPr>
            <w:webHidden/>
          </w:rPr>
          <w:t>85</w:t>
        </w:r>
        <w:r w:rsidR="00A856BF">
          <w:rPr>
            <w:webHidden/>
          </w:rPr>
          <w:fldChar w:fldCharType="end"/>
        </w:r>
      </w:hyperlink>
    </w:p>
    <w:p w14:paraId="3DE9F217" w14:textId="3979E3D7" w:rsidR="00A856BF" w:rsidRDefault="004B25A0">
      <w:pPr>
        <w:pStyle w:val="TOC2"/>
        <w:rPr>
          <w:rFonts w:eastAsiaTheme="minorEastAsia" w:cstheme="minorBidi"/>
          <w:bCs w:val="0"/>
        </w:rPr>
      </w:pPr>
      <w:hyperlink w:anchor="_Toc75343803" w:history="1">
        <w:r w:rsidR="00A856BF" w:rsidRPr="00483E4E">
          <w:rPr>
            <w:rStyle w:val="Hyperlink"/>
          </w:rPr>
          <w:t>2.5</w:t>
        </w:r>
        <w:r w:rsidR="00A856BF">
          <w:rPr>
            <w:rFonts w:eastAsiaTheme="minorEastAsia" w:cstheme="minorBidi"/>
            <w:bCs w:val="0"/>
          </w:rPr>
          <w:tab/>
        </w:r>
        <w:r w:rsidR="00A856BF" w:rsidRPr="00483E4E">
          <w:rPr>
            <w:rStyle w:val="Hyperlink"/>
          </w:rPr>
          <w:t>Population Health and Social Determinants of Health</w:t>
        </w:r>
        <w:r w:rsidR="00A856BF">
          <w:rPr>
            <w:webHidden/>
          </w:rPr>
          <w:tab/>
        </w:r>
        <w:r w:rsidR="00A856BF">
          <w:rPr>
            <w:webHidden/>
          </w:rPr>
          <w:fldChar w:fldCharType="begin"/>
        </w:r>
        <w:r w:rsidR="00A856BF">
          <w:rPr>
            <w:webHidden/>
          </w:rPr>
          <w:instrText xml:space="preserve"> PAGEREF _Toc75343803 \h </w:instrText>
        </w:r>
        <w:r w:rsidR="00A856BF">
          <w:rPr>
            <w:webHidden/>
          </w:rPr>
        </w:r>
        <w:r w:rsidR="00A856BF">
          <w:rPr>
            <w:webHidden/>
          </w:rPr>
          <w:fldChar w:fldCharType="separate"/>
        </w:r>
        <w:r w:rsidR="00A856BF">
          <w:rPr>
            <w:webHidden/>
          </w:rPr>
          <w:t>91</w:t>
        </w:r>
        <w:r w:rsidR="00A856BF">
          <w:rPr>
            <w:webHidden/>
          </w:rPr>
          <w:fldChar w:fldCharType="end"/>
        </w:r>
      </w:hyperlink>
    </w:p>
    <w:p w14:paraId="52F92EDA" w14:textId="154A3D34" w:rsidR="00A856BF" w:rsidRDefault="004B25A0">
      <w:pPr>
        <w:pStyle w:val="TOC2"/>
        <w:rPr>
          <w:rFonts w:eastAsiaTheme="minorEastAsia" w:cstheme="minorBidi"/>
          <w:bCs w:val="0"/>
        </w:rPr>
      </w:pPr>
      <w:hyperlink w:anchor="_Toc75343804" w:history="1">
        <w:r w:rsidR="00A856BF" w:rsidRPr="00483E4E">
          <w:rPr>
            <w:rStyle w:val="Hyperlink"/>
          </w:rPr>
          <w:t>2.6</w:t>
        </w:r>
        <w:r w:rsidR="00A856BF">
          <w:rPr>
            <w:rFonts w:eastAsiaTheme="minorEastAsia" w:cstheme="minorBidi"/>
            <w:bCs w:val="0"/>
          </w:rPr>
          <w:tab/>
        </w:r>
        <w:r w:rsidR="00A856BF" w:rsidRPr="00483E4E">
          <w:rPr>
            <w:rStyle w:val="Hyperlink"/>
          </w:rPr>
          <w:t>Health Equity</w:t>
        </w:r>
        <w:r w:rsidR="00A856BF">
          <w:rPr>
            <w:webHidden/>
          </w:rPr>
          <w:tab/>
        </w:r>
        <w:r w:rsidR="00A856BF">
          <w:rPr>
            <w:webHidden/>
          </w:rPr>
          <w:fldChar w:fldCharType="begin"/>
        </w:r>
        <w:r w:rsidR="00A856BF">
          <w:rPr>
            <w:webHidden/>
          </w:rPr>
          <w:instrText xml:space="preserve"> PAGEREF _Toc75343804 \h </w:instrText>
        </w:r>
        <w:r w:rsidR="00A856BF">
          <w:rPr>
            <w:webHidden/>
          </w:rPr>
        </w:r>
        <w:r w:rsidR="00A856BF">
          <w:rPr>
            <w:webHidden/>
          </w:rPr>
          <w:fldChar w:fldCharType="separate"/>
        </w:r>
        <w:r w:rsidR="00A856BF">
          <w:rPr>
            <w:webHidden/>
          </w:rPr>
          <w:t>93</w:t>
        </w:r>
        <w:r w:rsidR="00A856BF">
          <w:rPr>
            <w:webHidden/>
          </w:rPr>
          <w:fldChar w:fldCharType="end"/>
        </w:r>
      </w:hyperlink>
    </w:p>
    <w:p w14:paraId="3C873A83" w14:textId="2C62EC94" w:rsidR="00A856BF" w:rsidRDefault="004B25A0">
      <w:pPr>
        <w:pStyle w:val="TOC2"/>
        <w:rPr>
          <w:rFonts w:eastAsiaTheme="minorEastAsia" w:cstheme="minorBidi"/>
          <w:bCs w:val="0"/>
        </w:rPr>
      </w:pPr>
      <w:hyperlink w:anchor="_Toc75343805" w:history="1">
        <w:r w:rsidR="00A856BF" w:rsidRPr="00483E4E">
          <w:rPr>
            <w:rStyle w:val="Hyperlink"/>
          </w:rPr>
          <w:t>2.7</w:t>
        </w:r>
        <w:r w:rsidR="00A856BF">
          <w:rPr>
            <w:rFonts w:eastAsiaTheme="minorEastAsia" w:cstheme="minorBidi"/>
            <w:bCs w:val="0"/>
          </w:rPr>
          <w:tab/>
        </w:r>
        <w:r w:rsidR="00A856BF" w:rsidRPr="00483E4E">
          <w:rPr>
            <w:rStyle w:val="Hyperlink"/>
          </w:rPr>
          <w:t>Care Management</w:t>
        </w:r>
        <w:r w:rsidR="00A856BF">
          <w:rPr>
            <w:webHidden/>
          </w:rPr>
          <w:tab/>
        </w:r>
        <w:r w:rsidR="00A856BF">
          <w:rPr>
            <w:webHidden/>
          </w:rPr>
          <w:fldChar w:fldCharType="begin"/>
        </w:r>
        <w:r w:rsidR="00A856BF">
          <w:rPr>
            <w:webHidden/>
          </w:rPr>
          <w:instrText xml:space="preserve"> PAGEREF _Toc75343805 \h </w:instrText>
        </w:r>
        <w:r w:rsidR="00A856BF">
          <w:rPr>
            <w:webHidden/>
          </w:rPr>
        </w:r>
        <w:r w:rsidR="00A856BF">
          <w:rPr>
            <w:webHidden/>
          </w:rPr>
          <w:fldChar w:fldCharType="separate"/>
        </w:r>
        <w:r w:rsidR="00A856BF">
          <w:rPr>
            <w:webHidden/>
          </w:rPr>
          <w:t>95</w:t>
        </w:r>
        <w:r w:rsidR="00A856BF">
          <w:rPr>
            <w:webHidden/>
          </w:rPr>
          <w:fldChar w:fldCharType="end"/>
        </w:r>
      </w:hyperlink>
    </w:p>
    <w:p w14:paraId="2ADC7AD9" w14:textId="56016D32" w:rsidR="00A856BF" w:rsidRDefault="004B25A0">
      <w:pPr>
        <w:pStyle w:val="TOC2"/>
        <w:rPr>
          <w:rFonts w:eastAsiaTheme="minorEastAsia" w:cstheme="minorBidi"/>
          <w:bCs w:val="0"/>
        </w:rPr>
      </w:pPr>
      <w:hyperlink w:anchor="_Toc75343806" w:history="1">
        <w:r w:rsidR="00A856BF" w:rsidRPr="00483E4E">
          <w:rPr>
            <w:rStyle w:val="Hyperlink"/>
          </w:rPr>
          <w:t>2.8</w:t>
        </w:r>
        <w:r w:rsidR="00A856BF">
          <w:rPr>
            <w:rFonts w:eastAsiaTheme="minorEastAsia" w:cstheme="minorBidi"/>
            <w:bCs w:val="0"/>
          </w:rPr>
          <w:tab/>
        </w:r>
        <w:r w:rsidR="00A856BF" w:rsidRPr="00483E4E">
          <w:rPr>
            <w:rStyle w:val="Hyperlink"/>
          </w:rPr>
          <w:t>Continuity of Care</w:t>
        </w:r>
        <w:r w:rsidR="00A856BF">
          <w:rPr>
            <w:webHidden/>
          </w:rPr>
          <w:tab/>
        </w:r>
        <w:r w:rsidR="00A856BF">
          <w:rPr>
            <w:webHidden/>
          </w:rPr>
          <w:fldChar w:fldCharType="begin"/>
        </w:r>
        <w:r w:rsidR="00A856BF">
          <w:rPr>
            <w:webHidden/>
          </w:rPr>
          <w:instrText xml:space="preserve"> PAGEREF _Toc75343806 \h </w:instrText>
        </w:r>
        <w:r w:rsidR="00A856BF">
          <w:rPr>
            <w:webHidden/>
          </w:rPr>
        </w:r>
        <w:r w:rsidR="00A856BF">
          <w:rPr>
            <w:webHidden/>
          </w:rPr>
          <w:fldChar w:fldCharType="separate"/>
        </w:r>
        <w:r w:rsidR="00A856BF">
          <w:rPr>
            <w:webHidden/>
          </w:rPr>
          <w:t>106</w:t>
        </w:r>
        <w:r w:rsidR="00A856BF">
          <w:rPr>
            <w:webHidden/>
          </w:rPr>
          <w:fldChar w:fldCharType="end"/>
        </w:r>
      </w:hyperlink>
    </w:p>
    <w:p w14:paraId="6761A6B4" w14:textId="5AFC2B3A" w:rsidR="00A856BF" w:rsidRDefault="004B25A0">
      <w:pPr>
        <w:pStyle w:val="TOC2"/>
        <w:rPr>
          <w:rFonts w:eastAsiaTheme="minorEastAsia" w:cstheme="minorBidi"/>
          <w:bCs w:val="0"/>
        </w:rPr>
      </w:pPr>
      <w:hyperlink w:anchor="_Toc75343807" w:history="1">
        <w:r w:rsidR="00A856BF" w:rsidRPr="00483E4E">
          <w:rPr>
            <w:rStyle w:val="Hyperlink"/>
          </w:rPr>
          <w:t>2.9</w:t>
        </w:r>
        <w:r w:rsidR="00A856BF">
          <w:rPr>
            <w:rFonts w:eastAsiaTheme="minorEastAsia" w:cstheme="minorBidi"/>
            <w:bCs w:val="0"/>
          </w:rPr>
          <w:tab/>
        </w:r>
        <w:r w:rsidR="00A856BF" w:rsidRPr="00483E4E">
          <w:rPr>
            <w:rStyle w:val="Hyperlink"/>
          </w:rPr>
          <w:t>Provider Network, Contracts, and Related Responsibilities</w:t>
        </w:r>
        <w:r w:rsidR="00A856BF">
          <w:rPr>
            <w:webHidden/>
          </w:rPr>
          <w:tab/>
        </w:r>
        <w:r w:rsidR="00A856BF">
          <w:rPr>
            <w:webHidden/>
          </w:rPr>
          <w:fldChar w:fldCharType="begin"/>
        </w:r>
        <w:r w:rsidR="00A856BF">
          <w:rPr>
            <w:webHidden/>
          </w:rPr>
          <w:instrText xml:space="preserve"> PAGEREF _Toc75343807 \h </w:instrText>
        </w:r>
        <w:r w:rsidR="00A856BF">
          <w:rPr>
            <w:webHidden/>
          </w:rPr>
        </w:r>
        <w:r w:rsidR="00A856BF">
          <w:rPr>
            <w:webHidden/>
          </w:rPr>
          <w:fldChar w:fldCharType="separate"/>
        </w:r>
        <w:r w:rsidR="00A856BF">
          <w:rPr>
            <w:webHidden/>
          </w:rPr>
          <w:t>112</w:t>
        </w:r>
        <w:r w:rsidR="00A856BF">
          <w:rPr>
            <w:webHidden/>
          </w:rPr>
          <w:fldChar w:fldCharType="end"/>
        </w:r>
      </w:hyperlink>
    </w:p>
    <w:p w14:paraId="2845395C" w14:textId="40EA4DE3" w:rsidR="00A856BF" w:rsidRDefault="004B25A0">
      <w:pPr>
        <w:pStyle w:val="TOC2"/>
        <w:rPr>
          <w:rFonts w:eastAsiaTheme="minorEastAsia" w:cstheme="minorBidi"/>
          <w:bCs w:val="0"/>
        </w:rPr>
      </w:pPr>
      <w:hyperlink w:anchor="_Toc75343808" w:history="1">
        <w:r w:rsidR="00A856BF" w:rsidRPr="00483E4E">
          <w:rPr>
            <w:rStyle w:val="Hyperlink"/>
          </w:rPr>
          <w:t>2.10</w:t>
        </w:r>
        <w:r w:rsidR="00A856BF">
          <w:rPr>
            <w:rFonts w:eastAsiaTheme="minorEastAsia" w:cstheme="minorBidi"/>
            <w:bCs w:val="0"/>
          </w:rPr>
          <w:tab/>
        </w:r>
        <w:r w:rsidR="00A856BF" w:rsidRPr="00483E4E">
          <w:rPr>
            <w:rStyle w:val="Hyperlink"/>
          </w:rPr>
          <w:t>Provider Services and Support</w:t>
        </w:r>
        <w:r w:rsidR="00A856BF">
          <w:rPr>
            <w:webHidden/>
          </w:rPr>
          <w:tab/>
        </w:r>
        <w:r w:rsidR="00A856BF">
          <w:rPr>
            <w:webHidden/>
          </w:rPr>
          <w:fldChar w:fldCharType="begin"/>
        </w:r>
        <w:r w:rsidR="00A856BF">
          <w:rPr>
            <w:webHidden/>
          </w:rPr>
          <w:instrText xml:space="preserve"> PAGEREF _Toc75343808 \h </w:instrText>
        </w:r>
        <w:r w:rsidR="00A856BF">
          <w:rPr>
            <w:webHidden/>
          </w:rPr>
        </w:r>
        <w:r w:rsidR="00A856BF">
          <w:rPr>
            <w:webHidden/>
          </w:rPr>
          <w:fldChar w:fldCharType="separate"/>
        </w:r>
        <w:r w:rsidR="00A856BF">
          <w:rPr>
            <w:webHidden/>
          </w:rPr>
          <w:t>148</w:t>
        </w:r>
        <w:r w:rsidR="00A856BF">
          <w:rPr>
            <w:webHidden/>
          </w:rPr>
          <w:fldChar w:fldCharType="end"/>
        </w:r>
      </w:hyperlink>
    </w:p>
    <w:p w14:paraId="02B63C77" w14:textId="707CE88D" w:rsidR="00A856BF" w:rsidRDefault="004B25A0">
      <w:pPr>
        <w:pStyle w:val="TOC2"/>
        <w:rPr>
          <w:rFonts w:eastAsiaTheme="minorEastAsia" w:cstheme="minorBidi"/>
          <w:bCs w:val="0"/>
        </w:rPr>
      </w:pPr>
      <w:hyperlink w:anchor="_Toc75343813" w:history="1">
        <w:r w:rsidR="00A856BF" w:rsidRPr="00483E4E">
          <w:rPr>
            <w:rStyle w:val="Hyperlink"/>
          </w:rPr>
          <w:t>2.11</w:t>
        </w:r>
        <w:r w:rsidR="00A856BF">
          <w:rPr>
            <w:rFonts w:eastAsiaTheme="minorEastAsia" w:cstheme="minorBidi"/>
            <w:bCs w:val="0"/>
          </w:rPr>
          <w:tab/>
        </w:r>
        <w:r w:rsidR="00A856BF" w:rsidRPr="00483E4E">
          <w:rPr>
            <w:rStyle w:val="Hyperlink"/>
          </w:rPr>
          <w:t>Provider Reimbursement</w:t>
        </w:r>
        <w:r w:rsidR="00A856BF">
          <w:rPr>
            <w:webHidden/>
          </w:rPr>
          <w:tab/>
        </w:r>
        <w:r w:rsidR="00A856BF">
          <w:rPr>
            <w:webHidden/>
          </w:rPr>
          <w:fldChar w:fldCharType="begin"/>
        </w:r>
        <w:r w:rsidR="00A856BF">
          <w:rPr>
            <w:webHidden/>
          </w:rPr>
          <w:instrText xml:space="preserve"> PAGEREF _Toc75343813 \h </w:instrText>
        </w:r>
        <w:r w:rsidR="00A856BF">
          <w:rPr>
            <w:webHidden/>
          </w:rPr>
        </w:r>
        <w:r w:rsidR="00A856BF">
          <w:rPr>
            <w:webHidden/>
          </w:rPr>
          <w:fldChar w:fldCharType="separate"/>
        </w:r>
        <w:r w:rsidR="00A856BF">
          <w:rPr>
            <w:webHidden/>
          </w:rPr>
          <w:t>157</w:t>
        </w:r>
        <w:r w:rsidR="00A856BF">
          <w:rPr>
            <w:webHidden/>
          </w:rPr>
          <w:fldChar w:fldCharType="end"/>
        </w:r>
      </w:hyperlink>
    </w:p>
    <w:p w14:paraId="243A63FE" w14:textId="1E433CD9" w:rsidR="00A856BF" w:rsidRDefault="004B25A0">
      <w:pPr>
        <w:pStyle w:val="TOC2"/>
        <w:rPr>
          <w:rFonts w:eastAsiaTheme="minorEastAsia" w:cstheme="minorBidi"/>
          <w:bCs w:val="0"/>
        </w:rPr>
      </w:pPr>
      <w:hyperlink w:anchor="_Toc75343815" w:history="1">
        <w:r w:rsidR="00A856BF" w:rsidRPr="00483E4E">
          <w:rPr>
            <w:rStyle w:val="Hyperlink"/>
          </w:rPr>
          <w:t>2.12</w:t>
        </w:r>
        <w:r w:rsidR="00A856BF">
          <w:rPr>
            <w:rFonts w:eastAsiaTheme="minorEastAsia" w:cstheme="minorBidi"/>
            <w:bCs w:val="0"/>
          </w:rPr>
          <w:tab/>
        </w:r>
        <w:r w:rsidR="00A856BF" w:rsidRPr="00483E4E">
          <w:rPr>
            <w:rStyle w:val="Hyperlink"/>
          </w:rPr>
          <w:t>Utilization Management</w:t>
        </w:r>
        <w:r w:rsidR="00A856BF">
          <w:rPr>
            <w:webHidden/>
          </w:rPr>
          <w:tab/>
        </w:r>
        <w:r w:rsidR="00A856BF">
          <w:rPr>
            <w:webHidden/>
          </w:rPr>
          <w:fldChar w:fldCharType="begin"/>
        </w:r>
        <w:r w:rsidR="00A856BF">
          <w:rPr>
            <w:webHidden/>
          </w:rPr>
          <w:instrText xml:space="preserve"> PAGEREF _Toc75343815 \h </w:instrText>
        </w:r>
        <w:r w:rsidR="00A856BF">
          <w:rPr>
            <w:webHidden/>
          </w:rPr>
        </w:r>
        <w:r w:rsidR="00A856BF">
          <w:rPr>
            <w:webHidden/>
          </w:rPr>
          <w:fldChar w:fldCharType="separate"/>
        </w:r>
        <w:r w:rsidR="00A856BF">
          <w:rPr>
            <w:webHidden/>
          </w:rPr>
          <w:t>164</w:t>
        </w:r>
        <w:r w:rsidR="00A856BF">
          <w:rPr>
            <w:webHidden/>
          </w:rPr>
          <w:fldChar w:fldCharType="end"/>
        </w:r>
      </w:hyperlink>
    </w:p>
    <w:p w14:paraId="6F1ADB0B" w14:textId="28349508" w:rsidR="00A856BF" w:rsidRDefault="004B25A0">
      <w:pPr>
        <w:pStyle w:val="TOC2"/>
        <w:rPr>
          <w:rFonts w:eastAsiaTheme="minorEastAsia" w:cstheme="minorBidi"/>
          <w:bCs w:val="0"/>
        </w:rPr>
      </w:pPr>
      <w:hyperlink w:anchor="_Toc75343818" w:history="1">
        <w:r w:rsidR="00A856BF" w:rsidRPr="00483E4E">
          <w:rPr>
            <w:rStyle w:val="Hyperlink"/>
          </w:rPr>
          <w:t>2.13</w:t>
        </w:r>
        <w:r w:rsidR="00A856BF">
          <w:rPr>
            <w:rFonts w:eastAsiaTheme="minorEastAsia" w:cstheme="minorBidi"/>
            <w:bCs w:val="0"/>
          </w:rPr>
          <w:tab/>
        </w:r>
        <w:r w:rsidR="00A856BF" w:rsidRPr="00483E4E">
          <w:rPr>
            <w:rStyle w:val="Hyperlink"/>
          </w:rPr>
          <w:t>Enrollee Services</w:t>
        </w:r>
        <w:r w:rsidR="00A856BF">
          <w:rPr>
            <w:webHidden/>
          </w:rPr>
          <w:tab/>
        </w:r>
        <w:r w:rsidR="00A856BF">
          <w:rPr>
            <w:webHidden/>
          </w:rPr>
          <w:fldChar w:fldCharType="begin"/>
        </w:r>
        <w:r w:rsidR="00A856BF">
          <w:rPr>
            <w:webHidden/>
          </w:rPr>
          <w:instrText xml:space="preserve"> PAGEREF _Toc75343818 \h </w:instrText>
        </w:r>
        <w:r w:rsidR="00A856BF">
          <w:rPr>
            <w:webHidden/>
          </w:rPr>
        </w:r>
        <w:r w:rsidR="00A856BF">
          <w:rPr>
            <w:webHidden/>
          </w:rPr>
          <w:fldChar w:fldCharType="separate"/>
        </w:r>
        <w:r w:rsidR="00A856BF">
          <w:rPr>
            <w:webHidden/>
          </w:rPr>
          <w:t>180</w:t>
        </w:r>
        <w:r w:rsidR="00A856BF">
          <w:rPr>
            <w:webHidden/>
          </w:rPr>
          <w:fldChar w:fldCharType="end"/>
        </w:r>
      </w:hyperlink>
    </w:p>
    <w:p w14:paraId="745228AF" w14:textId="00BBC173" w:rsidR="00A856BF" w:rsidRDefault="004B25A0">
      <w:pPr>
        <w:pStyle w:val="TOC2"/>
        <w:rPr>
          <w:rFonts w:eastAsiaTheme="minorEastAsia" w:cstheme="minorBidi"/>
          <w:bCs w:val="0"/>
        </w:rPr>
      </w:pPr>
      <w:hyperlink w:anchor="_Toc75343819" w:history="1">
        <w:r w:rsidR="00A856BF" w:rsidRPr="00483E4E">
          <w:rPr>
            <w:rStyle w:val="Hyperlink"/>
          </w:rPr>
          <w:t>2.14</w:t>
        </w:r>
        <w:r w:rsidR="00A856BF">
          <w:rPr>
            <w:rFonts w:eastAsiaTheme="minorEastAsia" w:cstheme="minorBidi"/>
            <w:bCs w:val="0"/>
          </w:rPr>
          <w:tab/>
        </w:r>
        <w:r w:rsidR="00A856BF" w:rsidRPr="00483E4E">
          <w:rPr>
            <w:rStyle w:val="Hyperlink"/>
          </w:rPr>
          <w:t>Marketing and Education</w:t>
        </w:r>
        <w:r w:rsidR="00A856BF">
          <w:rPr>
            <w:webHidden/>
          </w:rPr>
          <w:tab/>
        </w:r>
        <w:r w:rsidR="00A856BF">
          <w:rPr>
            <w:webHidden/>
          </w:rPr>
          <w:fldChar w:fldCharType="begin"/>
        </w:r>
        <w:r w:rsidR="00A856BF">
          <w:rPr>
            <w:webHidden/>
          </w:rPr>
          <w:instrText xml:space="preserve"> PAGEREF _Toc75343819 \h </w:instrText>
        </w:r>
        <w:r w:rsidR="00A856BF">
          <w:rPr>
            <w:webHidden/>
          </w:rPr>
        </w:r>
        <w:r w:rsidR="00A856BF">
          <w:rPr>
            <w:webHidden/>
          </w:rPr>
          <w:fldChar w:fldCharType="separate"/>
        </w:r>
        <w:r w:rsidR="00A856BF">
          <w:rPr>
            <w:webHidden/>
          </w:rPr>
          <w:t>203</w:t>
        </w:r>
        <w:r w:rsidR="00A856BF">
          <w:rPr>
            <w:webHidden/>
          </w:rPr>
          <w:fldChar w:fldCharType="end"/>
        </w:r>
      </w:hyperlink>
    </w:p>
    <w:p w14:paraId="0EEFACCD" w14:textId="5C70D37C" w:rsidR="00A856BF" w:rsidRDefault="004B25A0">
      <w:pPr>
        <w:pStyle w:val="TOC2"/>
        <w:rPr>
          <w:rFonts w:eastAsiaTheme="minorEastAsia" w:cstheme="minorBidi"/>
          <w:bCs w:val="0"/>
        </w:rPr>
      </w:pPr>
      <w:hyperlink w:anchor="_Toc75343821" w:history="1">
        <w:r w:rsidR="00A856BF" w:rsidRPr="00483E4E">
          <w:rPr>
            <w:rStyle w:val="Hyperlink"/>
          </w:rPr>
          <w:t>2.15</w:t>
        </w:r>
        <w:r w:rsidR="00A856BF">
          <w:rPr>
            <w:rFonts w:eastAsiaTheme="minorEastAsia" w:cstheme="minorBidi"/>
            <w:bCs w:val="0"/>
          </w:rPr>
          <w:tab/>
        </w:r>
        <w:r w:rsidR="00A856BF" w:rsidRPr="00483E4E">
          <w:rPr>
            <w:rStyle w:val="Hyperlink"/>
          </w:rPr>
          <w:t>Enrollee Grievances, Appeals, and State Fair Hearings</w:t>
        </w:r>
        <w:r w:rsidR="00A856BF">
          <w:rPr>
            <w:webHidden/>
          </w:rPr>
          <w:tab/>
        </w:r>
        <w:r w:rsidR="00A856BF">
          <w:rPr>
            <w:webHidden/>
          </w:rPr>
          <w:fldChar w:fldCharType="begin"/>
        </w:r>
        <w:r w:rsidR="00A856BF">
          <w:rPr>
            <w:webHidden/>
          </w:rPr>
          <w:instrText xml:space="preserve"> PAGEREF _Toc75343821 \h </w:instrText>
        </w:r>
        <w:r w:rsidR="00A856BF">
          <w:rPr>
            <w:webHidden/>
          </w:rPr>
        </w:r>
        <w:r w:rsidR="00A856BF">
          <w:rPr>
            <w:webHidden/>
          </w:rPr>
          <w:fldChar w:fldCharType="separate"/>
        </w:r>
        <w:r w:rsidR="00A856BF">
          <w:rPr>
            <w:webHidden/>
          </w:rPr>
          <w:t>220</w:t>
        </w:r>
        <w:r w:rsidR="00A856BF">
          <w:rPr>
            <w:webHidden/>
          </w:rPr>
          <w:fldChar w:fldCharType="end"/>
        </w:r>
      </w:hyperlink>
    </w:p>
    <w:p w14:paraId="1BC4E541" w14:textId="4B5A479B" w:rsidR="00A856BF" w:rsidRDefault="004B25A0">
      <w:pPr>
        <w:pStyle w:val="TOC2"/>
        <w:rPr>
          <w:rFonts w:eastAsiaTheme="minorEastAsia" w:cstheme="minorBidi"/>
          <w:bCs w:val="0"/>
        </w:rPr>
      </w:pPr>
      <w:hyperlink w:anchor="_Toc75343822" w:history="1">
        <w:r w:rsidR="00A856BF" w:rsidRPr="00483E4E">
          <w:rPr>
            <w:rStyle w:val="Hyperlink"/>
          </w:rPr>
          <w:t>2.16</w:t>
        </w:r>
        <w:r w:rsidR="00A856BF">
          <w:rPr>
            <w:rFonts w:eastAsiaTheme="minorEastAsia" w:cstheme="minorBidi"/>
            <w:bCs w:val="0"/>
          </w:rPr>
          <w:tab/>
        </w:r>
        <w:r w:rsidR="00A856BF" w:rsidRPr="00483E4E">
          <w:rPr>
            <w:rStyle w:val="Hyperlink"/>
          </w:rPr>
          <w:t>Quality Management and Quality Improvement</w:t>
        </w:r>
        <w:r w:rsidR="00A856BF">
          <w:rPr>
            <w:webHidden/>
          </w:rPr>
          <w:tab/>
        </w:r>
        <w:r w:rsidR="00A856BF">
          <w:rPr>
            <w:webHidden/>
          </w:rPr>
          <w:fldChar w:fldCharType="begin"/>
        </w:r>
        <w:r w:rsidR="00A856BF">
          <w:rPr>
            <w:webHidden/>
          </w:rPr>
          <w:instrText xml:space="preserve"> PAGEREF _Toc75343822 \h </w:instrText>
        </w:r>
        <w:r w:rsidR="00A856BF">
          <w:rPr>
            <w:webHidden/>
          </w:rPr>
        </w:r>
        <w:r w:rsidR="00A856BF">
          <w:rPr>
            <w:webHidden/>
          </w:rPr>
          <w:fldChar w:fldCharType="separate"/>
        </w:r>
        <w:r w:rsidR="00A856BF">
          <w:rPr>
            <w:webHidden/>
          </w:rPr>
          <w:t>226</w:t>
        </w:r>
        <w:r w:rsidR="00A856BF">
          <w:rPr>
            <w:webHidden/>
          </w:rPr>
          <w:fldChar w:fldCharType="end"/>
        </w:r>
      </w:hyperlink>
    </w:p>
    <w:p w14:paraId="6B9BAB9A" w14:textId="5E8CC1FE" w:rsidR="00A856BF" w:rsidRDefault="004B25A0">
      <w:pPr>
        <w:pStyle w:val="TOC2"/>
        <w:rPr>
          <w:rFonts w:eastAsiaTheme="minorEastAsia" w:cstheme="minorBidi"/>
          <w:bCs w:val="0"/>
        </w:rPr>
      </w:pPr>
      <w:hyperlink w:anchor="_Toc75343823" w:history="1">
        <w:r w:rsidR="00A856BF" w:rsidRPr="00483E4E">
          <w:rPr>
            <w:rStyle w:val="Hyperlink"/>
          </w:rPr>
          <w:t>2.17</w:t>
        </w:r>
        <w:r w:rsidR="00A856BF">
          <w:rPr>
            <w:rFonts w:eastAsiaTheme="minorEastAsia" w:cstheme="minorBidi"/>
            <w:bCs w:val="0"/>
          </w:rPr>
          <w:tab/>
        </w:r>
        <w:r w:rsidR="00A856BF" w:rsidRPr="00483E4E">
          <w:rPr>
            <w:rStyle w:val="Hyperlink"/>
          </w:rPr>
          <w:t>Value-Based Payment</w:t>
        </w:r>
        <w:r w:rsidR="00A856BF">
          <w:rPr>
            <w:webHidden/>
          </w:rPr>
          <w:tab/>
        </w:r>
        <w:r w:rsidR="00A856BF">
          <w:rPr>
            <w:webHidden/>
          </w:rPr>
          <w:fldChar w:fldCharType="begin"/>
        </w:r>
        <w:r w:rsidR="00A856BF">
          <w:rPr>
            <w:webHidden/>
          </w:rPr>
          <w:instrText xml:space="preserve"> PAGEREF _Toc75343823 \h </w:instrText>
        </w:r>
        <w:r w:rsidR="00A856BF">
          <w:rPr>
            <w:webHidden/>
          </w:rPr>
        </w:r>
        <w:r w:rsidR="00A856BF">
          <w:rPr>
            <w:webHidden/>
          </w:rPr>
          <w:fldChar w:fldCharType="separate"/>
        </w:r>
        <w:r w:rsidR="00A856BF">
          <w:rPr>
            <w:webHidden/>
          </w:rPr>
          <w:t>241</w:t>
        </w:r>
        <w:r w:rsidR="00A856BF">
          <w:rPr>
            <w:webHidden/>
          </w:rPr>
          <w:fldChar w:fldCharType="end"/>
        </w:r>
      </w:hyperlink>
    </w:p>
    <w:p w14:paraId="4E132D9A" w14:textId="42EBE8C8" w:rsidR="00A856BF" w:rsidRDefault="004B25A0">
      <w:pPr>
        <w:pStyle w:val="TOC2"/>
        <w:rPr>
          <w:rFonts w:eastAsiaTheme="minorEastAsia" w:cstheme="minorBidi"/>
          <w:bCs w:val="0"/>
        </w:rPr>
      </w:pPr>
      <w:hyperlink w:anchor="_Toc75343824" w:history="1">
        <w:r w:rsidR="00A856BF" w:rsidRPr="00483E4E">
          <w:rPr>
            <w:rStyle w:val="Hyperlink"/>
          </w:rPr>
          <w:t>2.18</w:t>
        </w:r>
        <w:r w:rsidR="00A856BF">
          <w:rPr>
            <w:rFonts w:eastAsiaTheme="minorEastAsia" w:cstheme="minorBidi"/>
            <w:bCs w:val="0"/>
          </w:rPr>
          <w:tab/>
        </w:r>
        <w:r w:rsidR="00A856BF" w:rsidRPr="00483E4E">
          <w:rPr>
            <w:rStyle w:val="Hyperlink"/>
          </w:rPr>
          <w:t>Claims Management</w:t>
        </w:r>
        <w:r w:rsidR="00A856BF">
          <w:rPr>
            <w:webHidden/>
          </w:rPr>
          <w:tab/>
        </w:r>
        <w:r w:rsidR="00A856BF">
          <w:rPr>
            <w:webHidden/>
          </w:rPr>
          <w:fldChar w:fldCharType="begin"/>
        </w:r>
        <w:r w:rsidR="00A856BF">
          <w:rPr>
            <w:webHidden/>
          </w:rPr>
          <w:instrText xml:space="preserve"> PAGEREF _Toc75343824 \h </w:instrText>
        </w:r>
        <w:r w:rsidR="00A856BF">
          <w:rPr>
            <w:webHidden/>
          </w:rPr>
        </w:r>
        <w:r w:rsidR="00A856BF">
          <w:rPr>
            <w:webHidden/>
          </w:rPr>
          <w:fldChar w:fldCharType="separate"/>
        </w:r>
        <w:r w:rsidR="00A856BF">
          <w:rPr>
            <w:webHidden/>
          </w:rPr>
          <w:t>249</w:t>
        </w:r>
        <w:r w:rsidR="00A856BF">
          <w:rPr>
            <w:webHidden/>
          </w:rPr>
          <w:fldChar w:fldCharType="end"/>
        </w:r>
      </w:hyperlink>
    </w:p>
    <w:p w14:paraId="50C9541F" w14:textId="0FDCAB5F" w:rsidR="00A856BF" w:rsidRDefault="004B25A0">
      <w:pPr>
        <w:pStyle w:val="TOC2"/>
        <w:rPr>
          <w:rFonts w:eastAsiaTheme="minorEastAsia" w:cstheme="minorBidi"/>
          <w:bCs w:val="0"/>
        </w:rPr>
      </w:pPr>
      <w:hyperlink w:anchor="_Toc75343825" w:history="1">
        <w:r w:rsidR="00A856BF" w:rsidRPr="00483E4E">
          <w:rPr>
            <w:rStyle w:val="Hyperlink"/>
          </w:rPr>
          <w:t>2.19</w:t>
        </w:r>
        <w:r w:rsidR="00A856BF">
          <w:rPr>
            <w:rFonts w:eastAsiaTheme="minorEastAsia" w:cstheme="minorBidi"/>
            <w:bCs w:val="0"/>
          </w:rPr>
          <w:tab/>
        </w:r>
        <w:r w:rsidR="00A856BF" w:rsidRPr="00483E4E">
          <w:rPr>
            <w:rStyle w:val="Hyperlink"/>
          </w:rPr>
          <w:t>Systems and Technical Requirements</w:t>
        </w:r>
        <w:r w:rsidR="00A856BF">
          <w:rPr>
            <w:webHidden/>
          </w:rPr>
          <w:tab/>
        </w:r>
        <w:r w:rsidR="00A856BF">
          <w:rPr>
            <w:webHidden/>
          </w:rPr>
          <w:fldChar w:fldCharType="begin"/>
        </w:r>
        <w:r w:rsidR="00A856BF">
          <w:rPr>
            <w:webHidden/>
          </w:rPr>
          <w:instrText xml:space="preserve"> PAGEREF _Toc75343825 \h </w:instrText>
        </w:r>
        <w:r w:rsidR="00A856BF">
          <w:rPr>
            <w:webHidden/>
          </w:rPr>
        </w:r>
        <w:r w:rsidR="00A856BF">
          <w:rPr>
            <w:webHidden/>
          </w:rPr>
          <w:fldChar w:fldCharType="separate"/>
        </w:r>
        <w:r w:rsidR="00A856BF">
          <w:rPr>
            <w:webHidden/>
          </w:rPr>
          <w:t>270</w:t>
        </w:r>
        <w:r w:rsidR="00A856BF">
          <w:rPr>
            <w:webHidden/>
          </w:rPr>
          <w:fldChar w:fldCharType="end"/>
        </w:r>
      </w:hyperlink>
    </w:p>
    <w:p w14:paraId="56AD07AC" w14:textId="0C76352E" w:rsidR="00A856BF" w:rsidRDefault="004B25A0">
      <w:pPr>
        <w:pStyle w:val="TOC2"/>
        <w:rPr>
          <w:rFonts w:eastAsiaTheme="minorEastAsia" w:cstheme="minorBidi"/>
          <w:bCs w:val="0"/>
        </w:rPr>
      </w:pPr>
      <w:hyperlink w:anchor="_Toc75343826" w:history="1">
        <w:r w:rsidR="00A856BF" w:rsidRPr="00483E4E">
          <w:rPr>
            <w:rStyle w:val="Hyperlink"/>
          </w:rPr>
          <w:t>2.20</w:t>
        </w:r>
        <w:r w:rsidR="00A856BF">
          <w:rPr>
            <w:rFonts w:eastAsiaTheme="minorEastAsia" w:cstheme="minorBidi"/>
            <w:bCs w:val="0"/>
          </w:rPr>
          <w:tab/>
        </w:r>
        <w:r w:rsidR="00A856BF" w:rsidRPr="00483E4E">
          <w:rPr>
            <w:rStyle w:val="Hyperlink"/>
          </w:rPr>
          <w:t>Fraud, Waste, and Abuse Prevention</w:t>
        </w:r>
        <w:r w:rsidR="00A856BF">
          <w:rPr>
            <w:webHidden/>
          </w:rPr>
          <w:tab/>
        </w:r>
        <w:r w:rsidR="00A856BF">
          <w:rPr>
            <w:webHidden/>
          </w:rPr>
          <w:fldChar w:fldCharType="begin"/>
        </w:r>
        <w:r w:rsidR="00A856BF">
          <w:rPr>
            <w:webHidden/>
          </w:rPr>
          <w:instrText xml:space="preserve"> PAGEREF _Toc75343826 \h </w:instrText>
        </w:r>
        <w:r w:rsidR="00A856BF">
          <w:rPr>
            <w:webHidden/>
          </w:rPr>
        </w:r>
        <w:r w:rsidR="00A856BF">
          <w:rPr>
            <w:webHidden/>
          </w:rPr>
          <w:fldChar w:fldCharType="separate"/>
        </w:r>
        <w:r w:rsidR="00A856BF">
          <w:rPr>
            <w:webHidden/>
          </w:rPr>
          <w:t>287</w:t>
        </w:r>
        <w:r w:rsidR="00A856BF">
          <w:rPr>
            <w:webHidden/>
          </w:rPr>
          <w:fldChar w:fldCharType="end"/>
        </w:r>
      </w:hyperlink>
    </w:p>
    <w:p w14:paraId="470C263A" w14:textId="7EAEAF5D" w:rsidR="00A856BF" w:rsidRDefault="004B25A0">
      <w:pPr>
        <w:pStyle w:val="TOC1"/>
        <w:tabs>
          <w:tab w:val="left" w:pos="925"/>
        </w:tabs>
        <w:rPr>
          <w:rFonts w:eastAsiaTheme="minorEastAsia" w:cstheme="minorBidi"/>
          <w:b w:val="0"/>
          <w:bCs w:val="0"/>
          <w:caps w:val="0"/>
          <w:noProof/>
          <w:u w:val="none"/>
        </w:rPr>
      </w:pPr>
      <w:hyperlink w:anchor="_Toc75343827" w:history="1">
        <w:r w:rsidR="00A856BF" w:rsidRPr="00483E4E">
          <w:rPr>
            <w:rStyle w:val="Hyperlink"/>
            <w:rFonts w:cstheme="majorHAnsi"/>
            <w:noProof/>
          </w:rPr>
          <w:t>PART 3:</w:t>
        </w:r>
        <w:r w:rsidR="00A856BF">
          <w:rPr>
            <w:rFonts w:eastAsiaTheme="minorEastAsia" w:cstheme="minorBidi"/>
            <w:b w:val="0"/>
            <w:bCs w:val="0"/>
            <w:caps w:val="0"/>
            <w:noProof/>
            <w:u w:val="none"/>
          </w:rPr>
          <w:tab/>
        </w:r>
        <w:r w:rsidR="00A856BF" w:rsidRPr="00483E4E">
          <w:rPr>
            <w:rStyle w:val="Hyperlink"/>
            <w:noProof/>
          </w:rPr>
          <w:t>STATE RESPONSIBILITIES</w:t>
        </w:r>
        <w:r w:rsidR="00A856BF">
          <w:rPr>
            <w:noProof/>
            <w:webHidden/>
          </w:rPr>
          <w:tab/>
        </w:r>
        <w:r w:rsidR="00A856BF">
          <w:rPr>
            <w:noProof/>
            <w:webHidden/>
          </w:rPr>
          <w:fldChar w:fldCharType="begin"/>
        </w:r>
        <w:r w:rsidR="00A856BF">
          <w:rPr>
            <w:noProof/>
            <w:webHidden/>
          </w:rPr>
          <w:instrText xml:space="preserve"> PAGEREF _Toc75343827 \h </w:instrText>
        </w:r>
        <w:r w:rsidR="00A856BF">
          <w:rPr>
            <w:noProof/>
            <w:webHidden/>
          </w:rPr>
        </w:r>
        <w:r w:rsidR="00A856BF">
          <w:rPr>
            <w:noProof/>
            <w:webHidden/>
          </w:rPr>
          <w:fldChar w:fldCharType="separate"/>
        </w:r>
        <w:r w:rsidR="00A856BF">
          <w:rPr>
            <w:noProof/>
            <w:webHidden/>
          </w:rPr>
          <w:t>303</w:t>
        </w:r>
        <w:r w:rsidR="00A856BF">
          <w:rPr>
            <w:noProof/>
            <w:webHidden/>
          </w:rPr>
          <w:fldChar w:fldCharType="end"/>
        </w:r>
      </w:hyperlink>
    </w:p>
    <w:p w14:paraId="3823699F" w14:textId="22A2A77B" w:rsidR="00A856BF" w:rsidRDefault="004B25A0">
      <w:pPr>
        <w:pStyle w:val="TOC2"/>
        <w:rPr>
          <w:rFonts w:eastAsiaTheme="minorEastAsia" w:cstheme="minorBidi"/>
          <w:bCs w:val="0"/>
        </w:rPr>
      </w:pPr>
      <w:hyperlink w:anchor="_Toc75343828" w:history="1">
        <w:r w:rsidR="00A856BF" w:rsidRPr="00483E4E">
          <w:rPr>
            <w:rStyle w:val="Hyperlink"/>
          </w:rPr>
          <w:t>3.1</w:t>
        </w:r>
        <w:r w:rsidR="00A856BF">
          <w:rPr>
            <w:rFonts w:eastAsiaTheme="minorEastAsia" w:cstheme="minorBidi"/>
            <w:bCs w:val="0"/>
          </w:rPr>
          <w:tab/>
        </w:r>
        <w:r w:rsidR="00A856BF" w:rsidRPr="00483E4E">
          <w:rPr>
            <w:rStyle w:val="Hyperlink"/>
          </w:rPr>
          <w:t>Contract Management</w:t>
        </w:r>
        <w:r w:rsidR="00A856BF">
          <w:rPr>
            <w:webHidden/>
          </w:rPr>
          <w:tab/>
        </w:r>
        <w:r w:rsidR="00A856BF">
          <w:rPr>
            <w:webHidden/>
          </w:rPr>
          <w:fldChar w:fldCharType="begin"/>
        </w:r>
        <w:r w:rsidR="00A856BF">
          <w:rPr>
            <w:webHidden/>
          </w:rPr>
          <w:instrText xml:space="preserve"> PAGEREF _Toc75343828 \h </w:instrText>
        </w:r>
        <w:r w:rsidR="00A856BF">
          <w:rPr>
            <w:webHidden/>
          </w:rPr>
        </w:r>
        <w:r w:rsidR="00A856BF">
          <w:rPr>
            <w:webHidden/>
          </w:rPr>
          <w:fldChar w:fldCharType="separate"/>
        </w:r>
        <w:r w:rsidR="00A856BF">
          <w:rPr>
            <w:webHidden/>
          </w:rPr>
          <w:t>303</w:t>
        </w:r>
        <w:r w:rsidR="00A856BF">
          <w:rPr>
            <w:webHidden/>
          </w:rPr>
          <w:fldChar w:fldCharType="end"/>
        </w:r>
      </w:hyperlink>
    </w:p>
    <w:p w14:paraId="4197B77A" w14:textId="6D4838BF" w:rsidR="00A856BF" w:rsidRDefault="004B25A0">
      <w:pPr>
        <w:pStyle w:val="TOC2"/>
        <w:rPr>
          <w:rFonts w:eastAsiaTheme="minorEastAsia" w:cstheme="minorBidi"/>
          <w:bCs w:val="0"/>
        </w:rPr>
      </w:pPr>
      <w:hyperlink w:anchor="_Toc75343829" w:history="1">
        <w:r w:rsidR="00A856BF" w:rsidRPr="00483E4E">
          <w:rPr>
            <w:rStyle w:val="Hyperlink"/>
          </w:rPr>
          <w:t>3.2</w:t>
        </w:r>
        <w:r w:rsidR="00A856BF">
          <w:rPr>
            <w:rFonts w:eastAsiaTheme="minorEastAsia" w:cstheme="minorBidi"/>
            <w:bCs w:val="0"/>
          </w:rPr>
          <w:tab/>
        </w:r>
        <w:r w:rsidR="00A856BF" w:rsidRPr="00483E4E">
          <w:rPr>
            <w:rStyle w:val="Hyperlink"/>
          </w:rPr>
          <w:t>Contract Non-Compliance</w:t>
        </w:r>
        <w:r w:rsidR="00A856BF">
          <w:rPr>
            <w:webHidden/>
          </w:rPr>
          <w:tab/>
        </w:r>
        <w:r w:rsidR="00A856BF">
          <w:rPr>
            <w:webHidden/>
          </w:rPr>
          <w:fldChar w:fldCharType="begin"/>
        </w:r>
        <w:r w:rsidR="00A856BF">
          <w:rPr>
            <w:webHidden/>
          </w:rPr>
          <w:instrText xml:space="preserve"> PAGEREF _Toc75343829 \h </w:instrText>
        </w:r>
        <w:r w:rsidR="00A856BF">
          <w:rPr>
            <w:webHidden/>
          </w:rPr>
        </w:r>
        <w:r w:rsidR="00A856BF">
          <w:rPr>
            <w:webHidden/>
          </w:rPr>
          <w:fldChar w:fldCharType="separate"/>
        </w:r>
        <w:r w:rsidR="00A856BF">
          <w:rPr>
            <w:webHidden/>
          </w:rPr>
          <w:t>317</w:t>
        </w:r>
        <w:r w:rsidR="00A856BF">
          <w:rPr>
            <w:webHidden/>
          </w:rPr>
          <w:fldChar w:fldCharType="end"/>
        </w:r>
      </w:hyperlink>
    </w:p>
    <w:p w14:paraId="74669E6E" w14:textId="5D0F58CE" w:rsidR="00A856BF" w:rsidRDefault="004B25A0">
      <w:pPr>
        <w:pStyle w:val="TOC1"/>
        <w:tabs>
          <w:tab w:val="left" w:pos="925"/>
        </w:tabs>
        <w:rPr>
          <w:rFonts w:eastAsiaTheme="minorEastAsia" w:cstheme="minorBidi"/>
          <w:b w:val="0"/>
          <w:bCs w:val="0"/>
          <w:caps w:val="0"/>
          <w:noProof/>
          <w:u w:val="none"/>
        </w:rPr>
      </w:pPr>
      <w:hyperlink w:anchor="_Toc75343830" w:history="1">
        <w:r w:rsidR="00A856BF" w:rsidRPr="00483E4E">
          <w:rPr>
            <w:rStyle w:val="Hyperlink"/>
            <w:rFonts w:cstheme="majorHAnsi"/>
            <w:noProof/>
          </w:rPr>
          <w:t>PART 4:</w:t>
        </w:r>
        <w:r w:rsidR="00A856BF">
          <w:rPr>
            <w:rFonts w:eastAsiaTheme="minorEastAsia" w:cstheme="minorBidi"/>
            <w:b w:val="0"/>
            <w:bCs w:val="0"/>
            <w:caps w:val="0"/>
            <w:noProof/>
            <w:u w:val="none"/>
          </w:rPr>
          <w:tab/>
        </w:r>
        <w:r w:rsidR="00A856BF" w:rsidRPr="00483E4E">
          <w:rPr>
            <w:rStyle w:val="Hyperlink"/>
            <w:noProof/>
          </w:rPr>
          <w:t>PAYMENT AND FINANCIAL PROVISIONS</w:t>
        </w:r>
        <w:r w:rsidR="00A856BF">
          <w:rPr>
            <w:noProof/>
            <w:webHidden/>
          </w:rPr>
          <w:tab/>
        </w:r>
        <w:r w:rsidR="00A856BF">
          <w:rPr>
            <w:noProof/>
            <w:webHidden/>
          </w:rPr>
          <w:fldChar w:fldCharType="begin"/>
        </w:r>
        <w:r w:rsidR="00A856BF">
          <w:rPr>
            <w:noProof/>
            <w:webHidden/>
          </w:rPr>
          <w:instrText xml:space="preserve"> PAGEREF _Toc75343830 \h </w:instrText>
        </w:r>
        <w:r w:rsidR="00A856BF">
          <w:rPr>
            <w:noProof/>
            <w:webHidden/>
          </w:rPr>
        </w:r>
        <w:r w:rsidR="00A856BF">
          <w:rPr>
            <w:noProof/>
            <w:webHidden/>
          </w:rPr>
          <w:fldChar w:fldCharType="separate"/>
        </w:r>
        <w:r w:rsidR="00A856BF">
          <w:rPr>
            <w:noProof/>
            <w:webHidden/>
          </w:rPr>
          <w:t>326</w:t>
        </w:r>
        <w:r w:rsidR="00A856BF">
          <w:rPr>
            <w:noProof/>
            <w:webHidden/>
          </w:rPr>
          <w:fldChar w:fldCharType="end"/>
        </w:r>
      </w:hyperlink>
    </w:p>
    <w:p w14:paraId="1FD8DD5F" w14:textId="36A99DD4" w:rsidR="00A856BF" w:rsidRDefault="004B25A0">
      <w:pPr>
        <w:pStyle w:val="TOC2"/>
        <w:rPr>
          <w:rFonts w:eastAsiaTheme="minorEastAsia" w:cstheme="minorBidi"/>
          <w:bCs w:val="0"/>
        </w:rPr>
      </w:pPr>
      <w:hyperlink w:anchor="_Toc75343831" w:history="1">
        <w:r w:rsidR="00A856BF" w:rsidRPr="00483E4E">
          <w:rPr>
            <w:rStyle w:val="Hyperlink"/>
          </w:rPr>
          <w:t>4.1</w:t>
        </w:r>
        <w:r w:rsidR="00A856BF">
          <w:rPr>
            <w:rFonts w:eastAsiaTheme="minorEastAsia" w:cstheme="minorBidi"/>
            <w:bCs w:val="0"/>
          </w:rPr>
          <w:tab/>
        </w:r>
        <w:r w:rsidR="00A856BF" w:rsidRPr="00483E4E">
          <w:rPr>
            <w:rStyle w:val="Hyperlink"/>
          </w:rPr>
          <w:t>Capitated Payments</w:t>
        </w:r>
        <w:r w:rsidR="00A856BF">
          <w:rPr>
            <w:webHidden/>
          </w:rPr>
          <w:tab/>
        </w:r>
        <w:r w:rsidR="00A856BF">
          <w:rPr>
            <w:webHidden/>
          </w:rPr>
          <w:fldChar w:fldCharType="begin"/>
        </w:r>
        <w:r w:rsidR="00A856BF">
          <w:rPr>
            <w:webHidden/>
          </w:rPr>
          <w:instrText xml:space="preserve"> PAGEREF _Toc75343831 \h </w:instrText>
        </w:r>
        <w:r w:rsidR="00A856BF">
          <w:rPr>
            <w:webHidden/>
          </w:rPr>
        </w:r>
        <w:r w:rsidR="00A856BF">
          <w:rPr>
            <w:webHidden/>
          </w:rPr>
          <w:fldChar w:fldCharType="separate"/>
        </w:r>
        <w:r w:rsidR="00A856BF">
          <w:rPr>
            <w:webHidden/>
          </w:rPr>
          <w:t>326</w:t>
        </w:r>
        <w:r w:rsidR="00A856BF">
          <w:rPr>
            <w:webHidden/>
          </w:rPr>
          <w:fldChar w:fldCharType="end"/>
        </w:r>
      </w:hyperlink>
    </w:p>
    <w:p w14:paraId="5DB13F48" w14:textId="6ADB37ED" w:rsidR="00A856BF" w:rsidRDefault="004B25A0">
      <w:pPr>
        <w:pStyle w:val="TOC2"/>
        <w:rPr>
          <w:rFonts w:eastAsiaTheme="minorEastAsia" w:cstheme="minorBidi"/>
          <w:bCs w:val="0"/>
        </w:rPr>
      </w:pPr>
      <w:hyperlink w:anchor="_Toc75343832" w:history="1">
        <w:r w:rsidR="00A856BF" w:rsidRPr="00483E4E">
          <w:rPr>
            <w:rStyle w:val="Hyperlink"/>
          </w:rPr>
          <w:t>4.2</w:t>
        </w:r>
        <w:r w:rsidR="00A856BF">
          <w:rPr>
            <w:rFonts w:eastAsiaTheme="minorEastAsia" w:cstheme="minorBidi"/>
            <w:bCs w:val="0"/>
          </w:rPr>
          <w:tab/>
        </w:r>
        <w:r w:rsidR="00A856BF" w:rsidRPr="00483E4E">
          <w:rPr>
            <w:rStyle w:val="Hyperlink"/>
          </w:rPr>
          <w:t>Maternity Kick Payments</w:t>
        </w:r>
        <w:r w:rsidR="00A856BF">
          <w:rPr>
            <w:webHidden/>
          </w:rPr>
          <w:tab/>
        </w:r>
        <w:r w:rsidR="00A856BF">
          <w:rPr>
            <w:webHidden/>
          </w:rPr>
          <w:fldChar w:fldCharType="begin"/>
        </w:r>
        <w:r w:rsidR="00A856BF">
          <w:rPr>
            <w:webHidden/>
          </w:rPr>
          <w:instrText xml:space="preserve"> PAGEREF _Toc75343832 \h </w:instrText>
        </w:r>
        <w:r w:rsidR="00A856BF">
          <w:rPr>
            <w:webHidden/>
          </w:rPr>
        </w:r>
        <w:r w:rsidR="00A856BF">
          <w:rPr>
            <w:webHidden/>
          </w:rPr>
          <w:fldChar w:fldCharType="separate"/>
        </w:r>
        <w:r w:rsidR="00A856BF">
          <w:rPr>
            <w:webHidden/>
          </w:rPr>
          <w:t>326</w:t>
        </w:r>
        <w:r w:rsidR="00A856BF">
          <w:rPr>
            <w:webHidden/>
          </w:rPr>
          <w:fldChar w:fldCharType="end"/>
        </w:r>
      </w:hyperlink>
    </w:p>
    <w:p w14:paraId="73D588B7" w14:textId="6A6CA29C" w:rsidR="00A856BF" w:rsidRDefault="004B25A0">
      <w:pPr>
        <w:pStyle w:val="TOC2"/>
        <w:rPr>
          <w:rFonts w:eastAsiaTheme="minorEastAsia" w:cstheme="minorBidi"/>
          <w:bCs w:val="0"/>
        </w:rPr>
      </w:pPr>
      <w:hyperlink w:anchor="_Toc75343833" w:history="1">
        <w:r w:rsidR="00A856BF" w:rsidRPr="00483E4E">
          <w:rPr>
            <w:rStyle w:val="Hyperlink"/>
          </w:rPr>
          <w:t>4.3</w:t>
        </w:r>
        <w:r w:rsidR="00A856BF">
          <w:rPr>
            <w:rFonts w:eastAsiaTheme="minorEastAsia" w:cstheme="minorBidi"/>
            <w:bCs w:val="0"/>
          </w:rPr>
          <w:tab/>
        </w:r>
        <w:r w:rsidR="00A856BF" w:rsidRPr="00483E4E">
          <w:rPr>
            <w:rStyle w:val="Hyperlink"/>
          </w:rPr>
          <w:t>MCO Payment Schedule</w:t>
        </w:r>
        <w:r w:rsidR="00A856BF">
          <w:rPr>
            <w:webHidden/>
          </w:rPr>
          <w:tab/>
        </w:r>
        <w:r w:rsidR="00A856BF">
          <w:rPr>
            <w:webHidden/>
          </w:rPr>
          <w:fldChar w:fldCharType="begin"/>
        </w:r>
        <w:r w:rsidR="00A856BF">
          <w:rPr>
            <w:webHidden/>
          </w:rPr>
          <w:instrText xml:space="preserve"> PAGEREF _Toc75343833 \h </w:instrText>
        </w:r>
        <w:r w:rsidR="00A856BF">
          <w:rPr>
            <w:webHidden/>
          </w:rPr>
        </w:r>
        <w:r w:rsidR="00A856BF">
          <w:rPr>
            <w:webHidden/>
          </w:rPr>
          <w:fldChar w:fldCharType="separate"/>
        </w:r>
        <w:r w:rsidR="00A856BF">
          <w:rPr>
            <w:webHidden/>
          </w:rPr>
          <w:t>326</w:t>
        </w:r>
        <w:r w:rsidR="00A856BF">
          <w:rPr>
            <w:webHidden/>
          </w:rPr>
          <w:fldChar w:fldCharType="end"/>
        </w:r>
      </w:hyperlink>
    </w:p>
    <w:p w14:paraId="61EAD355" w14:textId="4EDA4686" w:rsidR="00A856BF" w:rsidRDefault="004B25A0">
      <w:pPr>
        <w:pStyle w:val="TOC2"/>
        <w:rPr>
          <w:rFonts w:eastAsiaTheme="minorEastAsia" w:cstheme="minorBidi"/>
          <w:bCs w:val="0"/>
        </w:rPr>
      </w:pPr>
      <w:hyperlink w:anchor="_Toc75343834" w:history="1">
        <w:r w:rsidR="00A856BF" w:rsidRPr="00483E4E">
          <w:rPr>
            <w:rStyle w:val="Hyperlink"/>
          </w:rPr>
          <w:t>4.4</w:t>
        </w:r>
        <w:r w:rsidR="00A856BF">
          <w:rPr>
            <w:rFonts w:eastAsiaTheme="minorEastAsia" w:cstheme="minorBidi"/>
            <w:bCs w:val="0"/>
          </w:rPr>
          <w:tab/>
        </w:r>
        <w:r w:rsidR="00A856BF" w:rsidRPr="00483E4E">
          <w:rPr>
            <w:rStyle w:val="Hyperlink"/>
          </w:rPr>
          <w:t>Financial Incentives for MCO Performance</w:t>
        </w:r>
        <w:r w:rsidR="00A856BF">
          <w:rPr>
            <w:webHidden/>
          </w:rPr>
          <w:tab/>
        </w:r>
        <w:r w:rsidR="00A856BF">
          <w:rPr>
            <w:webHidden/>
          </w:rPr>
          <w:fldChar w:fldCharType="begin"/>
        </w:r>
        <w:r w:rsidR="00A856BF">
          <w:rPr>
            <w:webHidden/>
          </w:rPr>
          <w:instrText xml:space="preserve"> PAGEREF _Toc75343834 \h </w:instrText>
        </w:r>
        <w:r w:rsidR="00A856BF">
          <w:rPr>
            <w:webHidden/>
          </w:rPr>
        </w:r>
        <w:r w:rsidR="00A856BF">
          <w:rPr>
            <w:webHidden/>
          </w:rPr>
          <w:fldChar w:fldCharType="separate"/>
        </w:r>
        <w:r w:rsidR="00A856BF">
          <w:rPr>
            <w:webHidden/>
          </w:rPr>
          <w:t>327</w:t>
        </w:r>
        <w:r w:rsidR="00A856BF">
          <w:rPr>
            <w:webHidden/>
          </w:rPr>
          <w:fldChar w:fldCharType="end"/>
        </w:r>
      </w:hyperlink>
    </w:p>
    <w:p w14:paraId="08BA51A7" w14:textId="54F39A99" w:rsidR="00A856BF" w:rsidRDefault="004B25A0">
      <w:pPr>
        <w:pStyle w:val="TOC2"/>
        <w:rPr>
          <w:rFonts w:eastAsiaTheme="minorEastAsia" w:cstheme="minorBidi"/>
          <w:bCs w:val="0"/>
        </w:rPr>
      </w:pPr>
      <w:hyperlink w:anchor="_Toc75343835" w:history="1">
        <w:r w:rsidR="00A856BF" w:rsidRPr="00483E4E">
          <w:rPr>
            <w:rStyle w:val="Hyperlink"/>
          </w:rPr>
          <w:t>4.5</w:t>
        </w:r>
        <w:r w:rsidR="00A856BF">
          <w:rPr>
            <w:rFonts w:eastAsiaTheme="minorEastAsia" w:cstheme="minorBidi"/>
            <w:bCs w:val="0"/>
          </w:rPr>
          <w:tab/>
        </w:r>
        <w:r w:rsidR="00A856BF" w:rsidRPr="00483E4E">
          <w:rPr>
            <w:rStyle w:val="Hyperlink"/>
          </w:rPr>
          <w:t>Medical Loss Ratio</w:t>
        </w:r>
        <w:r w:rsidR="00A856BF">
          <w:rPr>
            <w:webHidden/>
          </w:rPr>
          <w:tab/>
        </w:r>
        <w:r w:rsidR="00A856BF">
          <w:rPr>
            <w:webHidden/>
          </w:rPr>
          <w:fldChar w:fldCharType="begin"/>
        </w:r>
        <w:r w:rsidR="00A856BF">
          <w:rPr>
            <w:webHidden/>
          </w:rPr>
          <w:instrText xml:space="preserve"> PAGEREF _Toc75343835 \h </w:instrText>
        </w:r>
        <w:r w:rsidR="00A856BF">
          <w:rPr>
            <w:webHidden/>
          </w:rPr>
        </w:r>
        <w:r w:rsidR="00A856BF">
          <w:rPr>
            <w:webHidden/>
          </w:rPr>
          <w:fldChar w:fldCharType="separate"/>
        </w:r>
        <w:r w:rsidR="00A856BF">
          <w:rPr>
            <w:webHidden/>
          </w:rPr>
          <w:t>335</w:t>
        </w:r>
        <w:r w:rsidR="00A856BF">
          <w:rPr>
            <w:webHidden/>
          </w:rPr>
          <w:fldChar w:fldCharType="end"/>
        </w:r>
      </w:hyperlink>
    </w:p>
    <w:p w14:paraId="6EDB2B1D" w14:textId="646D4CFE" w:rsidR="00A856BF" w:rsidRDefault="004B25A0">
      <w:pPr>
        <w:pStyle w:val="TOC2"/>
        <w:rPr>
          <w:rFonts w:eastAsiaTheme="minorEastAsia" w:cstheme="minorBidi"/>
          <w:bCs w:val="0"/>
        </w:rPr>
      </w:pPr>
      <w:hyperlink w:anchor="_Toc75343836" w:history="1">
        <w:r w:rsidR="00A856BF" w:rsidRPr="00483E4E">
          <w:rPr>
            <w:rStyle w:val="Hyperlink"/>
          </w:rPr>
          <w:t>4.6</w:t>
        </w:r>
        <w:r w:rsidR="00A856BF">
          <w:rPr>
            <w:rFonts w:eastAsiaTheme="minorEastAsia" w:cstheme="minorBidi"/>
            <w:bCs w:val="0"/>
          </w:rPr>
          <w:tab/>
        </w:r>
        <w:r w:rsidR="00A856BF" w:rsidRPr="00483E4E">
          <w:rPr>
            <w:rStyle w:val="Hyperlink"/>
          </w:rPr>
          <w:t>Payment Adjustments</w:t>
        </w:r>
        <w:r w:rsidR="00A856BF">
          <w:rPr>
            <w:webHidden/>
          </w:rPr>
          <w:tab/>
        </w:r>
        <w:r w:rsidR="00A856BF">
          <w:rPr>
            <w:webHidden/>
          </w:rPr>
          <w:fldChar w:fldCharType="begin"/>
        </w:r>
        <w:r w:rsidR="00A856BF">
          <w:rPr>
            <w:webHidden/>
          </w:rPr>
          <w:instrText xml:space="preserve"> PAGEREF _Toc75343836 \h </w:instrText>
        </w:r>
        <w:r w:rsidR="00A856BF">
          <w:rPr>
            <w:webHidden/>
          </w:rPr>
        </w:r>
        <w:r w:rsidR="00A856BF">
          <w:rPr>
            <w:webHidden/>
          </w:rPr>
          <w:fldChar w:fldCharType="separate"/>
        </w:r>
        <w:r w:rsidR="00A856BF">
          <w:rPr>
            <w:webHidden/>
          </w:rPr>
          <w:t>336</w:t>
        </w:r>
        <w:r w:rsidR="00A856BF">
          <w:rPr>
            <w:webHidden/>
          </w:rPr>
          <w:fldChar w:fldCharType="end"/>
        </w:r>
      </w:hyperlink>
    </w:p>
    <w:p w14:paraId="6911E142" w14:textId="610DD5D6" w:rsidR="00A856BF" w:rsidRDefault="004B25A0">
      <w:pPr>
        <w:pStyle w:val="TOC2"/>
        <w:rPr>
          <w:rFonts w:eastAsiaTheme="minorEastAsia" w:cstheme="minorBidi"/>
          <w:bCs w:val="0"/>
        </w:rPr>
      </w:pPr>
      <w:hyperlink w:anchor="_Toc75343837" w:history="1">
        <w:r w:rsidR="00A856BF" w:rsidRPr="00483E4E">
          <w:rPr>
            <w:rStyle w:val="Hyperlink"/>
          </w:rPr>
          <w:t>4.7</w:t>
        </w:r>
        <w:r w:rsidR="00A856BF">
          <w:rPr>
            <w:rFonts w:eastAsiaTheme="minorEastAsia" w:cstheme="minorBidi"/>
            <w:bCs w:val="0"/>
          </w:rPr>
          <w:tab/>
        </w:r>
        <w:r w:rsidR="00A856BF" w:rsidRPr="00483E4E">
          <w:rPr>
            <w:rStyle w:val="Hyperlink"/>
          </w:rPr>
          <w:t>Risk Sharing</w:t>
        </w:r>
        <w:r w:rsidR="00A856BF">
          <w:rPr>
            <w:webHidden/>
          </w:rPr>
          <w:tab/>
        </w:r>
        <w:r w:rsidR="00A856BF">
          <w:rPr>
            <w:webHidden/>
          </w:rPr>
          <w:fldChar w:fldCharType="begin"/>
        </w:r>
        <w:r w:rsidR="00A856BF">
          <w:rPr>
            <w:webHidden/>
          </w:rPr>
          <w:instrText xml:space="preserve"> PAGEREF _Toc75343837 \h </w:instrText>
        </w:r>
        <w:r w:rsidR="00A856BF">
          <w:rPr>
            <w:webHidden/>
          </w:rPr>
        </w:r>
        <w:r w:rsidR="00A856BF">
          <w:rPr>
            <w:webHidden/>
          </w:rPr>
          <w:fldChar w:fldCharType="separate"/>
        </w:r>
        <w:r w:rsidR="00A856BF">
          <w:rPr>
            <w:webHidden/>
          </w:rPr>
          <w:t>336</w:t>
        </w:r>
        <w:r w:rsidR="00A856BF">
          <w:rPr>
            <w:webHidden/>
          </w:rPr>
          <w:fldChar w:fldCharType="end"/>
        </w:r>
      </w:hyperlink>
    </w:p>
    <w:p w14:paraId="6DFB8634" w14:textId="2508CC4E" w:rsidR="00A856BF" w:rsidRDefault="004B25A0">
      <w:pPr>
        <w:pStyle w:val="TOC2"/>
        <w:rPr>
          <w:rFonts w:eastAsiaTheme="minorEastAsia" w:cstheme="minorBidi"/>
          <w:bCs w:val="0"/>
        </w:rPr>
      </w:pPr>
      <w:hyperlink w:anchor="_Toc75343838" w:history="1">
        <w:r w:rsidR="00A856BF" w:rsidRPr="00483E4E">
          <w:rPr>
            <w:rStyle w:val="Hyperlink"/>
          </w:rPr>
          <w:t>4.8</w:t>
        </w:r>
        <w:r w:rsidR="00A856BF">
          <w:rPr>
            <w:rFonts w:eastAsiaTheme="minorEastAsia" w:cstheme="minorBidi"/>
            <w:bCs w:val="0"/>
          </w:rPr>
          <w:tab/>
        </w:r>
        <w:r w:rsidR="00A856BF" w:rsidRPr="00483E4E">
          <w:rPr>
            <w:rStyle w:val="Hyperlink"/>
          </w:rPr>
          <w:t>Determination of Capitation Rates</w:t>
        </w:r>
        <w:r w:rsidR="00A856BF">
          <w:rPr>
            <w:webHidden/>
          </w:rPr>
          <w:tab/>
        </w:r>
        <w:r w:rsidR="00A856BF">
          <w:rPr>
            <w:webHidden/>
          </w:rPr>
          <w:fldChar w:fldCharType="begin"/>
        </w:r>
        <w:r w:rsidR="00A856BF">
          <w:rPr>
            <w:webHidden/>
          </w:rPr>
          <w:instrText xml:space="preserve"> PAGEREF _Toc75343838 \h </w:instrText>
        </w:r>
        <w:r w:rsidR="00A856BF">
          <w:rPr>
            <w:webHidden/>
          </w:rPr>
        </w:r>
        <w:r w:rsidR="00A856BF">
          <w:rPr>
            <w:webHidden/>
          </w:rPr>
          <w:fldChar w:fldCharType="separate"/>
        </w:r>
        <w:r w:rsidR="00A856BF">
          <w:rPr>
            <w:webHidden/>
          </w:rPr>
          <w:t>337</w:t>
        </w:r>
        <w:r w:rsidR="00A856BF">
          <w:rPr>
            <w:webHidden/>
          </w:rPr>
          <w:fldChar w:fldCharType="end"/>
        </w:r>
      </w:hyperlink>
    </w:p>
    <w:p w14:paraId="655861F0" w14:textId="3B0A5443" w:rsidR="00A856BF" w:rsidRDefault="004B25A0">
      <w:pPr>
        <w:pStyle w:val="TOC2"/>
        <w:rPr>
          <w:rFonts w:eastAsiaTheme="minorEastAsia" w:cstheme="minorBidi"/>
          <w:bCs w:val="0"/>
        </w:rPr>
      </w:pPr>
      <w:hyperlink w:anchor="_Toc75343839" w:history="1">
        <w:r w:rsidR="00A856BF" w:rsidRPr="00483E4E">
          <w:rPr>
            <w:rStyle w:val="Hyperlink"/>
          </w:rPr>
          <w:t>4.9</w:t>
        </w:r>
        <w:r w:rsidR="00A856BF">
          <w:rPr>
            <w:rFonts w:eastAsiaTheme="minorEastAsia" w:cstheme="minorBidi"/>
            <w:bCs w:val="0"/>
          </w:rPr>
          <w:tab/>
        </w:r>
        <w:r w:rsidR="00A856BF" w:rsidRPr="00483E4E">
          <w:rPr>
            <w:rStyle w:val="Hyperlink"/>
          </w:rPr>
          <w:t>Risk Adjustment</w:t>
        </w:r>
        <w:r w:rsidR="00A856BF">
          <w:rPr>
            <w:webHidden/>
          </w:rPr>
          <w:tab/>
        </w:r>
        <w:r w:rsidR="00A856BF">
          <w:rPr>
            <w:webHidden/>
          </w:rPr>
          <w:fldChar w:fldCharType="begin"/>
        </w:r>
        <w:r w:rsidR="00A856BF">
          <w:rPr>
            <w:webHidden/>
          </w:rPr>
          <w:instrText xml:space="preserve"> PAGEREF _Toc75343839 \h </w:instrText>
        </w:r>
        <w:r w:rsidR="00A856BF">
          <w:rPr>
            <w:webHidden/>
          </w:rPr>
        </w:r>
        <w:r w:rsidR="00A856BF">
          <w:rPr>
            <w:webHidden/>
          </w:rPr>
          <w:fldChar w:fldCharType="separate"/>
        </w:r>
        <w:r w:rsidR="00A856BF">
          <w:rPr>
            <w:webHidden/>
          </w:rPr>
          <w:t>338</w:t>
        </w:r>
        <w:r w:rsidR="00A856BF">
          <w:rPr>
            <w:webHidden/>
          </w:rPr>
          <w:fldChar w:fldCharType="end"/>
        </w:r>
      </w:hyperlink>
    </w:p>
    <w:p w14:paraId="0AB22781" w14:textId="27106033" w:rsidR="00A856BF" w:rsidRDefault="004B25A0">
      <w:pPr>
        <w:pStyle w:val="TOC2"/>
        <w:rPr>
          <w:rFonts w:eastAsiaTheme="minorEastAsia" w:cstheme="minorBidi"/>
          <w:bCs w:val="0"/>
        </w:rPr>
      </w:pPr>
      <w:hyperlink w:anchor="_Toc75343840" w:history="1">
        <w:r w:rsidR="00A856BF" w:rsidRPr="00483E4E">
          <w:rPr>
            <w:rStyle w:val="Hyperlink"/>
          </w:rPr>
          <w:t>4.10</w:t>
        </w:r>
        <w:r w:rsidR="00A856BF">
          <w:rPr>
            <w:rFonts w:eastAsiaTheme="minorEastAsia" w:cstheme="minorBidi"/>
            <w:bCs w:val="0"/>
          </w:rPr>
          <w:tab/>
        </w:r>
        <w:r w:rsidR="00A856BF" w:rsidRPr="00483E4E">
          <w:rPr>
            <w:rStyle w:val="Hyperlink"/>
          </w:rPr>
          <w:t>Return of Funds</w:t>
        </w:r>
        <w:r w:rsidR="00A856BF">
          <w:rPr>
            <w:webHidden/>
          </w:rPr>
          <w:tab/>
        </w:r>
        <w:r w:rsidR="00A856BF">
          <w:rPr>
            <w:webHidden/>
          </w:rPr>
          <w:fldChar w:fldCharType="begin"/>
        </w:r>
        <w:r w:rsidR="00A856BF">
          <w:rPr>
            <w:webHidden/>
          </w:rPr>
          <w:instrText xml:space="preserve"> PAGEREF _Toc75343840 \h </w:instrText>
        </w:r>
        <w:r w:rsidR="00A856BF">
          <w:rPr>
            <w:webHidden/>
          </w:rPr>
        </w:r>
        <w:r w:rsidR="00A856BF">
          <w:rPr>
            <w:webHidden/>
          </w:rPr>
          <w:fldChar w:fldCharType="separate"/>
        </w:r>
        <w:r w:rsidR="00A856BF">
          <w:rPr>
            <w:webHidden/>
          </w:rPr>
          <w:t>339</w:t>
        </w:r>
        <w:r w:rsidR="00A856BF">
          <w:rPr>
            <w:webHidden/>
          </w:rPr>
          <w:fldChar w:fldCharType="end"/>
        </w:r>
      </w:hyperlink>
    </w:p>
    <w:p w14:paraId="6FA2483E" w14:textId="1D6C068E" w:rsidR="00A856BF" w:rsidRDefault="004B25A0">
      <w:pPr>
        <w:pStyle w:val="TOC2"/>
        <w:rPr>
          <w:rFonts w:eastAsiaTheme="minorEastAsia" w:cstheme="minorBidi"/>
          <w:bCs w:val="0"/>
        </w:rPr>
      </w:pPr>
      <w:hyperlink w:anchor="_Toc75343841" w:history="1">
        <w:r w:rsidR="00A856BF" w:rsidRPr="00483E4E">
          <w:rPr>
            <w:rStyle w:val="Hyperlink"/>
          </w:rPr>
          <w:t>4.11</w:t>
        </w:r>
        <w:r w:rsidR="00A856BF">
          <w:rPr>
            <w:rFonts w:eastAsiaTheme="minorEastAsia" w:cstheme="minorBidi"/>
            <w:bCs w:val="0"/>
          </w:rPr>
          <w:tab/>
        </w:r>
        <w:r w:rsidR="00A856BF" w:rsidRPr="00483E4E">
          <w:rPr>
            <w:rStyle w:val="Hyperlink"/>
          </w:rPr>
          <w:t>Other Payment Terms</w:t>
        </w:r>
        <w:r w:rsidR="00A856BF">
          <w:rPr>
            <w:webHidden/>
          </w:rPr>
          <w:tab/>
        </w:r>
        <w:r w:rsidR="00A856BF">
          <w:rPr>
            <w:webHidden/>
          </w:rPr>
          <w:fldChar w:fldCharType="begin"/>
        </w:r>
        <w:r w:rsidR="00A856BF">
          <w:rPr>
            <w:webHidden/>
          </w:rPr>
          <w:instrText xml:space="preserve"> PAGEREF _Toc75343841 \h </w:instrText>
        </w:r>
        <w:r w:rsidR="00A856BF">
          <w:rPr>
            <w:webHidden/>
          </w:rPr>
        </w:r>
        <w:r w:rsidR="00A856BF">
          <w:rPr>
            <w:webHidden/>
          </w:rPr>
          <w:fldChar w:fldCharType="separate"/>
        </w:r>
        <w:r w:rsidR="00A856BF">
          <w:rPr>
            <w:webHidden/>
          </w:rPr>
          <w:t>339</w:t>
        </w:r>
        <w:r w:rsidR="00A856BF">
          <w:rPr>
            <w:webHidden/>
          </w:rPr>
          <w:fldChar w:fldCharType="end"/>
        </w:r>
      </w:hyperlink>
    </w:p>
    <w:p w14:paraId="3FBA5E32" w14:textId="6CFD8610" w:rsidR="00A856BF" w:rsidRDefault="004B25A0">
      <w:pPr>
        <w:pStyle w:val="TOC2"/>
        <w:rPr>
          <w:rFonts w:eastAsiaTheme="minorEastAsia" w:cstheme="minorBidi"/>
          <w:bCs w:val="0"/>
        </w:rPr>
      </w:pPr>
      <w:hyperlink w:anchor="_Toc75343842" w:history="1">
        <w:r w:rsidR="00A856BF" w:rsidRPr="00483E4E">
          <w:rPr>
            <w:rStyle w:val="Hyperlink"/>
          </w:rPr>
          <w:t>4.12</w:t>
        </w:r>
        <w:r w:rsidR="00A856BF">
          <w:rPr>
            <w:rFonts w:eastAsiaTheme="minorEastAsia" w:cstheme="minorBidi"/>
            <w:bCs w:val="0"/>
          </w:rPr>
          <w:tab/>
        </w:r>
        <w:r w:rsidR="00A856BF" w:rsidRPr="00483E4E">
          <w:rPr>
            <w:rStyle w:val="Hyperlink"/>
          </w:rPr>
          <w:t>Cost Sharing</w:t>
        </w:r>
        <w:r w:rsidR="00A856BF">
          <w:rPr>
            <w:webHidden/>
          </w:rPr>
          <w:tab/>
        </w:r>
        <w:r w:rsidR="00A856BF">
          <w:rPr>
            <w:webHidden/>
          </w:rPr>
          <w:fldChar w:fldCharType="begin"/>
        </w:r>
        <w:r w:rsidR="00A856BF">
          <w:rPr>
            <w:webHidden/>
          </w:rPr>
          <w:instrText xml:space="preserve"> PAGEREF _Toc75343842 \h </w:instrText>
        </w:r>
        <w:r w:rsidR="00A856BF">
          <w:rPr>
            <w:webHidden/>
          </w:rPr>
        </w:r>
        <w:r w:rsidR="00A856BF">
          <w:rPr>
            <w:webHidden/>
          </w:rPr>
          <w:fldChar w:fldCharType="separate"/>
        </w:r>
        <w:r w:rsidR="00A856BF">
          <w:rPr>
            <w:webHidden/>
          </w:rPr>
          <w:t>340</w:t>
        </w:r>
        <w:r w:rsidR="00A856BF">
          <w:rPr>
            <w:webHidden/>
          </w:rPr>
          <w:fldChar w:fldCharType="end"/>
        </w:r>
      </w:hyperlink>
    </w:p>
    <w:p w14:paraId="6BBC7EC0" w14:textId="4906BC69" w:rsidR="00A856BF" w:rsidRDefault="004B25A0">
      <w:pPr>
        <w:pStyle w:val="TOC2"/>
        <w:rPr>
          <w:rFonts w:eastAsiaTheme="minorEastAsia" w:cstheme="minorBidi"/>
          <w:bCs w:val="0"/>
        </w:rPr>
      </w:pPr>
      <w:hyperlink w:anchor="_Toc75343843" w:history="1">
        <w:r w:rsidR="00A856BF" w:rsidRPr="00483E4E">
          <w:rPr>
            <w:rStyle w:val="Hyperlink"/>
          </w:rPr>
          <w:t>4.13</w:t>
        </w:r>
        <w:r w:rsidR="00A856BF">
          <w:rPr>
            <w:rFonts w:eastAsiaTheme="minorEastAsia" w:cstheme="minorBidi"/>
            <w:bCs w:val="0"/>
          </w:rPr>
          <w:tab/>
        </w:r>
        <w:r w:rsidR="00A856BF" w:rsidRPr="00483E4E">
          <w:rPr>
            <w:rStyle w:val="Hyperlink"/>
          </w:rPr>
          <w:t>Third Party Liability</w:t>
        </w:r>
        <w:r w:rsidR="00A856BF">
          <w:rPr>
            <w:webHidden/>
          </w:rPr>
          <w:tab/>
        </w:r>
        <w:r w:rsidR="00A856BF">
          <w:rPr>
            <w:webHidden/>
          </w:rPr>
          <w:fldChar w:fldCharType="begin"/>
        </w:r>
        <w:r w:rsidR="00A856BF">
          <w:rPr>
            <w:webHidden/>
          </w:rPr>
          <w:instrText xml:space="preserve"> PAGEREF _Toc75343843 \h </w:instrText>
        </w:r>
        <w:r w:rsidR="00A856BF">
          <w:rPr>
            <w:webHidden/>
          </w:rPr>
        </w:r>
        <w:r w:rsidR="00A856BF">
          <w:rPr>
            <w:webHidden/>
          </w:rPr>
          <w:fldChar w:fldCharType="separate"/>
        </w:r>
        <w:r w:rsidR="00A856BF">
          <w:rPr>
            <w:webHidden/>
          </w:rPr>
          <w:t>341</w:t>
        </w:r>
        <w:r w:rsidR="00A856BF">
          <w:rPr>
            <w:webHidden/>
          </w:rPr>
          <w:fldChar w:fldCharType="end"/>
        </w:r>
      </w:hyperlink>
    </w:p>
    <w:p w14:paraId="39577CBE" w14:textId="7E800CF0" w:rsidR="00A856BF" w:rsidRDefault="004B25A0">
      <w:pPr>
        <w:pStyle w:val="TOC2"/>
        <w:rPr>
          <w:rFonts w:eastAsiaTheme="minorEastAsia" w:cstheme="minorBidi"/>
          <w:bCs w:val="0"/>
        </w:rPr>
      </w:pPr>
      <w:hyperlink w:anchor="_Toc75343844" w:history="1">
        <w:r w:rsidR="00A856BF" w:rsidRPr="00483E4E">
          <w:rPr>
            <w:rStyle w:val="Hyperlink"/>
            <w:lang w:eastAsia="x-none"/>
          </w:rPr>
          <w:t>4.14</w:t>
        </w:r>
        <w:r w:rsidR="00A856BF">
          <w:rPr>
            <w:rFonts w:eastAsiaTheme="minorEastAsia" w:cstheme="minorBidi"/>
            <w:bCs w:val="0"/>
          </w:rPr>
          <w:tab/>
        </w:r>
        <w:r w:rsidR="00A856BF" w:rsidRPr="00483E4E">
          <w:rPr>
            <w:rStyle w:val="Hyperlink"/>
          </w:rPr>
          <w:t xml:space="preserve">Post-Payment </w:t>
        </w:r>
        <w:r w:rsidR="00A856BF" w:rsidRPr="00483E4E">
          <w:rPr>
            <w:rStyle w:val="Hyperlink"/>
            <w:lang w:eastAsia="x-none"/>
          </w:rPr>
          <w:t>Recoveries</w:t>
        </w:r>
        <w:r w:rsidR="00A856BF">
          <w:rPr>
            <w:webHidden/>
          </w:rPr>
          <w:tab/>
        </w:r>
        <w:r w:rsidR="00A856BF">
          <w:rPr>
            <w:webHidden/>
          </w:rPr>
          <w:fldChar w:fldCharType="begin"/>
        </w:r>
        <w:r w:rsidR="00A856BF">
          <w:rPr>
            <w:webHidden/>
          </w:rPr>
          <w:instrText xml:space="preserve"> PAGEREF _Toc75343844 \h </w:instrText>
        </w:r>
        <w:r w:rsidR="00A856BF">
          <w:rPr>
            <w:webHidden/>
          </w:rPr>
        </w:r>
        <w:r w:rsidR="00A856BF">
          <w:rPr>
            <w:webHidden/>
          </w:rPr>
          <w:fldChar w:fldCharType="separate"/>
        </w:r>
        <w:r w:rsidR="00A856BF">
          <w:rPr>
            <w:webHidden/>
          </w:rPr>
          <w:t>343</w:t>
        </w:r>
        <w:r w:rsidR="00A856BF">
          <w:rPr>
            <w:webHidden/>
          </w:rPr>
          <w:fldChar w:fldCharType="end"/>
        </w:r>
      </w:hyperlink>
    </w:p>
    <w:p w14:paraId="6C595B90" w14:textId="791D1275" w:rsidR="00A856BF" w:rsidRDefault="004B25A0">
      <w:pPr>
        <w:pStyle w:val="TOC2"/>
        <w:rPr>
          <w:rFonts w:eastAsiaTheme="minorEastAsia" w:cstheme="minorBidi"/>
          <w:bCs w:val="0"/>
        </w:rPr>
      </w:pPr>
      <w:hyperlink w:anchor="_Toc75343845" w:history="1">
        <w:r w:rsidR="00A856BF" w:rsidRPr="00483E4E">
          <w:rPr>
            <w:rStyle w:val="Hyperlink"/>
          </w:rPr>
          <w:t>4.15</w:t>
        </w:r>
        <w:r w:rsidR="00A856BF">
          <w:rPr>
            <w:rFonts w:eastAsiaTheme="minorEastAsia" w:cstheme="minorBidi"/>
            <w:bCs w:val="0"/>
          </w:rPr>
          <w:tab/>
        </w:r>
        <w:r w:rsidR="00A856BF" w:rsidRPr="00483E4E">
          <w:rPr>
            <w:rStyle w:val="Hyperlink"/>
          </w:rPr>
          <w:t>Coordination of Benefits</w:t>
        </w:r>
        <w:r w:rsidR="00A856BF">
          <w:rPr>
            <w:webHidden/>
          </w:rPr>
          <w:tab/>
        </w:r>
        <w:r w:rsidR="00A856BF">
          <w:rPr>
            <w:webHidden/>
          </w:rPr>
          <w:fldChar w:fldCharType="begin"/>
        </w:r>
        <w:r w:rsidR="00A856BF">
          <w:rPr>
            <w:webHidden/>
          </w:rPr>
          <w:instrText xml:space="preserve"> PAGEREF _Toc75343845 \h </w:instrText>
        </w:r>
        <w:r w:rsidR="00A856BF">
          <w:rPr>
            <w:webHidden/>
          </w:rPr>
        </w:r>
        <w:r w:rsidR="00A856BF">
          <w:rPr>
            <w:webHidden/>
          </w:rPr>
          <w:fldChar w:fldCharType="separate"/>
        </w:r>
        <w:r w:rsidR="00A856BF">
          <w:rPr>
            <w:webHidden/>
          </w:rPr>
          <w:t>346</w:t>
        </w:r>
        <w:r w:rsidR="00A856BF">
          <w:rPr>
            <w:webHidden/>
          </w:rPr>
          <w:fldChar w:fldCharType="end"/>
        </w:r>
      </w:hyperlink>
    </w:p>
    <w:p w14:paraId="3B1A9BA6" w14:textId="416EC86C" w:rsidR="00A856BF" w:rsidRDefault="004B25A0">
      <w:pPr>
        <w:pStyle w:val="TOC2"/>
        <w:rPr>
          <w:rFonts w:eastAsiaTheme="minorEastAsia" w:cstheme="minorBidi"/>
          <w:bCs w:val="0"/>
        </w:rPr>
      </w:pPr>
      <w:hyperlink w:anchor="_Toc75343846" w:history="1">
        <w:r w:rsidR="00A856BF" w:rsidRPr="00483E4E">
          <w:rPr>
            <w:rStyle w:val="Hyperlink"/>
          </w:rPr>
          <w:t>4.16</w:t>
        </w:r>
        <w:r w:rsidR="00A856BF">
          <w:rPr>
            <w:rFonts w:eastAsiaTheme="minorEastAsia" w:cstheme="minorBidi"/>
            <w:bCs w:val="0"/>
          </w:rPr>
          <w:tab/>
        </w:r>
        <w:r w:rsidR="00A856BF" w:rsidRPr="00483E4E">
          <w:rPr>
            <w:rStyle w:val="Hyperlink"/>
          </w:rPr>
          <w:t>Financial Disclosures for Pharmacy Services</w:t>
        </w:r>
        <w:r w:rsidR="00A856BF">
          <w:rPr>
            <w:webHidden/>
          </w:rPr>
          <w:tab/>
        </w:r>
        <w:r w:rsidR="00A856BF">
          <w:rPr>
            <w:webHidden/>
          </w:rPr>
          <w:fldChar w:fldCharType="begin"/>
        </w:r>
        <w:r w:rsidR="00A856BF">
          <w:rPr>
            <w:webHidden/>
          </w:rPr>
          <w:instrText xml:space="preserve"> PAGEREF _Toc75343846 \h </w:instrText>
        </w:r>
        <w:r w:rsidR="00A856BF">
          <w:rPr>
            <w:webHidden/>
          </w:rPr>
        </w:r>
        <w:r w:rsidR="00A856BF">
          <w:rPr>
            <w:webHidden/>
          </w:rPr>
          <w:fldChar w:fldCharType="separate"/>
        </w:r>
        <w:r w:rsidR="00A856BF">
          <w:rPr>
            <w:webHidden/>
          </w:rPr>
          <w:t>346</w:t>
        </w:r>
        <w:r w:rsidR="00A856BF">
          <w:rPr>
            <w:webHidden/>
          </w:rPr>
          <w:fldChar w:fldCharType="end"/>
        </w:r>
      </w:hyperlink>
    </w:p>
    <w:p w14:paraId="06D1FE5C" w14:textId="0BB95816" w:rsidR="00A856BF" w:rsidRDefault="004B25A0">
      <w:pPr>
        <w:pStyle w:val="TOC2"/>
        <w:rPr>
          <w:rFonts w:eastAsiaTheme="minorEastAsia" w:cstheme="minorBidi"/>
          <w:bCs w:val="0"/>
        </w:rPr>
      </w:pPr>
      <w:hyperlink w:anchor="_Toc75343847" w:history="1">
        <w:r w:rsidR="00A856BF" w:rsidRPr="00483E4E">
          <w:rPr>
            <w:rStyle w:val="Hyperlink"/>
          </w:rPr>
          <w:t>4.17</w:t>
        </w:r>
        <w:r w:rsidR="00A856BF">
          <w:rPr>
            <w:rFonts w:eastAsiaTheme="minorEastAsia" w:cstheme="minorBidi"/>
            <w:bCs w:val="0"/>
          </w:rPr>
          <w:tab/>
        </w:r>
        <w:r w:rsidR="00A856BF" w:rsidRPr="00483E4E">
          <w:rPr>
            <w:rStyle w:val="Hyperlink"/>
          </w:rPr>
          <w:t>Bond Requirements</w:t>
        </w:r>
        <w:r w:rsidR="00A856BF">
          <w:rPr>
            <w:webHidden/>
          </w:rPr>
          <w:tab/>
        </w:r>
        <w:r w:rsidR="00A856BF">
          <w:rPr>
            <w:webHidden/>
          </w:rPr>
          <w:fldChar w:fldCharType="begin"/>
        </w:r>
        <w:r w:rsidR="00A856BF">
          <w:rPr>
            <w:webHidden/>
          </w:rPr>
          <w:instrText xml:space="preserve"> PAGEREF _Toc75343847 \h </w:instrText>
        </w:r>
        <w:r w:rsidR="00A856BF">
          <w:rPr>
            <w:webHidden/>
          </w:rPr>
        </w:r>
        <w:r w:rsidR="00A856BF">
          <w:rPr>
            <w:webHidden/>
          </w:rPr>
          <w:fldChar w:fldCharType="separate"/>
        </w:r>
        <w:r w:rsidR="00A856BF">
          <w:rPr>
            <w:webHidden/>
          </w:rPr>
          <w:t>347</w:t>
        </w:r>
        <w:r w:rsidR="00A856BF">
          <w:rPr>
            <w:webHidden/>
          </w:rPr>
          <w:fldChar w:fldCharType="end"/>
        </w:r>
      </w:hyperlink>
    </w:p>
    <w:p w14:paraId="4117B4BD" w14:textId="4762B05D" w:rsidR="00A856BF" w:rsidRDefault="004B25A0">
      <w:pPr>
        <w:pStyle w:val="TOC1"/>
        <w:tabs>
          <w:tab w:val="left" w:pos="925"/>
        </w:tabs>
        <w:rPr>
          <w:rFonts w:eastAsiaTheme="minorEastAsia" w:cstheme="minorBidi"/>
          <w:b w:val="0"/>
          <w:bCs w:val="0"/>
          <w:caps w:val="0"/>
          <w:noProof/>
          <w:u w:val="none"/>
        </w:rPr>
      </w:pPr>
      <w:hyperlink w:anchor="_Toc75343848" w:history="1">
        <w:r w:rsidR="00A856BF" w:rsidRPr="00483E4E">
          <w:rPr>
            <w:rStyle w:val="Hyperlink"/>
            <w:rFonts w:cstheme="majorHAnsi"/>
            <w:noProof/>
          </w:rPr>
          <w:t>PART 5:</w:t>
        </w:r>
        <w:r w:rsidR="00A856BF">
          <w:rPr>
            <w:rFonts w:eastAsiaTheme="minorEastAsia" w:cstheme="minorBidi"/>
            <w:b w:val="0"/>
            <w:bCs w:val="0"/>
            <w:caps w:val="0"/>
            <w:noProof/>
            <w:u w:val="none"/>
          </w:rPr>
          <w:tab/>
        </w:r>
        <w:r w:rsidR="00A856BF" w:rsidRPr="00483E4E">
          <w:rPr>
            <w:rStyle w:val="Hyperlink"/>
            <w:noProof/>
          </w:rPr>
          <w:t>TURNOVER REQUIREMENTS</w:t>
        </w:r>
        <w:r w:rsidR="00A856BF">
          <w:rPr>
            <w:noProof/>
            <w:webHidden/>
          </w:rPr>
          <w:tab/>
        </w:r>
        <w:r w:rsidR="00A856BF">
          <w:rPr>
            <w:noProof/>
            <w:webHidden/>
          </w:rPr>
          <w:fldChar w:fldCharType="begin"/>
        </w:r>
        <w:r w:rsidR="00A856BF">
          <w:rPr>
            <w:noProof/>
            <w:webHidden/>
          </w:rPr>
          <w:instrText xml:space="preserve"> PAGEREF _Toc75343848 \h </w:instrText>
        </w:r>
        <w:r w:rsidR="00A856BF">
          <w:rPr>
            <w:noProof/>
            <w:webHidden/>
          </w:rPr>
        </w:r>
        <w:r w:rsidR="00A856BF">
          <w:rPr>
            <w:noProof/>
            <w:webHidden/>
          </w:rPr>
          <w:fldChar w:fldCharType="separate"/>
        </w:r>
        <w:r w:rsidR="00A856BF">
          <w:rPr>
            <w:noProof/>
            <w:webHidden/>
          </w:rPr>
          <w:t>349</w:t>
        </w:r>
        <w:r w:rsidR="00A856BF">
          <w:rPr>
            <w:noProof/>
            <w:webHidden/>
          </w:rPr>
          <w:fldChar w:fldCharType="end"/>
        </w:r>
      </w:hyperlink>
    </w:p>
    <w:p w14:paraId="457D7BAB" w14:textId="0257ABFF" w:rsidR="00A856BF" w:rsidRDefault="004B25A0">
      <w:pPr>
        <w:pStyle w:val="TOC2"/>
        <w:rPr>
          <w:rFonts w:eastAsiaTheme="minorEastAsia" w:cstheme="minorBidi"/>
          <w:bCs w:val="0"/>
        </w:rPr>
      </w:pPr>
      <w:hyperlink w:anchor="_Toc75343849" w:history="1">
        <w:r w:rsidR="00A856BF" w:rsidRPr="00483E4E">
          <w:rPr>
            <w:rStyle w:val="Hyperlink"/>
          </w:rPr>
          <w:t>5.1</w:t>
        </w:r>
        <w:r w:rsidR="00A856BF">
          <w:rPr>
            <w:rFonts w:eastAsiaTheme="minorEastAsia" w:cstheme="minorBidi"/>
            <w:bCs w:val="0"/>
          </w:rPr>
          <w:tab/>
        </w:r>
        <w:r w:rsidR="00A856BF" w:rsidRPr="00483E4E">
          <w:rPr>
            <w:rStyle w:val="Hyperlink"/>
          </w:rPr>
          <w:t>General Turnover Requirements</w:t>
        </w:r>
        <w:r w:rsidR="00A856BF">
          <w:rPr>
            <w:webHidden/>
          </w:rPr>
          <w:tab/>
        </w:r>
        <w:r w:rsidR="00A856BF">
          <w:rPr>
            <w:webHidden/>
          </w:rPr>
          <w:fldChar w:fldCharType="begin"/>
        </w:r>
        <w:r w:rsidR="00A856BF">
          <w:rPr>
            <w:webHidden/>
          </w:rPr>
          <w:instrText xml:space="preserve"> PAGEREF _Toc75343849 \h </w:instrText>
        </w:r>
        <w:r w:rsidR="00A856BF">
          <w:rPr>
            <w:webHidden/>
          </w:rPr>
        </w:r>
        <w:r w:rsidR="00A856BF">
          <w:rPr>
            <w:webHidden/>
          </w:rPr>
          <w:fldChar w:fldCharType="separate"/>
        </w:r>
        <w:r w:rsidR="00A856BF">
          <w:rPr>
            <w:webHidden/>
          </w:rPr>
          <w:t>349</w:t>
        </w:r>
        <w:r w:rsidR="00A856BF">
          <w:rPr>
            <w:webHidden/>
          </w:rPr>
          <w:fldChar w:fldCharType="end"/>
        </w:r>
      </w:hyperlink>
    </w:p>
    <w:p w14:paraId="79FE341F" w14:textId="1ABA9713" w:rsidR="00A856BF" w:rsidRDefault="004B25A0">
      <w:pPr>
        <w:pStyle w:val="TOC2"/>
        <w:rPr>
          <w:rFonts w:eastAsiaTheme="minorEastAsia" w:cstheme="minorBidi"/>
          <w:bCs w:val="0"/>
        </w:rPr>
      </w:pPr>
      <w:hyperlink w:anchor="_Toc75343850" w:history="1">
        <w:r w:rsidR="00A856BF" w:rsidRPr="00483E4E">
          <w:rPr>
            <w:rStyle w:val="Hyperlink"/>
          </w:rPr>
          <w:t>5.2</w:t>
        </w:r>
        <w:r w:rsidR="00A856BF">
          <w:rPr>
            <w:rFonts w:eastAsiaTheme="minorEastAsia" w:cstheme="minorBidi"/>
            <w:bCs w:val="0"/>
          </w:rPr>
          <w:tab/>
        </w:r>
        <w:r w:rsidR="00A856BF" w:rsidRPr="00483E4E">
          <w:rPr>
            <w:rStyle w:val="Hyperlink"/>
          </w:rPr>
          <w:t>Turnover Plan</w:t>
        </w:r>
        <w:r w:rsidR="00A856BF">
          <w:rPr>
            <w:webHidden/>
          </w:rPr>
          <w:tab/>
        </w:r>
        <w:r w:rsidR="00A856BF">
          <w:rPr>
            <w:webHidden/>
          </w:rPr>
          <w:fldChar w:fldCharType="begin"/>
        </w:r>
        <w:r w:rsidR="00A856BF">
          <w:rPr>
            <w:webHidden/>
          </w:rPr>
          <w:instrText xml:space="preserve"> PAGEREF _Toc75343850 \h </w:instrText>
        </w:r>
        <w:r w:rsidR="00A856BF">
          <w:rPr>
            <w:webHidden/>
          </w:rPr>
        </w:r>
        <w:r w:rsidR="00A856BF">
          <w:rPr>
            <w:webHidden/>
          </w:rPr>
          <w:fldChar w:fldCharType="separate"/>
        </w:r>
        <w:r w:rsidR="00A856BF">
          <w:rPr>
            <w:webHidden/>
          </w:rPr>
          <w:t>349</w:t>
        </w:r>
        <w:r w:rsidR="00A856BF">
          <w:rPr>
            <w:webHidden/>
          </w:rPr>
          <w:fldChar w:fldCharType="end"/>
        </w:r>
      </w:hyperlink>
    </w:p>
    <w:p w14:paraId="282283C5" w14:textId="7BA192E4" w:rsidR="00A856BF" w:rsidRDefault="004B25A0">
      <w:pPr>
        <w:pStyle w:val="TOC2"/>
        <w:rPr>
          <w:rFonts w:eastAsiaTheme="minorEastAsia" w:cstheme="minorBidi"/>
          <w:bCs w:val="0"/>
        </w:rPr>
      </w:pPr>
      <w:hyperlink w:anchor="_Toc75343851" w:history="1">
        <w:r w:rsidR="00A856BF" w:rsidRPr="00483E4E">
          <w:rPr>
            <w:rStyle w:val="Hyperlink"/>
          </w:rPr>
          <w:t>5.3</w:t>
        </w:r>
        <w:r w:rsidR="00A856BF">
          <w:rPr>
            <w:rFonts w:eastAsiaTheme="minorEastAsia" w:cstheme="minorBidi"/>
            <w:bCs w:val="0"/>
          </w:rPr>
          <w:tab/>
        </w:r>
        <w:r w:rsidR="00A856BF" w:rsidRPr="00483E4E">
          <w:rPr>
            <w:rStyle w:val="Hyperlink"/>
          </w:rPr>
          <w:t>Transfer of Data</w:t>
        </w:r>
        <w:r w:rsidR="00A856BF">
          <w:rPr>
            <w:webHidden/>
          </w:rPr>
          <w:tab/>
        </w:r>
        <w:r w:rsidR="00A856BF">
          <w:rPr>
            <w:webHidden/>
          </w:rPr>
          <w:fldChar w:fldCharType="begin"/>
        </w:r>
        <w:r w:rsidR="00A856BF">
          <w:rPr>
            <w:webHidden/>
          </w:rPr>
          <w:instrText xml:space="preserve"> PAGEREF _Toc75343851 \h </w:instrText>
        </w:r>
        <w:r w:rsidR="00A856BF">
          <w:rPr>
            <w:webHidden/>
          </w:rPr>
        </w:r>
        <w:r w:rsidR="00A856BF">
          <w:rPr>
            <w:webHidden/>
          </w:rPr>
          <w:fldChar w:fldCharType="separate"/>
        </w:r>
        <w:r w:rsidR="00A856BF">
          <w:rPr>
            <w:webHidden/>
          </w:rPr>
          <w:t>350</w:t>
        </w:r>
        <w:r w:rsidR="00A856BF">
          <w:rPr>
            <w:webHidden/>
          </w:rPr>
          <w:fldChar w:fldCharType="end"/>
        </w:r>
      </w:hyperlink>
    </w:p>
    <w:p w14:paraId="4F25F5CE" w14:textId="10556E54" w:rsidR="00A856BF" w:rsidRDefault="004B25A0">
      <w:pPr>
        <w:pStyle w:val="TOC2"/>
        <w:rPr>
          <w:rFonts w:eastAsiaTheme="minorEastAsia" w:cstheme="minorBidi"/>
          <w:bCs w:val="0"/>
        </w:rPr>
      </w:pPr>
      <w:hyperlink w:anchor="_Toc75343852" w:history="1">
        <w:r w:rsidR="00A856BF" w:rsidRPr="00483E4E">
          <w:rPr>
            <w:rStyle w:val="Hyperlink"/>
          </w:rPr>
          <w:t>5.4</w:t>
        </w:r>
        <w:r w:rsidR="00A856BF">
          <w:rPr>
            <w:rFonts w:eastAsiaTheme="minorEastAsia" w:cstheme="minorBidi"/>
            <w:bCs w:val="0"/>
          </w:rPr>
          <w:tab/>
        </w:r>
        <w:r w:rsidR="00A856BF" w:rsidRPr="00483E4E">
          <w:rPr>
            <w:rStyle w:val="Hyperlink"/>
          </w:rPr>
          <w:t>Post-Turnover Services</w:t>
        </w:r>
        <w:r w:rsidR="00A856BF">
          <w:rPr>
            <w:webHidden/>
          </w:rPr>
          <w:tab/>
        </w:r>
        <w:r w:rsidR="00A856BF">
          <w:rPr>
            <w:webHidden/>
          </w:rPr>
          <w:fldChar w:fldCharType="begin"/>
        </w:r>
        <w:r w:rsidR="00A856BF">
          <w:rPr>
            <w:webHidden/>
          </w:rPr>
          <w:instrText xml:space="preserve"> PAGEREF _Toc75343852 \h </w:instrText>
        </w:r>
        <w:r w:rsidR="00A856BF">
          <w:rPr>
            <w:webHidden/>
          </w:rPr>
        </w:r>
        <w:r w:rsidR="00A856BF">
          <w:rPr>
            <w:webHidden/>
          </w:rPr>
          <w:fldChar w:fldCharType="separate"/>
        </w:r>
        <w:r w:rsidR="00A856BF">
          <w:rPr>
            <w:webHidden/>
          </w:rPr>
          <w:t>351</w:t>
        </w:r>
        <w:r w:rsidR="00A856BF">
          <w:rPr>
            <w:webHidden/>
          </w:rPr>
          <w:fldChar w:fldCharType="end"/>
        </w:r>
      </w:hyperlink>
    </w:p>
    <w:p w14:paraId="7E53C67C" w14:textId="4BF79BA8" w:rsidR="00A856BF" w:rsidRDefault="004B25A0">
      <w:pPr>
        <w:pStyle w:val="TOC1"/>
        <w:tabs>
          <w:tab w:val="left" w:pos="925"/>
        </w:tabs>
        <w:rPr>
          <w:rFonts w:eastAsiaTheme="minorEastAsia" w:cstheme="minorBidi"/>
          <w:b w:val="0"/>
          <w:bCs w:val="0"/>
          <w:caps w:val="0"/>
          <w:noProof/>
          <w:u w:val="none"/>
        </w:rPr>
      </w:pPr>
      <w:hyperlink w:anchor="_Toc75343853" w:history="1">
        <w:r w:rsidR="00A856BF" w:rsidRPr="00483E4E">
          <w:rPr>
            <w:rStyle w:val="Hyperlink"/>
            <w:rFonts w:cstheme="majorHAnsi"/>
            <w:noProof/>
          </w:rPr>
          <w:t>PART 6:</w:t>
        </w:r>
        <w:r w:rsidR="00A856BF">
          <w:rPr>
            <w:rFonts w:eastAsiaTheme="minorEastAsia" w:cstheme="minorBidi"/>
            <w:b w:val="0"/>
            <w:bCs w:val="0"/>
            <w:caps w:val="0"/>
            <w:noProof/>
            <w:u w:val="none"/>
          </w:rPr>
          <w:tab/>
        </w:r>
        <w:r w:rsidR="00A856BF" w:rsidRPr="00483E4E">
          <w:rPr>
            <w:rStyle w:val="Hyperlink"/>
            <w:noProof/>
          </w:rPr>
          <w:t>TERMS AND CONDITIONS</w:t>
        </w:r>
        <w:r w:rsidR="00A856BF">
          <w:rPr>
            <w:noProof/>
            <w:webHidden/>
          </w:rPr>
          <w:tab/>
        </w:r>
        <w:r w:rsidR="00A856BF">
          <w:rPr>
            <w:noProof/>
            <w:webHidden/>
          </w:rPr>
          <w:fldChar w:fldCharType="begin"/>
        </w:r>
        <w:r w:rsidR="00A856BF">
          <w:rPr>
            <w:noProof/>
            <w:webHidden/>
          </w:rPr>
          <w:instrText xml:space="preserve"> PAGEREF _Toc75343853 \h </w:instrText>
        </w:r>
        <w:r w:rsidR="00A856BF">
          <w:rPr>
            <w:noProof/>
            <w:webHidden/>
          </w:rPr>
        </w:r>
        <w:r w:rsidR="00A856BF">
          <w:rPr>
            <w:noProof/>
            <w:webHidden/>
          </w:rPr>
          <w:fldChar w:fldCharType="separate"/>
        </w:r>
        <w:r w:rsidR="00A856BF">
          <w:rPr>
            <w:noProof/>
            <w:webHidden/>
          </w:rPr>
          <w:t>352</w:t>
        </w:r>
        <w:r w:rsidR="00A856BF">
          <w:rPr>
            <w:noProof/>
            <w:webHidden/>
          </w:rPr>
          <w:fldChar w:fldCharType="end"/>
        </w:r>
      </w:hyperlink>
    </w:p>
    <w:p w14:paraId="6EF27D67" w14:textId="38D170AE" w:rsidR="00A856BF" w:rsidRDefault="004B25A0">
      <w:pPr>
        <w:pStyle w:val="TOC2"/>
        <w:rPr>
          <w:rFonts w:eastAsiaTheme="minorEastAsia" w:cstheme="minorBidi"/>
          <w:bCs w:val="0"/>
        </w:rPr>
      </w:pPr>
      <w:hyperlink w:anchor="_Toc75343854" w:history="1">
        <w:r w:rsidR="00A856BF" w:rsidRPr="00483E4E">
          <w:rPr>
            <w:rStyle w:val="Hyperlink"/>
          </w:rPr>
          <w:t>6.1</w:t>
        </w:r>
        <w:r w:rsidR="00A856BF">
          <w:rPr>
            <w:rFonts w:eastAsiaTheme="minorEastAsia" w:cstheme="minorBidi"/>
            <w:bCs w:val="0"/>
          </w:rPr>
          <w:tab/>
        </w:r>
        <w:r w:rsidR="00A856BF" w:rsidRPr="00483E4E">
          <w:rPr>
            <w:rStyle w:val="Hyperlink"/>
          </w:rPr>
          <w:t>General Terms</w:t>
        </w:r>
        <w:r w:rsidR="00A856BF">
          <w:rPr>
            <w:webHidden/>
          </w:rPr>
          <w:tab/>
        </w:r>
        <w:r w:rsidR="00A856BF">
          <w:rPr>
            <w:webHidden/>
          </w:rPr>
          <w:fldChar w:fldCharType="begin"/>
        </w:r>
        <w:r w:rsidR="00A856BF">
          <w:rPr>
            <w:webHidden/>
          </w:rPr>
          <w:instrText xml:space="preserve"> PAGEREF _Toc75343854 \h </w:instrText>
        </w:r>
        <w:r w:rsidR="00A856BF">
          <w:rPr>
            <w:webHidden/>
          </w:rPr>
        </w:r>
        <w:r w:rsidR="00A856BF">
          <w:rPr>
            <w:webHidden/>
          </w:rPr>
          <w:fldChar w:fldCharType="separate"/>
        </w:r>
        <w:r w:rsidR="00A856BF">
          <w:rPr>
            <w:webHidden/>
          </w:rPr>
          <w:t>352</w:t>
        </w:r>
        <w:r w:rsidR="00A856BF">
          <w:rPr>
            <w:webHidden/>
          </w:rPr>
          <w:fldChar w:fldCharType="end"/>
        </w:r>
      </w:hyperlink>
    </w:p>
    <w:p w14:paraId="67C1CA15" w14:textId="5A8CC84D" w:rsidR="00A856BF" w:rsidRDefault="004B25A0">
      <w:pPr>
        <w:pStyle w:val="TOC2"/>
        <w:rPr>
          <w:rFonts w:eastAsiaTheme="minorEastAsia" w:cstheme="minorBidi"/>
          <w:bCs w:val="0"/>
        </w:rPr>
      </w:pPr>
      <w:hyperlink w:anchor="_Toc75343855" w:history="1">
        <w:r w:rsidR="00A856BF" w:rsidRPr="00483E4E">
          <w:rPr>
            <w:rStyle w:val="Hyperlink"/>
          </w:rPr>
          <w:t>6.2</w:t>
        </w:r>
        <w:r w:rsidR="00A856BF">
          <w:rPr>
            <w:rFonts w:eastAsiaTheme="minorEastAsia" w:cstheme="minorBidi"/>
            <w:bCs w:val="0"/>
          </w:rPr>
          <w:tab/>
        </w:r>
        <w:r w:rsidR="00A856BF" w:rsidRPr="00483E4E">
          <w:rPr>
            <w:rStyle w:val="Hyperlink"/>
          </w:rPr>
          <w:t>Amendments</w:t>
        </w:r>
        <w:r w:rsidR="00A856BF">
          <w:rPr>
            <w:webHidden/>
          </w:rPr>
          <w:tab/>
        </w:r>
        <w:r w:rsidR="00A856BF">
          <w:rPr>
            <w:webHidden/>
          </w:rPr>
          <w:fldChar w:fldCharType="begin"/>
        </w:r>
        <w:r w:rsidR="00A856BF">
          <w:rPr>
            <w:webHidden/>
          </w:rPr>
          <w:instrText xml:space="preserve"> PAGEREF _Toc75343855 \h </w:instrText>
        </w:r>
        <w:r w:rsidR="00A856BF">
          <w:rPr>
            <w:webHidden/>
          </w:rPr>
        </w:r>
        <w:r w:rsidR="00A856BF">
          <w:rPr>
            <w:webHidden/>
          </w:rPr>
          <w:fldChar w:fldCharType="separate"/>
        </w:r>
        <w:r w:rsidR="00A856BF">
          <w:rPr>
            <w:webHidden/>
          </w:rPr>
          <w:t>353</w:t>
        </w:r>
        <w:r w:rsidR="00A856BF">
          <w:rPr>
            <w:webHidden/>
          </w:rPr>
          <w:fldChar w:fldCharType="end"/>
        </w:r>
      </w:hyperlink>
    </w:p>
    <w:p w14:paraId="1072769A" w14:textId="67681A27" w:rsidR="00A856BF" w:rsidRDefault="004B25A0">
      <w:pPr>
        <w:pStyle w:val="TOC2"/>
        <w:rPr>
          <w:rFonts w:eastAsiaTheme="minorEastAsia" w:cstheme="minorBidi"/>
          <w:bCs w:val="0"/>
        </w:rPr>
      </w:pPr>
      <w:hyperlink w:anchor="_Toc75343856" w:history="1">
        <w:r w:rsidR="00A856BF" w:rsidRPr="00483E4E">
          <w:rPr>
            <w:rStyle w:val="Hyperlink"/>
          </w:rPr>
          <w:t>6.3</w:t>
        </w:r>
        <w:r w:rsidR="00A856BF">
          <w:rPr>
            <w:rFonts w:eastAsiaTheme="minorEastAsia" w:cstheme="minorBidi"/>
            <w:bCs w:val="0"/>
          </w:rPr>
          <w:tab/>
        </w:r>
        <w:r w:rsidR="00A856BF" w:rsidRPr="00483E4E">
          <w:rPr>
            <w:rStyle w:val="Hyperlink"/>
          </w:rPr>
          <w:t>Rate Adjustments</w:t>
        </w:r>
        <w:r w:rsidR="00A856BF">
          <w:rPr>
            <w:webHidden/>
          </w:rPr>
          <w:tab/>
        </w:r>
        <w:r w:rsidR="00A856BF">
          <w:rPr>
            <w:webHidden/>
          </w:rPr>
          <w:fldChar w:fldCharType="begin"/>
        </w:r>
        <w:r w:rsidR="00A856BF">
          <w:rPr>
            <w:webHidden/>
          </w:rPr>
          <w:instrText xml:space="preserve"> PAGEREF _Toc75343856 \h </w:instrText>
        </w:r>
        <w:r w:rsidR="00A856BF">
          <w:rPr>
            <w:webHidden/>
          </w:rPr>
        </w:r>
        <w:r w:rsidR="00A856BF">
          <w:rPr>
            <w:webHidden/>
          </w:rPr>
          <w:fldChar w:fldCharType="separate"/>
        </w:r>
        <w:r w:rsidR="00A856BF">
          <w:rPr>
            <w:webHidden/>
          </w:rPr>
          <w:t>353</w:t>
        </w:r>
        <w:r w:rsidR="00A856BF">
          <w:rPr>
            <w:webHidden/>
          </w:rPr>
          <w:fldChar w:fldCharType="end"/>
        </w:r>
      </w:hyperlink>
    </w:p>
    <w:p w14:paraId="123CA5CC" w14:textId="16D356B3" w:rsidR="00A856BF" w:rsidRDefault="004B25A0">
      <w:pPr>
        <w:pStyle w:val="TOC2"/>
        <w:rPr>
          <w:rFonts w:eastAsiaTheme="minorEastAsia" w:cstheme="minorBidi"/>
          <w:bCs w:val="0"/>
        </w:rPr>
      </w:pPr>
      <w:hyperlink w:anchor="_Toc75343857" w:history="1">
        <w:r w:rsidR="00A856BF" w:rsidRPr="00483E4E">
          <w:rPr>
            <w:rStyle w:val="Hyperlink"/>
          </w:rPr>
          <w:t>6.4</w:t>
        </w:r>
        <w:r w:rsidR="00A856BF">
          <w:rPr>
            <w:rFonts w:eastAsiaTheme="minorEastAsia" w:cstheme="minorBidi"/>
            <w:bCs w:val="0"/>
          </w:rPr>
          <w:tab/>
        </w:r>
        <w:r w:rsidR="00A856BF" w:rsidRPr="00483E4E">
          <w:rPr>
            <w:rStyle w:val="Hyperlink"/>
          </w:rPr>
          <w:t>References to Laws, Rules, or Regulations</w:t>
        </w:r>
        <w:r w:rsidR="00A856BF">
          <w:rPr>
            <w:webHidden/>
          </w:rPr>
          <w:tab/>
        </w:r>
        <w:r w:rsidR="00A856BF">
          <w:rPr>
            <w:webHidden/>
          </w:rPr>
          <w:fldChar w:fldCharType="begin"/>
        </w:r>
        <w:r w:rsidR="00A856BF">
          <w:rPr>
            <w:webHidden/>
          </w:rPr>
          <w:instrText xml:space="preserve"> PAGEREF _Toc75343857 \h </w:instrText>
        </w:r>
        <w:r w:rsidR="00A856BF">
          <w:rPr>
            <w:webHidden/>
          </w:rPr>
        </w:r>
        <w:r w:rsidR="00A856BF">
          <w:rPr>
            <w:webHidden/>
          </w:rPr>
          <w:fldChar w:fldCharType="separate"/>
        </w:r>
        <w:r w:rsidR="00A856BF">
          <w:rPr>
            <w:webHidden/>
          </w:rPr>
          <w:t>353</w:t>
        </w:r>
        <w:r w:rsidR="00A856BF">
          <w:rPr>
            <w:webHidden/>
          </w:rPr>
          <w:fldChar w:fldCharType="end"/>
        </w:r>
      </w:hyperlink>
    </w:p>
    <w:p w14:paraId="3BB15143" w14:textId="5D705AF6" w:rsidR="00A856BF" w:rsidRDefault="004B25A0">
      <w:pPr>
        <w:pStyle w:val="TOC2"/>
        <w:rPr>
          <w:rFonts w:eastAsiaTheme="minorEastAsia" w:cstheme="minorBidi"/>
          <w:bCs w:val="0"/>
        </w:rPr>
      </w:pPr>
      <w:hyperlink w:anchor="_Toc75343858" w:history="1">
        <w:r w:rsidR="00A856BF" w:rsidRPr="00483E4E">
          <w:rPr>
            <w:rStyle w:val="Hyperlink"/>
          </w:rPr>
          <w:t>6.5</w:t>
        </w:r>
        <w:r w:rsidR="00A856BF">
          <w:rPr>
            <w:rFonts w:eastAsiaTheme="minorEastAsia" w:cstheme="minorBidi"/>
            <w:bCs w:val="0"/>
          </w:rPr>
          <w:tab/>
        </w:r>
        <w:r w:rsidR="00A856BF" w:rsidRPr="00483E4E">
          <w:rPr>
            <w:rStyle w:val="Hyperlink"/>
          </w:rPr>
          <w:t>Applicable Laws and Regulations</w:t>
        </w:r>
        <w:r w:rsidR="00A856BF">
          <w:rPr>
            <w:webHidden/>
          </w:rPr>
          <w:tab/>
        </w:r>
        <w:r w:rsidR="00A856BF">
          <w:rPr>
            <w:webHidden/>
          </w:rPr>
          <w:fldChar w:fldCharType="begin"/>
        </w:r>
        <w:r w:rsidR="00A856BF">
          <w:rPr>
            <w:webHidden/>
          </w:rPr>
          <w:instrText xml:space="preserve"> PAGEREF _Toc75343858 \h </w:instrText>
        </w:r>
        <w:r w:rsidR="00A856BF">
          <w:rPr>
            <w:webHidden/>
          </w:rPr>
        </w:r>
        <w:r w:rsidR="00A856BF">
          <w:rPr>
            <w:webHidden/>
          </w:rPr>
          <w:fldChar w:fldCharType="separate"/>
        </w:r>
        <w:r w:rsidR="00A856BF">
          <w:rPr>
            <w:webHidden/>
          </w:rPr>
          <w:t>354</w:t>
        </w:r>
        <w:r w:rsidR="00A856BF">
          <w:rPr>
            <w:webHidden/>
          </w:rPr>
          <w:fldChar w:fldCharType="end"/>
        </w:r>
      </w:hyperlink>
    </w:p>
    <w:p w14:paraId="1C873C20" w14:textId="656EB84D" w:rsidR="00A856BF" w:rsidRDefault="004B25A0">
      <w:pPr>
        <w:pStyle w:val="TOC2"/>
        <w:rPr>
          <w:rFonts w:eastAsiaTheme="minorEastAsia" w:cstheme="minorBidi"/>
          <w:bCs w:val="0"/>
        </w:rPr>
      </w:pPr>
      <w:hyperlink w:anchor="_Toc75343859" w:history="1">
        <w:r w:rsidR="00A856BF" w:rsidRPr="00483E4E">
          <w:rPr>
            <w:rStyle w:val="Hyperlink"/>
          </w:rPr>
          <w:t>6.6</w:t>
        </w:r>
        <w:r w:rsidR="00A856BF">
          <w:rPr>
            <w:rFonts w:eastAsiaTheme="minorEastAsia" w:cstheme="minorBidi"/>
            <w:bCs w:val="0"/>
          </w:rPr>
          <w:tab/>
        </w:r>
        <w:r w:rsidR="00A856BF" w:rsidRPr="00483E4E">
          <w:rPr>
            <w:rStyle w:val="Hyperlink"/>
          </w:rPr>
          <w:t>Civil Rights Compliance</w:t>
        </w:r>
        <w:r w:rsidR="00A856BF">
          <w:rPr>
            <w:webHidden/>
          </w:rPr>
          <w:tab/>
        </w:r>
        <w:r w:rsidR="00A856BF">
          <w:rPr>
            <w:webHidden/>
          </w:rPr>
          <w:fldChar w:fldCharType="begin"/>
        </w:r>
        <w:r w:rsidR="00A856BF">
          <w:rPr>
            <w:webHidden/>
          </w:rPr>
          <w:instrText xml:space="preserve"> PAGEREF _Toc75343859 \h </w:instrText>
        </w:r>
        <w:r w:rsidR="00A856BF">
          <w:rPr>
            <w:webHidden/>
          </w:rPr>
        </w:r>
        <w:r w:rsidR="00A856BF">
          <w:rPr>
            <w:webHidden/>
          </w:rPr>
          <w:fldChar w:fldCharType="separate"/>
        </w:r>
        <w:r w:rsidR="00A856BF">
          <w:rPr>
            <w:webHidden/>
          </w:rPr>
          <w:t>355</w:t>
        </w:r>
        <w:r w:rsidR="00A856BF">
          <w:rPr>
            <w:webHidden/>
          </w:rPr>
          <w:fldChar w:fldCharType="end"/>
        </w:r>
      </w:hyperlink>
    </w:p>
    <w:p w14:paraId="0B1A67BA" w14:textId="45DD42AB" w:rsidR="00A856BF" w:rsidRDefault="004B25A0">
      <w:pPr>
        <w:pStyle w:val="TOC2"/>
        <w:rPr>
          <w:rFonts w:eastAsiaTheme="minorEastAsia" w:cstheme="minorBidi"/>
          <w:bCs w:val="0"/>
        </w:rPr>
      </w:pPr>
      <w:hyperlink w:anchor="_Toc75343860" w:history="1">
        <w:r w:rsidR="00A856BF" w:rsidRPr="00483E4E">
          <w:rPr>
            <w:rStyle w:val="Hyperlink"/>
          </w:rPr>
          <w:t>6.7</w:t>
        </w:r>
        <w:r w:rsidR="00A856BF">
          <w:rPr>
            <w:rFonts w:eastAsiaTheme="minorEastAsia" w:cstheme="minorBidi"/>
            <w:bCs w:val="0"/>
          </w:rPr>
          <w:tab/>
        </w:r>
        <w:r w:rsidR="00A856BF" w:rsidRPr="00483E4E">
          <w:rPr>
            <w:rStyle w:val="Hyperlink"/>
          </w:rPr>
          <w:t>Payment of Premium Taxes</w:t>
        </w:r>
        <w:r w:rsidR="00A856BF">
          <w:rPr>
            <w:webHidden/>
          </w:rPr>
          <w:tab/>
        </w:r>
        <w:r w:rsidR="00A856BF">
          <w:rPr>
            <w:webHidden/>
          </w:rPr>
          <w:fldChar w:fldCharType="begin"/>
        </w:r>
        <w:r w:rsidR="00A856BF">
          <w:rPr>
            <w:webHidden/>
          </w:rPr>
          <w:instrText xml:space="preserve"> PAGEREF _Toc75343860 \h </w:instrText>
        </w:r>
        <w:r w:rsidR="00A856BF">
          <w:rPr>
            <w:webHidden/>
          </w:rPr>
        </w:r>
        <w:r w:rsidR="00A856BF">
          <w:rPr>
            <w:webHidden/>
          </w:rPr>
          <w:fldChar w:fldCharType="separate"/>
        </w:r>
        <w:r w:rsidR="00A856BF">
          <w:rPr>
            <w:webHidden/>
          </w:rPr>
          <w:t>356</w:t>
        </w:r>
        <w:r w:rsidR="00A856BF">
          <w:rPr>
            <w:webHidden/>
          </w:rPr>
          <w:fldChar w:fldCharType="end"/>
        </w:r>
      </w:hyperlink>
    </w:p>
    <w:p w14:paraId="0F0A04B8" w14:textId="7D1DC4A9" w:rsidR="00A856BF" w:rsidRDefault="004B25A0">
      <w:pPr>
        <w:pStyle w:val="TOC2"/>
        <w:rPr>
          <w:rFonts w:eastAsiaTheme="minorEastAsia" w:cstheme="minorBidi"/>
          <w:bCs w:val="0"/>
        </w:rPr>
      </w:pPr>
      <w:hyperlink w:anchor="_Toc75343861" w:history="1">
        <w:r w:rsidR="00A856BF" w:rsidRPr="00483E4E">
          <w:rPr>
            <w:rStyle w:val="Hyperlink"/>
          </w:rPr>
          <w:t>6.8</w:t>
        </w:r>
        <w:r w:rsidR="00A856BF">
          <w:rPr>
            <w:rFonts w:eastAsiaTheme="minorEastAsia" w:cstheme="minorBidi"/>
            <w:bCs w:val="0"/>
          </w:rPr>
          <w:tab/>
        </w:r>
        <w:r w:rsidR="00A856BF" w:rsidRPr="00483E4E">
          <w:rPr>
            <w:rStyle w:val="Hyperlink"/>
          </w:rPr>
          <w:t>Confidentiality of Information</w:t>
        </w:r>
        <w:r w:rsidR="00A856BF">
          <w:rPr>
            <w:webHidden/>
          </w:rPr>
          <w:tab/>
        </w:r>
        <w:r w:rsidR="00A856BF">
          <w:rPr>
            <w:webHidden/>
          </w:rPr>
          <w:fldChar w:fldCharType="begin"/>
        </w:r>
        <w:r w:rsidR="00A856BF">
          <w:rPr>
            <w:webHidden/>
          </w:rPr>
          <w:instrText xml:space="preserve"> PAGEREF _Toc75343861 \h </w:instrText>
        </w:r>
        <w:r w:rsidR="00A856BF">
          <w:rPr>
            <w:webHidden/>
          </w:rPr>
        </w:r>
        <w:r w:rsidR="00A856BF">
          <w:rPr>
            <w:webHidden/>
          </w:rPr>
          <w:fldChar w:fldCharType="separate"/>
        </w:r>
        <w:r w:rsidR="00A856BF">
          <w:rPr>
            <w:webHidden/>
          </w:rPr>
          <w:t>356</w:t>
        </w:r>
        <w:r w:rsidR="00A856BF">
          <w:rPr>
            <w:webHidden/>
          </w:rPr>
          <w:fldChar w:fldCharType="end"/>
        </w:r>
      </w:hyperlink>
    </w:p>
    <w:p w14:paraId="0E63B886" w14:textId="066B2A7D" w:rsidR="00A856BF" w:rsidRDefault="004B25A0">
      <w:pPr>
        <w:pStyle w:val="TOC2"/>
        <w:rPr>
          <w:rFonts w:eastAsiaTheme="minorEastAsia" w:cstheme="minorBidi"/>
          <w:bCs w:val="0"/>
        </w:rPr>
      </w:pPr>
      <w:hyperlink w:anchor="_Toc75343862" w:history="1">
        <w:r w:rsidR="00A856BF" w:rsidRPr="00483E4E">
          <w:rPr>
            <w:rStyle w:val="Hyperlink"/>
            <w:rFonts w:cs="Arial"/>
          </w:rPr>
          <w:t>6.9</w:t>
        </w:r>
        <w:r w:rsidR="00A856BF">
          <w:rPr>
            <w:rFonts w:eastAsiaTheme="minorEastAsia" w:cstheme="minorBidi"/>
            <w:bCs w:val="0"/>
          </w:rPr>
          <w:tab/>
        </w:r>
        <w:r w:rsidR="00A856BF" w:rsidRPr="00483E4E">
          <w:rPr>
            <w:rStyle w:val="Hyperlink"/>
          </w:rPr>
          <w:t>Conflict of Interest</w:t>
        </w:r>
        <w:r w:rsidR="00A856BF">
          <w:rPr>
            <w:webHidden/>
          </w:rPr>
          <w:tab/>
        </w:r>
        <w:r w:rsidR="00A856BF">
          <w:rPr>
            <w:webHidden/>
          </w:rPr>
          <w:fldChar w:fldCharType="begin"/>
        </w:r>
        <w:r w:rsidR="00A856BF">
          <w:rPr>
            <w:webHidden/>
          </w:rPr>
          <w:instrText xml:space="preserve"> PAGEREF _Toc75343862 \h </w:instrText>
        </w:r>
        <w:r w:rsidR="00A856BF">
          <w:rPr>
            <w:webHidden/>
          </w:rPr>
        </w:r>
        <w:r w:rsidR="00A856BF">
          <w:rPr>
            <w:webHidden/>
          </w:rPr>
          <w:fldChar w:fldCharType="separate"/>
        </w:r>
        <w:r w:rsidR="00A856BF">
          <w:rPr>
            <w:webHidden/>
          </w:rPr>
          <w:t>356</w:t>
        </w:r>
        <w:r w:rsidR="00A856BF">
          <w:rPr>
            <w:webHidden/>
          </w:rPr>
          <w:fldChar w:fldCharType="end"/>
        </w:r>
      </w:hyperlink>
    </w:p>
    <w:p w14:paraId="22AAB091" w14:textId="39F78A2A" w:rsidR="00A856BF" w:rsidRDefault="004B25A0">
      <w:pPr>
        <w:pStyle w:val="TOC2"/>
        <w:rPr>
          <w:rFonts w:eastAsiaTheme="minorEastAsia" w:cstheme="minorBidi"/>
          <w:bCs w:val="0"/>
        </w:rPr>
      </w:pPr>
      <w:hyperlink w:anchor="_Toc75343863" w:history="1">
        <w:r w:rsidR="00A856BF" w:rsidRPr="00483E4E">
          <w:rPr>
            <w:rStyle w:val="Hyperlink"/>
          </w:rPr>
          <w:t>6.10</w:t>
        </w:r>
        <w:r w:rsidR="00A856BF">
          <w:rPr>
            <w:rFonts w:eastAsiaTheme="minorEastAsia" w:cstheme="minorBidi"/>
            <w:bCs w:val="0"/>
          </w:rPr>
          <w:tab/>
        </w:r>
        <w:r w:rsidR="00A856BF" w:rsidRPr="00483E4E">
          <w:rPr>
            <w:rStyle w:val="Hyperlink"/>
          </w:rPr>
          <w:t>Warranty of Removal of Conflict of Interest</w:t>
        </w:r>
        <w:r w:rsidR="00A856BF">
          <w:rPr>
            <w:webHidden/>
          </w:rPr>
          <w:tab/>
        </w:r>
        <w:r w:rsidR="00A856BF">
          <w:rPr>
            <w:webHidden/>
          </w:rPr>
          <w:fldChar w:fldCharType="begin"/>
        </w:r>
        <w:r w:rsidR="00A856BF">
          <w:rPr>
            <w:webHidden/>
          </w:rPr>
          <w:instrText xml:space="preserve"> PAGEREF _Toc75343863 \h </w:instrText>
        </w:r>
        <w:r w:rsidR="00A856BF">
          <w:rPr>
            <w:webHidden/>
          </w:rPr>
        </w:r>
        <w:r w:rsidR="00A856BF">
          <w:rPr>
            <w:webHidden/>
          </w:rPr>
          <w:fldChar w:fldCharType="separate"/>
        </w:r>
        <w:r w:rsidR="00A856BF">
          <w:rPr>
            <w:webHidden/>
          </w:rPr>
          <w:t>357</w:t>
        </w:r>
        <w:r w:rsidR="00A856BF">
          <w:rPr>
            <w:webHidden/>
          </w:rPr>
          <w:fldChar w:fldCharType="end"/>
        </w:r>
      </w:hyperlink>
    </w:p>
    <w:p w14:paraId="094473E2" w14:textId="4BF80A35" w:rsidR="00A856BF" w:rsidRDefault="004B25A0">
      <w:pPr>
        <w:pStyle w:val="TOC2"/>
        <w:rPr>
          <w:rFonts w:eastAsiaTheme="minorEastAsia" w:cstheme="minorBidi"/>
          <w:bCs w:val="0"/>
        </w:rPr>
      </w:pPr>
      <w:hyperlink w:anchor="_Toc75343864" w:history="1">
        <w:r w:rsidR="00A856BF" w:rsidRPr="00483E4E">
          <w:rPr>
            <w:rStyle w:val="Hyperlink"/>
          </w:rPr>
          <w:t>6.11</w:t>
        </w:r>
        <w:r w:rsidR="00A856BF">
          <w:rPr>
            <w:rFonts w:eastAsiaTheme="minorEastAsia" w:cstheme="minorBidi"/>
            <w:bCs w:val="0"/>
          </w:rPr>
          <w:tab/>
        </w:r>
        <w:r w:rsidR="00A856BF" w:rsidRPr="00483E4E">
          <w:rPr>
            <w:rStyle w:val="Hyperlink"/>
          </w:rPr>
          <w:t>Contract Controversies</w:t>
        </w:r>
        <w:r w:rsidR="00A856BF">
          <w:rPr>
            <w:webHidden/>
          </w:rPr>
          <w:tab/>
        </w:r>
        <w:r w:rsidR="00A856BF">
          <w:rPr>
            <w:webHidden/>
          </w:rPr>
          <w:fldChar w:fldCharType="begin"/>
        </w:r>
        <w:r w:rsidR="00A856BF">
          <w:rPr>
            <w:webHidden/>
          </w:rPr>
          <w:instrText xml:space="preserve"> PAGEREF _Toc75343864 \h </w:instrText>
        </w:r>
        <w:r w:rsidR="00A856BF">
          <w:rPr>
            <w:webHidden/>
          </w:rPr>
        </w:r>
        <w:r w:rsidR="00A856BF">
          <w:rPr>
            <w:webHidden/>
          </w:rPr>
          <w:fldChar w:fldCharType="separate"/>
        </w:r>
        <w:r w:rsidR="00A856BF">
          <w:rPr>
            <w:webHidden/>
          </w:rPr>
          <w:t>357</w:t>
        </w:r>
        <w:r w:rsidR="00A856BF">
          <w:rPr>
            <w:webHidden/>
          </w:rPr>
          <w:fldChar w:fldCharType="end"/>
        </w:r>
      </w:hyperlink>
    </w:p>
    <w:p w14:paraId="221E6A56" w14:textId="03BC588F" w:rsidR="00A856BF" w:rsidRDefault="004B25A0">
      <w:pPr>
        <w:pStyle w:val="TOC2"/>
        <w:rPr>
          <w:rFonts w:eastAsiaTheme="minorEastAsia" w:cstheme="minorBidi"/>
          <w:bCs w:val="0"/>
        </w:rPr>
      </w:pPr>
      <w:hyperlink w:anchor="_Toc75343865" w:history="1">
        <w:r w:rsidR="00A856BF" w:rsidRPr="00483E4E">
          <w:rPr>
            <w:rStyle w:val="Hyperlink"/>
          </w:rPr>
          <w:t>6.12</w:t>
        </w:r>
        <w:r w:rsidR="00A856BF">
          <w:rPr>
            <w:rFonts w:eastAsiaTheme="minorEastAsia" w:cstheme="minorBidi"/>
            <w:bCs w:val="0"/>
          </w:rPr>
          <w:tab/>
        </w:r>
        <w:r w:rsidR="00A856BF" w:rsidRPr="00483E4E">
          <w:rPr>
            <w:rStyle w:val="Hyperlink"/>
          </w:rPr>
          <w:t>Contract Language Interpretation</w:t>
        </w:r>
        <w:r w:rsidR="00A856BF">
          <w:rPr>
            <w:webHidden/>
          </w:rPr>
          <w:tab/>
        </w:r>
        <w:r w:rsidR="00A856BF">
          <w:rPr>
            <w:webHidden/>
          </w:rPr>
          <w:fldChar w:fldCharType="begin"/>
        </w:r>
        <w:r w:rsidR="00A856BF">
          <w:rPr>
            <w:webHidden/>
          </w:rPr>
          <w:instrText xml:space="preserve"> PAGEREF _Toc75343865 \h </w:instrText>
        </w:r>
        <w:r w:rsidR="00A856BF">
          <w:rPr>
            <w:webHidden/>
          </w:rPr>
        </w:r>
        <w:r w:rsidR="00A856BF">
          <w:rPr>
            <w:webHidden/>
          </w:rPr>
          <w:fldChar w:fldCharType="separate"/>
        </w:r>
        <w:r w:rsidR="00A856BF">
          <w:rPr>
            <w:webHidden/>
          </w:rPr>
          <w:t>357</w:t>
        </w:r>
        <w:r w:rsidR="00A856BF">
          <w:rPr>
            <w:webHidden/>
          </w:rPr>
          <w:fldChar w:fldCharType="end"/>
        </w:r>
      </w:hyperlink>
    </w:p>
    <w:p w14:paraId="03E238CB" w14:textId="54ACAA55" w:rsidR="00A856BF" w:rsidRDefault="004B25A0">
      <w:pPr>
        <w:pStyle w:val="TOC2"/>
        <w:rPr>
          <w:rFonts w:eastAsiaTheme="minorEastAsia" w:cstheme="minorBidi"/>
          <w:bCs w:val="0"/>
        </w:rPr>
      </w:pPr>
      <w:hyperlink w:anchor="_Toc75343866" w:history="1">
        <w:r w:rsidR="00A856BF" w:rsidRPr="00483E4E">
          <w:rPr>
            <w:rStyle w:val="Hyperlink"/>
          </w:rPr>
          <w:t>6.13</w:t>
        </w:r>
        <w:r w:rsidR="00A856BF">
          <w:rPr>
            <w:rFonts w:eastAsiaTheme="minorEastAsia" w:cstheme="minorBidi"/>
            <w:bCs w:val="0"/>
          </w:rPr>
          <w:tab/>
        </w:r>
        <w:r w:rsidR="00A856BF" w:rsidRPr="00483E4E">
          <w:rPr>
            <w:rStyle w:val="Hyperlink"/>
          </w:rPr>
          <w:t>Interpretation Dispute Resolution Procedure</w:t>
        </w:r>
        <w:r w:rsidR="00A856BF">
          <w:rPr>
            <w:webHidden/>
          </w:rPr>
          <w:tab/>
        </w:r>
        <w:r w:rsidR="00A856BF">
          <w:rPr>
            <w:webHidden/>
          </w:rPr>
          <w:fldChar w:fldCharType="begin"/>
        </w:r>
        <w:r w:rsidR="00A856BF">
          <w:rPr>
            <w:webHidden/>
          </w:rPr>
          <w:instrText xml:space="preserve"> PAGEREF _Toc75343866 \h </w:instrText>
        </w:r>
        <w:r w:rsidR="00A856BF">
          <w:rPr>
            <w:webHidden/>
          </w:rPr>
        </w:r>
        <w:r w:rsidR="00A856BF">
          <w:rPr>
            <w:webHidden/>
          </w:rPr>
          <w:fldChar w:fldCharType="separate"/>
        </w:r>
        <w:r w:rsidR="00A856BF">
          <w:rPr>
            <w:webHidden/>
          </w:rPr>
          <w:t>357</w:t>
        </w:r>
        <w:r w:rsidR="00A856BF">
          <w:rPr>
            <w:webHidden/>
          </w:rPr>
          <w:fldChar w:fldCharType="end"/>
        </w:r>
      </w:hyperlink>
    </w:p>
    <w:p w14:paraId="18A9652B" w14:textId="29F823D4" w:rsidR="00A856BF" w:rsidRDefault="004B25A0">
      <w:pPr>
        <w:pStyle w:val="TOC2"/>
        <w:rPr>
          <w:rFonts w:eastAsiaTheme="minorEastAsia" w:cstheme="minorBidi"/>
          <w:bCs w:val="0"/>
        </w:rPr>
      </w:pPr>
      <w:hyperlink w:anchor="_Toc75343867" w:history="1">
        <w:r w:rsidR="00A856BF" w:rsidRPr="00483E4E">
          <w:rPr>
            <w:rStyle w:val="Hyperlink"/>
          </w:rPr>
          <w:t>6.14</w:t>
        </w:r>
        <w:r w:rsidR="00A856BF">
          <w:rPr>
            <w:rFonts w:eastAsiaTheme="minorEastAsia" w:cstheme="minorBidi"/>
            <w:bCs w:val="0"/>
          </w:rPr>
          <w:tab/>
        </w:r>
        <w:r w:rsidR="00A856BF" w:rsidRPr="00483E4E">
          <w:rPr>
            <w:rStyle w:val="Hyperlink"/>
          </w:rPr>
          <w:t>Cooperation with Other Contractors</w:t>
        </w:r>
        <w:r w:rsidR="00A856BF">
          <w:rPr>
            <w:webHidden/>
          </w:rPr>
          <w:tab/>
        </w:r>
        <w:r w:rsidR="00A856BF">
          <w:rPr>
            <w:webHidden/>
          </w:rPr>
          <w:fldChar w:fldCharType="begin"/>
        </w:r>
        <w:r w:rsidR="00A856BF">
          <w:rPr>
            <w:webHidden/>
          </w:rPr>
          <w:instrText xml:space="preserve"> PAGEREF _Toc75343867 \h </w:instrText>
        </w:r>
        <w:r w:rsidR="00A856BF">
          <w:rPr>
            <w:webHidden/>
          </w:rPr>
        </w:r>
        <w:r w:rsidR="00A856BF">
          <w:rPr>
            <w:webHidden/>
          </w:rPr>
          <w:fldChar w:fldCharType="separate"/>
        </w:r>
        <w:r w:rsidR="00A856BF">
          <w:rPr>
            <w:webHidden/>
          </w:rPr>
          <w:t>358</w:t>
        </w:r>
        <w:r w:rsidR="00A856BF">
          <w:rPr>
            <w:webHidden/>
          </w:rPr>
          <w:fldChar w:fldCharType="end"/>
        </w:r>
      </w:hyperlink>
    </w:p>
    <w:p w14:paraId="359AD68C" w14:textId="3A8F6258" w:rsidR="00A856BF" w:rsidRDefault="004B25A0">
      <w:pPr>
        <w:pStyle w:val="TOC2"/>
        <w:rPr>
          <w:rFonts w:eastAsiaTheme="minorEastAsia" w:cstheme="minorBidi"/>
          <w:bCs w:val="0"/>
        </w:rPr>
      </w:pPr>
      <w:hyperlink w:anchor="_Toc75343868" w:history="1">
        <w:r w:rsidR="00A856BF" w:rsidRPr="00483E4E">
          <w:rPr>
            <w:rStyle w:val="Hyperlink"/>
          </w:rPr>
          <w:t>6.15</w:t>
        </w:r>
        <w:r w:rsidR="00A856BF">
          <w:rPr>
            <w:rFonts w:eastAsiaTheme="minorEastAsia" w:cstheme="minorBidi"/>
            <w:bCs w:val="0"/>
          </w:rPr>
          <w:tab/>
        </w:r>
        <w:r w:rsidR="00A856BF" w:rsidRPr="00483E4E">
          <w:rPr>
            <w:rStyle w:val="Hyperlink"/>
          </w:rPr>
          <w:t>Copyrights</w:t>
        </w:r>
        <w:r w:rsidR="00A856BF">
          <w:rPr>
            <w:webHidden/>
          </w:rPr>
          <w:tab/>
        </w:r>
        <w:r w:rsidR="00A856BF">
          <w:rPr>
            <w:webHidden/>
          </w:rPr>
          <w:fldChar w:fldCharType="begin"/>
        </w:r>
        <w:r w:rsidR="00A856BF">
          <w:rPr>
            <w:webHidden/>
          </w:rPr>
          <w:instrText xml:space="preserve"> PAGEREF _Toc75343868 \h </w:instrText>
        </w:r>
        <w:r w:rsidR="00A856BF">
          <w:rPr>
            <w:webHidden/>
          </w:rPr>
        </w:r>
        <w:r w:rsidR="00A856BF">
          <w:rPr>
            <w:webHidden/>
          </w:rPr>
          <w:fldChar w:fldCharType="separate"/>
        </w:r>
        <w:r w:rsidR="00A856BF">
          <w:rPr>
            <w:webHidden/>
          </w:rPr>
          <w:t>358</w:t>
        </w:r>
        <w:r w:rsidR="00A856BF">
          <w:rPr>
            <w:webHidden/>
          </w:rPr>
          <w:fldChar w:fldCharType="end"/>
        </w:r>
      </w:hyperlink>
    </w:p>
    <w:p w14:paraId="10258DFB" w14:textId="5EEF171E" w:rsidR="00A856BF" w:rsidRDefault="004B25A0">
      <w:pPr>
        <w:pStyle w:val="TOC2"/>
        <w:rPr>
          <w:rFonts w:eastAsiaTheme="minorEastAsia" w:cstheme="minorBidi"/>
          <w:bCs w:val="0"/>
        </w:rPr>
      </w:pPr>
      <w:hyperlink w:anchor="_Toc75343869" w:history="1">
        <w:r w:rsidR="00A856BF" w:rsidRPr="00483E4E">
          <w:rPr>
            <w:rStyle w:val="Hyperlink"/>
          </w:rPr>
          <w:t>6.16</w:t>
        </w:r>
        <w:r w:rsidR="00A856BF">
          <w:rPr>
            <w:rFonts w:eastAsiaTheme="minorEastAsia" w:cstheme="minorBidi"/>
            <w:bCs w:val="0"/>
          </w:rPr>
          <w:tab/>
        </w:r>
        <w:r w:rsidR="00A856BF" w:rsidRPr="00483E4E">
          <w:rPr>
            <w:rStyle w:val="Hyperlink"/>
          </w:rPr>
          <w:t>Corporation Requirements</w:t>
        </w:r>
        <w:r w:rsidR="00A856BF">
          <w:rPr>
            <w:webHidden/>
          </w:rPr>
          <w:tab/>
        </w:r>
        <w:r w:rsidR="00A856BF">
          <w:rPr>
            <w:webHidden/>
          </w:rPr>
          <w:fldChar w:fldCharType="begin"/>
        </w:r>
        <w:r w:rsidR="00A856BF">
          <w:rPr>
            <w:webHidden/>
          </w:rPr>
          <w:instrText xml:space="preserve"> PAGEREF _Toc75343869 \h </w:instrText>
        </w:r>
        <w:r w:rsidR="00A856BF">
          <w:rPr>
            <w:webHidden/>
          </w:rPr>
        </w:r>
        <w:r w:rsidR="00A856BF">
          <w:rPr>
            <w:webHidden/>
          </w:rPr>
          <w:fldChar w:fldCharType="separate"/>
        </w:r>
        <w:r w:rsidR="00A856BF">
          <w:rPr>
            <w:webHidden/>
          </w:rPr>
          <w:t>358</w:t>
        </w:r>
        <w:r w:rsidR="00A856BF">
          <w:rPr>
            <w:webHidden/>
          </w:rPr>
          <w:fldChar w:fldCharType="end"/>
        </w:r>
      </w:hyperlink>
    </w:p>
    <w:p w14:paraId="0BC496DA" w14:textId="05AFBDC3" w:rsidR="00A856BF" w:rsidRDefault="004B25A0">
      <w:pPr>
        <w:pStyle w:val="TOC2"/>
        <w:rPr>
          <w:rFonts w:eastAsiaTheme="minorEastAsia" w:cstheme="minorBidi"/>
          <w:bCs w:val="0"/>
        </w:rPr>
      </w:pPr>
      <w:hyperlink w:anchor="_Toc75343870" w:history="1">
        <w:r w:rsidR="00A856BF" w:rsidRPr="00483E4E">
          <w:rPr>
            <w:rStyle w:val="Hyperlink"/>
          </w:rPr>
          <w:t>6.17</w:t>
        </w:r>
        <w:r w:rsidR="00A856BF">
          <w:rPr>
            <w:rFonts w:eastAsiaTheme="minorEastAsia" w:cstheme="minorBidi"/>
            <w:bCs w:val="0"/>
          </w:rPr>
          <w:tab/>
        </w:r>
        <w:r w:rsidR="00A856BF" w:rsidRPr="00483E4E">
          <w:rPr>
            <w:rStyle w:val="Hyperlink"/>
          </w:rPr>
          <w:t>Debarment/Suspension/Exclusion</w:t>
        </w:r>
        <w:r w:rsidR="00A856BF">
          <w:rPr>
            <w:webHidden/>
          </w:rPr>
          <w:tab/>
        </w:r>
        <w:r w:rsidR="00A856BF">
          <w:rPr>
            <w:webHidden/>
          </w:rPr>
          <w:fldChar w:fldCharType="begin"/>
        </w:r>
        <w:r w:rsidR="00A856BF">
          <w:rPr>
            <w:webHidden/>
          </w:rPr>
          <w:instrText xml:space="preserve"> PAGEREF _Toc75343870 \h </w:instrText>
        </w:r>
        <w:r w:rsidR="00A856BF">
          <w:rPr>
            <w:webHidden/>
          </w:rPr>
        </w:r>
        <w:r w:rsidR="00A856BF">
          <w:rPr>
            <w:webHidden/>
          </w:rPr>
          <w:fldChar w:fldCharType="separate"/>
        </w:r>
        <w:r w:rsidR="00A856BF">
          <w:rPr>
            <w:webHidden/>
          </w:rPr>
          <w:t>359</w:t>
        </w:r>
        <w:r w:rsidR="00A856BF">
          <w:rPr>
            <w:webHidden/>
          </w:rPr>
          <w:fldChar w:fldCharType="end"/>
        </w:r>
      </w:hyperlink>
    </w:p>
    <w:p w14:paraId="0FDBD34F" w14:textId="45265F5D" w:rsidR="00A856BF" w:rsidRDefault="004B25A0">
      <w:pPr>
        <w:pStyle w:val="TOC2"/>
        <w:rPr>
          <w:rFonts w:eastAsiaTheme="minorEastAsia" w:cstheme="minorBidi"/>
          <w:bCs w:val="0"/>
        </w:rPr>
      </w:pPr>
      <w:hyperlink w:anchor="_Toc75343871" w:history="1">
        <w:r w:rsidR="00A856BF" w:rsidRPr="00483E4E">
          <w:rPr>
            <w:rStyle w:val="Hyperlink"/>
          </w:rPr>
          <w:t>6.18</w:t>
        </w:r>
        <w:r w:rsidR="00A856BF">
          <w:rPr>
            <w:rFonts w:eastAsiaTheme="minorEastAsia" w:cstheme="minorBidi"/>
            <w:bCs w:val="0"/>
          </w:rPr>
          <w:tab/>
        </w:r>
        <w:r w:rsidR="00A856BF" w:rsidRPr="00483E4E">
          <w:rPr>
            <w:rStyle w:val="Hyperlink"/>
          </w:rPr>
          <w:t>Employee Education about False Claims Recovery</w:t>
        </w:r>
        <w:r w:rsidR="00A856BF">
          <w:rPr>
            <w:webHidden/>
          </w:rPr>
          <w:tab/>
        </w:r>
        <w:r w:rsidR="00A856BF">
          <w:rPr>
            <w:webHidden/>
          </w:rPr>
          <w:fldChar w:fldCharType="begin"/>
        </w:r>
        <w:r w:rsidR="00A856BF">
          <w:rPr>
            <w:webHidden/>
          </w:rPr>
          <w:instrText xml:space="preserve"> PAGEREF _Toc75343871 \h </w:instrText>
        </w:r>
        <w:r w:rsidR="00A856BF">
          <w:rPr>
            <w:webHidden/>
          </w:rPr>
        </w:r>
        <w:r w:rsidR="00A856BF">
          <w:rPr>
            <w:webHidden/>
          </w:rPr>
          <w:fldChar w:fldCharType="separate"/>
        </w:r>
        <w:r w:rsidR="00A856BF">
          <w:rPr>
            <w:webHidden/>
          </w:rPr>
          <w:t>359</w:t>
        </w:r>
        <w:r w:rsidR="00A856BF">
          <w:rPr>
            <w:webHidden/>
          </w:rPr>
          <w:fldChar w:fldCharType="end"/>
        </w:r>
      </w:hyperlink>
    </w:p>
    <w:p w14:paraId="7F463452" w14:textId="54BF252C" w:rsidR="00A856BF" w:rsidRDefault="004B25A0">
      <w:pPr>
        <w:pStyle w:val="TOC2"/>
        <w:rPr>
          <w:rFonts w:eastAsiaTheme="minorEastAsia" w:cstheme="minorBidi"/>
          <w:bCs w:val="0"/>
        </w:rPr>
      </w:pPr>
      <w:hyperlink w:anchor="_Toc75343872" w:history="1">
        <w:r w:rsidR="00A856BF" w:rsidRPr="00483E4E">
          <w:rPr>
            <w:rStyle w:val="Hyperlink"/>
          </w:rPr>
          <w:t>6.19</w:t>
        </w:r>
        <w:r w:rsidR="00A856BF">
          <w:rPr>
            <w:rFonts w:eastAsiaTheme="minorEastAsia" w:cstheme="minorBidi"/>
            <w:bCs w:val="0"/>
          </w:rPr>
          <w:tab/>
        </w:r>
        <w:r w:rsidR="00A856BF" w:rsidRPr="00483E4E">
          <w:rPr>
            <w:rStyle w:val="Hyperlink"/>
          </w:rPr>
          <w:t>Entire Contract and Order of Precedence</w:t>
        </w:r>
        <w:r w:rsidR="00A856BF">
          <w:rPr>
            <w:webHidden/>
          </w:rPr>
          <w:tab/>
        </w:r>
        <w:r w:rsidR="00A856BF">
          <w:rPr>
            <w:webHidden/>
          </w:rPr>
          <w:fldChar w:fldCharType="begin"/>
        </w:r>
        <w:r w:rsidR="00A856BF">
          <w:rPr>
            <w:webHidden/>
          </w:rPr>
          <w:instrText xml:space="preserve"> PAGEREF _Toc75343872 \h </w:instrText>
        </w:r>
        <w:r w:rsidR="00A856BF">
          <w:rPr>
            <w:webHidden/>
          </w:rPr>
        </w:r>
        <w:r w:rsidR="00A856BF">
          <w:rPr>
            <w:webHidden/>
          </w:rPr>
          <w:fldChar w:fldCharType="separate"/>
        </w:r>
        <w:r w:rsidR="00A856BF">
          <w:rPr>
            <w:webHidden/>
          </w:rPr>
          <w:t>360</w:t>
        </w:r>
        <w:r w:rsidR="00A856BF">
          <w:rPr>
            <w:webHidden/>
          </w:rPr>
          <w:fldChar w:fldCharType="end"/>
        </w:r>
      </w:hyperlink>
    </w:p>
    <w:p w14:paraId="43521797" w14:textId="2D2824E4" w:rsidR="00A856BF" w:rsidRDefault="004B25A0">
      <w:pPr>
        <w:pStyle w:val="TOC2"/>
        <w:rPr>
          <w:rFonts w:eastAsiaTheme="minorEastAsia" w:cstheme="minorBidi"/>
          <w:bCs w:val="0"/>
        </w:rPr>
      </w:pPr>
      <w:hyperlink w:anchor="_Toc75343873" w:history="1">
        <w:r w:rsidR="00A856BF" w:rsidRPr="00483E4E">
          <w:rPr>
            <w:rStyle w:val="Hyperlink"/>
          </w:rPr>
          <w:t>6.20</w:t>
        </w:r>
        <w:r w:rsidR="00A856BF">
          <w:rPr>
            <w:rFonts w:eastAsiaTheme="minorEastAsia" w:cstheme="minorBidi"/>
            <w:bCs w:val="0"/>
          </w:rPr>
          <w:tab/>
        </w:r>
        <w:r w:rsidR="00A856BF" w:rsidRPr="00483E4E">
          <w:rPr>
            <w:rStyle w:val="Hyperlink"/>
          </w:rPr>
          <w:t>Governing Law and Venue</w:t>
        </w:r>
        <w:r w:rsidR="00A856BF">
          <w:rPr>
            <w:webHidden/>
          </w:rPr>
          <w:tab/>
        </w:r>
        <w:r w:rsidR="00A856BF">
          <w:rPr>
            <w:webHidden/>
          </w:rPr>
          <w:fldChar w:fldCharType="begin"/>
        </w:r>
        <w:r w:rsidR="00A856BF">
          <w:rPr>
            <w:webHidden/>
          </w:rPr>
          <w:instrText xml:space="preserve"> PAGEREF _Toc75343873 \h </w:instrText>
        </w:r>
        <w:r w:rsidR="00A856BF">
          <w:rPr>
            <w:webHidden/>
          </w:rPr>
        </w:r>
        <w:r w:rsidR="00A856BF">
          <w:rPr>
            <w:webHidden/>
          </w:rPr>
          <w:fldChar w:fldCharType="separate"/>
        </w:r>
        <w:r w:rsidR="00A856BF">
          <w:rPr>
            <w:webHidden/>
          </w:rPr>
          <w:t>360</w:t>
        </w:r>
        <w:r w:rsidR="00A856BF">
          <w:rPr>
            <w:webHidden/>
          </w:rPr>
          <w:fldChar w:fldCharType="end"/>
        </w:r>
      </w:hyperlink>
    </w:p>
    <w:p w14:paraId="3F5FC19D" w14:textId="148CD17C" w:rsidR="00A856BF" w:rsidRDefault="004B25A0">
      <w:pPr>
        <w:pStyle w:val="TOC2"/>
        <w:rPr>
          <w:rFonts w:eastAsiaTheme="minorEastAsia" w:cstheme="minorBidi"/>
          <w:bCs w:val="0"/>
        </w:rPr>
      </w:pPr>
      <w:hyperlink w:anchor="_Toc75343874" w:history="1">
        <w:r w:rsidR="00A856BF" w:rsidRPr="00483E4E">
          <w:rPr>
            <w:rStyle w:val="Hyperlink"/>
          </w:rPr>
          <w:t>6.21</w:t>
        </w:r>
        <w:r w:rsidR="00A856BF">
          <w:rPr>
            <w:rFonts w:eastAsiaTheme="minorEastAsia" w:cstheme="minorBidi"/>
            <w:bCs w:val="0"/>
          </w:rPr>
          <w:tab/>
        </w:r>
        <w:r w:rsidR="00A856BF" w:rsidRPr="00483E4E">
          <w:rPr>
            <w:rStyle w:val="Hyperlink"/>
          </w:rPr>
          <w:t>Attorney Fees</w:t>
        </w:r>
        <w:r w:rsidR="00A856BF">
          <w:rPr>
            <w:webHidden/>
          </w:rPr>
          <w:tab/>
        </w:r>
        <w:r w:rsidR="00A856BF">
          <w:rPr>
            <w:webHidden/>
          </w:rPr>
          <w:fldChar w:fldCharType="begin"/>
        </w:r>
        <w:r w:rsidR="00A856BF">
          <w:rPr>
            <w:webHidden/>
          </w:rPr>
          <w:instrText xml:space="preserve"> PAGEREF _Toc75343874 \h </w:instrText>
        </w:r>
        <w:r w:rsidR="00A856BF">
          <w:rPr>
            <w:webHidden/>
          </w:rPr>
        </w:r>
        <w:r w:rsidR="00A856BF">
          <w:rPr>
            <w:webHidden/>
          </w:rPr>
          <w:fldChar w:fldCharType="separate"/>
        </w:r>
        <w:r w:rsidR="00A856BF">
          <w:rPr>
            <w:webHidden/>
          </w:rPr>
          <w:t>360</w:t>
        </w:r>
        <w:r w:rsidR="00A856BF">
          <w:rPr>
            <w:webHidden/>
          </w:rPr>
          <w:fldChar w:fldCharType="end"/>
        </w:r>
      </w:hyperlink>
    </w:p>
    <w:p w14:paraId="579381FE" w14:textId="252D146C" w:rsidR="00A856BF" w:rsidRDefault="004B25A0">
      <w:pPr>
        <w:pStyle w:val="TOC2"/>
        <w:rPr>
          <w:rFonts w:eastAsiaTheme="minorEastAsia" w:cstheme="minorBidi"/>
          <w:bCs w:val="0"/>
        </w:rPr>
      </w:pPr>
      <w:hyperlink w:anchor="_Toc75343875" w:history="1">
        <w:r w:rsidR="00A856BF" w:rsidRPr="00483E4E">
          <w:rPr>
            <w:rStyle w:val="Hyperlink"/>
          </w:rPr>
          <w:t>6.22</w:t>
        </w:r>
        <w:r w:rsidR="00A856BF">
          <w:rPr>
            <w:rFonts w:eastAsiaTheme="minorEastAsia" w:cstheme="minorBidi"/>
            <w:bCs w:val="0"/>
          </w:rPr>
          <w:tab/>
        </w:r>
        <w:r w:rsidR="00A856BF" w:rsidRPr="00483E4E">
          <w:rPr>
            <w:rStyle w:val="Hyperlink"/>
          </w:rPr>
          <w:t>Confidentiality of Patient and Enrollee Records – HIPAA</w:t>
        </w:r>
        <w:r w:rsidR="00A856BF">
          <w:rPr>
            <w:webHidden/>
          </w:rPr>
          <w:tab/>
        </w:r>
        <w:r w:rsidR="00A856BF">
          <w:rPr>
            <w:webHidden/>
          </w:rPr>
          <w:fldChar w:fldCharType="begin"/>
        </w:r>
        <w:r w:rsidR="00A856BF">
          <w:rPr>
            <w:webHidden/>
          </w:rPr>
          <w:instrText xml:space="preserve"> PAGEREF _Toc75343875 \h </w:instrText>
        </w:r>
        <w:r w:rsidR="00A856BF">
          <w:rPr>
            <w:webHidden/>
          </w:rPr>
        </w:r>
        <w:r w:rsidR="00A856BF">
          <w:rPr>
            <w:webHidden/>
          </w:rPr>
          <w:fldChar w:fldCharType="separate"/>
        </w:r>
        <w:r w:rsidR="00A856BF">
          <w:rPr>
            <w:webHidden/>
          </w:rPr>
          <w:t>361</w:t>
        </w:r>
        <w:r w:rsidR="00A856BF">
          <w:rPr>
            <w:webHidden/>
          </w:rPr>
          <w:fldChar w:fldCharType="end"/>
        </w:r>
      </w:hyperlink>
    </w:p>
    <w:p w14:paraId="50EEE4EF" w14:textId="6EA78EB3" w:rsidR="00A856BF" w:rsidRDefault="004B25A0">
      <w:pPr>
        <w:pStyle w:val="TOC2"/>
        <w:rPr>
          <w:rFonts w:eastAsiaTheme="minorEastAsia" w:cstheme="minorBidi"/>
          <w:bCs w:val="0"/>
        </w:rPr>
      </w:pPr>
      <w:hyperlink w:anchor="_Toc75343876" w:history="1">
        <w:r w:rsidR="00A856BF" w:rsidRPr="00483E4E">
          <w:rPr>
            <w:rStyle w:val="Hyperlink"/>
          </w:rPr>
          <w:t>6.23</w:t>
        </w:r>
        <w:r w:rsidR="00A856BF">
          <w:rPr>
            <w:rFonts w:eastAsiaTheme="minorEastAsia" w:cstheme="minorBidi"/>
            <w:bCs w:val="0"/>
          </w:rPr>
          <w:tab/>
        </w:r>
        <w:r w:rsidR="00A856BF" w:rsidRPr="00483E4E">
          <w:rPr>
            <w:rStyle w:val="Hyperlink"/>
          </w:rPr>
          <w:t>HIPAA Business Associate Provisions</w:t>
        </w:r>
        <w:r w:rsidR="00A856BF">
          <w:rPr>
            <w:webHidden/>
          </w:rPr>
          <w:tab/>
        </w:r>
        <w:r w:rsidR="00A856BF">
          <w:rPr>
            <w:webHidden/>
          </w:rPr>
          <w:fldChar w:fldCharType="begin"/>
        </w:r>
        <w:r w:rsidR="00A856BF">
          <w:rPr>
            <w:webHidden/>
          </w:rPr>
          <w:instrText xml:space="preserve"> PAGEREF _Toc75343876 \h </w:instrText>
        </w:r>
        <w:r w:rsidR="00A856BF">
          <w:rPr>
            <w:webHidden/>
          </w:rPr>
        </w:r>
        <w:r w:rsidR="00A856BF">
          <w:rPr>
            <w:webHidden/>
          </w:rPr>
          <w:fldChar w:fldCharType="separate"/>
        </w:r>
        <w:r w:rsidR="00A856BF">
          <w:rPr>
            <w:webHidden/>
          </w:rPr>
          <w:t>361</w:t>
        </w:r>
        <w:r w:rsidR="00A856BF">
          <w:rPr>
            <w:webHidden/>
          </w:rPr>
          <w:fldChar w:fldCharType="end"/>
        </w:r>
      </w:hyperlink>
    </w:p>
    <w:p w14:paraId="77D181BB" w14:textId="7725D627" w:rsidR="00A856BF" w:rsidRDefault="004B25A0">
      <w:pPr>
        <w:pStyle w:val="TOC2"/>
        <w:rPr>
          <w:rFonts w:eastAsiaTheme="minorEastAsia" w:cstheme="minorBidi"/>
          <w:bCs w:val="0"/>
        </w:rPr>
      </w:pPr>
      <w:hyperlink w:anchor="_Toc75343877" w:history="1">
        <w:r w:rsidR="00A856BF" w:rsidRPr="00483E4E">
          <w:rPr>
            <w:rStyle w:val="Hyperlink"/>
          </w:rPr>
          <w:t>6.24</w:t>
        </w:r>
        <w:r w:rsidR="00A856BF">
          <w:rPr>
            <w:rFonts w:eastAsiaTheme="minorEastAsia" w:cstheme="minorBidi"/>
            <w:bCs w:val="0"/>
          </w:rPr>
          <w:tab/>
        </w:r>
        <w:r w:rsidR="00A856BF" w:rsidRPr="00483E4E">
          <w:rPr>
            <w:rStyle w:val="Hyperlink"/>
          </w:rPr>
          <w:t>Confidentiality of Patient and Enrollee Records – Substance Use Treatment Records</w:t>
        </w:r>
        <w:r w:rsidR="00A856BF">
          <w:rPr>
            <w:webHidden/>
          </w:rPr>
          <w:tab/>
        </w:r>
        <w:r w:rsidR="00A856BF">
          <w:rPr>
            <w:webHidden/>
          </w:rPr>
          <w:fldChar w:fldCharType="begin"/>
        </w:r>
        <w:r w:rsidR="00A856BF">
          <w:rPr>
            <w:webHidden/>
          </w:rPr>
          <w:instrText xml:space="preserve"> PAGEREF _Toc75343877 \h </w:instrText>
        </w:r>
        <w:r w:rsidR="00A856BF">
          <w:rPr>
            <w:webHidden/>
          </w:rPr>
        </w:r>
        <w:r w:rsidR="00A856BF">
          <w:rPr>
            <w:webHidden/>
          </w:rPr>
          <w:fldChar w:fldCharType="separate"/>
        </w:r>
        <w:r w:rsidR="00A856BF">
          <w:rPr>
            <w:webHidden/>
          </w:rPr>
          <w:t>361</w:t>
        </w:r>
        <w:r w:rsidR="00A856BF">
          <w:rPr>
            <w:webHidden/>
          </w:rPr>
          <w:fldChar w:fldCharType="end"/>
        </w:r>
      </w:hyperlink>
    </w:p>
    <w:p w14:paraId="3B6AEC21" w14:textId="37EE5739" w:rsidR="00A856BF" w:rsidRDefault="004B25A0">
      <w:pPr>
        <w:pStyle w:val="TOC2"/>
        <w:rPr>
          <w:rFonts w:eastAsiaTheme="minorEastAsia" w:cstheme="minorBidi"/>
          <w:bCs w:val="0"/>
        </w:rPr>
      </w:pPr>
      <w:hyperlink w:anchor="_Toc75343878" w:history="1">
        <w:r w:rsidR="00A856BF" w:rsidRPr="00483E4E">
          <w:rPr>
            <w:rStyle w:val="Hyperlink"/>
          </w:rPr>
          <w:t>6.25</w:t>
        </w:r>
        <w:r w:rsidR="00A856BF">
          <w:rPr>
            <w:rFonts w:eastAsiaTheme="minorEastAsia" w:cstheme="minorBidi"/>
            <w:bCs w:val="0"/>
          </w:rPr>
          <w:tab/>
        </w:r>
        <w:r w:rsidR="00A856BF" w:rsidRPr="00483E4E">
          <w:rPr>
            <w:rStyle w:val="Hyperlink"/>
          </w:rPr>
          <w:t>Release of Records</w:t>
        </w:r>
        <w:r w:rsidR="00A856BF">
          <w:rPr>
            <w:webHidden/>
          </w:rPr>
          <w:tab/>
        </w:r>
        <w:r w:rsidR="00A856BF">
          <w:rPr>
            <w:webHidden/>
          </w:rPr>
          <w:fldChar w:fldCharType="begin"/>
        </w:r>
        <w:r w:rsidR="00A856BF">
          <w:rPr>
            <w:webHidden/>
          </w:rPr>
          <w:instrText xml:space="preserve"> PAGEREF _Toc75343878 \h </w:instrText>
        </w:r>
        <w:r w:rsidR="00A856BF">
          <w:rPr>
            <w:webHidden/>
          </w:rPr>
        </w:r>
        <w:r w:rsidR="00A856BF">
          <w:rPr>
            <w:webHidden/>
          </w:rPr>
          <w:fldChar w:fldCharType="separate"/>
        </w:r>
        <w:r w:rsidR="00A856BF">
          <w:rPr>
            <w:webHidden/>
          </w:rPr>
          <w:t>363</w:t>
        </w:r>
        <w:r w:rsidR="00A856BF">
          <w:rPr>
            <w:webHidden/>
          </w:rPr>
          <w:fldChar w:fldCharType="end"/>
        </w:r>
      </w:hyperlink>
    </w:p>
    <w:p w14:paraId="0FF177F2" w14:textId="509BF6B9" w:rsidR="00A856BF" w:rsidRDefault="004B25A0">
      <w:pPr>
        <w:pStyle w:val="TOC2"/>
        <w:rPr>
          <w:rFonts w:eastAsiaTheme="minorEastAsia" w:cstheme="minorBidi"/>
          <w:bCs w:val="0"/>
        </w:rPr>
      </w:pPr>
      <w:hyperlink w:anchor="_Toc75343879" w:history="1">
        <w:r w:rsidR="00A856BF" w:rsidRPr="00483E4E">
          <w:rPr>
            <w:rStyle w:val="Hyperlink"/>
          </w:rPr>
          <w:t>6.26</w:t>
        </w:r>
        <w:r w:rsidR="00A856BF">
          <w:rPr>
            <w:rFonts w:eastAsiaTheme="minorEastAsia" w:cstheme="minorBidi"/>
            <w:bCs w:val="0"/>
          </w:rPr>
          <w:tab/>
        </w:r>
        <w:r w:rsidR="00A856BF" w:rsidRPr="00483E4E">
          <w:rPr>
            <w:rStyle w:val="Hyperlink"/>
          </w:rPr>
          <w:t>Security</w:t>
        </w:r>
        <w:r w:rsidR="00A856BF">
          <w:rPr>
            <w:webHidden/>
          </w:rPr>
          <w:tab/>
        </w:r>
        <w:r w:rsidR="00A856BF">
          <w:rPr>
            <w:webHidden/>
          </w:rPr>
          <w:fldChar w:fldCharType="begin"/>
        </w:r>
        <w:r w:rsidR="00A856BF">
          <w:rPr>
            <w:webHidden/>
          </w:rPr>
          <w:instrText xml:space="preserve"> PAGEREF _Toc75343879 \h </w:instrText>
        </w:r>
        <w:r w:rsidR="00A856BF">
          <w:rPr>
            <w:webHidden/>
          </w:rPr>
        </w:r>
        <w:r w:rsidR="00A856BF">
          <w:rPr>
            <w:webHidden/>
          </w:rPr>
          <w:fldChar w:fldCharType="separate"/>
        </w:r>
        <w:r w:rsidR="00A856BF">
          <w:rPr>
            <w:webHidden/>
          </w:rPr>
          <w:t>363</w:t>
        </w:r>
        <w:r w:rsidR="00A856BF">
          <w:rPr>
            <w:webHidden/>
          </w:rPr>
          <w:fldChar w:fldCharType="end"/>
        </w:r>
      </w:hyperlink>
    </w:p>
    <w:p w14:paraId="3D933D1B" w14:textId="760887D2" w:rsidR="00A856BF" w:rsidRDefault="004B25A0">
      <w:pPr>
        <w:pStyle w:val="TOC2"/>
        <w:rPr>
          <w:rFonts w:eastAsiaTheme="minorEastAsia" w:cstheme="minorBidi"/>
          <w:bCs w:val="0"/>
        </w:rPr>
      </w:pPr>
      <w:hyperlink w:anchor="_Toc75343880" w:history="1">
        <w:r w:rsidR="00A856BF" w:rsidRPr="00483E4E">
          <w:rPr>
            <w:rStyle w:val="Hyperlink"/>
          </w:rPr>
          <w:t>6.27</w:t>
        </w:r>
        <w:r w:rsidR="00A856BF">
          <w:rPr>
            <w:rFonts w:eastAsiaTheme="minorEastAsia" w:cstheme="minorBidi"/>
            <w:bCs w:val="0"/>
          </w:rPr>
          <w:tab/>
        </w:r>
        <w:r w:rsidR="00A856BF" w:rsidRPr="00483E4E">
          <w:rPr>
            <w:rStyle w:val="Hyperlink"/>
          </w:rPr>
          <w:t>Safeguarding Information</w:t>
        </w:r>
        <w:r w:rsidR="00A856BF">
          <w:rPr>
            <w:webHidden/>
          </w:rPr>
          <w:tab/>
        </w:r>
        <w:r w:rsidR="00A856BF">
          <w:rPr>
            <w:webHidden/>
          </w:rPr>
          <w:fldChar w:fldCharType="begin"/>
        </w:r>
        <w:r w:rsidR="00A856BF">
          <w:rPr>
            <w:webHidden/>
          </w:rPr>
          <w:instrText xml:space="preserve"> PAGEREF _Toc75343880 \h </w:instrText>
        </w:r>
        <w:r w:rsidR="00A856BF">
          <w:rPr>
            <w:webHidden/>
          </w:rPr>
        </w:r>
        <w:r w:rsidR="00A856BF">
          <w:rPr>
            <w:webHidden/>
          </w:rPr>
          <w:fldChar w:fldCharType="separate"/>
        </w:r>
        <w:r w:rsidR="00A856BF">
          <w:rPr>
            <w:webHidden/>
          </w:rPr>
          <w:t>364</w:t>
        </w:r>
        <w:r w:rsidR="00A856BF">
          <w:rPr>
            <w:webHidden/>
          </w:rPr>
          <w:fldChar w:fldCharType="end"/>
        </w:r>
      </w:hyperlink>
    </w:p>
    <w:p w14:paraId="549C0581" w14:textId="704BF7CB" w:rsidR="00A856BF" w:rsidRDefault="004B25A0">
      <w:pPr>
        <w:pStyle w:val="TOC2"/>
        <w:rPr>
          <w:rFonts w:eastAsiaTheme="minorEastAsia" w:cstheme="minorBidi"/>
          <w:bCs w:val="0"/>
        </w:rPr>
      </w:pPr>
      <w:hyperlink w:anchor="_Toc75343881" w:history="1">
        <w:r w:rsidR="00A856BF" w:rsidRPr="00483E4E">
          <w:rPr>
            <w:rStyle w:val="Hyperlink"/>
          </w:rPr>
          <w:t>6.28</w:t>
        </w:r>
        <w:r w:rsidR="00A856BF">
          <w:rPr>
            <w:rFonts w:eastAsiaTheme="minorEastAsia" w:cstheme="minorBidi"/>
            <w:bCs w:val="0"/>
          </w:rPr>
          <w:tab/>
        </w:r>
        <w:r w:rsidR="00A856BF" w:rsidRPr="00483E4E">
          <w:rPr>
            <w:rStyle w:val="Hyperlink"/>
          </w:rPr>
          <w:t>Homeland Security Considerations</w:t>
        </w:r>
        <w:r w:rsidR="00A856BF">
          <w:rPr>
            <w:webHidden/>
          </w:rPr>
          <w:tab/>
        </w:r>
        <w:r w:rsidR="00A856BF">
          <w:rPr>
            <w:webHidden/>
          </w:rPr>
          <w:fldChar w:fldCharType="begin"/>
        </w:r>
        <w:r w:rsidR="00A856BF">
          <w:rPr>
            <w:webHidden/>
          </w:rPr>
          <w:instrText xml:space="preserve"> PAGEREF _Toc75343881 \h </w:instrText>
        </w:r>
        <w:r w:rsidR="00A856BF">
          <w:rPr>
            <w:webHidden/>
          </w:rPr>
        </w:r>
        <w:r w:rsidR="00A856BF">
          <w:rPr>
            <w:webHidden/>
          </w:rPr>
          <w:fldChar w:fldCharType="separate"/>
        </w:r>
        <w:r w:rsidR="00A856BF">
          <w:rPr>
            <w:webHidden/>
          </w:rPr>
          <w:t>364</w:t>
        </w:r>
        <w:r w:rsidR="00A856BF">
          <w:rPr>
            <w:webHidden/>
          </w:rPr>
          <w:fldChar w:fldCharType="end"/>
        </w:r>
      </w:hyperlink>
    </w:p>
    <w:p w14:paraId="008C17C2" w14:textId="4818D155" w:rsidR="00A856BF" w:rsidRDefault="004B25A0">
      <w:pPr>
        <w:pStyle w:val="TOC2"/>
        <w:rPr>
          <w:rFonts w:eastAsiaTheme="minorEastAsia" w:cstheme="minorBidi"/>
          <w:bCs w:val="0"/>
        </w:rPr>
      </w:pPr>
      <w:hyperlink w:anchor="_Toc75343882" w:history="1">
        <w:r w:rsidR="00A856BF" w:rsidRPr="00483E4E">
          <w:rPr>
            <w:rStyle w:val="Hyperlink"/>
          </w:rPr>
          <w:t>6.29</w:t>
        </w:r>
        <w:r w:rsidR="00A856BF">
          <w:rPr>
            <w:rFonts w:eastAsiaTheme="minorEastAsia" w:cstheme="minorBidi"/>
            <w:bCs w:val="0"/>
          </w:rPr>
          <w:tab/>
        </w:r>
        <w:r w:rsidR="00A856BF" w:rsidRPr="00483E4E">
          <w:rPr>
            <w:rStyle w:val="Hyperlink"/>
          </w:rPr>
          <w:t>Safety Precautions</w:t>
        </w:r>
        <w:r w:rsidR="00A856BF">
          <w:rPr>
            <w:webHidden/>
          </w:rPr>
          <w:tab/>
        </w:r>
        <w:r w:rsidR="00A856BF">
          <w:rPr>
            <w:webHidden/>
          </w:rPr>
          <w:fldChar w:fldCharType="begin"/>
        </w:r>
        <w:r w:rsidR="00A856BF">
          <w:rPr>
            <w:webHidden/>
          </w:rPr>
          <w:instrText xml:space="preserve"> PAGEREF _Toc75343882 \h </w:instrText>
        </w:r>
        <w:r w:rsidR="00A856BF">
          <w:rPr>
            <w:webHidden/>
          </w:rPr>
        </w:r>
        <w:r w:rsidR="00A856BF">
          <w:rPr>
            <w:webHidden/>
          </w:rPr>
          <w:fldChar w:fldCharType="separate"/>
        </w:r>
        <w:r w:rsidR="00A856BF">
          <w:rPr>
            <w:webHidden/>
          </w:rPr>
          <w:t>365</w:t>
        </w:r>
        <w:r w:rsidR="00A856BF">
          <w:rPr>
            <w:webHidden/>
          </w:rPr>
          <w:fldChar w:fldCharType="end"/>
        </w:r>
      </w:hyperlink>
    </w:p>
    <w:p w14:paraId="1978248D" w14:textId="581A69AB" w:rsidR="00A856BF" w:rsidRDefault="004B25A0">
      <w:pPr>
        <w:pStyle w:val="TOC2"/>
        <w:rPr>
          <w:rFonts w:eastAsiaTheme="minorEastAsia" w:cstheme="minorBidi"/>
          <w:bCs w:val="0"/>
        </w:rPr>
      </w:pPr>
      <w:hyperlink w:anchor="_Toc75343883" w:history="1">
        <w:r w:rsidR="00A856BF" w:rsidRPr="00483E4E">
          <w:rPr>
            <w:rStyle w:val="Hyperlink"/>
          </w:rPr>
          <w:t>6.30</w:t>
        </w:r>
        <w:r w:rsidR="00A856BF">
          <w:rPr>
            <w:rFonts w:eastAsiaTheme="minorEastAsia" w:cstheme="minorBidi"/>
            <w:bCs w:val="0"/>
          </w:rPr>
          <w:tab/>
        </w:r>
        <w:r w:rsidR="00A856BF" w:rsidRPr="00483E4E">
          <w:rPr>
            <w:rStyle w:val="Hyperlink"/>
          </w:rPr>
          <w:t>Licenses and Permits</w:t>
        </w:r>
        <w:r w:rsidR="00A856BF">
          <w:rPr>
            <w:webHidden/>
          </w:rPr>
          <w:tab/>
        </w:r>
        <w:r w:rsidR="00A856BF">
          <w:rPr>
            <w:webHidden/>
          </w:rPr>
          <w:fldChar w:fldCharType="begin"/>
        </w:r>
        <w:r w:rsidR="00A856BF">
          <w:rPr>
            <w:webHidden/>
          </w:rPr>
          <w:instrText xml:space="preserve"> PAGEREF _Toc75343883 \h </w:instrText>
        </w:r>
        <w:r w:rsidR="00A856BF">
          <w:rPr>
            <w:webHidden/>
          </w:rPr>
        </w:r>
        <w:r w:rsidR="00A856BF">
          <w:rPr>
            <w:webHidden/>
          </w:rPr>
          <w:fldChar w:fldCharType="separate"/>
        </w:r>
        <w:r w:rsidR="00A856BF">
          <w:rPr>
            <w:webHidden/>
          </w:rPr>
          <w:t>365</w:t>
        </w:r>
        <w:r w:rsidR="00A856BF">
          <w:rPr>
            <w:webHidden/>
          </w:rPr>
          <w:fldChar w:fldCharType="end"/>
        </w:r>
      </w:hyperlink>
    </w:p>
    <w:p w14:paraId="311EFC1B" w14:textId="7C73FFD2" w:rsidR="00A856BF" w:rsidRDefault="004B25A0">
      <w:pPr>
        <w:pStyle w:val="TOC2"/>
        <w:rPr>
          <w:rFonts w:eastAsiaTheme="minorEastAsia" w:cstheme="minorBidi"/>
          <w:bCs w:val="0"/>
        </w:rPr>
      </w:pPr>
      <w:hyperlink w:anchor="_Toc75343884" w:history="1">
        <w:r w:rsidR="00A856BF" w:rsidRPr="00483E4E">
          <w:rPr>
            <w:rStyle w:val="Hyperlink"/>
          </w:rPr>
          <w:t>6.31</w:t>
        </w:r>
        <w:r w:rsidR="00A856BF">
          <w:rPr>
            <w:rFonts w:eastAsiaTheme="minorEastAsia" w:cstheme="minorBidi"/>
            <w:bCs w:val="0"/>
          </w:rPr>
          <w:tab/>
        </w:r>
        <w:r w:rsidR="00A856BF" w:rsidRPr="00483E4E">
          <w:rPr>
            <w:rStyle w:val="Hyperlink"/>
          </w:rPr>
          <w:t>Solvency Requirement</w:t>
        </w:r>
        <w:r w:rsidR="00A856BF">
          <w:rPr>
            <w:webHidden/>
          </w:rPr>
          <w:tab/>
        </w:r>
        <w:r w:rsidR="00A856BF">
          <w:rPr>
            <w:webHidden/>
          </w:rPr>
          <w:fldChar w:fldCharType="begin"/>
        </w:r>
        <w:r w:rsidR="00A856BF">
          <w:rPr>
            <w:webHidden/>
          </w:rPr>
          <w:instrText xml:space="preserve"> PAGEREF _Toc75343884 \h </w:instrText>
        </w:r>
        <w:r w:rsidR="00A856BF">
          <w:rPr>
            <w:webHidden/>
          </w:rPr>
        </w:r>
        <w:r w:rsidR="00A856BF">
          <w:rPr>
            <w:webHidden/>
          </w:rPr>
          <w:fldChar w:fldCharType="separate"/>
        </w:r>
        <w:r w:rsidR="00A856BF">
          <w:rPr>
            <w:webHidden/>
          </w:rPr>
          <w:t>365</w:t>
        </w:r>
        <w:r w:rsidR="00A856BF">
          <w:rPr>
            <w:webHidden/>
          </w:rPr>
          <w:fldChar w:fldCharType="end"/>
        </w:r>
      </w:hyperlink>
    </w:p>
    <w:p w14:paraId="0CBA76B5" w14:textId="59CA07D1" w:rsidR="00A856BF" w:rsidRDefault="004B25A0">
      <w:pPr>
        <w:pStyle w:val="TOC2"/>
        <w:rPr>
          <w:rFonts w:eastAsiaTheme="minorEastAsia" w:cstheme="minorBidi"/>
          <w:bCs w:val="0"/>
        </w:rPr>
      </w:pPr>
      <w:hyperlink w:anchor="_Toc75343885" w:history="1">
        <w:r w:rsidR="00A856BF" w:rsidRPr="00483E4E">
          <w:rPr>
            <w:rStyle w:val="Hyperlink"/>
          </w:rPr>
          <w:t>6.32</w:t>
        </w:r>
        <w:r w:rsidR="00A856BF">
          <w:rPr>
            <w:rFonts w:eastAsiaTheme="minorEastAsia" w:cstheme="minorBidi"/>
            <w:bCs w:val="0"/>
          </w:rPr>
          <w:tab/>
        </w:r>
        <w:r w:rsidR="00A856BF" w:rsidRPr="00483E4E">
          <w:rPr>
            <w:rStyle w:val="Hyperlink"/>
          </w:rPr>
          <w:t>Insurance Requirements</w:t>
        </w:r>
        <w:r w:rsidR="00A856BF">
          <w:rPr>
            <w:webHidden/>
          </w:rPr>
          <w:tab/>
        </w:r>
        <w:r w:rsidR="00A856BF">
          <w:rPr>
            <w:webHidden/>
          </w:rPr>
          <w:fldChar w:fldCharType="begin"/>
        </w:r>
        <w:r w:rsidR="00A856BF">
          <w:rPr>
            <w:webHidden/>
          </w:rPr>
          <w:instrText xml:space="preserve"> PAGEREF _Toc75343885 \h </w:instrText>
        </w:r>
        <w:r w:rsidR="00A856BF">
          <w:rPr>
            <w:webHidden/>
          </w:rPr>
        </w:r>
        <w:r w:rsidR="00A856BF">
          <w:rPr>
            <w:webHidden/>
          </w:rPr>
          <w:fldChar w:fldCharType="separate"/>
        </w:r>
        <w:r w:rsidR="00A856BF">
          <w:rPr>
            <w:webHidden/>
          </w:rPr>
          <w:t>365</w:t>
        </w:r>
        <w:r w:rsidR="00A856BF">
          <w:rPr>
            <w:webHidden/>
          </w:rPr>
          <w:fldChar w:fldCharType="end"/>
        </w:r>
      </w:hyperlink>
    </w:p>
    <w:p w14:paraId="6868C63F" w14:textId="7C691331" w:rsidR="00A856BF" w:rsidRDefault="004B25A0">
      <w:pPr>
        <w:pStyle w:val="TOC2"/>
        <w:rPr>
          <w:rFonts w:eastAsiaTheme="minorEastAsia" w:cstheme="minorBidi"/>
          <w:bCs w:val="0"/>
        </w:rPr>
      </w:pPr>
      <w:hyperlink w:anchor="_Toc75343886" w:history="1">
        <w:r w:rsidR="00A856BF" w:rsidRPr="00483E4E">
          <w:rPr>
            <w:rStyle w:val="Hyperlink"/>
          </w:rPr>
          <w:t>6.33</w:t>
        </w:r>
        <w:r w:rsidR="00A856BF">
          <w:rPr>
            <w:rFonts w:eastAsiaTheme="minorEastAsia" w:cstheme="minorBidi"/>
            <w:bCs w:val="0"/>
          </w:rPr>
          <w:tab/>
        </w:r>
        <w:r w:rsidR="00A856BF" w:rsidRPr="00483E4E">
          <w:rPr>
            <w:rStyle w:val="Hyperlink"/>
          </w:rPr>
          <w:t>Duty to Defend</w:t>
        </w:r>
        <w:r w:rsidR="00A856BF">
          <w:rPr>
            <w:webHidden/>
          </w:rPr>
          <w:tab/>
        </w:r>
        <w:r w:rsidR="00A856BF">
          <w:rPr>
            <w:webHidden/>
          </w:rPr>
          <w:fldChar w:fldCharType="begin"/>
        </w:r>
        <w:r w:rsidR="00A856BF">
          <w:rPr>
            <w:webHidden/>
          </w:rPr>
          <w:instrText xml:space="preserve"> PAGEREF _Toc75343886 \h </w:instrText>
        </w:r>
        <w:r w:rsidR="00A856BF">
          <w:rPr>
            <w:webHidden/>
          </w:rPr>
        </w:r>
        <w:r w:rsidR="00A856BF">
          <w:rPr>
            <w:webHidden/>
          </w:rPr>
          <w:fldChar w:fldCharType="separate"/>
        </w:r>
        <w:r w:rsidR="00A856BF">
          <w:rPr>
            <w:webHidden/>
          </w:rPr>
          <w:t>371</w:t>
        </w:r>
        <w:r w:rsidR="00A856BF">
          <w:rPr>
            <w:webHidden/>
          </w:rPr>
          <w:fldChar w:fldCharType="end"/>
        </w:r>
      </w:hyperlink>
    </w:p>
    <w:p w14:paraId="168A41D5" w14:textId="1782ACC1" w:rsidR="00A856BF" w:rsidRDefault="004B25A0">
      <w:pPr>
        <w:pStyle w:val="TOC2"/>
        <w:rPr>
          <w:rFonts w:eastAsiaTheme="minorEastAsia" w:cstheme="minorBidi"/>
          <w:bCs w:val="0"/>
        </w:rPr>
      </w:pPr>
      <w:hyperlink w:anchor="_Toc75343887" w:history="1">
        <w:r w:rsidR="00A856BF" w:rsidRPr="00483E4E">
          <w:rPr>
            <w:rStyle w:val="Hyperlink"/>
          </w:rPr>
          <w:t>6.34</w:t>
        </w:r>
        <w:r w:rsidR="00A856BF">
          <w:rPr>
            <w:rFonts w:eastAsiaTheme="minorEastAsia" w:cstheme="minorBidi"/>
            <w:bCs w:val="0"/>
          </w:rPr>
          <w:tab/>
        </w:r>
        <w:r w:rsidR="00A856BF" w:rsidRPr="00483E4E">
          <w:rPr>
            <w:rStyle w:val="Hyperlink"/>
          </w:rPr>
          <w:t>Liability and Indemnification</w:t>
        </w:r>
        <w:r w:rsidR="00A856BF">
          <w:rPr>
            <w:webHidden/>
          </w:rPr>
          <w:tab/>
        </w:r>
        <w:r w:rsidR="00A856BF">
          <w:rPr>
            <w:webHidden/>
          </w:rPr>
          <w:fldChar w:fldCharType="begin"/>
        </w:r>
        <w:r w:rsidR="00A856BF">
          <w:rPr>
            <w:webHidden/>
          </w:rPr>
          <w:instrText xml:space="preserve"> PAGEREF _Toc75343887 \h </w:instrText>
        </w:r>
        <w:r w:rsidR="00A856BF">
          <w:rPr>
            <w:webHidden/>
          </w:rPr>
        </w:r>
        <w:r w:rsidR="00A856BF">
          <w:rPr>
            <w:webHidden/>
          </w:rPr>
          <w:fldChar w:fldCharType="separate"/>
        </w:r>
        <w:r w:rsidR="00A856BF">
          <w:rPr>
            <w:webHidden/>
          </w:rPr>
          <w:t>371</w:t>
        </w:r>
        <w:r w:rsidR="00A856BF">
          <w:rPr>
            <w:webHidden/>
          </w:rPr>
          <w:fldChar w:fldCharType="end"/>
        </w:r>
      </w:hyperlink>
    </w:p>
    <w:p w14:paraId="510C4991" w14:textId="1263D013" w:rsidR="00A856BF" w:rsidRDefault="004B25A0">
      <w:pPr>
        <w:pStyle w:val="TOC2"/>
        <w:rPr>
          <w:rFonts w:eastAsiaTheme="minorEastAsia" w:cstheme="minorBidi"/>
          <w:bCs w:val="0"/>
        </w:rPr>
      </w:pPr>
      <w:hyperlink w:anchor="_Toc75343888" w:history="1">
        <w:r w:rsidR="00A856BF" w:rsidRPr="00483E4E">
          <w:rPr>
            <w:rStyle w:val="Hyperlink"/>
          </w:rPr>
          <w:t>6.35</w:t>
        </w:r>
        <w:r w:rsidR="00A856BF">
          <w:rPr>
            <w:rFonts w:eastAsiaTheme="minorEastAsia" w:cstheme="minorBidi"/>
            <w:bCs w:val="0"/>
          </w:rPr>
          <w:tab/>
        </w:r>
        <w:r w:rsidR="00A856BF" w:rsidRPr="00483E4E">
          <w:rPr>
            <w:rStyle w:val="Hyperlink"/>
          </w:rPr>
          <w:t>Actual Damages</w:t>
        </w:r>
        <w:r w:rsidR="00A856BF">
          <w:rPr>
            <w:webHidden/>
          </w:rPr>
          <w:tab/>
        </w:r>
        <w:r w:rsidR="00A856BF">
          <w:rPr>
            <w:webHidden/>
          </w:rPr>
          <w:fldChar w:fldCharType="begin"/>
        </w:r>
        <w:r w:rsidR="00A856BF">
          <w:rPr>
            <w:webHidden/>
          </w:rPr>
          <w:instrText xml:space="preserve"> PAGEREF _Toc75343888 \h </w:instrText>
        </w:r>
        <w:r w:rsidR="00A856BF">
          <w:rPr>
            <w:webHidden/>
          </w:rPr>
        </w:r>
        <w:r w:rsidR="00A856BF">
          <w:rPr>
            <w:webHidden/>
          </w:rPr>
          <w:fldChar w:fldCharType="separate"/>
        </w:r>
        <w:r w:rsidR="00A856BF">
          <w:rPr>
            <w:webHidden/>
          </w:rPr>
          <w:t>374</w:t>
        </w:r>
        <w:r w:rsidR="00A856BF">
          <w:rPr>
            <w:webHidden/>
          </w:rPr>
          <w:fldChar w:fldCharType="end"/>
        </w:r>
      </w:hyperlink>
    </w:p>
    <w:p w14:paraId="5F6F1A90" w14:textId="274F9D53" w:rsidR="00A856BF" w:rsidRDefault="004B25A0">
      <w:pPr>
        <w:pStyle w:val="TOC2"/>
        <w:rPr>
          <w:rFonts w:eastAsiaTheme="minorEastAsia" w:cstheme="minorBidi"/>
          <w:bCs w:val="0"/>
        </w:rPr>
      </w:pPr>
      <w:hyperlink w:anchor="_Toc75343889" w:history="1">
        <w:r w:rsidR="00A856BF" w:rsidRPr="00483E4E">
          <w:rPr>
            <w:rStyle w:val="Hyperlink"/>
          </w:rPr>
          <w:t>6.36</w:t>
        </w:r>
        <w:r w:rsidR="00A856BF">
          <w:rPr>
            <w:rFonts w:eastAsiaTheme="minorEastAsia" w:cstheme="minorBidi"/>
            <w:bCs w:val="0"/>
          </w:rPr>
          <w:tab/>
        </w:r>
        <w:r w:rsidR="00A856BF" w:rsidRPr="00483E4E">
          <w:rPr>
            <w:rStyle w:val="Hyperlink"/>
          </w:rPr>
          <w:t>Hold Harmless as to Enrollees</w:t>
        </w:r>
        <w:r w:rsidR="00A856BF">
          <w:rPr>
            <w:webHidden/>
          </w:rPr>
          <w:tab/>
        </w:r>
        <w:r w:rsidR="00A856BF">
          <w:rPr>
            <w:webHidden/>
          </w:rPr>
          <w:fldChar w:fldCharType="begin"/>
        </w:r>
        <w:r w:rsidR="00A856BF">
          <w:rPr>
            <w:webHidden/>
          </w:rPr>
          <w:instrText xml:space="preserve"> PAGEREF _Toc75343889 \h </w:instrText>
        </w:r>
        <w:r w:rsidR="00A856BF">
          <w:rPr>
            <w:webHidden/>
          </w:rPr>
        </w:r>
        <w:r w:rsidR="00A856BF">
          <w:rPr>
            <w:webHidden/>
          </w:rPr>
          <w:fldChar w:fldCharType="separate"/>
        </w:r>
        <w:r w:rsidR="00A856BF">
          <w:rPr>
            <w:webHidden/>
          </w:rPr>
          <w:t>374</w:t>
        </w:r>
        <w:r w:rsidR="00A856BF">
          <w:rPr>
            <w:webHidden/>
          </w:rPr>
          <w:fldChar w:fldCharType="end"/>
        </w:r>
      </w:hyperlink>
    </w:p>
    <w:p w14:paraId="445AECD1" w14:textId="0D5B4D0C" w:rsidR="00A856BF" w:rsidRDefault="004B25A0">
      <w:pPr>
        <w:pStyle w:val="TOC2"/>
        <w:rPr>
          <w:rFonts w:eastAsiaTheme="minorEastAsia" w:cstheme="minorBidi"/>
          <w:bCs w:val="0"/>
        </w:rPr>
      </w:pPr>
      <w:hyperlink w:anchor="_Toc75343890" w:history="1">
        <w:r w:rsidR="00A856BF" w:rsidRPr="00483E4E">
          <w:rPr>
            <w:rStyle w:val="Hyperlink"/>
          </w:rPr>
          <w:t>6.37</w:t>
        </w:r>
        <w:r w:rsidR="00A856BF">
          <w:rPr>
            <w:rFonts w:eastAsiaTheme="minorEastAsia" w:cstheme="minorBidi"/>
            <w:bCs w:val="0"/>
          </w:rPr>
          <w:tab/>
        </w:r>
        <w:r w:rsidR="00A856BF" w:rsidRPr="00483E4E">
          <w:rPr>
            <w:rStyle w:val="Hyperlink"/>
          </w:rPr>
          <w:t>Loss of Federal Financial Participation (FFP)</w:t>
        </w:r>
        <w:r w:rsidR="00A856BF">
          <w:rPr>
            <w:webHidden/>
          </w:rPr>
          <w:tab/>
        </w:r>
        <w:r w:rsidR="00A856BF">
          <w:rPr>
            <w:webHidden/>
          </w:rPr>
          <w:fldChar w:fldCharType="begin"/>
        </w:r>
        <w:r w:rsidR="00A856BF">
          <w:rPr>
            <w:webHidden/>
          </w:rPr>
          <w:instrText xml:space="preserve"> PAGEREF _Toc75343890 \h </w:instrText>
        </w:r>
        <w:r w:rsidR="00A856BF">
          <w:rPr>
            <w:webHidden/>
          </w:rPr>
        </w:r>
        <w:r w:rsidR="00A856BF">
          <w:rPr>
            <w:webHidden/>
          </w:rPr>
          <w:fldChar w:fldCharType="separate"/>
        </w:r>
        <w:r w:rsidR="00A856BF">
          <w:rPr>
            <w:webHidden/>
          </w:rPr>
          <w:t>375</w:t>
        </w:r>
        <w:r w:rsidR="00A856BF">
          <w:rPr>
            <w:webHidden/>
          </w:rPr>
          <w:fldChar w:fldCharType="end"/>
        </w:r>
      </w:hyperlink>
    </w:p>
    <w:p w14:paraId="6F3BD3FB" w14:textId="4CA3542B" w:rsidR="00A856BF" w:rsidRDefault="004B25A0">
      <w:pPr>
        <w:pStyle w:val="TOC2"/>
        <w:rPr>
          <w:rFonts w:eastAsiaTheme="minorEastAsia" w:cstheme="minorBidi"/>
          <w:bCs w:val="0"/>
        </w:rPr>
      </w:pPr>
      <w:hyperlink w:anchor="_Toc75343891" w:history="1">
        <w:r w:rsidR="00A856BF" w:rsidRPr="00483E4E">
          <w:rPr>
            <w:rStyle w:val="Hyperlink"/>
          </w:rPr>
          <w:t>6.38</w:t>
        </w:r>
        <w:r w:rsidR="00A856BF">
          <w:rPr>
            <w:rFonts w:eastAsiaTheme="minorEastAsia" w:cstheme="minorBidi"/>
            <w:bCs w:val="0"/>
          </w:rPr>
          <w:tab/>
        </w:r>
        <w:r w:rsidR="00A856BF" w:rsidRPr="00483E4E">
          <w:rPr>
            <w:rStyle w:val="Hyperlink"/>
          </w:rPr>
          <w:t>Interest</w:t>
        </w:r>
        <w:r w:rsidR="00A856BF">
          <w:rPr>
            <w:webHidden/>
          </w:rPr>
          <w:tab/>
        </w:r>
        <w:r w:rsidR="00A856BF">
          <w:rPr>
            <w:webHidden/>
          </w:rPr>
          <w:fldChar w:fldCharType="begin"/>
        </w:r>
        <w:r w:rsidR="00A856BF">
          <w:rPr>
            <w:webHidden/>
          </w:rPr>
          <w:instrText xml:space="preserve"> PAGEREF _Toc75343891 \h </w:instrText>
        </w:r>
        <w:r w:rsidR="00A856BF">
          <w:rPr>
            <w:webHidden/>
          </w:rPr>
        </w:r>
        <w:r w:rsidR="00A856BF">
          <w:rPr>
            <w:webHidden/>
          </w:rPr>
          <w:fldChar w:fldCharType="separate"/>
        </w:r>
        <w:r w:rsidR="00A856BF">
          <w:rPr>
            <w:webHidden/>
          </w:rPr>
          <w:t>375</w:t>
        </w:r>
        <w:r w:rsidR="00A856BF">
          <w:rPr>
            <w:webHidden/>
          </w:rPr>
          <w:fldChar w:fldCharType="end"/>
        </w:r>
      </w:hyperlink>
    </w:p>
    <w:p w14:paraId="65403E04" w14:textId="2FC7B2DF" w:rsidR="00A856BF" w:rsidRDefault="004B25A0">
      <w:pPr>
        <w:pStyle w:val="TOC2"/>
        <w:rPr>
          <w:rFonts w:eastAsiaTheme="minorEastAsia" w:cstheme="minorBidi"/>
          <w:bCs w:val="0"/>
        </w:rPr>
      </w:pPr>
      <w:hyperlink w:anchor="_Toc75343892" w:history="1">
        <w:r w:rsidR="00A856BF" w:rsidRPr="00483E4E">
          <w:rPr>
            <w:rStyle w:val="Hyperlink"/>
          </w:rPr>
          <w:t>6.39</w:t>
        </w:r>
        <w:r w:rsidR="00A856BF">
          <w:rPr>
            <w:rFonts w:eastAsiaTheme="minorEastAsia" w:cstheme="minorBidi"/>
            <w:bCs w:val="0"/>
          </w:rPr>
          <w:tab/>
        </w:r>
        <w:r w:rsidR="00A856BF" w:rsidRPr="00483E4E">
          <w:rPr>
            <w:rStyle w:val="Hyperlink"/>
          </w:rPr>
          <w:t>Misuse of Symbols, Emblems, or Names in Reference to Medicaid</w:t>
        </w:r>
        <w:r w:rsidR="00A856BF">
          <w:rPr>
            <w:webHidden/>
          </w:rPr>
          <w:tab/>
        </w:r>
        <w:r w:rsidR="00A856BF">
          <w:rPr>
            <w:webHidden/>
          </w:rPr>
          <w:fldChar w:fldCharType="begin"/>
        </w:r>
        <w:r w:rsidR="00A856BF">
          <w:rPr>
            <w:webHidden/>
          </w:rPr>
          <w:instrText xml:space="preserve"> PAGEREF _Toc75343892 \h </w:instrText>
        </w:r>
        <w:r w:rsidR="00A856BF">
          <w:rPr>
            <w:webHidden/>
          </w:rPr>
        </w:r>
        <w:r w:rsidR="00A856BF">
          <w:rPr>
            <w:webHidden/>
          </w:rPr>
          <w:fldChar w:fldCharType="separate"/>
        </w:r>
        <w:r w:rsidR="00A856BF">
          <w:rPr>
            <w:webHidden/>
          </w:rPr>
          <w:t>375</w:t>
        </w:r>
        <w:r w:rsidR="00A856BF">
          <w:rPr>
            <w:webHidden/>
          </w:rPr>
          <w:fldChar w:fldCharType="end"/>
        </w:r>
      </w:hyperlink>
    </w:p>
    <w:p w14:paraId="6C9806C7" w14:textId="0B2CDF8B" w:rsidR="00A856BF" w:rsidRDefault="004B25A0">
      <w:pPr>
        <w:pStyle w:val="TOC2"/>
        <w:rPr>
          <w:rFonts w:eastAsiaTheme="minorEastAsia" w:cstheme="minorBidi"/>
          <w:bCs w:val="0"/>
        </w:rPr>
      </w:pPr>
      <w:hyperlink w:anchor="_Toc75343893" w:history="1">
        <w:r w:rsidR="00A856BF" w:rsidRPr="00483E4E">
          <w:rPr>
            <w:rStyle w:val="Hyperlink"/>
          </w:rPr>
          <w:t>6.40</w:t>
        </w:r>
        <w:r w:rsidR="00A856BF">
          <w:rPr>
            <w:rFonts w:eastAsiaTheme="minorEastAsia" w:cstheme="minorBidi"/>
            <w:bCs w:val="0"/>
          </w:rPr>
          <w:tab/>
        </w:r>
        <w:r w:rsidR="00A856BF" w:rsidRPr="00483E4E">
          <w:rPr>
            <w:rStyle w:val="Hyperlink"/>
          </w:rPr>
          <w:t>National Provider Identifier (NPI)</w:t>
        </w:r>
        <w:r w:rsidR="00A856BF">
          <w:rPr>
            <w:webHidden/>
          </w:rPr>
          <w:tab/>
        </w:r>
        <w:r w:rsidR="00A856BF">
          <w:rPr>
            <w:webHidden/>
          </w:rPr>
          <w:fldChar w:fldCharType="begin"/>
        </w:r>
        <w:r w:rsidR="00A856BF">
          <w:rPr>
            <w:webHidden/>
          </w:rPr>
          <w:instrText xml:space="preserve"> PAGEREF _Toc75343893 \h </w:instrText>
        </w:r>
        <w:r w:rsidR="00A856BF">
          <w:rPr>
            <w:webHidden/>
          </w:rPr>
        </w:r>
        <w:r w:rsidR="00A856BF">
          <w:rPr>
            <w:webHidden/>
          </w:rPr>
          <w:fldChar w:fldCharType="separate"/>
        </w:r>
        <w:r w:rsidR="00A856BF">
          <w:rPr>
            <w:webHidden/>
          </w:rPr>
          <w:t>376</w:t>
        </w:r>
        <w:r w:rsidR="00A856BF">
          <w:rPr>
            <w:webHidden/>
          </w:rPr>
          <w:fldChar w:fldCharType="end"/>
        </w:r>
      </w:hyperlink>
    </w:p>
    <w:p w14:paraId="1F48ECA4" w14:textId="3AB060AA" w:rsidR="00A856BF" w:rsidRDefault="004B25A0">
      <w:pPr>
        <w:pStyle w:val="TOC2"/>
        <w:rPr>
          <w:rFonts w:eastAsiaTheme="minorEastAsia" w:cstheme="minorBidi"/>
          <w:bCs w:val="0"/>
        </w:rPr>
      </w:pPr>
      <w:hyperlink w:anchor="_Toc75343894" w:history="1">
        <w:r w:rsidR="00A856BF" w:rsidRPr="00483E4E">
          <w:rPr>
            <w:rStyle w:val="Hyperlink"/>
          </w:rPr>
          <w:t>6.41</w:t>
        </w:r>
        <w:r w:rsidR="00A856BF">
          <w:rPr>
            <w:rFonts w:eastAsiaTheme="minorEastAsia" w:cstheme="minorBidi"/>
            <w:bCs w:val="0"/>
          </w:rPr>
          <w:tab/>
        </w:r>
        <w:r w:rsidR="00A856BF" w:rsidRPr="00483E4E">
          <w:rPr>
            <w:rStyle w:val="Hyperlink"/>
          </w:rPr>
          <w:t>Non-Waiver of Breach</w:t>
        </w:r>
        <w:r w:rsidR="00A856BF">
          <w:rPr>
            <w:webHidden/>
          </w:rPr>
          <w:tab/>
        </w:r>
        <w:r w:rsidR="00A856BF">
          <w:rPr>
            <w:webHidden/>
          </w:rPr>
          <w:fldChar w:fldCharType="begin"/>
        </w:r>
        <w:r w:rsidR="00A856BF">
          <w:rPr>
            <w:webHidden/>
          </w:rPr>
          <w:instrText xml:space="preserve"> PAGEREF _Toc75343894 \h </w:instrText>
        </w:r>
        <w:r w:rsidR="00A856BF">
          <w:rPr>
            <w:webHidden/>
          </w:rPr>
        </w:r>
        <w:r w:rsidR="00A856BF">
          <w:rPr>
            <w:webHidden/>
          </w:rPr>
          <w:fldChar w:fldCharType="separate"/>
        </w:r>
        <w:r w:rsidR="00A856BF">
          <w:rPr>
            <w:webHidden/>
          </w:rPr>
          <w:t>376</w:t>
        </w:r>
        <w:r w:rsidR="00A856BF">
          <w:rPr>
            <w:webHidden/>
          </w:rPr>
          <w:fldChar w:fldCharType="end"/>
        </w:r>
      </w:hyperlink>
    </w:p>
    <w:p w14:paraId="4BAB1C3B" w14:textId="6C06D7FA" w:rsidR="00A856BF" w:rsidRDefault="004B25A0">
      <w:pPr>
        <w:pStyle w:val="TOC2"/>
        <w:rPr>
          <w:rFonts w:eastAsiaTheme="minorEastAsia" w:cstheme="minorBidi"/>
          <w:bCs w:val="0"/>
        </w:rPr>
      </w:pPr>
      <w:hyperlink w:anchor="_Toc75343895" w:history="1">
        <w:r w:rsidR="00A856BF" w:rsidRPr="00483E4E">
          <w:rPr>
            <w:rStyle w:val="Hyperlink"/>
          </w:rPr>
          <w:t>6.42</w:t>
        </w:r>
        <w:r w:rsidR="00A856BF">
          <w:rPr>
            <w:rFonts w:eastAsiaTheme="minorEastAsia" w:cstheme="minorBidi"/>
            <w:bCs w:val="0"/>
          </w:rPr>
          <w:tab/>
        </w:r>
        <w:r w:rsidR="00A856BF" w:rsidRPr="00483E4E">
          <w:rPr>
            <w:rStyle w:val="Hyperlink"/>
          </w:rPr>
          <w:t>Political Activity</w:t>
        </w:r>
        <w:r w:rsidR="00A856BF">
          <w:rPr>
            <w:webHidden/>
          </w:rPr>
          <w:tab/>
        </w:r>
        <w:r w:rsidR="00A856BF">
          <w:rPr>
            <w:webHidden/>
          </w:rPr>
          <w:fldChar w:fldCharType="begin"/>
        </w:r>
        <w:r w:rsidR="00A856BF">
          <w:rPr>
            <w:webHidden/>
          </w:rPr>
          <w:instrText xml:space="preserve"> PAGEREF _Toc75343895 \h </w:instrText>
        </w:r>
        <w:r w:rsidR="00A856BF">
          <w:rPr>
            <w:webHidden/>
          </w:rPr>
        </w:r>
        <w:r w:rsidR="00A856BF">
          <w:rPr>
            <w:webHidden/>
          </w:rPr>
          <w:fldChar w:fldCharType="separate"/>
        </w:r>
        <w:r w:rsidR="00A856BF">
          <w:rPr>
            <w:webHidden/>
          </w:rPr>
          <w:t>376</w:t>
        </w:r>
        <w:r w:rsidR="00A856BF">
          <w:rPr>
            <w:webHidden/>
          </w:rPr>
          <w:fldChar w:fldCharType="end"/>
        </w:r>
      </w:hyperlink>
    </w:p>
    <w:p w14:paraId="7E66D64D" w14:textId="3870B606" w:rsidR="00A856BF" w:rsidRDefault="004B25A0">
      <w:pPr>
        <w:pStyle w:val="TOC2"/>
        <w:rPr>
          <w:rFonts w:eastAsiaTheme="minorEastAsia" w:cstheme="minorBidi"/>
          <w:bCs w:val="0"/>
        </w:rPr>
      </w:pPr>
      <w:hyperlink w:anchor="_Toc75343896" w:history="1">
        <w:r w:rsidR="00A856BF" w:rsidRPr="00483E4E">
          <w:rPr>
            <w:rStyle w:val="Hyperlink"/>
          </w:rPr>
          <w:t>6.43</w:t>
        </w:r>
        <w:r w:rsidR="00A856BF">
          <w:rPr>
            <w:rFonts w:eastAsiaTheme="minorEastAsia" w:cstheme="minorBidi"/>
            <w:bCs w:val="0"/>
          </w:rPr>
          <w:tab/>
        </w:r>
        <w:r w:rsidR="00A856BF" w:rsidRPr="00483E4E">
          <w:rPr>
            <w:rStyle w:val="Hyperlink"/>
          </w:rPr>
          <w:t>Prohibited Payments</w:t>
        </w:r>
        <w:r w:rsidR="00A856BF">
          <w:rPr>
            <w:webHidden/>
          </w:rPr>
          <w:tab/>
        </w:r>
        <w:r w:rsidR="00A856BF">
          <w:rPr>
            <w:webHidden/>
          </w:rPr>
          <w:fldChar w:fldCharType="begin"/>
        </w:r>
        <w:r w:rsidR="00A856BF">
          <w:rPr>
            <w:webHidden/>
          </w:rPr>
          <w:instrText xml:space="preserve"> PAGEREF _Toc75343896 \h </w:instrText>
        </w:r>
        <w:r w:rsidR="00A856BF">
          <w:rPr>
            <w:webHidden/>
          </w:rPr>
        </w:r>
        <w:r w:rsidR="00A856BF">
          <w:rPr>
            <w:webHidden/>
          </w:rPr>
          <w:fldChar w:fldCharType="separate"/>
        </w:r>
        <w:r w:rsidR="00A856BF">
          <w:rPr>
            <w:webHidden/>
          </w:rPr>
          <w:t>376</w:t>
        </w:r>
        <w:r w:rsidR="00A856BF">
          <w:rPr>
            <w:webHidden/>
          </w:rPr>
          <w:fldChar w:fldCharType="end"/>
        </w:r>
      </w:hyperlink>
    </w:p>
    <w:p w14:paraId="4A384421" w14:textId="15D26A69" w:rsidR="00A856BF" w:rsidRDefault="004B25A0">
      <w:pPr>
        <w:pStyle w:val="TOC2"/>
        <w:rPr>
          <w:rFonts w:eastAsiaTheme="minorEastAsia" w:cstheme="minorBidi"/>
          <w:bCs w:val="0"/>
        </w:rPr>
      </w:pPr>
      <w:hyperlink w:anchor="_Toc75343897" w:history="1">
        <w:r w:rsidR="00A856BF" w:rsidRPr="00483E4E">
          <w:rPr>
            <w:rStyle w:val="Hyperlink"/>
          </w:rPr>
          <w:t>6.44</w:t>
        </w:r>
        <w:r w:rsidR="00A856BF">
          <w:rPr>
            <w:rFonts w:eastAsiaTheme="minorEastAsia" w:cstheme="minorBidi"/>
            <w:bCs w:val="0"/>
          </w:rPr>
          <w:tab/>
        </w:r>
        <w:r w:rsidR="00A856BF" w:rsidRPr="00483E4E">
          <w:rPr>
            <w:rStyle w:val="Hyperlink"/>
          </w:rPr>
          <w:t>Offer of Gratuities</w:t>
        </w:r>
        <w:r w:rsidR="00A856BF">
          <w:rPr>
            <w:webHidden/>
          </w:rPr>
          <w:tab/>
        </w:r>
        <w:r w:rsidR="00A856BF">
          <w:rPr>
            <w:webHidden/>
          </w:rPr>
          <w:fldChar w:fldCharType="begin"/>
        </w:r>
        <w:r w:rsidR="00A856BF">
          <w:rPr>
            <w:webHidden/>
          </w:rPr>
          <w:instrText xml:space="preserve"> PAGEREF _Toc75343897 \h </w:instrText>
        </w:r>
        <w:r w:rsidR="00A856BF">
          <w:rPr>
            <w:webHidden/>
          </w:rPr>
        </w:r>
        <w:r w:rsidR="00A856BF">
          <w:rPr>
            <w:webHidden/>
          </w:rPr>
          <w:fldChar w:fldCharType="separate"/>
        </w:r>
        <w:r w:rsidR="00A856BF">
          <w:rPr>
            <w:webHidden/>
          </w:rPr>
          <w:t>377</w:t>
        </w:r>
        <w:r w:rsidR="00A856BF">
          <w:rPr>
            <w:webHidden/>
          </w:rPr>
          <w:fldChar w:fldCharType="end"/>
        </w:r>
      </w:hyperlink>
    </w:p>
    <w:p w14:paraId="6B9A7F13" w14:textId="4C618BBD" w:rsidR="00A856BF" w:rsidRDefault="004B25A0">
      <w:pPr>
        <w:pStyle w:val="TOC2"/>
        <w:rPr>
          <w:rFonts w:eastAsiaTheme="minorEastAsia" w:cstheme="minorBidi"/>
          <w:bCs w:val="0"/>
        </w:rPr>
      </w:pPr>
      <w:hyperlink w:anchor="_Toc75343898" w:history="1">
        <w:r w:rsidR="00A856BF" w:rsidRPr="00483E4E">
          <w:rPr>
            <w:rStyle w:val="Hyperlink"/>
          </w:rPr>
          <w:t>6.45</w:t>
        </w:r>
        <w:r w:rsidR="00A856BF">
          <w:rPr>
            <w:rFonts w:eastAsiaTheme="minorEastAsia" w:cstheme="minorBidi"/>
            <w:bCs w:val="0"/>
          </w:rPr>
          <w:tab/>
        </w:r>
        <w:r w:rsidR="00A856BF" w:rsidRPr="00483E4E">
          <w:rPr>
            <w:rStyle w:val="Hyperlink"/>
          </w:rPr>
          <w:t>Record Ownership</w:t>
        </w:r>
        <w:r w:rsidR="00A856BF">
          <w:rPr>
            <w:webHidden/>
          </w:rPr>
          <w:tab/>
        </w:r>
        <w:r w:rsidR="00A856BF">
          <w:rPr>
            <w:webHidden/>
          </w:rPr>
          <w:fldChar w:fldCharType="begin"/>
        </w:r>
        <w:r w:rsidR="00A856BF">
          <w:rPr>
            <w:webHidden/>
          </w:rPr>
          <w:instrText xml:space="preserve"> PAGEREF _Toc75343898 \h </w:instrText>
        </w:r>
        <w:r w:rsidR="00A856BF">
          <w:rPr>
            <w:webHidden/>
          </w:rPr>
        </w:r>
        <w:r w:rsidR="00A856BF">
          <w:rPr>
            <w:webHidden/>
          </w:rPr>
          <w:fldChar w:fldCharType="separate"/>
        </w:r>
        <w:r w:rsidR="00A856BF">
          <w:rPr>
            <w:webHidden/>
          </w:rPr>
          <w:t>377</w:t>
        </w:r>
        <w:r w:rsidR="00A856BF">
          <w:rPr>
            <w:webHidden/>
          </w:rPr>
          <w:fldChar w:fldCharType="end"/>
        </w:r>
      </w:hyperlink>
    </w:p>
    <w:p w14:paraId="2109FAFC" w14:textId="74BC5110" w:rsidR="00A856BF" w:rsidRDefault="004B25A0">
      <w:pPr>
        <w:pStyle w:val="TOC2"/>
        <w:rPr>
          <w:rFonts w:eastAsiaTheme="minorEastAsia" w:cstheme="minorBidi"/>
          <w:bCs w:val="0"/>
        </w:rPr>
      </w:pPr>
      <w:hyperlink w:anchor="_Toc75343899" w:history="1">
        <w:r w:rsidR="00A856BF" w:rsidRPr="00483E4E">
          <w:rPr>
            <w:rStyle w:val="Hyperlink"/>
          </w:rPr>
          <w:t>6.46</w:t>
        </w:r>
        <w:r w:rsidR="00A856BF">
          <w:rPr>
            <w:rFonts w:eastAsiaTheme="minorEastAsia" w:cstheme="minorBidi"/>
            <w:bCs w:val="0"/>
          </w:rPr>
          <w:tab/>
        </w:r>
        <w:r w:rsidR="00A856BF" w:rsidRPr="00483E4E">
          <w:rPr>
            <w:rStyle w:val="Hyperlink"/>
          </w:rPr>
          <w:t>Use of Data</w:t>
        </w:r>
        <w:r w:rsidR="00A856BF">
          <w:rPr>
            <w:webHidden/>
          </w:rPr>
          <w:tab/>
        </w:r>
        <w:r w:rsidR="00A856BF">
          <w:rPr>
            <w:webHidden/>
          </w:rPr>
          <w:fldChar w:fldCharType="begin"/>
        </w:r>
        <w:r w:rsidR="00A856BF">
          <w:rPr>
            <w:webHidden/>
          </w:rPr>
          <w:instrText xml:space="preserve"> PAGEREF _Toc75343899 \h </w:instrText>
        </w:r>
        <w:r w:rsidR="00A856BF">
          <w:rPr>
            <w:webHidden/>
          </w:rPr>
        </w:r>
        <w:r w:rsidR="00A856BF">
          <w:rPr>
            <w:webHidden/>
          </w:rPr>
          <w:fldChar w:fldCharType="separate"/>
        </w:r>
        <w:r w:rsidR="00A856BF">
          <w:rPr>
            <w:webHidden/>
          </w:rPr>
          <w:t>378</w:t>
        </w:r>
        <w:r w:rsidR="00A856BF">
          <w:rPr>
            <w:webHidden/>
          </w:rPr>
          <w:fldChar w:fldCharType="end"/>
        </w:r>
      </w:hyperlink>
    </w:p>
    <w:p w14:paraId="16EE4B6C" w14:textId="45D83169" w:rsidR="00A856BF" w:rsidRDefault="004B25A0">
      <w:pPr>
        <w:pStyle w:val="TOC2"/>
        <w:rPr>
          <w:rFonts w:eastAsiaTheme="minorEastAsia" w:cstheme="minorBidi"/>
          <w:bCs w:val="0"/>
        </w:rPr>
      </w:pPr>
      <w:hyperlink w:anchor="_Toc75343900" w:history="1">
        <w:r w:rsidR="00A856BF" w:rsidRPr="00483E4E">
          <w:rPr>
            <w:rStyle w:val="Hyperlink"/>
          </w:rPr>
          <w:t>6.47</w:t>
        </w:r>
        <w:r w:rsidR="00A856BF">
          <w:rPr>
            <w:rFonts w:eastAsiaTheme="minorEastAsia" w:cstheme="minorBidi"/>
            <w:bCs w:val="0"/>
          </w:rPr>
          <w:tab/>
        </w:r>
        <w:r w:rsidR="00A856BF" w:rsidRPr="00483E4E">
          <w:rPr>
            <w:rStyle w:val="Hyperlink"/>
          </w:rPr>
          <w:t>Record Retention</w:t>
        </w:r>
        <w:r w:rsidR="00A856BF">
          <w:rPr>
            <w:webHidden/>
          </w:rPr>
          <w:tab/>
        </w:r>
        <w:r w:rsidR="00A856BF">
          <w:rPr>
            <w:webHidden/>
          </w:rPr>
          <w:fldChar w:fldCharType="begin"/>
        </w:r>
        <w:r w:rsidR="00A856BF">
          <w:rPr>
            <w:webHidden/>
          </w:rPr>
          <w:instrText xml:space="preserve"> PAGEREF _Toc75343900 \h </w:instrText>
        </w:r>
        <w:r w:rsidR="00A856BF">
          <w:rPr>
            <w:webHidden/>
          </w:rPr>
        </w:r>
        <w:r w:rsidR="00A856BF">
          <w:rPr>
            <w:webHidden/>
          </w:rPr>
          <w:fldChar w:fldCharType="separate"/>
        </w:r>
        <w:r w:rsidR="00A856BF">
          <w:rPr>
            <w:webHidden/>
          </w:rPr>
          <w:t>378</w:t>
        </w:r>
        <w:r w:rsidR="00A856BF">
          <w:rPr>
            <w:webHidden/>
          </w:rPr>
          <w:fldChar w:fldCharType="end"/>
        </w:r>
      </w:hyperlink>
    </w:p>
    <w:p w14:paraId="4ED038B6" w14:textId="4412BFC0" w:rsidR="00A856BF" w:rsidRDefault="004B25A0">
      <w:pPr>
        <w:pStyle w:val="TOC2"/>
        <w:rPr>
          <w:rFonts w:eastAsiaTheme="minorEastAsia" w:cstheme="minorBidi"/>
          <w:bCs w:val="0"/>
        </w:rPr>
      </w:pPr>
      <w:hyperlink w:anchor="_Toc75343901" w:history="1">
        <w:r w:rsidR="00A856BF" w:rsidRPr="00483E4E">
          <w:rPr>
            <w:rStyle w:val="Hyperlink"/>
          </w:rPr>
          <w:t>6.48</w:t>
        </w:r>
        <w:r w:rsidR="00A856BF">
          <w:rPr>
            <w:rFonts w:eastAsiaTheme="minorEastAsia" w:cstheme="minorBidi"/>
            <w:bCs w:val="0"/>
          </w:rPr>
          <w:tab/>
        </w:r>
        <w:r w:rsidR="00A856BF" w:rsidRPr="00483E4E">
          <w:rPr>
            <w:rStyle w:val="Hyperlink"/>
          </w:rPr>
          <w:t>Reporting Changes</w:t>
        </w:r>
        <w:r w:rsidR="00A856BF">
          <w:rPr>
            <w:webHidden/>
          </w:rPr>
          <w:tab/>
        </w:r>
        <w:r w:rsidR="00A856BF">
          <w:rPr>
            <w:webHidden/>
          </w:rPr>
          <w:fldChar w:fldCharType="begin"/>
        </w:r>
        <w:r w:rsidR="00A856BF">
          <w:rPr>
            <w:webHidden/>
          </w:rPr>
          <w:instrText xml:space="preserve"> PAGEREF _Toc75343901 \h </w:instrText>
        </w:r>
        <w:r w:rsidR="00A856BF">
          <w:rPr>
            <w:webHidden/>
          </w:rPr>
        </w:r>
        <w:r w:rsidR="00A856BF">
          <w:rPr>
            <w:webHidden/>
          </w:rPr>
          <w:fldChar w:fldCharType="separate"/>
        </w:r>
        <w:r w:rsidR="00A856BF">
          <w:rPr>
            <w:webHidden/>
          </w:rPr>
          <w:t>378</w:t>
        </w:r>
        <w:r w:rsidR="00A856BF">
          <w:rPr>
            <w:webHidden/>
          </w:rPr>
          <w:fldChar w:fldCharType="end"/>
        </w:r>
      </w:hyperlink>
    </w:p>
    <w:p w14:paraId="251C8D17" w14:textId="6A0071CE" w:rsidR="00A856BF" w:rsidRDefault="004B25A0">
      <w:pPr>
        <w:pStyle w:val="TOC2"/>
        <w:rPr>
          <w:rFonts w:eastAsiaTheme="minorEastAsia" w:cstheme="minorBidi"/>
          <w:bCs w:val="0"/>
        </w:rPr>
      </w:pPr>
      <w:hyperlink w:anchor="_Toc75343902" w:history="1">
        <w:r w:rsidR="00A856BF" w:rsidRPr="00483E4E">
          <w:rPr>
            <w:rStyle w:val="Hyperlink"/>
          </w:rPr>
          <w:t>6.49</w:t>
        </w:r>
        <w:r w:rsidR="00A856BF">
          <w:rPr>
            <w:rFonts w:eastAsiaTheme="minorEastAsia" w:cstheme="minorBidi"/>
            <w:bCs w:val="0"/>
          </w:rPr>
          <w:tab/>
        </w:r>
        <w:r w:rsidR="00A856BF" w:rsidRPr="00483E4E">
          <w:rPr>
            <w:rStyle w:val="Hyperlink"/>
          </w:rPr>
          <w:t>Right to Audit</w:t>
        </w:r>
        <w:r w:rsidR="00A856BF">
          <w:rPr>
            <w:webHidden/>
          </w:rPr>
          <w:tab/>
        </w:r>
        <w:r w:rsidR="00A856BF">
          <w:rPr>
            <w:webHidden/>
          </w:rPr>
          <w:fldChar w:fldCharType="begin"/>
        </w:r>
        <w:r w:rsidR="00A856BF">
          <w:rPr>
            <w:webHidden/>
          </w:rPr>
          <w:instrText xml:space="preserve"> PAGEREF _Toc75343902 \h </w:instrText>
        </w:r>
        <w:r w:rsidR="00A856BF">
          <w:rPr>
            <w:webHidden/>
          </w:rPr>
        </w:r>
        <w:r w:rsidR="00A856BF">
          <w:rPr>
            <w:webHidden/>
          </w:rPr>
          <w:fldChar w:fldCharType="separate"/>
        </w:r>
        <w:r w:rsidR="00A856BF">
          <w:rPr>
            <w:webHidden/>
          </w:rPr>
          <w:t>379</w:t>
        </w:r>
        <w:r w:rsidR="00A856BF">
          <w:rPr>
            <w:webHidden/>
          </w:rPr>
          <w:fldChar w:fldCharType="end"/>
        </w:r>
      </w:hyperlink>
    </w:p>
    <w:p w14:paraId="535D5F34" w14:textId="04A23480" w:rsidR="00A856BF" w:rsidRDefault="004B25A0">
      <w:pPr>
        <w:pStyle w:val="TOC2"/>
        <w:rPr>
          <w:rFonts w:eastAsiaTheme="minorEastAsia" w:cstheme="minorBidi"/>
          <w:bCs w:val="0"/>
        </w:rPr>
      </w:pPr>
      <w:hyperlink w:anchor="_Toc75343903" w:history="1">
        <w:r w:rsidR="00A856BF" w:rsidRPr="00483E4E">
          <w:rPr>
            <w:rStyle w:val="Hyperlink"/>
          </w:rPr>
          <w:t>6.50</w:t>
        </w:r>
        <w:r w:rsidR="00A856BF">
          <w:rPr>
            <w:rFonts w:eastAsiaTheme="minorEastAsia" w:cstheme="minorBidi"/>
            <w:bCs w:val="0"/>
          </w:rPr>
          <w:tab/>
        </w:r>
        <w:r w:rsidR="00A856BF" w:rsidRPr="00483E4E">
          <w:rPr>
            <w:rStyle w:val="Hyperlink"/>
          </w:rPr>
          <w:t>Severability</w:t>
        </w:r>
        <w:r w:rsidR="00A856BF">
          <w:rPr>
            <w:webHidden/>
          </w:rPr>
          <w:tab/>
        </w:r>
        <w:r w:rsidR="00A856BF">
          <w:rPr>
            <w:webHidden/>
          </w:rPr>
          <w:fldChar w:fldCharType="begin"/>
        </w:r>
        <w:r w:rsidR="00A856BF">
          <w:rPr>
            <w:webHidden/>
          </w:rPr>
          <w:instrText xml:space="preserve"> PAGEREF _Toc75343903 \h </w:instrText>
        </w:r>
        <w:r w:rsidR="00A856BF">
          <w:rPr>
            <w:webHidden/>
          </w:rPr>
        </w:r>
        <w:r w:rsidR="00A856BF">
          <w:rPr>
            <w:webHidden/>
          </w:rPr>
          <w:fldChar w:fldCharType="separate"/>
        </w:r>
        <w:r w:rsidR="00A856BF">
          <w:rPr>
            <w:webHidden/>
          </w:rPr>
          <w:t>379</w:t>
        </w:r>
        <w:r w:rsidR="00A856BF">
          <w:rPr>
            <w:webHidden/>
          </w:rPr>
          <w:fldChar w:fldCharType="end"/>
        </w:r>
      </w:hyperlink>
    </w:p>
    <w:p w14:paraId="401A4268" w14:textId="79CE443E" w:rsidR="00A856BF" w:rsidRDefault="004B25A0">
      <w:pPr>
        <w:pStyle w:val="TOC2"/>
        <w:rPr>
          <w:rFonts w:eastAsiaTheme="minorEastAsia" w:cstheme="minorBidi"/>
          <w:bCs w:val="0"/>
        </w:rPr>
      </w:pPr>
      <w:hyperlink w:anchor="_Toc75343904" w:history="1">
        <w:r w:rsidR="00A856BF" w:rsidRPr="00483E4E">
          <w:rPr>
            <w:rStyle w:val="Hyperlink"/>
          </w:rPr>
          <w:t>6.51</w:t>
        </w:r>
        <w:r w:rsidR="00A856BF">
          <w:rPr>
            <w:rFonts w:eastAsiaTheme="minorEastAsia" w:cstheme="minorBidi"/>
            <w:bCs w:val="0"/>
          </w:rPr>
          <w:tab/>
        </w:r>
        <w:r w:rsidR="00A856BF" w:rsidRPr="00483E4E">
          <w:rPr>
            <w:rStyle w:val="Hyperlink"/>
          </w:rPr>
          <w:t>Software Reporting Requirement</w:t>
        </w:r>
        <w:r w:rsidR="00A856BF">
          <w:rPr>
            <w:webHidden/>
          </w:rPr>
          <w:tab/>
        </w:r>
        <w:r w:rsidR="00A856BF">
          <w:rPr>
            <w:webHidden/>
          </w:rPr>
          <w:fldChar w:fldCharType="begin"/>
        </w:r>
        <w:r w:rsidR="00A856BF">
          <w:rPr>
            <w:webHidden/>
          </w:rPr>
          <w:instrText xml:space="preserve"> PAGEREF _Toc75343904 \h </w:instrText>
        </w:r>
        <w:r w:rsidR="00A856BF">
          <w:rPr>
            <w:webHidden/>
          </w:rPr>
        </w:r>
        <w:r w:rsidR="00A856BF">
          <w:rPr>
            <w:webHidden/>
          </w:rPr>
          <w:fldChar w:fldCharType="separate"/>
        </w:r>
        <w:r w:rsidR="00A856BF">
          <w:rPr>
            <w:webHidden/>
          </w:rPr>
          <w:t>379</w:t>
        </w:r>
        <w:r w:rsidR="00A856BF">
          <w:rPr>
            <w:webHidden/>
          </w:rPr>
          <w:fldChar w:fldCharType="end"/>
        </w:r>
      </w:hyperlink>
    </w:p>
    <w:p w14:paraId="4A725491" w14:textId="34EFBCB6" w:rsidR="00A856BF" w:rsidRDefault="004B25A0">
      <w:pPr>
        <w:pStyle w:val="TOC2"/>
        <w:rPr>
          <w:rFonts w:eastAsiaTheme="minorEastAsia" w:cstheme="minorBidi"/>
          <w:bCs w:val="0"/>
        </w:rPr>
      </w:pPr>
      <w:hyperlink w:anchor="_Toc75343905" w:history="1">
        <w:r w:rsidR="00A856BF" w:rsidRPr="00483E4E">
          <w:rPr>
            <w:rStyle w:val="Hyperlink"/>
          </w:rPr>
          <w:t>6.52</w:t>
        </w:r>
        <w:r w:rsidR="00A856BF">
          <w:rPr>
            <w:rFonts w:eastAsiaTheme="minorEastAsia" w:cstheme="minorBidi"/>
            <w:bCs w:val="0"/>
          </w:rPr>
          <w:tab/>
        </w:r>
        <w:r w:rsidR="00A856BF" w:rsidRPr="00483E4E">
          <w:rPr>
            <w:rStyle w:val="Hyperlink"/>
          </w:rPr>
          <w:t>Termination</w:t>
        </w:r>
        <w:r w:rsidR="00A856BF">
          <w:rPr>
            <w:webHidden/>
          </w:rPr>
          <w:tab/>
        </w:r>
        <w:r w:rsidR="00A856BF">
          <w:rPr>
            <w:webHidden/>
          </w:rPr>
          <w:fldChar w:fldCharType="begin"/>
        </w:r>
        <w:r w:rsidR="00A856BF">
          <w:rPr>
            <w:webHidden/>
          </w:rPr>
          <w:instrText xml:space="preserve"> PAGEREF _Toc75343905 \h </w:instrText>
        </w:r>
        <w:r w:rsidR="00A856BF">
          <w:rPr>
            <w:webHidden/>
          </w:rPr>
        </w:r>
        <w:r w:rsidR="00A856BF">
          <w:rPr>
            <w:webHidden/>
          </w:rPr>
          <w:fldChar w:fldCharType="separate"/>
        </w:r>
        <w:r w:rsidR="00A856BF">
          <w:rPr>
            <w:webHidden/>
          </w:rPr>
          <w:t>379</w:t>
        </w:r>
        <w:r w:rsidR="00A856BF">
          <w:rPr>
            <w:webHidden/>
          </w:rPr>
          <w:fldChar w:fldCharType="end"/>
        </w:r>
      </w:hyperlink>
    </w:p>
    <w:p w14:paraId="1F230EC7" w14:textId="2E7E7191" w:rsidR="00A856BF" w:rsidRDefault="004B25A0">
      <w:pPr>
        <w:pStyle w:val="TOC2"/>
        <w:rPr>
          <w:rFonts w:eastAsiaTheme="minorEastAsia" w:cstheme="minorBidi"/>
          <w:bCs w:val="0"/>
        </w:rPr>
      </w:pPr>
      <w:hyperlink w:anchor="_Toc75343906" w:history="1">
        <w:r w:rsidR="00A856BF" w:rsidRPr="00483E4E">
          <w:rPr>
            <w:rStyle w:val="Hyperlink"/>
          </w:rPr>
          <w:t>6.53</w:t>
        </w:r>
        <w:r w:rsidR="00A856BF">
          <w:rPr>
            <w:rFonts w:eastAsiaTheme="minorEastAsia" w:cstheme="minorBidi"/>
            <w:bCs w:val="0"/>
          </w:rPr>
          <w:tab/>
        </w:r>
        <w:r w:rsidR="00A856BF" w:rsidRPr="00483E4E">
          <w:rPr>
            <w:rStyle w:val="Hyperlink"/>
          </w:rPr>
          <w:t>Headings</w:t>
        </w:r>
        <w:r w:rsidR="00A856BF">
          <w:rPr>
            <w:webHidden/>
          </w:rPr>
          <w:tab/>
        </w:r>
        <w:r w:rsidR="00A856BF">
          <w:rPr>
            <w:webHidden/>
          </w:rPr>
          <w:fldChar w:fldCharType="begin"/>
        </w:r>
        <w:r w:rsidR="00A856BF">
          <w:rPr>
            <w:webHidden/>
          </w:rPr>
          <w:instrText xml:space="preserve"> PAGEREF _Toc75343906 \h </w:instrText>
        </w:r>
        <w:r w:rsidR="00A856BF">
          <w:rPr>
            <w:webHidden/>
          </w:rPr>
        </w:r>
        <w:r w:rsidR="00A856BF">
          <w:rPr>
            <w:webHidden/>
          </w:rPr>
          <w:fldChar w:fldCharType="separate"/>
        </w:r>
        <w:r w:rsidR="00A856BF">
          <w:rPr>
            <w:webHidden/>
          </w:rPr>
          <w:t>382</w:t>
        </w:r>
        <w:r w:rsidR="00A856BF">
          <w:rPr>
            <w:webHidden/>
          </w:rPr>
          <w:fldChar w:fldCharType="end"/>
        </w:r>
      </w:hyperlink>
    </w:p>
    <w:p w14:paraId="1EFAA271" w14:textId="6AA3D110" w:rsidR="00A856BF" w:rsidRDefault="004B25A0">
      <w:pPr>
        <w:pStyle w:val="TOC2"/>
        <w:rPr>
          <w:rFonts w:eastAsiaTheme="minorEastAsia" w:cstheme="minorBidi"/>
          <w:bCs w:val="0"/>
        </w:rPr>
      </w:pPr>
      <w:hyperlink w:anchor="_Toc75343907" w:history="1">
        <w:r w:rsidR="00A856BF" w:rsidRPr="00483E4E">
          <w:rPr>
            <w:rStyle w:val="Hyperlink"/>
          </w:rPr>
          <w:t>6.54</w:t>
        </w:r>
        <w:r w:rsidR="00A856BF">
          <w:rPr>
            <w:rFonts w:eastAsiaTheme="minorEastAsia" w:cstheme="minorBidi"/>
            <w:bCs w:val="0"/>
          </w:rPr>
          <w:tab/>
        </w:r>
        <w:r w:rsidR="00A856BF" w:rsidRPr="00483E4E">
          <w:rPr>
            <w:rStyle w:val="Hyperlink"/>
          </w:rPr>
          <w:t>Withholding in Last Month of Payment; Offsets Against Future Payments Under a New Contract</w:t>
        </w:r>
        <w:r w:rsidR="00A856BF">
          <w:rPr>
            <w:webHidden/>
          </w:rPr>
          <w:tab/>
        </w:r>
        <w:r w:rsidR="00A856BF">
          <w:rPr>
            <w:webHidden/>
          </w:rPr>
          <w:fldChar w:fldCharType="begin"/>
        </w:r>
        <w:r w:rsidR="00A856BF">
          <w:rPr>
            <w:webHidden/>
          </w:rPr>
          <w:instrText xml:space="preserve"> PAGEREF _Toc75343907 \h </w:instrText>
        </w:r>
        <w:r w:rsidR="00A856BF">
          <w:rPr>
            <w:webHidden/>
          </w:rPr>
        </w:r>
        <w:r w:rsidR="00A856BF">
          <w:rPr>
            <w:webHidden/>
          </w:rPr>
          <w:fldChar w:fldCharType="separate"/>
        </w:r>
        <w:r w:rsidR="00A856BF">
          <w:rPr>
            <w:webHidden/>
          </w:rPr>
          <w:t>382</w:t>
        </w:r>
        <w:r w:rsidR="00A856BF">
          <w:rPr>
            <w:webHidden/>
          </w:rPr>
          <w:fldChar w:fldCharType="end"/>
        </w:r>
      </w:hyperlink>
    </w:p>
    <w:p w14:paraId="10367ABB" w14:textId="6A0F269E" w:rsidR="00A856BF" w:rsidRDefault="004B25A0">
      <w:pPr>
        <w:pStyle w:val="TOC2"/>
        <w:rPr>
          <w:rFonts w:eastAsiaTheme="minorEastAsia" w:cstheme="minorBidi"/>
          <w:bCs w:val="0"/>
        </w:rPr>
      </w:pPr>
      <w:hyperlink w:anchor="_Toc75343908" w:history="1">
        <w:r w:rsidR="00A856BF" w:rsidRPr="00483E4E">
          <w:rPr>
            <w:rStyle w:val="Hyperlink"/>
          </w:rPr>
          <w:t>6.55</w:t>
        </w:r>
        <w:r w:rsidR="00A856BF">
          <w:rPr>
            <w:rFonts w:eastAsiaTheme="minorEastAsia" w:cstheme="minorBidi"/>
            <w:bCs w:val="0"/>
          </w:rPr>
          <w:tab/>
        </w:r>
        <w:r w:rsidR="00A856BF" w:rsidRPr="00483E4E">
          <w:rPr>
            <w:rStyle w:val="Hyperlink"/>
          </w:rPr>
          <w:t>Hudson/Veterans Initiative Reporting</w:t>
        </w:r>
        <w:r w:rsidR="00A856BF">
          <w:rPr>
            <w:webHidden/>
          </w:rPr>
          <w:tab/>
        </w:r>
        <w:r w:rsidR="00A856BF">
          <w:rPr>
            <w:webHidden/>
          </w:rPr>
          <w:fldChar w:fldCharType="begin"/>
        </w:r>
        <w:r w:rsidR="00A856BF">
          <w:rPr>
            <w:webHidden/>
          </w:rPr>
          <w:instrText xml:space="preserve"> PAGEREF _Toc75343908 \h </w:instrText>
        </w:r>
        <w:r w:rsidR="00A856BF">
          <w:rPr>
            <w:webHidden/>
          </w:rPr>
        </w:r>
        <w:r w:rsidR="00A856BF">
          <w:rPr>
            <w:webHidden/>
          </w:rPr>
          <w:fldChar w:fldCharType="separate"/>
        </w:r>
        <w:r w:rsidR="00A856BF">
          <w:rPr>
            <w:webHidden/>
          </w:rPr>
          <w:t>382</w:t>
        </w:r>
        <w:r w:rsidR="00A856BF">
          <w:rPr>
            <w:webHidden/>
          </w:rPr>
          <w:fldChar w:fldCharType="end"/>
        </w:r>
      </w:hyperlink>
    </w:p>
    <w:p w14:paraId="54D4F982" w14:textId="0BFC3EDC" w:rsidR="00627551" w:rsidRPr="00627551" w:rsidRDefault="00627551" w:rsidP="00627551">
      <w:pPr>
        <w:widowControl w:val="0"/>
        <w:tabs>
          <w:tab w:val="left" w:pos="880"/>
          <w:tab w:val="right" w:pos="9350"/>
        </w:tabs>
        <w:autoSpaceDE w:val="0"/>
        <w:autoSpaceDN w:val="0"/>
        <w:adjustRightInd w:val="0"/>
        <w:spacing w:after="0" w:line="240" w:lineRule="auto"/>
        <w:rPr>
          <w:rFonts w:ascii="Calibri" w:eastAsia="Calibri" w:hAnsi="Calibri" w:cs="Times New Roman"/>
          <w:b/>
          <w:u w:val="single"/>
        </w:rPr>
      </w:pPr>
      <w:r w:rsidRPr="00627551">
        <w:rPr>
          <w:rFonts w:ascii="Calibri" w:eastAsia="Calibri" w:hAnsi="Calibri" w:cs="Times New Roman"/>
          <w:b/>
          <w:u w:val="single"/>
        </w:rPr>
        <w:fldChar w:fldCharType="end"/>
      </w:r>
    </w:p>
    <w:p w14:paraId="6255EA61" w14:textId="77777777" w:rsidR="00627551" w:rsidRPr="00627551" w:rsidRDefault="00627551" w:rsidP="00627551">
      <w:pPr>
        <w:widowControl w:val="0"/>
        <w:tabs>
          <w:tab w:val="left" w:pos="880"/>
          <w:tab w:val="right" w:pos="9350"/>
        </w:tabs>
        <w:autoSpaceDE w:val="0"/>
        <w:autoSpaceDN w:val="0"/>
        <w:adjustRightInd w:val="0"/>
        <w:spacing w:after="0" w:line="240" w:lineRule="auto"/>
        <w:rPr>
          <w:rFonts w:ascii="Calibri" w:eastAsia="Calibri" w:hAnsi="Calibri" w:cs="Times New Roman"/>
          <w:bCs/>
          <w:caps/>
          <w:u w:val="single"/>
        </w:rPr>
      </w:pPr>
      <w:r w:rsidRPr="00627551">
        <w:rPr>
          <w:rFonts w:ascii="Calibri" w:eastAsia="Calibri" w:hAnsi="Calibri" w:cs="Times New Roman"/>
          <w:b/>
          <w:bCs/>
          <w:caps/>
          <w:u w:val="single"/>
        </w:rPr>
        <w:t>LIST OF CONTRACT ATTACHMENTS</w:t>
      </w:r>
    </w:p>
    <w:p w14:paraId="150D6B13" w14:textId="77777777" w:rsidR="00627551" w:rsidRPr="00627551" w:rsidRDefault="00627551" w:rsidP="00627551">
      <w:pPr>
        <w:spacing w:after="0"/>
        <w:rPr>
          <w:rFonts w:ascii="Calibri" w:eastAsia="Calibri" w:hAnsi="Calibri" w:cs="Times New Roman"/>
        </w:rPr>
      </w:pPr>
      <w:r w:rsidRPr="00627551">
        <w:rPr>
          <w:rFonts w:ascii="Calibri" w:eastAsia="Calibri" w:hAnsi="Calibri" w:cs="Times New Roman"/>
          <w:b/>
        </w:rPr>
        <w:t>Attachment A:</w:t>
      </w:r>
      <w:r w:rsidRPr="00627551">
        <w:rPr>
          <w:rFonts w:ascii="Calibri" w:eastAsia="Calibri" w:hAnsi="Calibri" w:cs="Times New Roman"/>
        </w:rPr>
        <w:t xml:space="preserve"> Model Contract</w:t>
      </w:r>
    </w:p>
    <w:p w14:paraId="3ED17797" w14:textId="3F6952FC" w:rsidR="00627551" w:rsidRPr="00627551" w:rsidRDefault="00627551" w:rsidP="00627551">
      <w:pPr>
        <w:spacing w:after="0"/>
        <w:rPr>
          <w:rFonts w:ascii="Calibri" w:eastAsia="Calibri" w:hAnsi="Calibri" w:cs="Times New Roman"/>
        </w:rPr>
      </w:pPr>
      <w:r w:rsidRPr="00627551">
        <w:rPr>
          <w:rFonts w:ascii="Calibri" w:eastAsia="Calibri" w:hAnsi="Calibri" w:cs="Times New Roman"/>
          <w:b/>
        </w:rPr>
        <w:t>Attachment B:</w:t>
      </w:r>
      <w:r w:rsidRPr="00627551">
        <w:rPr>
          <w:rFonts w:ascii="Calibri" w:eastAsia="Calibri" w:hAnsi="Calibri" w:cs="Times New Roman"/>
        </w:rPr>
        <w:t xml:space="preserve"> </w:t>
      </w:r>
      <w:r w:rsidR="00FB49A0">
        <w:rPr>
          <w:rFonts w:ascii="Calibri" w:eastAsia="Calibri" w:hAnsi="Calibri" w:cs="Times New Roman"/>
        </w:rPr>
        <w:t xml:space="preserve">(Reserved) </w:t>
      </w:r>
    </w:p>
    <w:p w14:paraId="04E5C4D5" w14:textId="77777777" w:rsidR="00627551" w:rsidRPr="00627551" w:rsidRDefault="00627551" w:rsidP="00627551">
      <w:pPr>
        <w:spacing w:after="0"/>
        <w:rPr>
          <w:rFonts w:ascii="Calibri" w:eastAsia="Calibri" w:hAnsi="Calibri" w:cs="Times New Roman"/>
          <w:i/>
        </w:rPr>
      </w:pPr>
      <w:r w:rsidRPr="00627551">
        <w:rPr>
          <w:rFonts w:ascii="Calibri" w:eastAsia="Calibri" w:hAnsi="Calibri" w:cs="Times New Roman"/>
          <w:b/>
        </w:rPr>
        <w:t xml:space="preserve">Attachment C: </w:t>
      </w:r>
      <w:r w:rsidRPr="00627551">
        <w:rPr>
          <w:rFonts w:ascii="Calibri" w:eastAsia="Calibri" w:hAnsi="Calibri" w:cs="Times New Roman"/>
        </w:rPr>
        <w:t>MCO Covered Services</w:t>
      </w:r>
    </w:p>
    <w:p w14:paraId="7DBCE535" w14:textId="1107F84E" w:rsidR="00627551" w:rsidRPr="00627551" w:rsidRDefault="00627551" w:rsidP="00627551">
      <w:pPr>
        <w:spacing w:after="0"/>
        <w:rPr>
          <w:rFonts w:ascii="Calibri" w:eastAsia="Calibri" w:hAnsi="Calibri" w:cs="Times New Roman"/>
        </w:rPr>
      </w:pPr>
      <w:r w:rsidRPr="00627551">
        <w:rPr>
          <w:rFonts w:ascii="Calibri" w:eastAsia="Calibri" w:hAnsi="Calibri" w:cs="Times New Roman"/>
          <w:b/>
        </w:rPr>
        <w:t xml:space="preserve">Attachment D: </w:t>
      </w:r>
      <w:r w:rsidR="001A6463" w:rsidRPr="00627551">
        <w:rPr>
          <w:rFonts w:ascii="Calibri" w:eastAsia="Calibri" w:hAnsi="Calibri" w:cs="Times New Roman"/>
        </w:rPr>
        <w:t>Actuarial Rate Certification</w:t>
      </w:r>
      <w:r w:rsidR="001A6463" w:rsidRPr="00627551">
        <w:rPr>
          <w:rFonts w:ascii="Calibri" w:eastAsia="Calibri" w:hAnsi="Calibri" w:cs="Times New Roman"/>
          <w:i/>
        </w:rPr>
        <w:t xml:space="preserve"> </w:t>
      </w:r>
      <w:r w:rsidR="001A6463" w:rsidRPr="00627551">
        <w:rPr>
          <w:rFonts w:ascii="Calibri" w:eastAsia="Calibri" w:hAnsi="Calibri" w:cs="Times New Roman"/>
        </w:rPr>
        <w:t>Letter</w:t>
      </w:r>
      <w:r w:rsidR="008B4211">
        <w:rPr>
          <w:rFonts w:ascii="Calibri" w:eastAsia="Calibri" w:hAnsi="Calibri" w:cs="Times New Roman"/>
        </w:rPr>
        <w:t>*</w:t>
      </w:r>
      <w:r w:rsidR="001A6463" w:rsidRPr="00627551">
        <w:rPr>
          <w:rFonts w:ascii="Calibri" w:eastAsia="Calibri" w:hAnsi="Calibri" w:cs="Times New Roman"/>
        </w:rPr>
        <w:t xml:space="preserve"> </w:t>
      </w:r>
      <w:r w:rsidR="001A6463" w:rsidRPr="00627551">
        <w:rPr>
          <w:rFonts w:ascii="Calibri" w:eastAsia="Calibri" w:hAnsi="Calibri" w:cs="Times New Roman"/>
          <w:i/>
        </w:rPr>
        <w:t>(to be added after procurement)</w:t>
      </w:r>
    </w:p>
    <w:p w14:paraId="52B22D8B" w14:textId="77777777" w:rsidR="000D3C0B" w:rsidRDefault="000D3C0B" w:rsidP="00627551">
      <w:pPr>
        <w:spacing w:after="0"/>
        <w:rPr>
          <w:rFonts w:ascii="Calibri" w:eastAsia="Calibri" w:hAnsi="Calibri" w:cs="Times New Roman"/>
          <w:b/>
        </w:rPr>
      </w:pPr>
      <w:r>
        <w:rPr>
          <w:rFonts w:ascii="Calibri" w:eastAsia="Calibri" w:hAnsi="Calibri" w:cs="Times New Roman"/>
          <w:b/>
        </w:rPr>
        <w:t>Attachment E:</w:t>
      </w:r>
      <w:r w:rsidRPr="000D3C0B">
        <w:rPr>
          <w:rFonts w:ascii="Calibri" w:eastAsia="Calibri" w:hAnsi="Calibri" w:cs="Times New Roman"/>
        </w:rPr>
        <w:t xml:space="preserve"> </w:t>
      </w:r>
      <w:r w:rsidR="001F0370">
        <w:rPr>
          <w:rFonts w:ascii="Calibri" w:eastAsia="Calibri" w:hAnsi="Calibri" w:cs="Times New Roman"/>
        </w:rPr>
        <w:t xml:space="preserve">APM Strategic Plan Requirements and </w:t>
      </w:r>
      <w:r w:rsidRPr="000D3C0B">
        <w:rPr>
          <w:rFonts w:ascii="Calibri" w:eastAsia="Calibri" w:hAnsi="Calibri" w:cs="Times New Roman"/>
        </w:rPr>
        <w:t>Reporting Template</w:t>
      </w:r>
    </w:p>
    <w:p w14:paraId="188A211D" w14:textId="77777777" w:rsidR="00627551" w:rsidRPr="00627551" w:rsidRDefault="00627551" w:rsidP="00627551">
      <w:pPr>
        <w:spacing w:after="0"/>
        <w:rPr>
          <w:rFonts w:ascii="Calibri" w:eastAsia="Calibri" w:hAnsi="Calibri" w:cs="Times New Roman"/>
        </w:rPr>
      </w:pPr>
      <w:r w:rsidRPr="00627551">
        <w:rPr>
          <w:rFonts w:ascii="Calibri" w:eastAsia="Calibri" w:hAnsi="Calibri" w:cs="Times New Roman"/>
          <w:b/>
        </w:rPr>
        <w:t>Attachment F:</w:t>
      </w:r>
      <w:r w:rsidRPr="00627551">
        <w:rPr>
          <w:rFonts w:ascii="Calibri" w:eastAsia="Calibri" w:hAnsi="Calibri" w:cs="Times New Roman"/>
        </w:rPr>
        <w:t xml:space="preserve"> Provider Network Standards</w:t>
      </w:r>
    </w:p>
    <w:p w14:paraId="0625136E" w14:textId="77777777" w:rsidR="00627551" w:rsidRPr="00627551" w:rsidRDefault="00627551" w:rsidP="00627551">
      <w:pPr>
        <w:spacing w:after="0"/>
        <w:rPr>
          <w:rFonts w:ascii="Calibri" w:eastAsia="Calibri" w:hAnsi="Calibri" w:cs="Times New Roman"/>
        </w:rPr>
      </w:pPr>
      <w:r w:rsidRPr="00627551">
        <w:rPr>
          <w:rFonts w:ascii="Calibri" w:eastAsia="Calibri" w:hAnsi="Calibri" w:cs="Times New Roman"/>
          <w:b/>
        </w:rPr>
        <w:t>Attachment G:</w:t>
      </w:r>
      <w:r w:rsidRPr="00627551">
        <w:rPr>
          <w:rFonts w:ascii="Calibri" w:eastAsia="Calibri" w:hAnsi="Calibri" w:cs="Times New Roman"/>
        </w:rPr>
        <w:t xml:space="preserve"> Table of Monetary Penalties</w:t>
      </w:r>
    </w:p>
    <w:p w14:paraId="576717C9" w14:textId="77777777" w:rsidR="00627551" w:rsidRDefault="000D3C0B" w:rsidP="00627551">
      <w:pPr>
        <w:spacing w:after="0"/>
        <w:rPr>
          <w:rFonts w:ascii="Calibri" w:eastAsia="Calibri" w:hAnsi="Calibri" w:cs="Times New Roman"/>
        </w:rPr>
      </w:pPr>
      <w:r>
        <w:rPr>
          <w:rFonts w:ascii="Calibri" w:eastAsia="Calibri" w:hAnsi="Calibri" w:cs="Times New Roman"/>
          <w:b/>
        </w:rPr>
        <w:t>Attachment H</w:t>
      </w:r>
      <w:r w:rsidR="00627551" w:rsidRPr="00627551" w:rsidDel="001A6463">
        <w:rPr>
          <w:rFonts w:ascii="Calibri" w:eastAsia="Calibri" w:hAnsi="Calibri" w:cs="Times New Roman"/>
          <w:b/>
        </w:rPr>
        <w:t>:</w:t>
      </w:r>
      <w:r w:rsidR="00627551" w:rsidRPr="00627551" w:rsidDel="001A6463">
        <w:rPr>
          <w:rFonts w:ascii="Calibri" w:eastAsia="Calibri" w:hAnsi="Calibri" w:cs="Times New Roman"/>
        </w:rPr>
        <w:t xml:space="preserve"> Quality Performance Measures</w:t>
      </w:r>
    </w:p>
    <w:p w14:paraId="3B7FE4EF" w14:textId="5429C048" w:rsidR="008B4211" w:rsidRDefault="008B4211" w:rsidP="0048469F">
      <w:pPr>
        <w:spacing w:after="0"/>
      </w:pPr>
    </w:p>
    <w:p w14:paraId="60C26531" w14:textId="512E4366" w:rsidR="008B4211" w:rsidRPr="00DC0F99" w:rsidRDefault="008B4211" w:rsidP="0048469F">
      <w:pPr>
        <w:spacing w:after="0"/>
        <w:rPr>
          <w:rFonts w:ascii="Calibri" w:eastAsia="Calibri" w:hAnsi="Calibri" w:cs="Times New Roman"/>
          <w:b/>
        </w:rPr>
      </w:pPr>
      <w:r>
        <w:t xml:space="preserve">*The Contractor shall receive </w:t>
      </w:r>
      <w:r w:rsidR="002A0448">
        <w:t>this a</w:t>
      </w:r>
      <w:r>
        <w:t xml:space="preserve">ttachment immediately upon its completion by </w:t>
      </w:r>
      <w:r w:rsidR="002A0448">
        <w:t>LDH’s</w:t>
      </w:r>
      <w:r>
        <w:t xml:space="preserve"> contracted actuary.  </w:t>
      </w:r>
    </w:p>
    <w:p w14:paraId="3FD94CD8" w14:textId="77777777" w:rsidR="004D2174" w:rsidRDefault="004D2174" w:rsidP="00627551">
      <w:pPr>
        <w:spacing w:after="0"/>
        <w:rPr>
          <w:rFonts w:ascii="Calibri" w:eastAsia="Calibri" w:hAnsi="Calibri" w:cs="Times New Roman"/>
        </w:rPr>
      </w:pPr>
    </w:p>
    <w:p w14:paraId="0E65CF71" w14:textId="77777777" w:rsidR="004D2174" w:rsidRPr="00627551" w:rsidRDefault="004D2174" w:rsidP="004D2174">
      <w:pPr>
        <w:widowControl w:val="0"/>
        <w:tabs>
          <w:tab w:val="left" w:pos="880"/>
          <w:tab w:val="right" w:pos="9350"/>
        </w:tabs>
        <w:autoSpaceDE w:val="0"/>
        <w:autoSpaceDN w:val="0"/>
        <w:adjustRightInd w:val="0"/>
        <w:spacing w:after="0" w:line="240" w:lineRule="auto"/>
        <w:rPr>
          <w:rFonts w:ascii="Calibri" w:eastAsia="Calibri" w:hAnsi="Calibri" w:cs="Times New Roman"/>
          <w:bCs/>
          <w:caps/>
          <w:u w:val="single"/>
        </w:rPr>
      </w:pPr>
      <w:r w:rsidRPr="00627551">
        <w:rPr>
          <w:rFonts w:ascii="Calibri" w:eastAsia="Calibri" w:hAnsi="Calibri" w:cs="Times New Roman"/>
          <w:b/>
          <w:bCs/>
          <w:caps/>
          <w:u w:val="single"/>
        </w:rPr>
        <w:t xml:space="preserve">LIST OF </w:t>
      </w:r>
      <w:r w:rsidR="000D3C0B">
        <w:rPr>
          <w:rFonts w:ascii="Calibri" w:eastAsia="Calibri" w:hAnsi="Calibri" w:cs="Times New Roman"/>
          <w:b/>
          <w:bCs/>
          <w:caps/>
          <w:u w:val="single"/>
        </w:rPr>
        <w:t>MANUALS AND GUIDES</w:t>
      </w:r>
    </w:p>
    <w:p w14:paraId="72D3D4C6" w14:textId="77777777"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Batch Pharmacy Encounter System Companion Guide</w:t>
      </w:r>
    </w:p>
    <w:p w14:paraId="4396AF02" w14:textId="77777777"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Chisholm Compliance Guide</w:t>
      </w:r>
    </w:p>
    <w:p w14:paraId="06C4BBF8" w14:textId="77777777"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DOJ Agreement Compliance Guide</w:t>
      </w:r>
    </w:p>
    <w:p w14:paraId="446BBD36" w14:textId="77777777"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Financial Reporting Guide</w:t>
      </w:r>
    </w:p>
    <w:p w14:paraId="74468938" w14:textId="77777777"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Justice-Involved Pre-Release Enrollment Program Manual</w:t>
      </w:r>
    </w:p>
    <w:p w14:paraId="510B29EC" w14:textId="320002AE"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 xml:space="preserve">Marketing and </w:t>
      </w:r>
      <w:r w:rsidR="00DA0716">
        <w:rPr>
          <w:rFonts w:ascii="Calibri" w:eastAsia="Calibri" w:hAnsi="Calibri" w:cs="Times New Roman"/>
        </w:rPr>
        <w:t>Member</w:t>
      </w:r>
      <w:r w:rsidRPr="003C3865">
        <w:rPr>
          <w:rFonts w:ascii="Calibri" w:eastAsia="Calibri" w:hAnsi="Calibri" w:cs="Times New Roman"/>
        </w:rPr>
        <w:t xml:space="preserve"> Education Companion Guide</w:t>
      </w:r>
    </w:p>
    <w:p w14:paraId="345410E3" w14:textId="77777777" w:rsidR="004D2174" w:rsidRPr="003C3865" w:rsidDel="001A6463" w:rsidRDefault="004D2174" w:rsidP="004D2174">
      <w:pPr>
        <w:spacing w:after="0"/>
        <w:rPr>
          <w:rFonts w:ascii="Calibri" w:eastAsia="Calibri" w:hAnsi="Calibri" w:cs="Times New Roman"/>
        </w:rPr>
      </w:pPr>
      <w:r w:rsidRPr="003C3865">
        <w:rPr>
          <w:rFonts w:ascii="Calibri" w:eastAsia="Calibri" w:hAnsi="Calibri" w:cs="Times New Roman"/>
        </w:rPr>
        <w:t>MCO Manual</w:t>
      </w:r>
    </w:p>
    <w:p w14:paraId="18189940" w14:textId="77777777"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MCO Quality Companion Guide</w:t>
      </w:r>
    </w:p>
    <w:p w14:paraId="02BBFC5A" w14:textId="77777777"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 xml:space="preserve">MCO System Companion Guide  </w:t>
      </w:r>
    </w:p>
    <w:p w14:paraId="00CCC2D8" w14:textId="77777777" w:rsidR="004D2174" w:rsidRPr="003C3865" w:rsidRDefault="004D2174" w:rsidP="004D2174">
      <w:pPr>
        <w:spacing w:after="0"/>
        <w:rPr>
          <w:rFonts w:ascii="Calibri" w:eastAsia="Calibri" w:hAnsi="Calibri" w:cs="Times New Roman"/>
        </w:rPr>
      </w:pPr>
      <w:r w:rsidRPr="003C3865">
        <w:rPr>
          <w:rFonts w:ascii="Calibri" w:eastAsia="Calibri" w:hAnsi="Calibri" w:cs="Times New Roman"/>
        </w:rPr>
        <w:t>Medicaid 834 Benefit and Enrollment Transaction Set Companion Guide</w:t>
      </w:r>
    </w:p>
    <w:p w14:paraId="4218A886" w14:textId="53B64293" w:rsidR="00627551" w:rsidRPr="003C3865" w:rsidRDefault="004D2174" w:rsidP="00A856BF">
      <w:pPr>
        <w:spacing w:after="0"/>
        <w:rPr>
          <w:rFonts w:ascii="Calibri" w:eastAsia="Calibri" w:hAnsi="Calibri" w:cs="Times New Roman"/>
        </w:rPr>
      </w:pPr>
      <w:r w:rsidRPr="003C3865">
        <w:rPr>
          <w:rFonts w:ascii="Calibri" w:eastAsia="Calibri" w:hAnsi="Calibri" w:cs="Times New Roman"/>
        </w:rPr>
        <w:t>State Fair Hearing Companion Guide</w:t>
      </w:r>
    </w:p>
    <w:p w14:paraId="2D3A0DC9" w14:textId="77777777" w:rsidR="008B4211" w:rsidRPr="00627551" w:rsidRDefault="008B4211" w:rsidP="00627551">
      <w:pPr>
        <w:rPr>
          <w:rFonts w:ascii="Calibri" w:eastAsia="Calibri" w:hAnsi="Calibri" w:cs="Times New Roman"/>
        </w:rPr>
        <w:sectPr w:rsidR="008B4211" w:rsidRPr="00627551" w:rsidSect="00E97ADF">
          <w:pgSz w:w="12240" w:h="15840"/>
          <w:pgMar w:top="990" w:right="1440" w:bottom="1080" w:left="1440" w:header="720" w:footer="720" w:gutter="0"/>
          <w:pgNumType w:start="2"/>
          <w:cols w:space="720"/>
          <w:docGrid w:linePitch="360"/>
        </w:sectPr>
      </w:pPr>
    </w:p>
    <w:p w14:paraId="4705F10D" w14:textId="77777777" w:rsidR="00627551" w:rsidRPr="00627551" w:rsidRDefault="004A54BF" w:rsidP="00627551">
      <w:pPr>
        <w:keepNext/>
        <w:keepLines/>
        <w:tabs>
          <w:tab w:val="left" w:pos="2070"/>
        </w:tabs>
        <w:spacing w:before="240" w:after="0"/>
        <w:ind w:left="1008" w:hanging="1008"/>
        <w:outlineLvl w:val="0"/>
        <w:rPr>
          <w:rFonts w:ascii="Calibri Light" w:eastAsia="Times New Roman" w:hAnsi="Calibri Light" w:cs="Times New Roman"/>
          <w:b/>
          <w:sz w:val="28"/>
          <w:szCs w:val="32"/>
        </w:rPr>
      </w:pPr>
      <w:bookmarkStart w:id="0" w:name="_Toc525890396"/>
      <w:bookmarkStart w:id="1" w:name="_Toc525906574"/>
      <w:bookmarkStart w:id="2" w:name="_Toc526237520"/>
      <w:bookmarkStart w:id="3" w:name="_Toc75343792"/>
      <w:r>
        <w:rPr>
          <w:rFonts w:ascii="Calibri Light" w:eastAsia="Times New Roman" w:hAnsi="Calibri Light" w:cs="Times New Roman"/>
          <w:b/>
          <w:sz w:val="28"/>
          <w:szCs w:val="32"/>
        </w:rPr>
        <w:t xml:space="preserve">PART 1: </w:t>
      </w:r>
      <w:r w:rsidR="00627551" w:rsidRPr="00627551">
        <w:rPr>
          <w:rFonts w:ascii="Calibri Light" w:eastAsia="Times New Roman" w:hAnsi="Calibri Light" w:cs="Times New Roman"/>
          <w:b/>
          <w:sz w:val="28"/>
          <w:szCs w:val="32"/>
        </w:rPr>
        <w:t>GLOSSARY AND ACRONYMS</w:t>
      </w:r>
      <w:bookmarkEnd w:id="0"/>
      <w:bookmarkEnd w:id="1"/>
      <w:bookmarkEnd w:id="2"/>
      <w:bookmarkEnd w:id="3"/>
    </w:p>
    <w:p w14:paraId="49FD476E" w14:textId="77777777" w:rsidR="00627551" w:rsidRPr="00627551" w:rsidRDefault="00627551" w:rsidP="00627551">
      <w:pPr>
        <w:keepNext/>
        <w:numPr>
          <w:ilvl w:val="1"/>
          <w:numId w:val="0"/>
        </w:numPr>
        <w:tabs>
          <w:tab w:val="num" w:pos="576"/>
        </w:tabs>
        <w:spacing w:before="240" w:after="0" w:line="240" w:lineRule="auto"/>
        <w:ind w:left="720" w:hanging="720"/>
        <w:outlineLvl w:val="1"/>
        <w:rPr>
          <w:rFonts w:ascii="Calibri" w:eastAsia="Calibri" w:hAnsi="Calibri" w:cs="Times New Roman"/>
          <w:b/>
          <w:sz w:val="24"/>
          <w:szCs w:val="24"/>
        </w:rPr>
      </w:pPr>
      <w:bookmarkStart w:id="4" w:name="_Toc525890397"/>
      <w:bookmarkStart w:id="5" w:name="_Toc525906575"/>
      <w:bookmarkStart w:id="6" w:name="_Toc526237521"/>
      <w:bookmarkStart w:id="7" w:name="_Toc75343793"/>
      <w:r w:rsidRPr="00627551">
        <w:rPr>
          <w:rFonts w:ascii="Calibri" w:eastAsia="Calibri" w:hAnsi="Calibri" w:cs="Times New Roman"/>
          <w:b/>
          <w:sz w:val="24"/>
          <w:szCs w:val="24"/>
        </w:rPr>
        <w:t>Glossary</w:t>
      </w:r>
      <w:bookmarkEnd w:id="4"/>
      <w:bookmarkEnd w:id="5"/>
      <w:bookmarkEnd w:id="6"/>
      <w:bookmarkEnd w:id="7"/>
    </w:p>
    <w:p w14:paraId="14AA1A49" w14:textId="77777777" w:rsidR="00627551" w:rsidRPr="00627551" w:rsidRDefault="00627551" w:rsidP="00627551">
      <w:pPr>
        <w:spacing w:after="0"/>
        <w:jc w:val="both"/>
        <w:rPr>
          <w:rFonts w:ascii="Calibri" w:eastAsia="Calibri" w:hAnsi="Calibri" w:cs="Times New Roman"/>
          <w:b/>
          <w:i/>
        </w:rPr>
      </w:pPr>
    </w:p>
    <w:p w14:paraId="5CBF1565" w14:textId="77777777" w:rsidR="00627551" w:rsidRPr="00627551" w:rsidRDefault="00627551" w:rsidP="006275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contextualSpacing/>
        <w:jc w:val="both"/>
        <w:rPr>
          <w:rFonts w:ascii="Calibri" w:eastAsia="Times New Roman" w:hAnsi="Calibri" w:cs="Arial"/>
          <w:i/>
          <w:szCs w:val="24"/>
        </w:rPr>
      </w:pPr>
      <w:r w:rsidRPr="00627551">
        <w:rPr>
          <w:rFonts w:ascii="Calibri" w:eastAsia="Times New Roman" w:hAnsi="Calibri" w:cs="Arial"/>
          <w:i/>
          <w:szCs w:val="24"/>
        </w:rPr>
        <w:t>* Denotes terms for which the Contractor must use the State-developed definition.</w:t>
      </w:r>
    </w:p>
    <w:p w14:paraId="29A4AA58" w14:textId="77777777" w:rsidR="00627551" w:rsidRPr="00627551" w:rsidRDefault="00627551" w:rsidP="00627551">
      <w:pPr>
        <w:spacing w:after="0"/>
        <w:jc w:val="both"/>
        <w:rPr>
          <w:rFonts w:ascii="Calibri" w:eastAsia="Calibri" w:hAnsi="Calibri" w:cs="Times New Roman"/>
          <w:b/>
          <w:i/>
        </w:rPr>
      </w:pPr>
    </w:p>
    <w:p w14:paraId="2D27C5F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1915(b) Waivers</w:t>
      </w:r>
      <w:r w:rsidRPr="00627551">
        <w:rPr>
          <w:rFonts w:ascii="Calibri" w:eastAsia="Times New Roman" w:hAnsi="Calibri" w:cs="Arial"/>
          <w:szCs w:val="24"/>
        </w:rPr>
        <w:t xml:space="preserve"> – Section 1915 of the Social Security Act, 42 U.S.C. §1396n, authorizes the Secretary of the United States Department of Health and Human Services to waive certain requirements including those necessary to allow the use of Managed Care in the Medicaid Program. Under 42 U.S.C.</w:t>
      </w:r>
      <w:r w:rsidRPr="00627551">
        <w:rPr>
          <w:rFonts w:ascii="Calibri" w:eastAsia="Times New Roman" w:hAnsi="Calibri" w:cs="Times New Roman"/>
          <w:szCs w:val="24"/>
        </w:rPr>
        <w:t xml:space="preserve"> </w:t>
      </w:r>
      <w:r w:rsidRPr="00627551">
        <w:rPr>
          <w:rFonts w:ascii="Calibri" w:eastAsia="Times New Roman" w:hAnsi="Calibri" w:cs="Arial"/>
          <w:szCs w:val="24"/>
        </w:rPr>
        <w:t>§1396n(b), states have the following options:</w:t>
      </w:r>
    </w:p>
    <w:p w14:paraId="69E25FF5" w14:textId="77777777" w:rsidR="001A6EBA" w:rsidRPr="00627551" w:rsidRDefault="001A6EBA" w:rsidP="001A6EBA">
      <w:pPr>
        <w:widowControl w:val="0"/>
        <w:numPr>
          <w:ilvl w:val="7"/>
          <w:numId w:val="18"/>
        </w:numPr>
        <w:autoSpaceDE w:val="0"/>
        <w:autoSpaceDN w:val="0"/>
        <w:adjustRightInd w:val="0"/>
        <w:spacing w:after="0" w:line="240" w:lineRule="auto"/>
        <w:ind w:left="720" w:hanging="360"/>
        <w:contextualSpacing/>
        <w:jc w:val="both"/>
        <w:rPr>
          <w:rFonts w:ascii="Calibri" w:eastAsia="Times New Roman" w:hAnsi="Calibri" w:cs="Arial"/>
        </w:rPr>
      </w:pPr>
      <w:r w:rsidRPr="00627551">
        <w:rPr>
          <w:rFonts w:ascii="Calibri" w:eastAsia="Times New Roman" w:hAnsi="Calibri" w:cs="Arial"/>
        </w:rPr>
        <w:t>1915(b)(1) - Implement a managed care delivery system that restricts the types of providers that people can use to get Medicaid benefits.</w:t>
      </w:r>
    </w:p>
    <w:p w14:paraId="2C8821EE" w14:textId="77777777" w:rsidR="001A6EBA" w:rsidRPr="00627551" w:rsidRDefault="001A6EBA" w:rsidP="001A6EBA">
      <w:pPr>
        <w:widowControl w:val="0"/>
        <w:numPr>
          <w:ilvl w:val="7"/>
          <w:numId w:val="18"/>
        </w:numPr>
        <w:autoSpaceDE w:val="0"/>
        <w:autoSpaceDN w:val="0"/>
        <w:adjustRightInd w:val="0"/>
        <w:spacing w:after="0" w:line="240" w:lineRule="auto"/>
        <w:ind w:left="720" w:hanging="360"/>
        <w:contextualSpacing/>
        <w:jc w:val="both"/>
        <w:rPr>
          <w:rFonts w:ascii="Calibri" w:eastAsia="Times New Roman" w:hAnsi="Calibri" w:cs="Arial"/>
        </w:rPr>
      </w:pPr>
      <w:r w:rsidRPr="00627551">
        <w:rPr>
          <w:rFonts w:ascii="Calibri" w:eastAsia="Times New Roman" w:hAnsi="Calibri" w:cs="Arial"/>
        </w:rPr>
        <w:t>1915(b)(2) - Allow a county (parish) or local government to act as a choice counselor or enrollment broker in order to help people pick an MCO.</w:t>
      </w:r>
    </w:p>
    <w:p w14:paraId="7D8A7ED3" w14:textId="77777777" w:rsidR="001A6EBA" w:rsidRPr="00627551" w:rsidRDefault="001A6EBA" w:rsidP="001A6EBA">
      <w:pPr>
        <w:widowControl w:val="0"/>
        <w:numPr>
          <w:ilvl w:val="7"/>
          <w:numId w:val="18"/>
        </w:numPr>
        <w:autoSpaceDE w:val="0"/>
        <w:autoSpaceDN w:val="0"/>
        <w:adjustRightInd w:val="0"/>
        <w:spacing w:after="0" w:line="240" w:lineRule="auto"/>
        <w:ind w:left="720" w:hanging="360"/>
        <w:contextualSpacing/>
        <w:jc w:val="both"/>
        <w:rPr>
          <w:rFonts w:ascii="Calibri" w:eastAsia="Times New Roman" w:hAnsi="Calibri" w:cs="Arial"/>
        </w:rPr>
      </w:pPr>
      <w:r w:rsidRPr="00627551">
        <w:rPr>
          <w:rFonts w:ascii="Calibri" w:eastAsia="Times New Roman" w:hAnsi="Calibri" w:cs="Arial"/>
        </w:rPr>
        <w:t>1915(b)(3) - Use the savings that the State gets from a managed care delivery system to provide additional services.</w:t>
      </w:r>
    </w:p>
    <w:p w14:paraId="45305CEA" w14:textId="3E0A5C7D" w:rsidR="001A6EBA" w:rsidRPr="00627551" w:rsidRDefault="001A6EBA" w:rsidP="001A6EBA">
      <w:pPr>
        <w:widowControl w:val="0"/>
        <w:numPr>
          <w:ilvl w:val="7"/>
          <w:numId w:val="18"/>
        </w:numPr>
        <w:autoSpaceDE w:val="0"/>
        <w:autoSpaceDN w:val="0"/>
        <w:adjustRightInd w:val="0"/>
        <w:spacing w:after="0" w:line="240" w:lineRule="auto"/>
        <w:ind w:left="720" w:hanging="360"/>
        <w:contextualSpacing/>
        <w:jc w:val="both"/>
        <w:rPr>
          <w:rFonts w:ascii="Calibri" w:eastAsia="Times New Roman" w:hAnsi="Calibri" w:cs="Arial"/>
        </w:rPr>
      </w:pPr>
      <w:r w:rsidRPr="00627551">
        <w:rPr>
          <w:rFonts w:ascii="Calibri" w:eastAsia="Times New Roman" w:hAnsi="Calibri" w:cs="Arial"/>
        </w:rPr>
        <w:t xml:space="preserve">1915(b)(4) - Restrict the number or type of providers who can provide specific Medicaid services (such as </w:t>
      </w:r>
      <w:r w:rsidR="00CE3504">
        <w:rPr>
          <w:rFonts w:ascii="Calibri" w:eastAsia="Times New Roman" w:hAnsi="Calibri" w:cs="Arial"/>
        </w:rPr>
        <w:t>Care Management</w:t>
      </w:r>
      <w:r w:rsidRPr="00627551">
        <w:rPr>
          <w:rFonts w:ascii="Calibri" w:eastAsia="Times New Roman" w:hAnsi="Calibri" w:cs="Arial"/>
        </w:rPr>
        <w:t xml:space="preserve"> or transportation).</w:t>
      </w:r>
    </w:p>
    <w:p w14:paraId="6B69450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Times New Roman"/>
        </w:rPr>
      </w:pPr>
    </w:p>
    <w:p w14:paraId="408973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u w:val="single"/>
        </w:rPr>
      </w:pPr>
      <w:r w:rsidRPr="00627551">
        <w:rPr>
          <w:rFonts w:ascii="Calibri" w:eastAsia="Times New Roman" w:hAnsi="Calibri" w:cs="Arial"/>
          <w:b/>
          <w:bCs/>
          <w:szCs w:val="24"/>
          <w:u w:val="single"/>
        </w:rPr>
        <w:t>Abandoned Call</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A call in which the caller selects a valid option and either is not permitted access to that option or disconnects from the system.</w:t>
      </w:r>
    </w:p>
    <w:p w14:paraId="7418804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u w:val="single"/>
        </w:rPr>
      </w:pPr>
    </w:p>
    <w:p w14:paraId="6AFDE594" w14:textId="48F45213"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color w:val="000000"/>
          <w:szCs w:val="24"/>
          <w:u w:val="single"/>
        </w:rPr>
        <w:t>Abuse</w:t>
      </w:r>
      <w:r w:rsidRPr="00627551">
        <w:rPr>
          <w:rFonts w:ascii="Calibri" w:eastAsia="Times New Roman" w:hAnsi="Calibri" w:cs="Arial"/>
          <w:color w:val="000000"/>
          <w:szCs w:val="24"/>
        </w:rPr>
        <w:t xml:space="preserve"> – </w:t>
      </w:r>
      <w:r w:rsidRPr="00627551">
        <w:rPr>
          <w:rFonts w:ascii="Calibri" w:eastAsia="TimesNewRoman" w:hAnsi="Calibri" w:cs="Arial"/>
          <w:color w:val="000000"/>
          <w:szCs w:val="24"/>
        </w:rPr>
        <w:t xml:space="preserve">Practices that are inconsistent with sound fiscal, business, or medical practices, and result in unnecessary cost to the </w:t>
      </w:r>
      <w:r w:rsidR="00301321">
        <w:rPr>
          <w:rFonts w:ascii="Calibri" w:eastAsia="TimesNewRoman" w:hAnsi="Calibri" w:cs="Arial"/>
          <w:color w:val="000000"/>
          <w:szCs w:val="24"/>
        </w:rPr>
        <w:t xml:space="preserve">Louisiana </w:t>
      </w:r>
      <w:r w:rsidRPr="00627551">
        <w:rPr>
          <w:rFonts w:ascii="Calibri" w:eastAsia="TimesNewRoman" w:hAnsi="Calibri" w:cs="Arial"/>
          <w:color w:val="000000"/>
          <w:szCs w:val="24"/>
        </w:rPr>
        <w:t xml:space="preserve">Medicaid </w:t>
      </w:r>
      <w:r w:rsidR="00301321">
        <w:rPr>
          <w:rFonts w:ascii="Calibri" w:eastAsia="TimesNewRoman" w:hAnsi="Calibri" w:cs="Arial"/>
          <w:color w:val="000000"/>
          <w:szCs w:val="24"/>
        </w:rPr>
        <w:t>P</w:t>
      </w:r>
      <w:r w:rsidR="00301321" w:rsidRPr="00627551">
        <w:rPr>
          <w:rFonts w:ascii="Calibri" w:eastAsia="TimesNewRoman" w:hAnsi="Calibri" w:cs="Arial"/>
          <w:color w:val="000000"/>
          <w:szCs w:val="24"/>
        </w:rPr>
        <w:t>rogram</w:t>
      </w:r>
      <w:r w:rsidRPr="00627551">
        <w:rPr>
          <w:rFonts w:ascii="Calibri" w:eastAsia="TimesNewRoman" w:hAnsi="Calibri" w:cs="Arial"/>
          <w:color w:val="000000"/>
          <w:szCs w:val="24"/>
        </w:rPr>
        <w:t xml:space="preserve">, or in payment for services that are not medically necessary or that fail to meet professionally recognized standards for health care. </w:t>
      </w:r>
    </w:p>
    <w:p w14:paraId="295D4B30" w14:textId="77777777" w:rsidR="001A6EBA" w:rsidRPr="00627551" w:rsidRDefault="001A6EBA" w:rsidP="001A6EBA">
      <w:pPr>
        <w:widowControl w:val="0"/>
        <w:tabs>
          <w:tab w:val="left" w:pos="720"/>
          <w:tab w:val="right" w:leader="dot" w:pos="8640"/>
        </w:tabs>
        <w:autoSpaceDE w:val="0"/>
        <w:autoSpaceDN w:val="0"/>
        <w:adjustRightInd w:val="0"/>
        <w:spacing w:after="0" w:line="240" w:lineRule="auto"/>
        <w:contextualSpacing/>
        <w:jc w:val="both"/>
        <w:rPr>
          <w:rFonts w:ascii="Calibri" w:eastAsia="Times New Roman" w:hAnsi="Calibri" w:cs="Arial"/>
          <w:color w:val="FF0000"/>
          <w:szCs w:val="24"/>
        </w:rPr>
      </w:pPr>
    </w:p>
    <w:p w14:paraId="052D8AF5"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color w:val="000000"/>
          <w:szCs w:val="24"/>
        </w:rPr>
      </w:pPr>
      <w:r w:rsidRPr="00627551">
        <w:rPr>
          <w:rFonts w:ascii="Calibri" w:eastAsia="Times New Roman" w:hAnsi="Calibri" w:cs="Arial"/>
          <w:b/>
          <w:bCs/>
          <w:color w:val="000000"/>
          <w:szCs w:val="24"/>
          <w:u w:val="single"/>
        </w:rPr>
        <w:t>Acute Care</w:t>
      </w:r>
      <w:r w:rsidRPr="00627551">
        <w:rPr>
          <w:rFonts w:ascii="Calibri" w:eastAsia="Times New Roman" w:hAnsi="Calibri" w:cs="Arial"/>
          <w:b/>
          <w:bCs/>
          <w:color w:val="000000"/>
          <w:szCs w:val="24"/>
        </w:rPr>
        <w:t xml:space="preserve"> </w:t>
      </w:r>
      <w:r w:rsidRPr="00627551">
        <w:rPr>
          <w:rFonts w:ascii="Calibri" w:eastAsia="Times New Roman" w:hAnsi="Calibri" w:cs="Arial"/>
          <w:color w:val="000000"/>
          <w:szCs w:val="24"/>
        </w:rPr>
        <w:t xml:space="preserve">– Preventive care, primary care, and other medical care provided under the direction of a physician for a condition having a relatively short duration. </w:t>
      </w:r>
    </w:p>
    <w:p w14:paraId="3F3895B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p>
    <w:p w14:paraId="78D3AC72" w14:textId="503779DA"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color w:val="000000"/>
          <w:szCs w:val="24"/>
        </w:rPr>
      </w:pPr>
      <w:r w:rsidRPr="00627551">
        <w:rPr>
          <w:rFonts w:ascii="Calibri" w:eastAsia="Times New Roman" w:hAnsi="Calibri" w:cs="Arial"/>
          <w:b/>
          <w:bCs/>
          <w:color w:val="000000"/>
          <w:szCs w:val="24"/>
          <w:u w:val="single"/>
        </w:rPr>
        <w:t>Acute Care Hospital</w:t>
      </w:r>
      <w:r w:rsidRPr="00627551">
        <w:rPr>
          <w:rFonts w:ascii="Calibri" w:eastAsia="Times New Roman" w:hAnsi="Calibri" w:cs="Arial"/>
          <w:b/>
          <w:bCs/>
          <w:color w:val="000000"/>
          <w:szCs w:val="24"/>
        </w:rPr>
        <w:t xml:space="preserve"> </w:t>
      </w:r>
      <w:r w:rsidRPr="00627551">
        <w:rPr>
          <w:rFonts w:ascii="Calibri" w:eastAsia="Times New Roman" w:hAnsi="Calibri" w:cs="Arial"/>
          <w:color w:val="000000"/>
          <w:szCs w:val="24"/>
        </w:rPr>
        <w:t>–</w:t>
      </w:r>
      <w:r w:rsidRPr="00627551">
        <w:rPr>
          <w:rFonts w:ascii="Calibri" w:eastAsia="Times New Roman" w:hAnsi="Calibri" w:cs="Arial"/>
          <w:b/>
          <w:bCs/>
          <w:color w:val="000000"/>
          <w:szCs w:val="24"/>
        </w:rPr>
        <w:t xml:space="preserve"> </w:t>
      </w:r>
      <w:r w:rsidRPr="00627551">
        <w:rPr>
          <w:rFonts w:ascii="Calibri" w:eastAsia="Times New Roman" w:hAnsi="Calibri" w:cs="Arial"/>
          <w:color w:val="000000"/>
          <w:szCs w:val="24"/>
        </w:rPr>
        <w:t xml:space="preserve">A hospital that provides inpatient medical care and other related services for surgery, acute medical conditions or injuries (usually for a short-term illness or condition). For purposes of determining network adequacy, </w:t>
      </w:r>
      <w:r w:rsidR="00301321">
        <w:rPr>
          <w:rFonts w:ascii="Calibri" w:eastAsia="Times New Roman" w:hAnsi="Calibri" w:cs="Arial"/>
          <w:color w:val="000000"/>
          <w:szCs w:val="24"/>
        </w:rPr>
        <w:t>Acute Care</w:t>
      </w:r>
      <w:r w:rsidRPr="00627551">
        <w:rPr>
          <w:rFonts w:ascii="Calibri" w:eastAsia="Times New Roman" w:hAnsi="Calibri" w:cs="Arial"/>
          <w:color w:val="000000"/>
          <w:szCs w:val="24"/>
        </w:rPr>
        <w:t xml:space="preserve"> hospitals must include an emergency department, which may be off-site. </w:t>
      </w:r>
    </w:p>
    <w:p w14:paraId="6B8B88FF"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szCs w:val="24"/>
        </w:rPr>
      </w:pPr>
    </w:p>
    <w:p w14:paraId="63139AF1"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color w:val="000000"/>
          <w:szCs w:val="24"/>
        </w:rPr>
      </w:pPr>
      <w:r w:rsidRPr="00627551">
        <w:rPr>
          <w:rFonts w:ascii="Calibri" w:eastAsia="Times New Roman" w:hAnsi="Calibri" w:cs="Arial"/>
          <w:b/>
          <w:bCs/>
          <w:color w:val="000000"/>
          <w:szCs w:val="24"/>
          <w:u w:val="single"/>
        </w:rPr>
        <w:t>Adjudicate</w:t>
      </w:r>
      <w:r w:rsidRPr="00627551">
        <w:rPr>
          <w:rFonts w:ascii="Calibri" w:eastAsia="Times New Roman" w:hAnsi="Calibri" w:cs="Arial"/>
          <w:b/>
          <w:bCs/>
          <w:color w:val="000000"/>
          <w:szCs w:val="24"/>
        </w:rPr>
        <w:t xml:space="preserve"> </w:t>
      </w:r>
      <w:r w:rsidRPr="00627551">
        <w:rPr>
          <w:rFonts w:ascii="Calibri" w:eastAsia="Times New Roman" w:hAnsi="Calibri" w:cs="Arial"/>
          <w:color w:val="000000"/>
          <w:szCs w:val="24"/>
        </w:rPr>
        <w:t xml:space="preserve">– To deny or pay a clean claim. </w:t>
      </w:r>
    </w:p>
    <w:p w14:paraId="022BF69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B9F5C3C" w14:textId="4D375C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Advance Directive</w:t>
      </w:r>
      <w:r w:rsidRPr="00627551">
        <w:rPr>
          <w:rFonts w:ascii="Calibri" w:eastAsia="Times New Roman" w:hAnsi="Calibri" w:cs="Times New Roman"/>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written instruction, such as a living will or durable power of attorney for health care, recognized under </w:t>
      </w:r>
      <w:r w:rsidR="009C05AA">
        <w:rPr>
          <w:rFonts w:ascii="Calibri" w:eastAsia="Times New Roman" w:hAnsi="Calibri" w:cs="Arial"/>
          <w:szCs w:val="24"/>
        </w:rPr>
        <w:t>S</w:t>
      </w:r>
      <w:r w:rsidR="009C05AA" w:rsidRPr="00627551">
        <w:rPr>
          <w:rFonts w:ascii="Calibri" w:eastAsia="Times New Roman" w:hAnsi="Calibri" w:cs="Arial"/>
          <w:szCs w:val="24"/>
        </w:rPr>
        <w:t xml:space="preserve">tate </w:t>
      </w:r>
      <w:r w:rsidRPr="00627551">
        <w:rPr>
          <w:rFonts w:ascii="Calibri" w:eastAsia="Times New Roman" w:hAnsi="Calibri" w:cs="Arial"/>
          <w:szCs w:val="24"/>
        </w:rPr>
        <w:t xml:space="preserve">law (whether statutory or as recognized by the courts of the </w:t>
      </w:r>
      <w:r w:rsidR="009C05AA">
        <w:rPr>
          <w:rFonts w:ascii="Calibri" w:eastAsia="Times New Roman" w:hAnsi="Calibri" w:cs="Arial"/>
          <w:szCs w:val="24"/>
        </w:rPr>
        <w:t>S</w:t>
      </w:r>
      <w:r w:rsidR="009C05AA" w:rsidRPr="00627551">
        <w:rPr>
          <w:rFonts w:ascii="Calibri" w:eastAsia="Times New Roman" w:hAnsi="Calibri" w:cs="Arial"/>
          <w:szCs w:val="24"/>
        </w:rPr>
        <w:t>tate</w:t>
      </w:r>
      <w:r w:rsidRPr="00627551">
        <w:rPr>
          <w:rFonts w:ascii="Calibri" w:eastAsia="Times New Roman" w:hAnsi="Calibri" w:cs="Arial"/>
          <w:szCs w:val="24"/>
        </w:rPr>
        <w:t>), relating to the provision of health care when the individual is incapacitated.</w:t>
      </w:r>
    </w:p>
    <w:p w14:paraId="5BA26D2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0142253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Adverse Benefit Determination</w:t>
      </w:r>
      <w:r w:rsidRPr="00627551">
        <w:rPr>
          <w:rFonts w:ascii="Calibri" w:eastAsia="Times New Roman" w:hAnsi="Calibri" w:cs="Times New Roman"/>
          <w:b/>
          <w:szCs w:val="24"/>
        </w:rPr>
        <w:t xml:space="preserve"> </w:t>
      </w:r>
      <w:r w:rsidRPr="00627551">
        <w:rPr>
          <w:rFonts w:ascii="Calibri" w:eastAsia="Times New Roman" w:hAnsi="Calibri" w:cs="Arial"/>
          <w:szCs w:val="24"/>
        </w:rPr>
        <w:t>– Any of the following:</w:t>
      </w:r>
    </w:p>
    <w:p w14:paraId="619B9E94" w14:textId="77777777" w:rsidR="001A6EBA" w:rsidRPr="00627551" w:rsidRDefault="001A6EBA" w:rsidP="001A6EBA">
      <w:pPr>
        <w:widowControl w:val="0"/>
        <w:numPr>
          <w:ilvl w:val="0"/>
          <w:numId w:val="14"/>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The denial or limited authorization of a requested service, including, but not limited to</w:t>
      </w:r>
      <w:r>
        <w:rPr>
          <w:rFonts w:ascii="Calibri" w:eastAsia="Times New Roman" w:hAnsi="Calibri" w:cs="Arial"/>
        </w:rPr>
        <w:t>,</w:t>
      </w:r>
      <w:r w:rsidRPr="00627551">
        <w:rPr>
          <w:rFonts w:ascii="Calibri" w:eastAsia="Times New Roman" w:hAnsi="Calibri" w:cs="Arial"/>
        </w:rPr>
        <w:t xml:space="preserve"> determinations based on the type or level of service, requirements for medical necessity, appropriateness, setting, or effectiveness of a covered benefit.</w:t>
      </w:r>
    </w:p>
    <w:p w14:paraId="2A1F728E" w14:textId="77777777" w:rsidR="001A6EBA" w:rsidRPr="00627551" w:rsidRDefault="001A6EBA" w:rsidP="001A6EBA">
      <w:pPr>
        <w:widowControl w:val="0"/>
        <w:numPr>
          <w:ilvl w:val="0"/>
          <w:numId w:val="14"/>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The reduction, suspension, or termination of a previously authorized service.</w:t>
      </w:r>
    </w:p>
    <w:p w14:paraId="137A67E9" w14:textId="77777777" w:rsidR="001A6EBA" w:rsidRPr="00627551" w:rsidRDefault="001A6EBA" w:rsidP="001A6EBA">
      <w:pPr>
        <w:widowControl w:val="0"/>
        <w:numPr>
          <w:ilvl w:val="0"/>
          <w:numId w:val="14"/>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The denial, in whole or in part, of payment for a service.</w:t>
      </w:r>
    </w:p>
    <w:p w14:paraId="59F12392" w14:textId="461FF5E2" w:rsidR="001A6EBA" w:rsidRPr="00627551" w:rsidRDefault="001A6EBA" w:rsidP="001A6EBA">
      <w:pPr>
        <w:widowControl w:val="0"/>
        <w:numPr>
          <w:ilvl w:val="0"/>
          <w:numId w:val="14"/>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 xml:space="preserve">The failure to provide services in a </w:t>
      </w:r>
      <w:r w:rsidR="000A0654">
        <w:rPr>
          <w:rFonts w:ascii="Calibri" w:eastAsia="Times New Roman" w:hAnsi="Calibri" w:cs="Arial"/>
        </w:rPr>
        <w:t>Timely</w:t>
      </w:r>
      <w:r w:rsidRPr="00627551">
        <w:rPr>
          <w:rFonts w:ascii="Calibri" w:eastAsia="Times New Roman" w:hAnsi="Calibri" w:cs="Arial"/>
        </w:rPr>
        <w:t xml:space="preserve"> manner, as defined by the State.</w:t>
      </w:r>
    </w:p>
    <w:p w14:paraId="12EE6E49" w14:textId="3AE33086" w:rsidR="001A6EBA" w:rsidRPr="00627551" w:rsidRDefault="001A6EBA" w:rsidP="001A6EBA">
      <w:pPr>
        <w:widowControl w:val="0"/>
        <w:numPr>
          <w:ilvl w:val="0"/>
          <w:numId w:val="14"/>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 xml:space="preserve">The failure of an MCO to act within the timeframes provided </w:t>
      </w:r>
      <w:r w:rsidRPr="00EA4A93">
        <w:rPr>
          <w:rFonts w:ascii="Calibri" w:eastAsia="Times New Roman" w:hAnsi="Calibri" w:cs="Arial"/>
        </w:rPr>
        <w:t>in 42 C.F.R. §438.408(b)(1) and (2)</w:t>
      </w:r>
      <w:r w:rsidRPr="00627551">
        <w:rPr>
          <w:rFonts w:ascii="Calibri" w:eastAsia="Times New Roman" w:hAnsi="Calibri" w:cs="Arial"/>
        </w:rPr>
        <w:t xml:space="preserve"> regarding the standard resolution of </w:t>
      </w:r>
      <w:r w:rsidR="00695382">
        <w:rPr>
          <w:rFonts w:ascii="Calibri" w:eastAsia="Times New Roman" w:hAnsi="Calibri" w:cs="Arial"/>
        </w:rPr>
        <w:t>G</w:t>
      </w:r>
      <w:r w:rsidR="00695382" w:rsidRPr="00627551">
        <w:rPr>
          <w:rFonts w:ascii="Calibri" w:eastAsia="Times New Roman" w:hAnsi="Calibri" w:cs="Arial"/>
        </w:rPr>
        <w:t xml:space="preserve">rievances </w:t>
      </w:r>
      <w:r w:rsidRPr="00627551">
        <w:rPr>
          <w:rFonts w:ascii="Calibri" w:eastAsia="Times New Roman" w:hAnsi="Calibri" w:cs="Arial"/>
        </w:rPr>
        <w:t xml:space="preserve">and </w:t>
      </w:r>
      <w:r w:rsidR="00695382">
        <w:rPr>
          <w:rFonts w:ascii="Calibri" w:eastAsia="Times New Roman" w:hAnsi="Calibri" w:cs="Arial"/>
        </w:rPr>
        <w:t>A</w:t>
      </w:r>
      <w:r w:rsidR="00695382" w:rsidRPr="00627551">
        <w:rPr>
          <w:rFonts w:ascii="Calibri" w:eastAsia="Times New Roman" w:hAnsi="Calibri" w:cs="Arial"/>
        </w:rPr>
        <w:t>ppeals</w:t>
      </w:r>
      <w:r w:rsidRPr="00627551">
        <w:rPr>
          <w:rFonts w:ascii="Calibri" w:eastAsia="Times New Roman" w:hAnsi="Calibri" w:cs="Arial"/>
        </w:rPr>
        <w:t>.</w:t>
      </w:r>
    </w:p>
    <w:p w14:paraId="60099C9E" w14:textId="77777777" w:rsidR="001A6EBA" w:rsidRPr="00627551" w:rsidRDefault="001A6EBA" w:rsidP="001A6EBA">
      <w:pPr>
        <w:widowControl w:val="0"/>
        <w:numPr>
          <w:ilvl w:val="0"/>
          <w:numId w:val="14"/>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Calibri" w:hAnsi="Calibri" w:cs="Times New Roman"/>
          <w:szCs w:val="24"/>
        </w:rPr>
        <w:t xml:space="preserve">The denial of an </w:t>
      </w:r>
      <w:r>
        <w:rPr>
          <w:rFonts w:ascii="Calibri" w:eastAsia="Calibri" w:hAnsi="Calibri" w:cs="Times New Roman"/>
          <w:szCs w:val="24"/>
        </w:rPr>
        <w:t>Enrollee’s</w:t>
      </w:r>
      <w:r w:rsidRPr="00627551">
        <w:rPr>
          <w:rFonts w:ascii="Calibri" w:eastAsia="Calibri" w:hAnsi="Calibri" w:cs="Times New Roman"/>
          <w:szCs w:val="24"/>
        </w:rPr>
        <w:t xml:space="preserve"> request to dispute a financial liability, including </w:t>
      </w:r>
      <w:r>
        <w:rPr>
          <w:rFonts w:ascii="Calibri" w:eastAsia="Calibri" w:hAnsi="Calibri" w:cs="Times New Roman"/>
          <w:szCs w:val="24"/>
        </w:rPr>
        <w:t>C</w:t>
      </w:r>
      <w:r w:rsidRPr="00627551">
        <w:rPr>
          <w:rFonts w:ascii="Calibri" w:eastAsia="Calibri" w:hAnsi="Calibri" w:cs="Times New Roman"/>
          <w:szCs w:val="24"/>
        </w:rPr>
        <w:t xml:space="preserve">ost </w:t>
      </w:r>
      <w:r>
        <w:rPr>
          <w:rFonts w:ascii="Calibri" w:eastAsia="Calibri" w:hAnsi="Calibri" w:cs="Times New Roman"/>
          <w:szCs w:val="24"/>
        </w:rPr>
        <w:t>S</w:t>
      </w:r>
      <w:r w:rsidRPr="00627551">
        <w:rPr>
          <w:rFonts w:ascii="Calibri" w:eastAsia="Calibri" w:hAnsi="Calibri" w:cs="Times New Roman"/>
          <w:szCs w:val="24"/>
        </w:rPr>
        <w:t xml:space="preserve">haring, copayments, premiums, deductibles, coinsurance, and other </w:t>
      </w:r>
      <w:r>
        <w:rPr>
          <w:rFonts w:ascii="Calibri" w:eastAsia="Calibri" w:hAnsi="Calibri" w:cs="Times New Roman"/>
          <w:szCs w:val="24"/>
        </w:rPr>
        <w:t>E</w:t>
      </w:r>
      <w:r w:rsidRPr="00627551">
        <w:rPr>
          <w:rFonts w:ascii="Calibri" w:eastAsia="Calibri" w:hAnsi="Calibri" w:cs="Times New Roman"/>
          <w:szCs w:val="24"/>
        </w:rPr>
        <w:t>nrollee financial liabilities.</w:t>
      </w:r>
    </w:p>
    <w:p w14:paraId="6BCA38C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rPr>
      </w:pPr>
    </w:p>
    <w:p w14:paraId="47F13343"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Times New Roman"/>
          <w:szCs w:val="24"/>
        </w:rPr>
      </w:pPr>
      <w:r w:rsidRPr="00627551">
        <w:rPr>
          <w:rFonts w:ascii="Calibri" w:eastAsia="Times New Roman" w:hAnsi="Calibri" w:cs="Times New Roman"/>
          <w:b/>
          <w:color w:val="000000"/>
          <w:szCs w:val="24"/>
          <w:u w:val="single"/>
        </w:rPr>
        <w:t>Adverse Childhood Experiences (ACEs)</w:t>
      </w:r>
      <w:r w:rsidRPr="00627551">
        <w:rPr>
          <w:rFonts w:ascii="Calibri" w:eastAsia="Times New Roman" w:hAnsi="Calibri" w:cs="Times New Roman"/>
          <w:szCs w:val="24"/>
        </w:rPr>
        <w:t xml:space="preserve"> </w:t>
      </w:r>
      <w:r w:rsidRPr="00627551">
        <w:rPr>
          <w:rFonts w:ascii="Calibri" w:eastAsia="Calibri" w:hAnsi="Calibri" w:cs="Times New Roman"/>
          <w:szCs w:val="24"/>
        </w:rPr>
        <w:t xml:space="preserve">– </w:t>
      </w:r>
      <w:r w:rsidRPr="00627551">
        <w:rPr>
          <w:rFonts w:ascii="Calibri" w:eastAsia="Times New Roman" w:hAnsi="Calibri" w:cs="Times New Roman"/>
          <w:szCs w:val="24"/>
        </w:rPr>
        <w:t>Stressful or traumatic events, including abuse and neglect. They may also include household dysfunction such as witnessing domestic violence or growing up with family members who have substance use disorders. ACEs are strongly related to the development and prevalence of a wide range of health problems throughout a person’s lifespan, including those associated with substance misuse.</w:t>
      </w:r>
    </w:p>
    <w:p w14:paraId="0B486CAE"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Times New Roman"/>
          <w:b/>
          <w:color w:val="000000"/>
          <w:szCs w:val="24"/>
          <w:u w:val="single"/>
        </w:rPr>
      </w:pPr>
    </w:p>
    <w:p w14:paraId="747E12CB"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Calibri" w:hAnsi="Calibri" w:cs="Arial"/>
        </w:rPr>
      </w:pPr>
      <w:r w:rsidRPr="00627551">
        <w:rPr>
          <w:rFonts w:ascii="Calibri" w:eastAsia="Times New Roman" w:hAnsi="Calibri" w:cs="Times New Roman"/>
          <w:b/>
          <w:color w:val="000000"/>
          <w:szCs w:val="24"/>
          <w:u w:val="single"/>
        </w:rPr>
        <w:t>A</w:t>
      </w:r>
      <w:r w:rsidRPr="00627551">
        <w:rPr>
          <w:rFonts w:ascii="Calibri" w:eastAsia="Calibri" w:hAnsi="Calibri" w:cs="Times New Roman"/>
          <w:b/>
          <w:szCs w:val="24"/>
          <w:u w:val="single"/>
        </w:rPr>
        <w:t>ffiliate</w:t>
      </w:r>
      <w:r w:rsidRPr="00627551">
        <w:rPr>
          <w:rFonts w:ascii="Calibri" w:eastAsia="Calibri" w:hAnsi="Calibri" w:cs="Times New Roman"/>
          <w:szCs w:val="24"/>
        </w:rPr>
        <w:t xml:space="preserve"> –</w:t>
      </w:r>
      <w:r w:rsidRPr="00627551">
        <w:rPr>
          <w:rFonts w:ascii="Calibri" w:eastAsia="Calibri" w:hAnsi="Calibri" w:cs="Arial"/>
        </w:rPr>
        <w:t xml:space="preserve"> </w:t>
      </w:r>
      <w:r w:rsidRPr="00627551">
        <w:rPr>
          <w:rFonts w:ascii="Calibri" w:eastAsia="Calibri" w:hAnsi="Calibri" w:cs="Times New Roman"/>
          <w:szCs w:val="24"/>
        </w:rPr>
        <w:t xml:space="preserve">Any individual or entity that meets any of the following criteria: </w:t>
      </w:r>
    </w:p>
    <w:p w14:paraId="23A3EFCE" w14:textId="77777777" w:rsidR="001A6EBA" w:rsidRPr="00627551" w:rsidRDefault="001A6EBA" w:rsidP="001A6EBA">
      <w:pPr>
        <w:widowControl w:val="0"/>
        <w:numPr>
          <w:ilvl w:val="0"/>
          <w:numId w:val="17"/>
        </w:numPr>
        <w:autoSpaceDE w:val="0"/>
        <w:autoSpaceDN w:val="0"/>
        <w:adjustRightInd w:val="0"/>
        <w:spacing w:after="0" w:line="240" w:lineRule="auto"/>
        <w:ind w:left="720"/>
        <w:contextualSpacing/>
        <w:jc w:val="both"/>
        <w:rPr>
          <w:rFonts w:ascii="Calibri" w:eastAsia="Calibri" w:hAnsi="Calibri" w:cs="Arial"/>
        </w:rPr>
      </w:pPr>
      <w:r w:rsidRPr="00627551">
        <w:rPr>
          <w:rFonts w:ascii="Calibri" w:eastAsia="Calibri" w:hAnsi="Calibri" w:cs="Times New Roman"/>
          <w:szCs w:val="24"/>
        </w:rPr>
        <w:t xml:space="preserve">Owns or holds more than a five percent (5%) interest in the MCO (either directly, or through one (1) or more intermediaries); </w:t>
      </w:r>
    </w:p>
    <w:p w14:paraId="633387A1" w14:textId="77777777" w:rsidR="001A6EBA" w:rsidRPr="00627551" w:rsidRDefault="001A6EBA" w:rsidP="001A6EBA">
      <w:pPr>
        <w:widowControl w:val="0"/>
        <w:numPr>
          <w:ilvl w:val="0"/>
          <w:numId w:val="17"/>
        </w:numPr>
        <w:autoSpaceDE w:val="0"/>
        <w:autoSpaceDN w:val="0"/>
        <w:adjustRightInd w:val="0"/>
        <w:spacing w:before="60" w:after="60" w:line="240" w:lineRule="auto"/>
        <w:ind w:left="720"/>
        <w:contextualSpacing/>
        <w:jc w:val="both"/>
        <w:rPr>
          <w:rFonts w:ascii="Calibri" w:eastAsia="Times New Roman" w:hAnsi="Calibri" w:cs="Times New Roman"/>
          <w:color w:val="000000"/>
        </w:rPr>
      </w:pPr>
      <w:r w:rsidRPr="00627551">
        <w:rPr>
          <w:rFonts w:ascii="Calibri" w:eastAsia="Times New Roman" w:hAnsi="Calibri" w:cs="Times New Roman"/>
        </w:rPr>
        <w:t xml:space="preserve">Is an entity in which the MCO owns or holds more than a five percent (5%) interest, either directly or through one (1) or more intermediaries; </w:t>
      </w:r>
    </w:p>
    <w:p w14:paraId="4AE70481" w14:textId="77777777" w:rsidR="001A6EBA" w:rsidRPr="00627551" w:rsidRDefault="001A6EBA" w:rsidP="001A6EBA">
      <w:pPr>
        <w:widowControl w:val="0"/>
        <w:numPr>
          <w:ilvl w:val="0"/>
          <w:numId w:val="17"/>
        </w:numPr>
        <w:autoSpaceDE w:val="0"/>
        <w:autoSpaceDN w:val="0"/>
        <w:adjustRightInd w:val="0"/>
        <w:spacing w:before="60" w:after="60" w:line="240" w:lineRule="auto"/>
        <w:ind w:left="720"/>
        <w:contextualSpacing/>
        <w:jc w:val="both"/>
        <w:rPr>
          <w:rFonts w:ascii="Calibri" w:eastAsia="Times New Roman" w:hAnsi="Calibri" w:cs="Times New Roman"/>
        </w:rPr>
      </w:pPr>
      <w:r w:rsidRPr="00627551">
        <w:rPr>
          <w:rFonts w:ascii="Calibri" w:eastAsia="Times New Roman" w:hAnsi="Calibri" w:cs="Times New Roman"/>
        </w:rPr>
        <w:t xml:space="preserve">Is a parent entity or subsidiary entity of the MCO regardless of the organizational structure of the entity; </w:t>
      </w:r>
    </w:p>
    <w:p w14:paraId="1BA49A9D" w14:textId="77777777" w:rsidR="001A6EBA" w:rsidRPr="00627551" w:rsidRDefault="001A6EBA" w:rsidP="001A6EBA">
      <w:pPr>
        <w:widowControl w:val="0"/>
        <w:numPr>
          <w:ilvl w:val="0"/>
          <w:numId w:val="17"/>
        </w:numPr>
        <w:autoSpaceDE w:val="0"/>
        <w:autoSpaceDN w:val="0"/>
        <w:adjustRightInd w:val="0"/>
        <w:spacing w:before="60" w:after="60" w:line="240" w:lineRule="auto"/>
        <w:ind w:left="720"/>
        <w:contextualSpacing/>
        <w:jc w:val="both"/>
        <w:rPr>
          <w:rFonts w:ascii="Calibri" w:eastAsia="Times New Roman" w:hAnsi="Calibri" w:cs="Times New Roman"/>
        </w:rPr>
      </w:pPr>
      <w:r w:rsidRPr="00627551">
        <w:rPr>
          <w:rFonts w:ascii="Calibri" w:eastAsia="Times New Roman" w:hAnsi="Calibri" w:cs="Times New Roman"/>
        </w:rPr>
        <w:t xml:space="preserve">Has a common parent with the MCO, either directly or through one (1) or more intermediaries; </w:t>
      </w:r>
    </w:p>
    <w:p w14:paraId="14CC3308" w14:textId="77777777" w:rsidR="001A6EBA" w:rsidRPr="00627551" w:rsidRDefault="001A6EBA" w:rsidP="001A6EBA">
      <w:pPr>
        <w:widowControl w:val="0"/>
        <w:numPr>
          <w:ilvl w:val="0"/>
          <w:numId w:val="17"/>
        </w:numPr>
        <w:autoSpaceDE w:val="0"/>
        <w:autoSpaceDN w:val="0"/>
        <w:adjustRightInd w:val="0"/>
        <w:spacing w:before="60" w:after="60" w:line="240" w:lineRule="auto"/>
        <w:ind w:left="720"/>
        <w:contextualSpacing/>
        <w:jc w:val="both"/>
        <w:rPr>
          <w:rFonts w:ascii="Calibri" w:eastAsia="Times New Roman" w:hAnsi="Calibri" w:cs="Times New Roman"/>
        </w:rPr>
      </w:pPr>
      <w:r w:rsidRPr="00627551">
        <w:rPr>
          <w:rFonts w:ascii="Calibri" w:eastAsia="Times New Roman" w:hAnsi="Calibri" w:cs="Times New Roman"/>
        </w:rPr>
        <w:t xml:space="preserve">Directly, or indirectly through one (1) or more intermediaries, controls, or is controlled by, or is under common control with, the MCO; or </w:t>
      </w:r>
    </w:p>
    <w:p w14:paraId="78CE8402" w14:textId="29D896FC" w:rsidR="001A6EBA" w:rsidRPr="00627551" w:rsidRDefault="001A6EBA" w:rsidP="001A6EBA">
      <w:pPr>
        <w:widowControl w:val="0"/>
        <w:numPr>
          <w:ilvl w:val="0"/>
          <w:numId w:val="17"/>
        </w:numPr>
        <w:autoSpaceDE w:val="0"/>
        <w:autoSpaceDN w:val="0"/>
        <w:adjustRightInd w:val="0"/>
        <w:spacing w:before="60" w:after="60" w:line="240" w:lineRule="auto"/>
        <w:ind w:left="720"/>
        <w:contextualSpacing/>
        <w:jc w:val="both"/>
        <w:rPr>
          <w:rFonts w:ascii="Calibri" w:eastAsia="Times New Roman" w:hAnsi="Calibri" w:cs="Times New Roman"/>
        </w:rPr>
      </w:pPr>
      <w:r w:rsidRPr="00627551">
        <w:rPr>
          <w:rFonts w:ascii="Calibri" w:eastAsia="Times New Roman" w:hAnsi="Calibri" w:cs="Times New Roman"/>
        </w:rPr>
        <w:t xml:space="preserve">Would be considered an </w:t>
      </w:r>
      <w:r w:rsidR="0002561E">
        <w:rPr>
          <w:rFonts w:ascii="Calibri" w:eastAsia="Times New Roman" w:hAnsi="Calibri" w:cs="Times New Roman"/>
        </w:rPr>
        <w:t>affiliate</w:t>
      </w:r>
      <w:r w:rsidRPr="00627551">
        <w:rPr>
          <w:rFonts w:ascii="Calibri" w:eastAsia="Times New Roman" w:hAnsi="Calibri" w:cs="Times New Roman"/>
        </w:rPr>
        <w:t xml:space="preserve"> by any Securities and Exchange Commission (SEC) or Internal Revenue Service (IRS) regulation, Federal Acquisition Regulations (FAR), or by another applicable regulatory body. </w:t>
      </w:r>
    </w:p>
    <w:p w14:paraId="25AB3338" w14:textId="77777777" w:rsidR="001A6EBA" w:rsidRPr="00627551" w:rsidRDefault="001A6EBA" w:rsidP="001A6EBA">
      <w:pPr>
        <w:widowControl w:val="0"/>
        <w:autoSpaceDE w:val="0"/>
        <w:autoSpaceDN w:val="0"/>
        <w:adjustRightInd w:val="0"/>
        <w:spacing w:before="60" w:after="60" w:line="240" w:lineRule="auto"/>
        <w:ind w:left="300" w:firstLine="400"/>
        <w:contextualSpacing/>
        <w:jc w:val="both"/>
        <w:rPr>
          <w:rFonts w:ascii="Calibri" w:eastAsia="Times New Roman" w:hAnsi="Calibri" w:cs="Arial"/>
          <w:szCs w:val="24"/>
        </w:rPr>
      </w:pPr>
    </w:p>
    <w:p w14:paraId="33D8B3CD" w14:textId="77777777" w:rsidR="001A6EBA" w:rsidRPr="00627551" w:rsidDel="00F420A0"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sidDel="00F420A0">
        <w:rPr>
          <w:rFonts w:ascii="Calibri" w:eastAsia="Times New Roman" w:hAnsi="Calibri" w:cs="Arial"/>
          <w:b/>
          <w:szCs w:val="24"/>
          <w:u w:val="single"/>
        </w:rPr>
        <w:t>Ambulatory Care</w:t>
      </w:r>
      <w:r w:rsidRPr="00627551" w:rsidDel="00F420A0">
        <w:rPr>
          <w:rFonts w:ascii="Calibri" w:eastAsia="Times New Roman" w:hAnsi="Calibri" w:cs="Arial"/>
          <w:b/>
          <w:szCs w:val="24"/>
        </w:rPr>
        <w:t xml:space="preserve"> </w:t>
      </w:r>
      <w:r w:rsidRPr="00627551" w:rsidDel="00F420A0">
        <w:rPr>
          <w:rFonts w:ascii="Calibri" w:eastAsia="Times New Roman" w:hAnsi="Calibri" w:cs="Arial"/>
          <w:szCs w:val="24"/>
        </w:rPr>
        <w:t>–</w:t>
      </w:r>
      <w:r w:rsidRPr="00627551" w:rsidDel="00F420A0">
        <w:rPr>
          <w:rFonts w:ascii="Calibri" w:eastAsia="Times New Roman" w:hAnsi="Calibri" w:cs="Arial"/>
          <w:b/>
          <w:szCs w:val="24"/>
        </w:rPr>
        <w:t xml:space="preserve"> </w:t>
      </w:r>
      <w:r w:rsidRPr="00627551" w:rsidDel="00F420A0">
        <w:rPr>
          <w:rFonts w:ascii="Calibri" w:eastAsia="Times New Roman" w:hAnsi="Calibri" w:cs="Arial"/>
          <w:szCs w:val="24"/>
        </w:rPr>
        <w:t xml:space="preserve">Preventive, diagnostic and treatment services provided on an outpatient basis. </w:t>
      </w:r>
    </w:p>
    <w:p w14:paraId="1B768BC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2DDC1B25" w14:textId="24FB82D6"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 xml:space="preserve">Americans with Disabilities Act </w:t>
      </w:r>
      <w:r w:rsidR="0002561E">
        <w:rPr>
          <w:rFonts w:ascii="Calibri" w:eastAsia="Times New Roman" w:hAnsi="Calibri" w:cs="Arial"/>
          <w:b/>
          <w:szCs w:val="24"/>
          <w:u w:val="single"/>
        </w:rPr>
        <w:t xml:space="preserve">of 1990 </w:t>
      </w:r>
      <w:r w:rsidRPr="00627551">
        <w:rPr>
          <w:rFonts w:ascii="Calibri" w:eastAsia="Times New Roman" w:hAnsi="Calibri" w:cs="Arial"/>
          <w:b/>
          <w:szCs w:val="24"/>
          <w:u w:val="single"/>
        </w:rPr>
        <w:t>(ADA)</w:t>
      </w:r>
      <w:r w:rsidRPr="00627551">
        <w:rPr>
          <w:rFonts w:ascii="Calibri" w:eastAsia="Times New Roman" w:hAnsi="Calibri" w:cs="Arial"/>
          <w:b/>
          <w:szCs w:val="24"/>
        </w:rPr>
        <w:t xml:space="preserve"> </w:t>
      </w:r>
      <w:r w:rsidRPr="00627551">
        <w:rPr>
          <w:rFonts w:ascii="Calibri" w:eastAsia="Times New Roman" w:hAnsi="Calibri" w:cs="Arial"/>
          <w:szCs w:val="24"/>
        </w:rPr>
        <w:t>–</w:t>
      </w:r>
      <w:r w:rsidR="0002561E">
        <w:rPr>
          <w:rFonts w:ascii="Calibri" w:eastAsia="Times New Roman" w:hAnsi="Calibri" w:cs="Arial"/>
          <w:szCs w:val="24"/>
        </w:rPr>
        <w:t xml:space="preserve"> </w:t>
      </w:r>
      <w:r w:rsidRPr="009740B9">
        <w:rPr>
          <w:rFonts w:ascii="Calibri" w:eastAsia="Times New Roman" w:hAnsi="Calibri" w:cs="Arial"/>
          <w:szCs w:val="24"/>
        </w:rPr>
        <w:t>42 U.S.C. §12101-12213</w:t>
      </w:r>
      <w:r w:rsidRPr="00EA4A93">
        <w:rPr>
          <w:rFonts w:ascii="Calibri" w:eastAsia="Times New Roman" w:hAnsi="Calibri" w:cs="Arial"/>
          <w:szCs w:val="24"/>
        </w:rPr>
        <w:t>, as amended by the ADA Amendments of 2008, P.L. 110-325,</w:t>
      </w:r>
      <w:r w:rsidRPr="00EA4A93">
        <w:rPr>
          <w:rFonts w:ascii="Calibri" w:eastAsia="Times New Roman" w:hAnsi="Calibri" w:cs="Arial"/>
          <w:b/>
          <w:szCs w:val="24"/>
        </w:rPr>
        <w:t xml:space="preserve"> </w:t>
      </w:r>
      <w:r w:rsidRPr="00EA4A93">
        <w:rPr>
          <w:rFonts w:ascii="Calibri" w:eastAsia="Times New Roman" w:hAnsi="Calibri" w:cs="Arial"/>
          <w:szCs w:val="24"/>
        </w:rPr>
        <w:t>prohibits discrimination against people</w:t>
      </w:r>
      <w:r w:rsidRPr="00627551">
        <w:rPr>
          <w:rFonts w:ascii="Calibri" w:eastAsia="Times New Roman" w:hAnsi="Calibri" w:cs="Arial"/>
          <w:szCs w:val="24"/>
        </w:rPr>
        <w:t xml:space="preserve"> with disabilities in employment, transportation, public accommodation, communications and governmental activities. The ADA also establishes requirements for telecommunications relay services.</w:t>
      </w:r>
    </w:p>
    <w:p w14:paraId="700A1E7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F400576" w14:textId="77777777" w:rsidR="001A6EBA" w:rsidRPr="00627551" w:rsidRDefault="001A6EBA" w:rsidP="001A6EBA">
      <w:pPr>
        <w:widowControl w:val="0"/>
        <w:autoSpaceDE w:val="0"/>
        <w:autoSpaceDN w:val="0"/>
        <w:adjustRightInd w:val="0"/>
        <w:spacing w:before="100" w:beforeAutospacing="1" w:after="100" w:afterAutospacing="1" w:line="240" w:lineRule="auto"/>
        <w:contextualSpacing/>
        <w:jc w:val="both"/>
        <w:rPr>
          <w:rFonts w:ascii="Calibri" w:eastAsia="Times New Roman" w:hAnsi="Calibri" w:cs="Times New Roman"/>
          <w:szCs w:val="24"/>
        </w:rPr>
      </w:pPr>
      <w:r w:rsidRPr="00627551">
        <w:rPr>
          <w:rFonts w:ascii="Calibri" w:eastAsia="Times New Roman" w:hAnsi="Calibri" w:cs="Arial"/>
          <w:b/>
          <w:u w:val="single"/>
        </w:rPr>
        <w:t>Ancillary Services</w:t>
      </w:r>
      <w:r w:rsidRPr="00627551">
        <w:rPr>
          <w:rFonts w:ascii="Calibri" w:eastAsia="Times New Roman" w:hAnsi="Calibri" w:cs="Arial"/>
          <w:b/>
        </w:rPr>
        <w:t xml:space="preserve"> </w:t>
      </w:r>
      <w:r w:rsidRPr="00627551">
        <w:rPr>
          <w:rFonts w:ascii="Calibri" w:eastAsia="Times New Roman" w:hAnsi="Calibri" w:cs="Arial"/>
        </w:rPr>
        <w:t>–</w:t>
      </w:r>
      <w:r w:rsidRPr="00627551">
        <w:rPr>
          <w:rFonts w:ascii="Calibri" w:eastAsia="Times New Roman" w:hAnsi="Calibri" w:cs="Arial"/>
          <w:b/>
        </w:rPr>
        <w:t xml:space="preserve"> </w:t>
      </w:r>
      <w:r w:rsidRPr="00627551">
        <w:rPr>
          <w:rFonts w:ascii="Calibri" w:eastAsia="Times New Roman" w:hAnsi="Calibri" w:cs="Arial"/>
        </w:rPr>
        <w:t xml:space="preserve">Those supports other than room, board, and medical and nursing services, that are provided to hospital patients in the course of care. They include services such as laboratory, radiology, pharmacy, and physical therapy services. </w:t>
      </w:r>
    </w:p>
    <w:p w14:paraId="661E634C" w14:textId="77777777" w:rsidR="001A6EBA" w:rsidRPr="00627551" w:rsidRDefault="001A6EBA" w:rsidP="001A6EBA">
      <w:pPr>
        <w:widowControl w:val="0"/>
        <w:autoSpaceDE w:val="0"/>
        <w:autoSpaceDN w:val="0"/>
        <w:adjustRightInd w:val="0"/>
        <w:spacing w:before="100" w:beforeAutospacing="1" w:after="100" w:afterAutospacing="1" w:line="240" w:lineRule="auto"/>
        <w:contextualSpacing/>
        <w:jc w:val="both"/>
        <w:rPr>
          <w:rFonts w:ascii="Calibri" w:eastAsia="Times New Roman" w:hAnsi="Calibri" w:cs="Arial"/>
          <w:b/>
          <w:szCs w:val="24"/>
        </w:rPr>
      </w:pPr>
    </w:p>
    <w:p w14:paraId="36D435DF" w14:textId="5FD70CB4"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Appeal*</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request for a review of an </w:t>
      </w:r>
      <w:r w:rsidR="00301321">
        <w:rPr>
          <w:rFonts w:ascii="Calibri" w:eastAsia="Times New Roman" w:hAnsi="Calibri" w:cs="Arial"/>
          <w:szCs w:val="24"/>
        </w:rPr>
        <w:t>Adverse Benefit Determination</w:t>
      </w:r>
      <w:r w:rsidRPr="00627551">
        <w:rPr>
          <w:rFonts w:ascii="Calibri" w:eastAsia="Times New Roman" w:hAnsi="Calibri" w:cs="Arial"/>
          <w:szCs w:val="24"/>
        </w:rPr>
        <w:t>.</w:t>
      </w:r>
    </w:p>
    <w:p w14:paraId="06238EF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D317E18" w14:textId="79E17062"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Appeal Procedure</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formal process whereby an </w:t>
      </w:r>
      <w:r>
        <w:rPr>
          <w:rFonts w:ascii="Calibri" w:eastAsia="Times New Roman" w:hAnsi="Calibri" w:cs="Arial"/>
          <w:szCs w:val="24"/>
        </w:rPr>
        <w:t>E</w:t>
      </w:r>
      <w:r w:rsidRPr="00627551">
        <w:rPr>
          <w:rFonts w:ascii="Calibri" w:eastAsia="Times New Roman" w:hAnsi="Calibri" w:cs="Arial"/>
          <w:szCs w:val="24"/>
        </w:rPr>
        <w:t xml:space="preserve">nrollee can contest an adverse determination rendered by </w:t>
      </w:r>
      <w:r w:rsidR="008D7D8E" w:rsidRPr="008D7D8E">
        <w:rPr>
          <w:rFonts w:ascii="Calibri" w:eastAsia="Times New Roman" w:hAnsi="Calibri" w:cs="Arial"/>
          <w:szCs w:val="24"/>
        </w:rPr>
        <w:t>the</w:t>
      </w:r>
      <w:r w:rsidR="008D7D8E" w:rsidRPr="008D7D8E" w:rsidDel="008D7D8E">
        <w:rPr>
          <w:rFonts w:ascii="Calibri" w:eastAsia="Times New Roman" w:hAnsi="Calibri" w:cs="Arial"/>
          <w:szCs w:val="24"/>
        </w:rPr>
        <w:t xml:space="preserve"> </w:t>
      </w:r>
      <w:r w:rsidRPr="00627551">
        <w:rPr>
          <w:rFonts w:ascii="Calibri" w:eastAsia="Times New Roman" w:hAnsi="Calibri" w:cs="Arial"/>
          <w:szCs w:val="24"/>
        </w:rPr>
        <w:t xml:space="preserve">Contractor, which results in the denial, reduction, suspension, termination or delay of health care benefits/services. The </w:t>
      </w:r>
      <w:r w:rsidR="0002561E">
        <w:rPr>
          <w:rFonts w:ascii="Calibri" w:eastAsia="Times New Roman" w:hAnsi="Calibri" w:cs="Arial"/>
          <w:szCs w:val="24"/>
        </w:rPr>
        <w:t>A</w:t>
      </w:r>
      <w:r w:rsidR="0002561E" w:rsidRPr="00627551">
        <w:rPr>
          <w:rFonts w:ascii="Calibri" w:eastAsia="Times New Roman" w:hAnsi="Calibri" w:cs="Arial"/>
          <w:szCs w:val="24"/>
        </w:rPr>
        <w:t xml:space="preserve">ppeal </w:t>
      </w:r>
      <w:r w:rsidR="0002561E">
        <w:rPr>
          <w:rFonts w:ascii="Calibri" w:eastAsia="Times New Roman" w:hAnsi="Calibri" w:cs="Arial"/>
          <w:szCs w:val="24"/>
        </w:rPr>
        <w:t>P</w:t>
      </w:r>
      <w:r w:rsidR="0002561E" w:rsidRPr="00627551">
        <w:rPr>
          <w:rFonts w:ascii="Calibri" w:eastAsia="Times New Roman" w:hAnsi="Calibri" w:cs="Arial"/>
          <w:szCs w:val="24"/>
        </w:rPr>
        <w:t xml:space="preserve">rocedure </w:t>
      </w:r>
      <w:r w:rsidRPr="00627551">
        <w:rPr>
          <w:rFonts w:ascii="Calibri" w:eastAsia="Times New Roman" w:hAnsi="Calibri" w:cs="Arial"/>
          <w:szCs w:val="24"/>
        </w:rPr>
        <w:t xml:space="preserve">shall be governed by </w:t>
      </w:r>
      <w:r w:rsidR="009C05AA">
        <w:rPr>
          <w:rFonts w:ascii="Calibri" w:eastAsia="Times New Roman" w:hAnsi="Calibri" w:cs="Arial"/>
          <w:szCs w:val="24"/>
        </w:rPr>
        <w:t>F</w:t>
      </w:r>
      <w:r w:rsidR="009C05AA" w:rsidRPr="00627551">
        <w:rPr>
          <w:rFonts w:ascii="Calibri" w:eastAsia="Times New Roman" w:hAnsi="Calibri" w:cs="Arial"/>
          <w:szCs w:val="24"/>
        </w:rPr>
        <w:t xml:space="preserve">ederal </w:t>
      </w:r>
      <w:r w:rsidRPr="00627551">
        <w:rPr>
          <w:rFonts w:ascii="Calibri" w:eastAsia="Times New Roman" w:hAnsi="Calibri" w:cs="Arial"/>
          <w:szCs w:val="24"/>
        </w:rPr>
        <w:t xml:space="preserve">and </w:t>
      </w:r>
      <w:r w:rsidR="009C05AA">
        <w:rPr>
          <w:rFonts w:ascii="Calibri" w:eastAsia="Times New Roman" w:hAnsi="Calibri" w:cs="Arial"/>
          <w:szCs w:val="24"/>
        </w:rPr>
        <w:t>S</w:t>
      </w:r>
      <w:r w:rsidR="009C05AA" w:rsidRPr="00627551">
        <w:rPr>
          <w:rFonts w:ascii="Calibri" w:eastAsia="Times New Roman" w:hAnsi="Calibri" w:cs="Arial"/>
          <w:szCs w:val="24"/>
        </w:rPr>
        <w:t xml:space="preserve">tate </w:t>
      </w:r>
      <w:r w:rsidRPr="00627551">
        <w:rPr>
          <w:rFonts w:ascii="Calibri" w:eastAsia="Times New Roman" w:hAnsi="Calibri" w:cs="Arial"/>
          <w:szCs w:val="24"/>
        </w:rPr>
        <w:t>laws</w:t>
      </w:r>
      <w:r w:rsidR="009C05AA">
        <w:rPr>
          <w:rFonts w:ascii="Calibri" w:eastAsia="Times New Roman" w:hAnsi="Calibri" w:cs="Arial"/>
          <w:szCs w:val="24"/>
        </w:rPr>
        <w:t>,</w:t>
      </w:r>
      <w:r w:rsidRPr="00627551">
        <w:rPr>
          <w:rFonts w:ascii="Calibri" w:eastAsia="Times New Roman" w:hAnsi="Calibri" w:cs="Arial"/>
          <w:szCs w:val="24"/>
        </w:rPr>
        <w:t xml:space="preserve"> regulations</w:t>
      </w:r>
      <w:r w:rsidR="009C05AA">
        <w:rPr>
          <w:rFonts w:ascii="Calibri" w:eastAsia="Times New Roman" w:hAnsi="Calibri" w:cs="Arial"/>
          <w:szCs w:val="24"/>
        </w:rPr>
        <w:t>, rules, policies, procedures, and manuals,</w:t>
      </w:r>
      <w:r w:rsidRPr="00627551">
        <w:rPr>
          <w:rFonts w:ascii="Calibri" w:eastAsia="Times New Roman" w:hAnsi="Calibri" w:cs="Arial"/>
          <w:szCs w:val="24"/>
        </w:rPr>
        <w:t xml:space="preserve"> and all applicable court orders and consent decrees. </w:t>
      </w:r>
    </w:p>
    <w:p w14:paraId="0EBF0DB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527D6198" w14:textId="77777777" w:rsidR="001A6EBA" w:rsidRPr="00627551" w:rsidRDefault="001A6EBA" w:rsidP="001A6EBA">
      <w:pPr>
        <w:widowControl w:val="0"/>
        <w:tabs>
          <w:tab w:val="left" w:pos="-1080"/>
          <w:tab w:val="left" w:pos="-720"/>
          <w:tab w:val="left" w:pos="0"/>
          <w:tab w:val="left" w:pos="1440"/>
          <w:tab w:val="left" w:pos="1890"/>
          <w:tab w:val="left" w:pos="2880"/>
        </w:tabs>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Times New Roman"/>
          <w:b/>
          <w:szCs w:val="24"/>
          <w:u w:val="single"/>
        </w:rPr>
        <w:t>Attribution</w:t>
      </w:r>
      <w:r w:rsidRPr="00627551">
        <w:rPr>
          <w:rFonts w:ascii="Calibri" w:eastAsia="Times New Roman" w:hAnsi="Calibri" w:cs="Times New Roman"/>
          <w:b/>
          <w:szCs w:val="24"/>
        </w:rPr>
        <w:t xml:space="preserve"> </w:t>
      </w:r>
      <w:r w:rsidRPr="00627551">
        <w:rPr>
          <w:rFonts w:ascii="Calibri" w:eastAsia="Times New Roman" w:hAnsi="Calibri" w:cs="Times New Roman"/>
          <w:szCs w:val="24"/>
        </w:rPr>
        <w:t>–</w:t>
      </w:r>
      <w:r w:rsidRPr="00627551">
        <w:rPr>
          <w:rFonts w:ascii="Calibri" w:eastAsia="Times New Roman" w:hAnsi="Calibri" w:cs="Times New Roman"/>
          <w:b/>
          <w:szCs w:val="24"/>
        </w:rPr>
        <w:t xml:space="preserve"> </w:t>
      </w:r>
      <w:r w:rsidRPr="00627551">
        <w:rPr>
          <w:rFonts w:ascii="Calibri" w:eastAsia="Times New Roman" w:hAnsi="Calibri" w:cs="Times New Roman"/>
          <w:szCs w:val="24"/>
        </w:rPr>
        <w:t>The</w:t>
      </w:r>
      <w:r w:rsidRPr="00627551">
        <w:rPr>
          <w:rFonts w:ascii="Calibri" w:eastAsia="Times New Roman" w:hAnsi="Calibri" w:cs="Times New Roman"/>
          <w:b/>
          <w:szCs w:val="24"/>
        </w:rPr>
        <w:t xml:space="preserve"> </w:t>
      </w:r>
      <w:r w:rsidRPr="00627551">
        <w:rPr>
          <w:rFonts w:ascii="Calibri" w:eastAsia="Times New Roman" w:hAnsi="Calibri" w:cs="Calibri"/>
        </w:rPr>
        <w:t>method used in a V</w:t>
      </w:r>
      <w:r w:rsidR="009902C0">
        <w:rPr>
          <w:rFonts w:ascii="Calibri" w:eastAsia="Times New Roman" w:hAnsi="Calibri" w:cs="Calibri"/>
        </w:rPr>
        <w:t>alue-</w:t>
      </w:r>
      <w:r w:rsidRPr="00627551">
        <w:rPr>
          <w:rFonts w:ascii="Calibri" w:eastAsia="Times New Roman" w:hAnsi="Calibri" w:cs="Calibri"/>
        </w:rPr>
        <w:t>B</w:t>
      </w:r>
      <w:r w:rsidR="009902C0">
        <w:rPr>
          <w:rFonts w:ascii="Calibri" w:eastAsia="Times New Roman" w:hAnsi="Calibri" w:cs="Calibri"/>
        </w:rPr>
        <w:t xml:space="preserve">ased </w:t>
      </w:r>
      <w:r w:rsidRPr="00627551">
        <w:rPr>
          <w:rFonts w:ascii="Calibri" w:eastAsia="Times New Roman" w:hAnsi="Calibri" w:cs="Calibri"/>
        </w:rPr>
        <w:t>P</w:t>
      </w:r>
      <w:r w:rsidR="009902C0">
        <w:rPr>
          <w:rFonts w:ascii="Calibri" w:eastAsia="Times New Roman" w:hAnsi="Calibri" w:cs="Calibri"/>
        </w:rPr>
        <w:t>ayment</w:t>
      </w:r>
      <w:r w:rsidRPr="00627551">
        <w:rPr>
          <w:rFonts w:ascii="Calibri" w:eastAsia="Times New Roman" w:hAnsi="Calibri" w:cs="Calibri"/>
        </w:rPr>
        <w:t xml:space="preserve"> model to determine which provider group is responsible for an </w:t>
      </w:r>
      <w:r>
        <w:rPr>
          <w:rFonts w:ascii="Calibri" w:eastAsia="Times New Roman" w:hAnsi="Calibri" w:cs="Calibri"/>
        </w:rPr>
        <w:t>E</w:t>
      </w:r>
      <w:r w:rsidRPr="00627551">
        <w:rPr>
          <w:rFonts w:ascii="Calibri" w:eastAsia="Times New Roman" w:hAnsi="Calibri" w:cs="Calibri"/>
        </w:rPr>
        <w:t xml:space="preserve">nrollee’s care and costs. Attribution is a mechanism for creating accountability and aligning incentives within a provider group to coordinate an </w:t>
      </w:r>
      <w:r>
        <w:rPr>
          <w:rFonts w:ascii="Calibri" w:eastAsia="Times New Roman" w:hAnsi="Calibri" w:cs="Calibri"/>
        </w:rPr>
        <w:t>E</w:t>
      </w:r>
      <w:r w:rsidRPr="00627551">
        <w:rPr>
          <w:rFonts w:ascii="Calibri" w:eastAsia="Times New Roman" w:hAnsi="Calibri" w:cs="Calibri"/>
        </w:rPr>
        <w:t xml:space="preserve">nrollee’s overall care needs. </w:t>
      </w:r>
    </w:p>
    <w:p w14:paraId="2F15EEB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772DA68" w14:textId="58A1650C"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Authorized Representative</w:t>
      </w:r>
      <w:r w:rsidRPr="00627551">
        <w:rPr>
          <w:rFonts w:ascii="Calibri" w:eastAsia="Times New Roman" w:hAnsi="Calibri" w:cs="Arial"/>
          <w:szCs w:val="24"/>
        </w:rPr>
        <w:t xml:space="preserve"> – </w:t>
      </w:r>
      <w:r w:rsidR="009902C0">
        <w:rPr>
          <w:rFonts w:ascii="Calibri" w:eastAsia="Times New Roman" w:hAnsi="Calibri" w:cs="Arial"/>
          <w:szCs w:val="24"/>
        </w:rPr>
        <w:t xml:space="preserve">An individual or organization designated by a Beneficiary, or authorized under State law, including, but not limited to, a court order establishing legal guardianship or a power of attorney, to act responsibly on their behalf, in accordance with 42 C.F.R. </w:t>
      </w:r>
      <w:r w:rsidR="009902C0">
        <w:rPr>
          <w:rFonts w:ascii="Calibri" w:eastAsia="Times New Roman" w:hAnsi="Calibri" w:cs="Calibri"/>
          <w:szCs w:val="24"/>
        </w:rPr>
        <w:t>§</w:t>
      </w:r>
      <w:r w:rsidR="009902C0">
        <w:rPr>
          <w:rFonts w:ascii="Calibri" w:eastAsia="Times New Roman" w:hAnsi="Calibri" w:cs="Arial"/>
          <w:szCs w:val="24"/>
        </w:rPr>
        <w:t>435.923</w:t>
      </w:r>
      <w:r w:rsidRPr="00627551">
        <w:rPr>
          <w:rFonts w:ascii="Calibri" w:eastAsia="Times New Roman" w:hAnsi="Calibri" w:cs="Arial"/>
          <w:szCs w:val="24"/>
        </w:rPr>
        <w:t xml:space="preserve">. </w:t>
      </w:r>
    </w:p>
    <w:p w14:paraId="0C31CD6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DA0D6FB" w14:textId="6DA69BE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Automatic Assignment</w:t>
      </w:r>
      <w:r w:rsidRPr="00627551">
        <w:rPr>
          <w:rFonts w:ascii="Calibri" w:eastAsia="Times New Roman" w:hAnsi="Calibri" w:cs="Arial"/>
          <w:szCs w:val="24"/>
        </w:rPr>
        <w:t xml:space="preserve"> – The process utilized by LDH to enroll </w:t>
      </w:r>
      <w:r w:rsidR="000864C0">
        <w:rPr>
          <w:rFonts w:ascii="Calibri" w:eastAsia="Times New Roman" w:hAnsi="Calibri" w:cs="Arial"/>
          <w:szCs w:val="24"/>
        </w:rPr>
        <w:t>Beneficiaries</w:t>
      </w:r>
      <w:r w:rsidRPr="00627551">
        <w:rPr>
          <w:rFonts w:ascii="Calibri" w:eastAsia="Times New Roman" w:hAnsi="Calibri" w:cs="Arial"/>
          <w:szCs w:val="24"/>
        </w:rPr>
        <w:t xml:space="preserve"> into an MCO, using predetermined algorithms, who (1) are not excluded from </w:t>
      </w:r>
      <w:r w:rsidR="00B67A60">
        <w:rPr>
          <w:rFonts w:ascii="Calibri" w:eastAsia="Times New Roman" w:hAnsi="Calibri" w:cs="Arial"/>
          <w:szCs w:val="24"/>
        </w:rPr>
        <w:t>the Managed Care Program</w:t>
      </w:r>
      <w:r w:rsidRPr="00627551">
        <w:rPr>
          <w:rFonts w:ascii="Calibri" w:eastAsia="Times New Roman" w:hAnsi="Calibri" w:cs="Arial"/>
          <w:szCs w:val="24"/>
        </w:rPr>
        <w:t xml:space="preserve"> and (2) do not proactively select an MCO within the LDH-specified timeframe. </w:t>
      </w:r>
    </w:p>
    <w:p w14:paraId="4E6445BB" w14:textId="77777777" w:rsidR="001A6EBA" w:rsidRPr="00627551" w:rsidDel="003A05B6"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77D3FC2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sidDel="003A05B6">
        <w:rPr>
          <w:rFonts w:ascii="Calibri" w:eastAsia="Times New Roman" w:hAnsi="Calibri" w:cs="Times New Roman"/>
          <w:b/>
          <w:color w:val="000000"/>
          <w:szCs w:val="24"/>
          <w:u w:val="single"/>
        </w:rPr>
        <w:t>Basic Behavioral Health Services</w:t>
      </w:r>
      <w:r w:rsidRPr="00627551">
        <w:rPr>
          <w:rFonts w:ascii="Calibri" w:eastAsia="Times New Roman" w:hAnsi="Calibri" w:cs="Times New Roman"/>
          <w:color w:val="000000"/>
          <w:szCs w:val="24"/>
        </w:rPr>
        <w:t xml:space="preserve"> – </w:t>
      </w:r>
      <w:r w:rsidRPr="00627551" w:rsidDel="003A05B6">
        <w:rPr>
          <w:rFonts w:ascii="Calibri" w:eastAsia="Times New Roman" w:hAnsi="Calibri" w:cs="Arial"/>
          <w:szCs w:val="24"/>
        </w:rPr>
        <w:t xml:space="preserve">Mental health and substance use services which are provided to </w:t>
      </w:r>
      <w:r>
        <w:rPr>
          <w:rFonts w:ascii="Calibri" w:eastAsia="Times New Roman" w:hAnsi="Calibri" w:cs="Arial"/>
          <w:szCs w:val="24"/>
        </w:rPr>
        <w:t>E</w:t>
      </w:r>
      <w:r w:rsidRPr="00627551" w:rsidDel="003A05B6">
        <w:rPr>
          <w:rFonts w:ascii="Calibri" w:eastAsia="Times New Roman" w:hAnsi="Calibri" w:cs="Arial"/>
          <w:szCs w:val="24"/>
        </w:rPr>
        <w:t xml:space="preserve">nrollees with emotional, psychological, substance use, psychiatric symptoms and/or disorders that are provided in the </w:t>
      </w:r>
      <w:r>
        <w:rPr>
          <w:rFonts w:ascii="Calibri" w:eastAsia="Times New Roman" w:hAnsi="Calibri" w:cs="Arial"/>
          <w:szCs w:val="24"/>
        </w:rPr>
        <w:t>E</w:t>
      </w:r>
      <w:r w:rsidRPr="00627551">
        <w:rPr>
          <w:rFonts w:ascii="Calibri" w:eastAsia="Times New Roman" w:hAnsi="Calibri" w:cs="Arial"/>
          <w:szCs w:val="24"/>
        </w:rPr>
        <w:t>nrollee’s</w:t>
      </w:r>
      <w:r w:rsidRPr="00627551" w:rsidDel="003A05B6">
        <w:rPr>
          <w:rFonts w:ascii="Calibri" w:eastAsia="Times New Roman" w:hAnsi="Calibri" w:cs="Arial"/>
          <w:szCs w:val="24"/>
        </w:rPr>
        <w:t xml:space="preserve"> </w:t>
      </w:r>
      <w:r w:rsidR="00257BDF">
        <w:rPr>
          <w:rFonts w:ascii="Calibri" w:eastAsia="Times New Roman" w:hAnsi="Calibri" w:cs="Arial"/>
          <w:szCs w:val="24"/>
        </w:rPr>
        <w:t xml:space="preserve">Primary Care </w:t>
      </w:r>
      <w:r w:rsidR="00243498">
        <w:rPr>
          <w:rFonts w:ascii="Calibri" w:eastAsia="Times New Roman" w:hAnsi="Calibri" w:cs="Arial"/>
          <w:szCs w:val="24"/>
        </w:rPr>
        <w:t>Provider</w:t>
      </w:r>
      <w:r w:rsidR="00257BDF">
        <w:rPr>
          <w:rFonts w:ascii="Calibri" w:eastAsia="Times New Roman" w:hAnsi="Calibri" w:cs="Arial"/>
          <w:szCs w:val="24"/>
        </w:rPr>
        <w:t xml:space="preserve"> (</w:t>
      </w:r>
      <w:r w:rsidRPr="00627551" w:rsidDel="003A05B6">
        <w:rPr>
          <w:rFonts w:ascii="Calibri" w:eastAsia="Times New Roman" w:hAnsi="Calibri" w:cs="Arial"/>
          <w:szCs w:val="24"/>
        </w:rPr>
        <w:t>PCP</w:t>
      </w:r>
      <w:r w:rsidR="00257BDF">
        <w:rPr>
          <w:rFonts w:ascii="Calibri" w:eastAsia="Times New Roman" w:hAnsi="Calibri" w:cs="Arial"/>
          <w:szCs w:val="24"/>
        </w:rPr>
        <w:t>)</w:t>
      </w:r>
      <w:r w:rsidRPr="00627551" w:rsidDel="003A05B6">
        <w:rPr>
          <w:rFonts w:ascii="Calibri" w:eastAsia="Times New Roman" w:hAnsi="Calibri" w:cs="Arial"/>
          <w:szCs w:val="24"/>
        </w:rPr>
        <w:t xml:space="preserve"> office by the </w:t>
      </w:r>
      <w:r>
        <w:rPr>
          <w:rFonts w:ascii="Calibri" w:eastAsia="Times New Roman" w:hAnsi="Calibri" w:cs="Arial"/>
          <w:szCs w:val="24"/>
        </w:rPr>
        <w:t>E</w:t>
      </w:r>
      <w:r w:rsidRPr="00627551" w:rsidDel="003A05B6">
        <w:rPr>
          <w:rFonts w:ascii="Calibri" w:eastAsia="Times New Roman" w:hAnsi="Calibri" w:cs="Arial"/>
          <w:szCs w:val="24"/>
        </w:rPr>
        <w:t xml:space="preserve">nrollee’s PCP as part of primary care service activities. Basic Behavioral Health Services include, but are not limited to, screening, brief intervention and assessment, prevention, early intervention, medication management, treatment and referral services provided in the primary care setting. Basic Behavioral Health Services may further be defined as those provided in the </w:t>
      </w:r>
      <w:r>
        <w:rPr>
          <w:rFonts w:ascii="Calibri" w:eastAsia="Times New Roman" w:hAnsi="Calibri" w:cs="Arial"/>
          <w:szCs w:val="24"/>
        </w:rPr>
        <w:t>E</w:t>
      </w:r>
      <w:r w:rsidRPr="00627551" w:rsidDel="003A05B6">
        <w:rPr>
          <w:rFonts w:ascii="Calibri" w:eastAsia="Times New Roman" w:hAnsi="Calibri" w:cs="Arial"/>
          <w:szCs w:val="24"/>
        </w:rPr>
        <w:t xml:space="preserve">nrollee’s PCP or medical office by the </w:t>
      </w:r>
      <w:r>
        <w:rPr>
          <w:rFonts w:ascii="Calibri" w:eastAsia="Times New Roman" w:hAnsi="Calibri" w:cs="Arial"/>
          <w:szCs w:val="24"/>
        </w:rPr>
        <w:t>E</w:t>
      </w:r>
      <w:r w:rsidRPr="00627551" w:rsidDel="003A05B6">
        <w:rPr>
          <w:rFonts w:ascii="Calibri" w:eastAsia="Times New Roman" w:hAnsi="Calibri" w:cs="Arial"/>
          <w:szCs w:val="24"/>
        </w:rPr>
        <w:t xml:space="preserve">nrollee’s (non-Specialist) physician (e.g., DO, MD, APRN, PA) as part of routine physician evaluation and management activities. These services shall be covered by the Contractor for </w:t>
      </w:r>
      <w:r>
        <w:rPr>
          <w:rFonts w:ascii="Calibri" w:eastAsia="Times New Roman" w:hAnsi="Calibri" w:cs="Arial"/>
          <w:szCs w:val="24"/>
        </w:rPr>
        <w:t>Enrollee</w:t>
      </w:r>
      <w:r w:rsidRPr="00627551" w:rsidDel="003A05B6">
        <w:rPr>
          <w:rFonts w:ascii="Calibri" w:eastAsia="Times New Roman" w:hAnsi="Calibri" w:cs="Arial"/>
          <w:szCs w:val="24"/>
        </w:rPr>
        <w:t>s with both physical health and behavioral health coverage.</w:t>
      </w:r>
    </w:p>
    <w:p w14:paraId="1A7D99F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color w:val="333333"/>
          <w:szCs w:val="24"/>
        </w:rPr>
      </w:pPr>
    </w:p>
    <w:p w14:paraId="5F87A5DD" w14:textId="05E98B8C"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Beneficiary</w:t>
      </w:r>
      <w:r w:rsidRPr="00627551">
        <w:rPr>
          <w:rFonts w:ascii="Calibri" w:eastAsia="Times New Roman" w:hAnsi="Calibri" w:cs="Arial"/>
          <w:szCs w:val="24"/>
        </w:rPr>
        <w:t xml:space="preserve"> – An individual who has been determined eligible, pursuant to </w:t>
      </w:r>
      <w:r w:rsidR="00C14CE6">
        <w:rPr>
          <w:rFonts w:ascii="Calibri" w:eastAsia="Times New Roman" w:hAnsi="Calibri" w:cs="Arial"/>
          <w:szCs w:val="24"/>
        </w:rPr>
        <w:t>F</w:t>
      </w:r>
      <w:r w:rsidR="00C14CE6" w:rsidRPr="00627551">
        <w:rPr>
          <w:rFonts w:ascii="Calibri" w:eastAsia="Times New Roman" w:hAnsi="Calibri" w:cs="Arial"/>
          <w:szCs w:val="24"/>
        </w:rPr>
        <w:t xml:space="preserve">ederal </w:t>
      </w:r>
      <w:r w:rsidRPr="00627551">
        <w:rPr>
          <w:rFonts w:ascii="Calibri" w:eastAsia="Times New Roman" w:hAnsi="Calibri" w:cs="Arial"/>
          <w:szCs w:val="24"/>
        </w:rPr>
        <w:t xml:space="preserve">and </w:t>
      </w:r>
      <w:r w:rsidR="00C14CE6">
        <w:rPr>
          <w:rFonts w:ascii="Calibri" w:eastAsia="Times New Roman" w:hAnsi="Calibri" w:cs="Arial"/>
          <w:szCs w:val="24"/>
        </w:rPr>
        <w:t>S</w:t>
      </w:r>
      <w:r w:rsidR="00C14CE6" w:rsidRPr="00627551">
        <w:rPr>
          <w:rFonts w:ascii="Calibri" w:eastAsia="Times New Roman" w:hAnsi="Calibri" w:cs="Arial"/>
          <w:szCs w:val="24"/>
        </w:rPr>
        <w:t xml:space="preserve">tate </w:t>
      </w:r>
      <w:r w:rsidRPr="00627551">
        <w:rPr>
          <w:rFonts w:ascii="Calibri" w:eastAsia="Times New Roman" w:hAnsi="Calibri" w:cs="Arial"/>
          <w:szCs w:val="24"/>
        </w:rPr>
        <w:t>law, to receive medical care, goods</w:t>
      </w:r>
      <w:r w:rsidR="00584020">
        <w:rPr>
          <w:rFonts w:ascii="Calibri" w:eastAsia="Times New Roman" w:hAnsi="Calibri" w:cs="Arial"/>
          <w:szCs w:val="24"/>
        </w:rPr>
        <w:t>,</w:t>
      </w:r>
      <w:r w:rsidRPr="00627551">
        <w:rPr>
          <w:rFonts w:ascii="Calibri" w:eastAsia="Times New Roman" w:hAnsi="Calibri" w:cs="Arial"/>
          <w:szCs w:val="24"/>
        </w:rPr>
        <w:t xml:space="preserve"> or services under the </w:t>
      </w:r>
      <w:r w:rsidR="00C14CE6">
        <w:rPr>
          <w:rFonts w:ascii="Calibri" w:eastAsia="Times New Roman" w:hAnsi="Calibri" w:cs="Arial"/>
          <w:szCs w:val="24"/>
        </w:rPr>
        <w:t xml:space="preserve">Louisiana </w:t>
      </w:r>
      <w:r w:rsidRPr="00627551">
        <w:rPr>
          <w:rFonts w:ascii="Calibri" w:eastAsia="Times New Roman" w:hAnsi="Calibri" w:cs="Arial"/>
          <w:szCs w:val="24"/>
        </w:rPr>
        <w:t xml:space="preserve">Medicaid </w:t>
      </w:r>
      <w:r w:rsidR="00C14CE6">
        <w:rPr>
          <w:rFonts w:ascii="Calibri" w:eastAsia="Times New Roman" w:hAnsi="Calibri" w:cs="Arial"/>
          <w:szCs w:val="24"/>
        </w:rPr>
        <w:t>P</w:t>
      </w:r>
      <w:r w:rsidRPr="00627551">
        <w:rPr>
          <w:rFonts w:ascii="Calibri" w:eastAsia="Times New Roman" w:hAnsi="Calibri" w:cs="Arial"/>
          <w:szCs w:val="24"/>
        </w:rPr>
        <w:t xml:space="preserve">rogram. </w:t>
      </w:r>
    </w:p>
    <w:p w14:paraId="71F2FE0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2083E38" w14:textId="385E2DFD"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r w:rsidRPr="00627551">
        <w:rPr>
          <w:rFonts w:ascii="Calibri" w:eastAsia="Times New Roman" w:hAnsi="Calibri" w:cs="Arial"/>
          <w:b/>
          <w:szCs w:val="24"/>
          <w:u w:val="single"/>
        </w:rPr>
        <w:t>Bureau of Health Services Financing (BHSF)</w:t>
      </w:r>
      <w:r w:rsidRPr="00627551">
        <w:rPr>
          <w:rFonts w:ascii="Calibri" w:eastAsia="Times New Roman" w:hAnsi="Calibri" w:cs="Arial"/>
          <w:szCs w:val="24"/>
        </w:rPr>
        <w:t xml:space="preserve"> – The agency within the Louisiana Department of Health</w:t>
      </w:r>
      <w:r w:rsidR="008A24CE">
        <w:rPr>
          <w:rFonts w:ascii="Calibri" w:eastAsia="Times New Roman" w:hAnsi="Calibri" w:cs="Arial"/>
          <w:szCs w:val="24"/>
        </w:rPr>
        <w:t xml:space="preserve"> that </w:t>
      </w:r>
      <w:r w:rsidR="008A24CE" w:rsidRPr="008A24CE">
        <w:rPr>
          <w:rFonts w:ascii="Calibri" w:eastAsia="Times New Roman" w:hAnsi="Calibri" w:cs="Arial"/>
          <w:szCs w:val="24"/>
        </w:rPr>
        <w:t xml:space="preserve">is responsible for </w:t>
      </w:r>
      <w:r w:rsidR="008A24CE">
        <w:rPr>
          <w:rFonts w:ascii="Calibri" w:eastAsia="Times New Roman" w:hAnsi="Calibri" w:cs="Arial"/>
          <w:szCs w:val="24"/>
        </w:rPr>
        <w:t>administration and oversight of the Louisiana Medicaid Program</w:t>
      </w:r>
      <w:r w:rsidRPr="00627551">
        <w:rPr>
          <w:rFonts w:ascii="Calibri" w:eastAsia="Times New Roman" w:hAnsi="Calibri" w:cs="Arial"/>
          <w:szCs w:val="24"/>
        </w:rPr>
        <w:t>.</w:t>
      </w:r>
    </w:p>
    <w:p w14:paraId="61479E91"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b/>
          <w:bCs/>
          <w:color w:val="000000"/>
          <w:szCs w:val="24"/>
          <w:u w:val="single"/>
        </w:rPr>
      </w:pPr>
    </w:p>
    <w:p w14:paraId="139B11AC"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color w:val="000000"/>
          <w:szCs w:val="24"/>
        </w:rPr>
      </w:pPr>
      <w:r w:rsidRPr="00627551">
        <w:rPr>
          <w:rFonts w:ascii="Calibri" w:eastAsia="Times New Roman" w:hAnsi="Calibri" w:cs="Arial"/>
          <w:b/>
          <w:bCs/>
          <w:color w:val="000000"/>
          <w:szCs w:val="24"/>
          <w:u w:val="single"/>
        </w:rPr>
        <w:t>Business Continuity Plan (BCP)</w:t>
      </w:r>
      <w:r w:rsidRPr="00627551">
        <w:rPr>
          <w:rFonts w:ascii="Calibri" w:eastAsia="Times New Roman" w:hAnsi="Calibri" w:cs="Arial"/>
          <w:b/>
          <w:bCs/>
          <w:color w:val="000000"/>
          <w:szCs w:val="24"/>
        </w:rPr>
        <w:t xml:space="preserve"> </w:t>
      </w:r>
      <w:r w:rsidRPr="00627551">
        <w:rPr>
          <w:rFonts w:ascii="Calibri" w:eastAsia="Times New Roman" w:hAnsi="Calibri" w:cs="Arial"/>
          <w:color w:val="000000"/>
          <w:szCs w:val="24"/>
        </w:rPr>
        <w:t xml:space="preserve">– A plan that provides for a quick and smooth restoration of all Contractor functions after a disruptive event. BCP includes business impact analysis, development, testing, awareness, training, and maintenance. This is a day-to-day plan. </w:t>
      </w:r>
    </w:p>
    <w:p w14:paraId="3F01A3AA"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color w:val="000000"/>
          <w:szCs w:val="24"/>
        </w:rPr>
      </w:pPr>
    </w:p>
    <w:p w14:paraId="3CF082BB" w14:textId="3FBE1C2E"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Business Day</w:t>
      </w:r>
      <w:r w:rsidRPr="00627551">
        <w:rPr>
          <w:rFonts w:ascii="Calibri" w:eastAsia="Times New Roman" w:hAnsi="Calibri" w:cs="Arial"/>
          <w:b/>
          <w:szCs w:val="24"/>
        </w:rPr>
        <w:t xml:space="preserve"> </w:t>
      </w:r>
      <w:r w:rsidRPr="00627551">
        <w:rPr>
          <w:rFonts w:ascii="Calibri" w:eastAsia="Times New Roman" w:hAnsi="Calibri" w:cs="Arial"/>
          <w:szCs w:val="24"/>
        </w:rPr>
        <w:t>–Monday, Tuesday, Wednesday, Thursday</w:t>
      </w:r>
      <w:r w:rsidR="00584020">
        <w:rPr>
          <w:rFonts w:ascii="Calibri" w:eastAsia="Times New Roman" w:hAnsi="Calibri" w:cs="Arial"/>
          <w:szCs w:val="24"/>
        </w:rPr>
        <w:t>,</w:t>
      </w:r>
      <w:r w:rsidRPr="00627551">
        <w:rPr>
          <w:rFonts w:ascii="Calibri" w:eastAsia="Times New Roman" w:hAnsi="Calibri" w:cs="Arial"/>
          <w:szCs w:val="24"/>
        </w:rPr>
        <w:t xml:space="preserve"> and Friday</w:t>
      </w:r>
      <w:r>
        <w:rPr>
          <w:rFonts w:ascii="Calibri" w:eastAsia="Times New Roman" w:hAnsi="Calibri" w:cs="Arial"/>
          <w:szCs w:val="24"/>
        </w:rPr>
        <w:t xml:space="preserve">, excluding </w:t>
      </w:r>
      <w:r w:rsidR="00584020">
        <w:rPr>
          <w:rFonts w:ascii="Calibri" w:eastAsia="Times New Roman" w:hAnsi="Calibri" w:cs="Arial"/>
          <w:szCs w:val="24"/>
        </w:rPr>
        <w:t xml:space="preserve">State-designated </w:t>
      </w:r>
      <w:r>
        <w:rPr>
          <w:rFonts w:ascii="Calibri" w:eastAsia="Times New Roman" w:hAnsi="Calibri" w:cs="Arial"/>
          <w:szCs w:val="24"/>
        </w:rPr>
        <w:t xml:space="preserve">holidays. </w:t>
      </w:r>
    </w:p>
    <w:p w14:paraId="71D40ED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Pr>
          <w:rFonts w:ascii="Calibri" w:eastAsia="Times New Roman" w:hAnsi="Calibri" w:cs="Arial"/>
          <w:szCs w:val="24"/>
        </w:rPr>
        <w:t xml:space="preserve"> </w:t>
      </w:r>
    </w:p>
    <w:p w14:paraId="6F49E57B" w14:textId="3616DDBF" w:rsidR="001A6EBA" w:rsidRPr="00E97ADF"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373474">
        <w:rPr>
          <w:rFonts w:ascii="Calibri" w:eastAsia="Times New Roman" w:hAnsi="Calibri" w:cs="Arial"/>
          <w:b/>
          <w:szCs w:val="24"/>
          <w:u w:val="single"/>
        </w:rPr>
        <w:t>Business Hours</w:t>
      </w:r>
      <w:r w:rsidRPr="00E97ADF">
        <w:rPr>
          <w:rFonts w:ascii="Calibri" w:eastAsia="Times New Roman" w:hAnsi="Calibri" w:cs="Arial"/>
          <w:b/>
          <w:szCs w:val="24"/>
        </w:rPr>
        <w:t xml:space="preserve"> – </w:t>
      </w:r>
      <w:r w:rsidR="00FC3D98" w:rsidRPr="00923C56">
        <w:rPr>
          <w:rFonts w:ascii="Calibri" w:eastAsia="Times New Roman" w:hAnsi="Calibri" w:cs="Arial"/>
          <w:szCs w:val="24"/>
        </w:rPr>
        <w:t xml:space="preserve">8:00 a.m. – 5:00 p.m. Central Time </w:t>
      </w:r>
      <w:r w:rsidR="00FC3D98">
        <w:rPr>
          <w:rFonts w:ascii="Calibri" w:eastAsia="Times New Roman" w:hAnsi="Calibri" w:cs="Arial"/>
          <w:szCs w:val="24"/>
        </w:rPr>
        <w:t>on Business Days</w:t>
      </w:r>
      <w:r w:rsidRPr="00923C56">
        <w:rPr>
          <w:rFonts w:ascii="Calibri" w:eastAsia="Times New Roman" w:hAnsi="Calibri" w:cs="Arial"/>
          <w:szCs w:val="24"/>
        </w:rPr>
        <w:t>.</w:t>
      </w:r>
      <w:r w:rsidRPr="00E97ADF">
        <w:rPr>
          <w:rFonts w:ascii="Calibri" w:eastAsia="Times New Roman" w:hAnsi="Calibri" w:cs="Arial"/>
          <w:b/>
          <w:szCs w:val="24"/>
        </w:rPr>
        <w:t xml:space="preserve"> </w:t>
      </w:r>
    </w:p>
    <w:p w14:paraId="00F5934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D0FE697" w14:textId="585842F6" w:rsidR="001A6EBA" w:rsidRPr="00627551" w:rsidRDefault="001A6EBA" w:rsidP="008963C2">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Business Owner</w:t>
      </w:r>
      <w:r w:rsidRPr="00627551">
        <w:rPr>
          <w:rFonts w:ascii="Calibri" w:eastAsia="Times New Roman" w:hAnsi="Calibri" w:cs="Arial"/>
          <w:b/>
          <w:szCs w:val="24"/>
        </w:rPr>
        <w:t xml:space="preserve"> </w:t>
      </w:r>
      <w:r w:rsidRPr="00627551">
        <w:rPr>
          <w:rFonts w:ascii="Calibri" w:eastAsia="Times New Roman" w:hAnsi="Calibri" w:cs="Arial"/>
          <w:szCs w:val="24"/>
        </w:rPr>
        <w:t>– Individual who is accountable for and is the primary point of contact for a specified business area.</w:t>
      </w:r>
    </w:p>
    <w:p w14:paraId="460E0D4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241FBE7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Calendar Days</w:t>
      </w:r>
      <w:r w:rsidRPr="00627551">
        <w:rPr>
          <w:rFonts w:ascii="Calibri" w:eastAsia="Times New Roman" w:hAnsi="Calibri" w:cs="Arial"/>
          <w:b/>
          <w:bCs/>
          <w:szCs w:val="24"/>
        </w:rPr>
        <w:t xml:space="preserve"> </w:t>
      </w:r>
      <w:r w:rsidRPr="00627551">
        <w:rPr>
          <w:rFonts w:ascii="Calibri" w:eastAsia="Times New Roman" w:hAnsi="Calibri" w:cs="Arial"/>
          <w:szCs w:val="24"/>
        </w:rPr>
        <w:t>– All seven (7) days of the week. Unless otherwise specified, the term “day” in the Contract refers to Calendar Days.</w:t>
      </w:r>
    </w:p>
    <w:p w14:paraId="70DA05F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723937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Can</w:t>
      </w:r>
      <w:r w:rsidRPr="00627551">
        <w:rPr>
          <w:rFonts w:ascii="Calibri" w:eastAsia="Times New Roman" w:hAnsi="Calibri" w:cs="Arial"/>
          <w:szCs w:val="24"/>
        </w:rPr>
        <w:t xml:space="preserve"> – A term that denotes a</w:t>
      </w:r>
      <w:r>
        <w:rPr>
          <w:rFonts w:ascii="Calibri" w:eastAsia="Times New Roman" w:hAnsi="Calibri" w:cs="Arial"/>
          <w:szCs w:val="24"/>
        </w:rPr>
        <w:t>n allowable activity, but not a mandatory requirement</w:t>
      </w:r>
      <w:r w:rsidRPr="00627551">
        <w:rPr>
          <w:rFonts w:ascii="Calibri" w:eastAsia="Times New Roman" w:hAnsi="Calibri" w:cs="Arial"/>
          <w:szCs w:val="24"/>
        </w:rPr>
        <w:t>.</w:t>
      </w:r>
    </w:p>
    <w:p w14:paraId="2ADC579A"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szCs w:val="24"/>
        </w:rPr>
      </w:pPr>
    </w:p>
    <w:p w14:paraId="62198B08" w14:textId="1EDCE30F" w:rsidR="001A6EBA" w:rsidRPr="00627551" w:rsidRDefault="001A6EBA" w:rsidP="001A6EBA">
      <w:pPr>
        <w:widowControl w:val="0"/>
        <w:autoSpaceDE w:val="0"/>
        <w:autoSpaceDN w:val="0"/>
        <w:adjustRightInd w:val="0"/>
        <w:spacing w:after="0" w:line="240" w:lineRule="auto"/>
        <w:jc w:val="both"/>
        <w:rPr>
          <w:rFonts w:ascii="Calibri" w:eastAsia="TimesNewRoman" w:hAnsi="Calibri" w:cs="Arial"/>
          <w:szCs w:val="24"/>
        </w:rPr>
      </w:pPr>
      <w:r w:rsidRPr="00627551">
        <w:rPr>
          <w:rFonts w:ascii="Calibri" w:eastAsia="Times New Roman" w:hAnsi="Calibri" w:cs="Arial"/>
          <w:b/>
          <w:bCs/>
          <w:szCs w:val="24"/>
          <w:u w:val="single"/>
        </w:rPr>
        <w:t>Capitation Payment</w:t>
      </w:r>
      <w:r w:rsidRPr="00627551">
        <w:rPr>
          <w:rFonts w:ascii="Calibri" w:eastAsia="TimesNewRoman" w:hAnsi="Calibri" w:cs="Arial"/>
          <w:szCs w:val="24"/>
        </w:rPr>
        <w:t xml:space="preserve"> – A payment, fixed in advance, that LDH makes to </w:t>
      </w:r>
      <w:r w:rsidR="000864C0">
        <w:rPr>
          <w:rFonts w:ascii="Calibri" w:eastAsia="TimesNewRoman" w:hAnsi="Calibri" w:cs="Arial"/>
          <w:szCs w:val="24"/>
        </w:rPr>
        <w:t>the</w:t>
      </w:r>
      <w:r w:rsidR="000864C0" w:rsidRPr="00627551">
        <w:rPr>
          <w:rFonts w:ascii="Calibri" w:eastAsia="TimesNewRoman" w:hAnsi="Calibri" w:cs="Arial"/>
          <w:szCs w:val="24"/>
        </w:rPr>
        <w:t xml:space="preserve"> </w:t>
      </w:r>
      <w:r w:rsidRPr="00627551">
        <w:rPr>
          <w:rFonts w:ascii="Calibri" w:eastAsia="TimesNewRoman" w:hAnsi="Calibri" w:cs="Arial"/>
          <w:szCs w:val="24"/>
        </w:rPr>
        <w:t xml:space="preserve">Contractor for each </w:t>
      </w:r>
      <w:r>
        <w:rPr>
          <w:rFonts w:ascii="Calibri" w:eastAsia="TimesNewRoman" w:hAnsi="Calibri" w:cs="Arial"/>
          <w:szCs w:val="24"/>
        </w:rPr>
        <w:t>E</w:t>
      </w:r>
      <w:r w:rsidRPr="00627551">
        <w:rPr>
          <w:rFonts w:ascii="Calibri" w:eastAsia="TimesNewRoman" w:hAnsi="Calibri" w:cs="Arial"/>
          <w:szCs w:val="24"/>
        </w:rPr>
        <w:t xml:space="preserve">nrollee covered under the Contract for provision of MCO </w:t>
      </w:r>
      <w:r w:rsidR="0088340A" w:rsidRPr="0088340A">
        <w:rPr>
          <w:rFonts w:ascii="Calibri" w:eastAsia="TimesNewRoman" w:hAnsi="Calibri" w:cs="Arial"/>
          <w:szCs w:val="24"/>
        </w:rPr>
        <w:t>Covered Services</w:t>
      </w:r>
      <w:r w:rsidRPr="00627551">
        <w:rPr>
          <w:rFonts w:ascii="Calibri" w:eastAsia="TimesNewRoman" w:hAnsi="Calibri" w:cs="Arial"/>
          <w:szCs w:val="24"/>
        </w:rPr>
        <w:t xml:space="preserve">. This payment is made regardless of whether the </w:t>
      </w:r>
      <w:r>
        <w:rPr>
          <w:rFonts w:ascii="Calibri" w:eastAsia="TimesNewRoman" w:hAnsi="Calibri" w:cs="Arial"/>
          <w:szCs w:val="24"/>
        </w:rPr>
        <w:t>E</w:t>
      </w:r>
      <w:r w:rsidRPr="00627551">
        <w:rPr>
          <w:rFonts w:ascii="Calibri" w:eastAsia="TimesNewRoman" w:hAnsi="Calibri" w:cs="Arial"/>
          <w:szCs w:val="24"/>
        </w:rPr>
        <w:t xml:space="preserve">nrollee receives any MCO </w:t>
      </w:r>
      <w:r w:rsidR="0088340A" w:rsidRPr="0088340A">
        <w:rPr>
          <w:rFonts w:ascii="Calibri" w:eastAsia="TimesNewRoman" w:hAnsi="Calibri" w:cs="Arial"/>
          <w:szCs w:val="24"/>
        </w:rPr>
        <w:t>Covered Services</w:t>
      </w:r>
      <w:r w:rsidR="0088340A" w:rsidRPr="0088340A" w:rsidDel="0088340A">
        <w:rPr>
          <w:rFonts w:ascii="Calibri" w:eastAsia="TimesNewRoman" w:hAnsi="Calibri" w:cs="Arial"/>
          <w:szCs w:val="24"/>
        </w:rPr>
        <w:t xml:space="preserve"> </w:t>
      </w:r>
      <w:r w:rsidRPr="00627551">
        <w:rPr>
          <w:rFonts w:ascii="Calibri" w:eastAsia="TimesNewRoman" w:hAnsi="Calibri" w:cs="Arial"/>
          <w:szCs w:val="24"/>
        </w:rPr>
        <w:t>during the period covered by the payment. Also referred to as a PMPM payment.</w:t>
      </w:r>
    </w:p>
    <w:p w14:paraId="08F794D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1D14C06A" w14:textId="1AFF8161"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u w:val="single"/>
        </w:rPr>
        <w:t>Capitation Rate</w:t>
      </w:r>
      <w:r w:rsidRPr="00627551">
        <w:rPr>
          <w:rFonts w:ascii="Calibri" w:eastAsia="Times New Roman" w:hAnsi="Calibri" w:cs="Times New Roman"/>
          <w:b/>
          <w:szCs w:val="24"/>
        </w:rPr>
        <w:t xml:space="preserve"> </w:t>
      </w:r>
      <w:r w:rsidRPr="00627551">
        <w:rPr>
          <w:rFonts w:ascii="Calibri" w:eastAsia="Times New Roman" w:hAnsi="Calibri" w:cs="Arial"/>
          <w:szCs w:val="24"/>
        </w:rPr>
        <w:t>–</w:t>
      </w:r>
      <w:r w:rsidRPr="00627551">
        <w:rPr>
          <w:rFonts w:ascii="Calibri" w:eastAsia="Times New Roman" w:hAnsi="Calibri" w:cs="Times New Roman"/>
          <w:b/>
          <w:szCs w:val="24"/>
        </w:rPr>
        <w:t xml:space="preserve"> </w:t>
      </w:r>
      <w:r>
        <w:rPr>
          <w:rFonts w:ascii="Calibri" w:eastAsia="TimesNewRoman" w:hAnsi="Calibri" w:cs="Arial"/>
          <w:szCs w:val="24"/>
        </w:rPr>
        <w:t xml:space="preserve"> </w:t>
      </w:r>
      <w:r w:rsidR="00A45B0B">
        <w:rPr>
          <w:rFonts w:ascii="Calibri" w:eastAsia="Times New Roman" w:hAnsi="Calibri" w:cs="Arial"/>
          <w:szCs w:val="24"/>
        </w:rPr>
        <w:t>R</w:t>
      </w:r>
      <w:r w:rsidR="00A45B0B" w:rsidRPr="00627551">
        <w:rPr>
          <w:rFonts w:ascii="Calibri" w:eastAsia="Times New Roman" w:hAnsi="Calibri" w:cs="Arial"/>
          <w:szCs w:val="24"/>
        </w:rPr>
        <w:t xml:space="preserve">ates that are projected to provide for all reasonable, appropriate, and attainable costs that are required under the terms of the Contract and for the operation of the </w:t>
      </w:r>
      <w:r w:rsidR="00A45B0B">
        <w:rPr>
          <w:rFonts w:ascii="Calibri" w:eastAsia="Times New Roman" w:hAnsi="Calibri" w:cs="Arial"/>
          <w:szCs w:val="24"/>
        </w:rPr>
        <w:t>Contractor</w:t>
      </w:r>
      <w:r w:rsidR="00A45B0B" w:rsidRPr="00627551">
        <w:rPr>
          <w:rFonts w:ascii="Calibri" w:eastAsia="Times New Roman" w:hAnsi="Calibri" w:cs="Arial"/>
          <w:szCs w:val="24"/>
        </w:rPr>
        <w:t xml:space="preserve"> for the time period and the population covered under the terms of the Contract and are developed in accordance with the </w:t>
      </w:r>
      <w:r w:rsidR="00A45B0B" w:rsidRPr="00EA4A93">
        <w:rPr>
          <w:rFonts w:ascii="Calibri" w:eastAsia="Times New Roman" w:hAnsi="Calibri" w:cs="Arial"/>
          <w:szCs w:val="24"/>
        </w:rPr>
        <w:t xml:space="preserve">requirements of </w:t>
      </w:r>
      <w:r w:rsidR="00A45B0B" w:rsidRPr="00EA4A93">
        <w:rPr>
          <w:rFonts w:ascii="Calibri" w:eastAsia="Times New Roman" w:hAnsi="Calibri" w:cs="Arial"/>
        </w:rPr>
        <w:t>42 C.F.R. §438.4(b)</w:t>
      </w:r>
      <w:r w:rsidR="00A45B0B" w:rsidRPr="009740B9">
        <w:rPr>
          <w:rFonts w:ascii="Calibri" w:eastAsia="Times New Roman" w:hAnsi="Calibri" w:cs="Arial"/>
          <w:szCs w:val="24"/>
        </w:rPr>
        <w:t>.</w:t>
      </w:r>
      <w:r>
        <w:rPr>
          <w:rFonts w:ascii="Calibri" w:eastAsia="TimesNewRoman" w:hAnsi="Calibri" w:cs="Arial"/>
          <w:szCs w:val="24"/>
        </w:rPr>
        <w:t xml:space="preserve"> </w:t>
      </w:r>
    </w:p>
    <w:p w14:paraId="4026559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19AF16DE" w14:textId="5713324A"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Care Coordination</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Deliberate organization of patient care activities by a person or entity, including the Contractor that is formally designated as primarily responsible for coordinating services furnished by providers involved in the </w:t>
      </w:r>
      <w:r>
        <w:rPr>
          <w:rFonts w:ascii="Calibri" w:eastAsia="Times New Roman" w:hAnsi="Calibri" w:cs="Arial"/>
          <w:szCs w:val="24"/>
        </w:rPr>
        <w:t>E</w:t>
      </w:r>
      <w:r w:rsidRPr="00627551">
        <w:rPr>
          <w:rFonts w:ascii="Calibri" w:eastAsia="Times New Roman" w:hAnsi="Calibri" w:cs="Arial"/>
          <w:szCs w:val="24"/>
        </w:rPr>
        <w:t xml:space="preserve">nrollee’s care, to facilitate the appropriate delivery of health care services. Care coordination activities may include but aren’t limited to the coordination of specialty referrals, assistance with </w:t>
      </w:r>
      <w:r w:rsidR="0002561E">
        <w:rPr>
          <w:rFonts w:ascii="Calibri" w:eastAsia="Times New Roman" w:hAnsi="Calibri" w:cs="Arial"/>
          <w:szCs w:val="24"/>
        </w:rPr>
        <w:t>Ancillary Service</w:t>
      </w:r>
      <w:r w:rsidRPr="00627551">
        <w:rPr>
          <w:rFonts w:ascii="Calibri" w:eastAsia="Times New Roman" w:hAnsi="Calibri" w:cs="Arial"/>
          <w:szCs w:val="24"/>
        </w:rPr>
        <w:t xml:space="preserve">s, and referrals to and coordination with community services. Organizing care involves the marshalling of personnel and other resources needed to carry out all required patient care activities and is often managed by the exchange of information among participants responsible for different aspects of the </w:t>
      </w:r>
      <w:r>
        <w:rPr>
          <w:rFonts w:ascii="Calibri" w:eastAsia="Times New Roman" w:hAnsi="Calibri" w:cs="Arial"/>
          <w:szCs w:val="24"/>
        </w:rPr>
        <w:t>E</w:t>
      </w:r>
      <w:r w:rsidRPr="00627551">
        <w:rPr>
          <w:rFonts w:ascii="Calibri" w:eastAsia="Times New Roman" w:hAnsi="Calibri" w:cs="Arial"/>
          <w:szCs w:val="24"/>
        </w:rPr>
        <w:t>nrollee’s care.</w:t>
      </w:r>
    </w:p>
    <w:p w14:paraId="6D0D0A4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8503883" w14:textId="77777777" w:rsidR="001A6EBA" w:rsidRPr="00627551" w:rsidRDefault="001A6EBA" w:rsidP="001A6EBA">
      <w:pPr>
        <w:spacing w:after="0"/>
        <w:jc w:val="both"/>
        <w:rPr>
          <w:rFonts w:ascii="Calibri" w:eastAsia="Calibri" w:hAnsi="Calibri" w:cs="Times New Roman"/>
        </w:rPr>
      </w:pPr>
      <w:r w:rsidRPr="00627551">
        <w:rPr>
          <w:rFonts w:ascii="Calibri" w:eastAsia="Calibri" w:hAnsi="Calibri" w:cs="Times New Roman"/>
          <w:b/>
          <w:u w:val="single"/>
        </w:rPr>
        <w:t>Care Management</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Calibri" w:hAnsi="Calibri" w:cs="Times New Roman"/>
        </w:rPr>
        <w:t xml:space="preserve">An overall approach to managing </w:t>
      </w:r>
      <w:r>
        <w:rPr>
          <w:rFonts w:ascii="Calibri" w:eastAsia="Calibri" w:hAnsi="Calibri" w:cs="Times New Roman"/>
        </w:rPr>
        <w:t>E</w:t>
      </w:r>
      <w:r w:rsidRPr="00627551">
        <w:rPr>
          <w:rFonts w:ascii="Calibri" w:eastAsia="Calibri" w:hAnsi="Calibri" w:cs="Times New Roman"/>
        </w:rPr>
        <w:t xml:space="preserve">nrollees’ care needs and encompasses a set of activities intended to improve patient care and reduce the need for medical services by enhancing coordination of care, eliminating duplication, and helping patients and caregivers more effectively manage health conditions. </w:t>
      </w:r>
    </w:p>
    <w:p w14:paraId="2894B0AA"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b/>
          <w:szCs w:val="24"/>
          <w:u w:val="single"/>
        </w:rPr>
      </w:pPr>
    </w:p>
    <w:p w14:paraId="6B4A30A3"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r w:rsidRPr="00627551">
        <w:rPr>
          <w:rFonts w:ascii="Calibri" w:eastAsia="Calibri" w:hAnsi="Calibri" w:cs="Times New Roman"/>
          <w:b/>
          <w:szCs w:val="24"/>
          <w:u w:val="single"/>
        </w:rPr>
        <w:t>Case Management</w:t>
      </w:r>
      <w:r w:rsidRPr="00627551">
        <w:rPr>
          <w:rFonts w:ascii="Calibri" w:eastAsia="Calibri" w:hAnsi="Calibri" w:cs="Times New Roman"/>
        </w:rPr>
        <w:t xml:space="preserve"> – A </w:t>
      </w:r>
      <w:r w:rsidRPr="00627551">
        <w:rPr>
          <w:rFonts w:ascii="Calibri" w:eastAsia="Times New Roman" w:hAnsi="Calibri" w:cs="Arial"/>
          <w:szCs w:val="24"/>
        </w:rPr>
        <w:t xml:space="preserve">collaborative process of assessment, planning, facilitation and advocacy for options and services to meet an individual </w:t>
      </w:r>
      <w:r>
        <w:rPr>
          <w:rFonts w:ascii="Calibri" w:eastAsia="Times New Roman" w:hAnsi="Calibri" w:cs="Arial"/>
          <w:szCs w:val="24"/>
        </w:rPr>
        <w:t>E</w:t>
      </w:r>
      <w:r w:rsidRPr="00627551">
        <w:rPr>
          <w:rFonts w:ascii="Calibri" w:eastAsia="Times New Roman" w:hAnsi="Calibri" w:cs="Arial"/>
          <w:szCs w:val="24"/>
        </w:rPr>
        <w:t>nrollee’s health-related needs through communication and available resources to promote quality and cost-effective outcomes. Case management implicitly enhances care coordination through the designation of a case manager whose specific responsibility is to oversee and coordinate access and care delivery targeted to high-risk patients with diverse combinations of health, functional, and social needs</w:t>
      </w:r>
      <w:r w:rsidRPr="00627551">
        <w:rPr>
          <w:rFonts w:ascii="Calibri" w:eastAsia="Calibri" w:hAnsi="Calibri" w:cs="Times New Roman"/>
        </w:rPr>
        <w:t>.</w:t>
      </w:r>
    </w:p>
    <w:p w14:paraId="1838D6FA"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b/>
          <w:szCs w:val="24"/>
        </w:rPr>
      </w:pPr>
    </w:p>
    <w:p w14:paraId="579BEEBD" w14:textId="1EB8DF22" w:rsidR="001A6EBA" w:rsidRPr="00627551" w:rsidRDefault="001A6EBA" w:rsidP="001A6EBA">
      <w:pPr>
        <w:spacing w:after="0"/>
        <w:jc w:val="both"/>
        <w:rPr>
          <w:rFonts w:ascii="Calibri" w:eastAsia="Calibri" w:hAnsi="Calibri" w:cs="Times New Roman"/>
        </w:rPr>
      </w:pPr>
      <w:r w:rsidRPr="00627551" w:rsidDel="004B0447">
        <w:rPr>
          <w:rFonts w:ascii="Calibri" w:eastAsia="Calibri" w:hAnsi="Calibri" w:cs="Times New Roman"/>
          <w:b/>
          <w:u w:val="single"/>
        </w:rPr>
        <w:t xml:space="preserve">Case </w:t>
      </w:r>
      <w:r w:rsidRPr="00627551" w:rsidDel="004B0447">
        <w:rPr>
          <w:rFonts w:ascii="Calibri" w:eastAsia="Calibri" w:hAnsi="Calibri" w:cs="Times New Roman"/>
          <w:b/>
          <w:szCs w:val="24"/>
          <w:u w:val="single"/>
        </w:rPr>
        <w:t>Manage</w:t>
      </w:r>
      <w:r w:rsidRPr="00627551" w:rsidDel="004B0447">
        <w:rPr>
          <w:rFonts w:ascii="Calibri" w:eastAsia="Calibri" w:hAnsi="Calibri" w:cs="Times New Roman"/>
          <w:b/>
          <w:u w:val="single"/>
        </w:rPr>
        <w:t>r</w:t>
      </w:r>
      <w:r w:rsidRPr="00627551" w:rsidDel="004B0447">
        <w:rPr>
          <w:rFonts w:ascii="Calibri" w:eastAsia="Calibri" w:hAnsi="Calibri" w:cs="Times New Roman"/>
        </w:rPr>
        <w:t xml:space="preserve"> – A </w:t>
      </w:r>
      <w:r w:rsidRPr="00627551">
        <w:rPr>
          <w:rFonts w:ascii="Calibri" w:eastAsia="Calibri" w:hAnsi="Calibri" w:cs="Times New Roman"/>
        </w:rPr>
        <w:t xml:space="preserve">licensed registered nurse, licensed mental health practitioner, or other trained individual who is employed or contracted by the Contractor or an </w:t>
      </w:r>
      <w:r>
        <w:rPr>
          <w:rFonts w:ascii="Calibri" w:eastAsia="Calibri" w:hAnsi="Calibri" w:cs="Times New Roman"/>
        </w:rPr>
        <w:t>E</w:t>
      </w:r>
      <w:r w:rsidRPr="00627551">
        <w:rPr>
          <w:rFonts w:ascii="Calibri" w:eastAsia="Calibri" w:hAnsi="Calibri" w:cs="Times New Roman"/>
        </w:rPr>
        <w:t xml:space="preserve">nrollee’s PCP. The case manager is accountable for providing intensive monitoring, follow-up, clinical management of high risk </w:t>
      </w:r>
      <w:r>
        <w:rPr>
          <w:rFonts w:ascii="Calibri" w:eastAsia="Calibri" w:hAnsi="Calibri" w:cs="Times New Roman"/>
        </w:rPr>
        <w:t>E</w:t>
      </w:r>
      <w:r w:rsidRPr="00627551">
        <w:rPr>
          <w:rFonts w:ascii="Calibri" w:eastAsia="Calibri" w:hAnsi="Calibri" w:cs="Times New Roman"/>
        </w:rPr>
        <w:t xml:space="preserve">nrollees, and care coordination activities, which include development of the </w:t>
      </w:r>
      <w:r w:rsidR="005463FD">
        <w:rPr>
          <w:rFonts w:ascii="Calibri" w:eastAsia="Calibri" w:hAnsi="Calibri" w:cs="Times New Roman"/>
        </w:rPr>
        <w:t>P</w:t>
      </w:r>
      <w:r w:rsidRPr="00627551">
        <w:rPr>
          <w:rFonts w:ascii="Calibri" w:eastAsia="Calibri" w:hAnsi="Calibri" w:cs="Times New Roman"/>
        </w:rPr>
        <w:t xml:space="preserve">lan of </w:t>
      </w:r>
      <w:r w:rsidR="005463FD">
        <w:rPr>
          <w:rFonts w:ascii="Calibri" w:eastAsia="Calibri" w:hAnsi="Calibri" w:cs="Times New Roman"/>
        </w:rPr>
        <w:t>C</w:t>
      </w:r>
      <w:r w:rsidR="005463FD" w:rsidRPr="00627551">
        <w:rPr>
          <w:rFonts w:ascii="Calibri" w:eastAsia="Calibri" w:hAnsi="Calibri" w:cs="Times New Roman"/>
        </w:rPr>
        <w:t>are</w:t>
      </w:r>
      <w:r w:rsidRPr="00627551">
        <w:rPr>
          <w:rFonts w:ascii="Calibri" w:eastAsia="Calibri" w:hAnsi="Calibri" w:cs="Times New Roman"/>
        </w:rPr>
        <w:t xml:space="preserve">, ensuring appropriate referrals and </w:t>
      </w:r>
      <w:r w:rsidR="000A0654">
        <w:rPr>
          <w:rFonts w:ascii="Calibri" w:eastAsia="Calibri" w:hAnsi="Calibri" w:cs="Times New Roman"/>
        </w:rPr>
        <w:t>Timely</w:t>
      </w:r>
      <w:r w:rsidRPr="00627551">
        <w:rPr>
          <w:rFonts w:ascii="Calibri" w:eastAsia="Calibri" w:hAnsi="Calibri" w:cs="Times New Roman"/>
        </w:rPr>
        <w:t xml:space="preserve"> two-way transmission of useful </w:t>
      </w:r>
      <w:r>
        <w:rPr>
          <w:rFonts w:ascii="Calibri" w:eastAsia="Calibri" w:hAnsi="Calibri" w:cs="Times New Roman"/>
        </w:rPr>
        <w:t>Enrollee</w:t>
      </w:r>
      <w:r w:rsidRPr="00627551">
        <w:rPr>
          <w:rFonts w:ascii="Calibri" w:eastAsia="Calibri" w:hAnsi="Calibri" w:cs="Times New Roman"/>
        </w:rPr>
        <w:t xml:space="preserve"> information; obtaining reliable and </w:t>
      </w:r>
      <w:r w:rsidR="000A0654">
        <w:rPr>
          <w:rFonts w:ascii="Calibri" w:eastAsia="Calibri" w:hAnsi="Calibri" w:cs="Times New Roman"/>
        </w:rPr>
        <w:t>Timely</w:t>
      </w:r>
      <w:r w:rsidRPr="00627551">
        <w:rPr>
          <w:rFonts w:ascii="Calibri" w:eastAsia="Calibri" w:hAnsi="Calibri" w:cs="Times New Roman"/>
        </w:rPr>
        <w:t xml:space="preserve"> information about services other than those provided by the PCP; supporting the </w:t>
      </w:r>
      <w:r>
        <w:rPr>
          <w:rFonts w:ascii="Calibri" w:eastAsia="Calibri" w:hAnsi="Calibri" w:cs="Times New Roman"/>
        </w:rPr>
        <w:t>E</w:t>
      </w:r>
      <w:r w:rsidRPr="00627551">
        <w:rPr>
          <w:rFonts w:ascii="Calibri" w:eastAsia="Calibri" w:hAnsi="Calibri" w:cs="Times New Roman"/>
        </w:rPr>
        <w:t xml:space="preserve">nrollee in addressing social determinants of health; and supporting safe transitions in care for </w:t>
      </w:r>
      <w:r>
        <w:rPr>
          <w:rFonts w:ascii="Calibri" w:eastAsia="Calibri" w:hAnsi="Calibri" w:cs="Times New Roman"/>
        </w:rPr>
        <w:t>E</w:t>
      </w:r>
      <w:r w:rsidRPr="00627551">
        <w:rPr>
          <w:rFonts w:ascii="Calibri" w:eastAsia="Calibri" w:hAnsi="Calibri" w:cs="Times New Roman"/>
        </w:rPr>
        <w:t xml:space="preserve">nrollees moving between institutional and community care settings. The case manager may serve on one or more multi-disciplinary care teams and is responsible for coordinating and facilitating meetings and other activities of those care teams. </w:t>
      </w:r>
    </w:p>
    <w:p w14:paraId="1422B22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2199F2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Centers for Medicare and Medicaid Services (CMS)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The agency within the United States Department of Health &amp; Human Services that provides administration and funding for Medicare </w:t>
      </w:r>
      <w:r w:rsidRPr="00EA4A93">
        <w:rPr>
          <w:rFonts w:ascii="Calibri" w:eastAsia="Times New Roman" w:hAnsi="Calibri" w:cs="Arial"/>
          <w:szCs w:val="24"/>
        </w:rPr>
        <w:t xml:space="preserve">under Title XVIII, Medicaid under Title XIX, and the Children’s Health Insurance Program under Title XXI of the Social Security Act. </w:t>
      </w:r>
      <w:r>
        <w:rPr>
          <w:rFonts w:ascii="Calibri" w:eastAsia="Times New Roman" w:hAnsi="Calibri" w:cs="Arial"/>
          <w:szCs w:val="24"/>
        </w:rPr>
        <w:t xml:space="preserve"> </w:t>
      </w:r>
    </w:p>
    <w:p w14:paraId="7BFB168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A9BE27A" w14:textId="284CBB16" w:rsidR="001A6EBA" w:rsidRPr="00627551" w:rsidRDefault="0002561E"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02561E">
        <w:rPr>
          <w:rFonts w:ascii="Calibri" w:eastAsia="Times New Roman" w:hAnsi="Calibri" w:cs="Arial"/>
          <w:b/>
          <w:szCs w:val="24"/>
          <w:u w:val="single"/>
        </w:rPr>
        <w:t xml:space="preserve">Children’s Health Insurance Program </w:t>
      </w:r>
      <w:r>
        <w:rPr>
          <w:rFonts w:ascii="Calibri" w:eastAsia="Times New Roman" w:hAnsi="Calibri" w:cs="Arial"/>
          <w:b/>
          <w:szCs w:val="24"/>
          <w:u w:val="single"/>
        </w:rPr>
        <w:t>(</w:t>
      </w:r>
      <w:r w:rsidR="001A6EBA" w:rsidRPr="00627551">
        <w:rPr>
          <w:rFonts w:ascii="Calibri" w:eastAsia="Times New Roman" w:hAnsi="Calibri" w:cs="Arial"/>
          <w:b/>
          <w:szCs w:val="24"/>
          <w:u w:val="single"/>
        </w:rPr>
        <w:t>CHIP</w:t>
      </w:r>
      <w:r>
        <w:rPr>
          <w:rFonts w:ascii="Calibri" w:eastAsia="Times New Roman" w:hAnsi="Calibri" w:cs="Arial"/>
          <w:b/>
          <w:szCs w:val="24"/>
          <w:u w:val="single"/>
        </w:rPr>
        <w:t>)</w:t>
      </w:r>
      <w:r w:rsidR="001A6EBA" w:rsidRPr="00627551">
        <w:rPr>
          <w:rFonts w:ascii="Calibri" w:eastAsia="Times New Roman" w:hAnsi="Calibri" w:cs="Arial"/>
          <w:b/>
          <w:szCs w:val="24"/>
        </w:rPr>
        <w:t xml:space="preserve"> </w:t>
      </w:r>
      <w:r w:rsidR="001A6EBA" w:rsidRPr="00627551">
        <w:rPr>
          <w:rFonts w:ascii="Calibri" w:eastAsia="Times New Roman" w:hAnsi="Calibri" w:cs="Arial"/>
          <w:szCs w:val="24"/>
        </w:rPr>
        <w:t>–</w:t>
      </w:r>
      <w:r>
        <w:rPr>
          <w:rFonts w:ascii="Calibri" w:eastAsia="Times New Roman" w:hAnsi="Calibri" w:cs="Arial"/>
          <w:b/>
          <w:szCs w:val="24"/>
        </w:rPr>
        <w:t xml:space="preserve"> </w:t>
      </w:r>
      <w:r w:rsidR="001A6EBA" w:rsidRPr="00627551">
        <w:rPr>
          <w:rFonts w:ascii="Calibri" w:eastAsia="Times New Roman" w:hAnsi="Calibri" w:cs="Arial"/>
          <w:szCs w:val="24"/>
        </w:rPr>
        <w:t>created in 1997 by Title XXI of the Social Security Act. Known in Louisiana as LaCHIP.</w:t>
      </w:r>
    </w:p>
    <w:p w14:paraId="794C4D6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F41E4D1" w14:textId="22B2166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Chisholm Class Members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All current and future </w:t>
      </w:r>
      <w:r w:rsidR="007751CC">
        <w:rPr>
          <w:rFonts w:ascii="Calibri" w:eastAsia="Times New Roman" w:hAnsi="Calibri" w:cs="Arial"/>
          <w:szCs w:val="24"/>
        </w:rPr>
        <w:t>B</w:t>
      </w:r>
      <w:r w:rsidRPr="00627551">
        <w:rPr>
          <w:rFonts w:ascii="Calibri" w:eastAsia="Times New Roman" w:hAnsi="Calibri" w:cs="Arial"/>
          <w:szCs w:val="24"/>
        </w:rPr>
        <w:t>eneficiaries in the State of Louisiana under age twenty-one who are now on or will in the future be placed on the Developmental Disabilities Request for Services Registry.</w:t>
      </w:r>
    </w:p>
    <w:p w14:paraId="1DF430E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C057F1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Choice Counseling</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Enrollment Broker activities such as answering questions and providing information in an unbiased manner on available MCOs and advising </w:t>
      </w:r>
      <w:r>
        <w:rPr>
          <w:rFonts w:ascii="Calibri" w:eastAsia="Times New Roman" w:hAnsi="Calibri" w:cs="Arial"/>
          <w:szCs w:val="24"/>
        </w:rPr>
        <w:t>P</w:t>
      </w:r>
      <w:r w:rsidRPr="00627551">
        <w:rPr>
          <w:rFonts w:ascii="Calibri" w:eastAsia="Times New Roman" w:hAnsi="Calibri" w:cs="Arial"/>
          <w:szCs w:val="24"/>
        </w:rPr>
        <w:t xml:space="preserve">otential </w:t>
      </w:r>
      <w:r>
        <w:rPr>
          <w:rFonts w:ascii="Calibri" w:eastAsia="Times New Roman" w:hAnsi="Calibri" w:cs="Arial"/>
          <w:szCs w:val="24"/>
        </w:rPr>
        <w:t>E</w:t>
      </w:r>
      <w:r w:rsidRPr="00627551">
        <w:rPr>
          <w:rFonts w:ascii="Calibri" w:eastAsia="Times New Roman" w:hAnsi="Calibri" w:cs="Arial"/>
          <w:szCs w:val="24"/>
        </w:rPr>
        <w:t xml:space="preserve">nrollees and </w:t>
      </w:r>
      <w:r>
        <w:rPr>
          <w:rFonts w:ascii="Calibri" w:eastAsia="Times New Roman" w:hAnsi="Calibri" w:cs="Arial"/>
          <w:szCs w:val="24"/>
        </w:rPr>
        <w:t>E</w:t>
      </w:r>
      <w:r w:rsidRPr="00627551">
        <w:rPr>
          <w:rFonts w:ascii="Calibri" w:eastAsia="Times New Roman" w:hAnsi="Calibri" w:cs="Arial"/>
          <w:szCs w:val="24"/>
        </w:rPr>
        <w:t>nrollees on what factors to consider when choosing among them.</w:t>
      </w:r>
    </w:p>
    <w:p w14:paraId="39EA49E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FF7F77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Times New Roman"/>
          <w:b/>
          <w:szCs w:val="24"/>
          <w:u w:val="single"/>
        </w:rPr>
        <w:t>Claim</w:t>
      </w:r>
      <w:r w:rsidRPr="00627551">
        <w:rPr>
          <w:rFonts w:ascii="Calibri" w:eastAsia="Times New Roman" w:hAnsi="Calibri" w:cs="Times New Roman"/>
          <w:szCs w:val="24"/>
        </w:rPr>
        <w:t xml:space="preserve"> – (1) A bill for services, (2) a line item of service, or (3) all services for one </w:t>
      </w:r>
      <w:r>
        <w:rPr>
          <w:rFonts w:ascii="Calibri" w:eastAsia="Times New Roman" w:hAnsi="Calibri" w:cs="Times New Roman"/>
          <w:szCs w:val="24"/>
        </w:rPr>
        <w:t>E</w:t>
      </w:r>
      <w:r w:rsidRPr="00627551">
        <w:rPr>
          <w:rFonts w:ascii="Calibri" w:eastAsia="Times New Roman" w:hAnsi="Calibri" w:cs="Times New Roman"/>
          <w:szCs w:val="24"/>
        </w:rPr>
        <w:t>nrollee within a bill.</w:t>
      </w:r>
    </w:p>
    <w:p w14:paraId="16DCEAB2" w14:textId="77777777" w:rsidR="001A6EBA" w:rsidRPr="00627551" w:rsidRDefault="001A6EBA" w:rsidP="001A6EBA">
      <w:pPr>
        <w:widowControl w:val="0"/>
        <w:autoSpaceDE w:val="0"/>
        <w:autoSpaceDN w:val="0"/>
        <w:adjustRightInd w:val="0"/>
        <w:spacing w:after="0" w:line="240" w:lineRule="auto"/>
        <w:ind w:left="405"/>
        <w:contextualSpacing/>
        <w:jc w:val="both"/>
        <w:rPr>
          <w:rFonts w:ascii="Calibri" w:eastAsia="Times New Roman" w:hAnsi="Calibri" w:cs="Arial"/>
          <w:szCs w:val="24"/>
        </w:rPr>
      </w:pPr>
    </w:p>
    <w:p w14:paraId="34246224" w14:textId="1AEC9272"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color w:val="000000"/>
          <w:szCs w:val="24"/>
        </w:rPr>
      </w:pPr>
      <w:r w:rsidRPr="00627551">
        <w:rPr>
          <w:rFonts w:ascii="Calibri" w:eastAsia="Times New Roman" w:hAnsi="Calibri" w:cs="Arial"/>
          <w:b/>
          <w:color w:val="000000"/>
          <w:szCs w:val="24"/>
          <w:u w:val="single"/>
        </w:rPr>
        <w:t>Clean Claim</w:t>
      </w:r>
      <w:r w:rsidRPr="00627551">
        <w:rPr>
          <w:rFonts w:ascii="Calibri" w:eastAsia="Times New Roman" w:hAnsi="Calibri" w:cs="Arial"/>
          <w:b/>
          <w:color w:val="000000"/>
          <w:szCs w:val="24"/>
        </w:rPr>
        <w:t xml:space="preserve"> </w:t>
      </w:r>
      <w:r w:rsidRPr="00627551">
        <w:rPr>
          <w:rFonts w:ascii="Calibri" w:eastAsia="Times New Roman" w:hAnsi="Calibri" w:cs="Arial"/>
          <w:color w:val="000000"/>
          <w:szCs w:val="24"/>
        </w:rPr>
        <w:t>–</w:t>
      </w:r>
      <w:r w:rsidRPr="00627551">
        <w:rPr>
          <w:rFonts w:ascii="Calibri" w:eastAsia="Times New Roman" w:hAnsi="Calibri" w:cs="Arial"/>
          <w:b/>
          <w:color w:val="000000"/>
          <w:szCs w:val="24"/>
        </w:rPr>
        <w:t xml:space="preserve"> </w:t>
      </w:r>
      <w:r w:rsidRPr="00627551">
        <w:rPr>
          <w:rFonts w:ascii="Calibri" w:eastAsia="Times New Roman" w:hAnsi="Calibri" w:cs="Arial"/>
          <w:color w:val="000000"/>
          <w:szCs w:val="24"/>
        </w:rPr>
        <w:t xml:space="preserve">A claim that can be processed without obtaining additional information from the provider of the service or from a third party. It includes a claim with errors originating in a state’s claims system. It does not include a claim from a provider who is under investigation for </w:t>
      </w:r>
      <w:r w:rsidR="008E45C3">
        <w:rPr>
          <w:rFonts w:ascii="Calibri" w:eastAsia="Times New Roman" w:hAnsi="Calibri" w:cs="Arial"/>
          <w:color w:val="000000"/>
          <w:szCs w:val="24"/>
        </w:rPr>
        <w:t>F</w:t>
      </w:r>
      <w:r w:rsidR="008E45C3" w:rsidRPr="00627551">
        <w:rPr>
          <w:rFonts w:ascii="Calibri" w:eastAsia="Times New Roman" w:hAnsi="Calibri" w:cs="Arial"/>
          <w:color w:val="000000"/>
          <w:szCs w:val="24"/>
        </w:rPr>
        <w:t xml:space="preserve">raud </w:t>
      </w:r>
      <w:r w:rsidRPr="00627551">
        <w:rPr>
          <w:rFonts w:ascii="Calibri" w:eastAsia="Times New Roman" w:hAnsi="Calibri" w:cs="Arial"/>
          <w:color w:val="000000"/>
          <w:szCs w:val="24"/>
        </w:rPr>
        <w:t xml:space="preserve">or </w:t>
      </w:r>
      <w:r w:rsidR="00301321">
        <w:rPr>
          <w:rFonts w:ascii="Calibri" w:eastAsia="Times New Roman" w:hAnsi="Calibri" w:cs="Arial"/>
          <w:color w:val="000000"/>
          <w:szCs w:val="24"/>
        </w:rPr>
        <w:t>Abuse</w:t>
      </w:r>
      <w:r w:rsidRPr="00627551">
        <w:rPr>
          <w:rFonts w:ascii="Calibri" w:eastAsia="Times New Roman" w:hAnsi="Calibri" w:cs="Arial"/>
          <w:color w:val="000000"/>
          <w:szCs w:val="24"/>
        </w:rPr>
        <w:t>, or a claim under review for medical necessity.</w:t>
      </w:r>
      <w:r w:rsidRPr="00627551">
        <w:rPr>
          <w:rFonts w:ascii="Calibri" w:eastAsia="Times New Roman" w:hAnsi="Calibri" w:cs="Arial"/>
          <w:b/>
          <w:color w:val="000000"/>
          <w:szCs w:val="24"/>
        </w:rPr>
        <w:t xml:space="preserve"> </w:t>
      </w:r>
    </w:p>
    <w:p w14:paraId="72D5D0B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color w:val="000000"/>
          <w:szCs w:val="24"/>
        </w:rPr>
      </w:pPr>
    </w:p>
    <w:p w14:paraId="0FB62F25" w14:textId="00BAF2BD"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r w:rsidRPr="00627551">
        <w:rPr>
          <w:rFonts w:ascii="Calibri" w:eastAsia="Times New Roman" w:hAnsi="Calibri" w:cs="Arial"/>
          <w:b/>
          <w:szCs w:val="24"/>
          <w:u w:val="single"/>
        </w:rPr>
        <w:t>Co-branding</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w:t>
      </w:r>
      <w:r w:rsidRPr="00627551">
        <w:rPr>
          <w:rFonts w:ascii="Calibri" w:eastAsia="Times New Roman" w:hAnsi="Calibri" w:cs="Arial"/>
          <w:color w:val="000000"/>
          <w:szCs w:val="24"/>
        </w:rPr>
        <w:t xml:space="preserve"> relationship between two or more separate legal entities, one of which is the Contractor, where there is joint marketing to promote </w:t>
      </w:r>
      <w:r w:rsidR="0072640D">
        <w:rPr>
          <w:rFonts w:ascii="Calibri" w:eastAsia="Times New Roman" w:hAnsi="Calibri" w:cs="Arial"/>
          <w:color w:val="000000"/>
          <w:szCs w:val="24"/>
        </w:rPr>
        <w:t>Enrollment</w:t>
      </w:r>
      <w:r w:rsidRPr="00627551">
        <w:rPr>
          <w:rFonts w:ascii="Calibri" w:eastAsia="Times New Roman" w:hAnsi="Calibri" w:cs="Arial"/>
          <w:color w:val="000000"/>
          <w:szCs w:val="24"/>
        </w:rPr>
        <w:t xml:space="preserve"> with the Contractor. </w:t>
      </w:r>
    </w:p>
    <w:p w14:paraId="5B3B466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0C07C9F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Cold Call Marketing</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Any unsolicited personal contact with a Medicaid eligible individual by the MCO, its staff, its volunteers or its vendors/contractors with the purpose of influencing the Medicaid eligible individual to enroll in the MCO or either to not enroll in or disenroll from another MCO. </w:t>
      </w:r>
    </w:p>
    <w:p w14:paraId="21DBAA3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31E2DF8"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r w:rsidRPr="00627551">
        <w:rPr>
          <w:rFonts w:ascii="Calibri" w:eastAsia="Calibri" w:hAnsi="Calibri" w:cs="Times New Roman"/>
          <w:b/>
          <w:szCs w:val="24"/>
          <w:u w:val="single"/>
        </w:rPr>
        <w:t>Community Health Worker (CHW)</w:t>
      </w:r>
      <w:r w:rsidRPr="00627551">
        <w:rPr>
          <w:rFonts w:ascii="Calibri" w:eastAsia="Times New Roman" w:hAnsi="Calibri" w:cs="Arial"/>
          <w:szCs w:val="24"/>
        </w:rPr>
        <w:t xml:space="preserve"> –</w:t>
      </w:r>
      <w:r w:rsidRPr="00627551">
        <w:rPr>
          <w:rFonts w:ascii="Calibri" w:eastAsia="Calibri" w:hAnsi="Calibri" w:cs="Times New Roman"/>
          <w:b/>
        </w:rPr>
        <w:t xml:space="preserve"> </w:t>
      </w:r>
      <w:r w:rsidRPr="00627551">
        <w:rPr>
          <w:rFonts w:ascii="Calibri" w:eastAsia="Calibri" w:hAnsi="Calibri" w:cs="Times New Roman"/>
        </w:rPr>
        <w:t xml:space="preserve">As defined by the American Public Health Association, frontline staff who are trusted members of and/or have an unusually close understanding of the community served. This trusting relationship enables the CHW to serve as a liaison/link/intermediary between health/social services and the community to facilitate access to services and improve the quality and cultural competence of service delivery for </w:t>
      </w:r>
      <w:r>
        <w:rPr>
          <w:rFonts w:ascii="Calibri" w:eastAsia="Calibri" w:hAnsi="Calibri" w:cs="Times New Roman"/>
        </w:rPr>
        <w:t>E</w:t>
      </w:r>
      <w:r w:rsidRPr="00627551">
        <w:rPr>
          <w:rFonts w:ascii="Calibri" w:eastAsia="Calibri" w:hAnsi="Calibri" w:cs="Times New Roman"/>
        </w:rPr>
        <w:t xml:space="preserve">nrollees. </w:t>
      </w:r>
    </w:p>
    <w:p w14:paraId="37D62DBB" w14:textId="77777777" w:rsidR="008963C2" w:rsidRPr="00627551" w:rsidRDefault="008963C2" w:rsidP="008963C2">
      <w:pPr>
        <w:widowControl w:val="0"/>
        <w:autoSpaceDE w:val="0"/>
        <w:autoSpaceDN w:val="0"/>
        <w:adjustRightInd w:val="0"/>
        <w:spacing w:after="0" w:line="240" w:lineRule="auto"/>
        <w:contextualSpacing/>
        <w:jc w:val="both"/>
        <w:rPr>
          <w:rFonts w:ascii="Calibri" w:eastAsia="Times New Roman" w:hAnsi="Calibri" w:cs="Arial"/>
          <w:b/>
          <w:szCs w:val="24"/>
        </w:rPr>
      </w:pPr>
    </w:p>
    <w:p w14:paraId="2EA51FFA" w14:textId="77777777" w:rsidR="008963C2" w:rsidRPr="00627551" w:rsidRDefault="008963C2" w:rsidP="008963C2">
      <w:pPr>
        <w:widowControl w:val="0"/>
        <w:autoSpaceDE w:val="0"/>
        <w:autoSpaceDN w:val="0"/>
        <w:adjustRightInd w:val="0"/>
        <w:spacing w:after="0" w:line="240" w:lineRule="auto"/>
        <w:contextualSpacing/>
        <w:jc w:val="both"/>
        <w:rPr>
          <w:rFonts w:ascii="Calibri" w:eastAsia="Times New Roman" w:hAnsi="Calibri" w:cs="Arial"/>
          <w:szCs w:val="24"/>
        </w:rPr>
      </w:pPr>
      <w:r w:rsidRPr="003C6ECC">
        <w:rPr>
          <w:rFonts w:ascii="Calibri" w:eastAsia="Times New Roman" w:hAnsi="Calibri" w:cs="Arial"/>
          <w:b/>
          <w:szCs w:val="24"/>
          <w:u w:val="single"/>
        </w:rPr>
        <w:t xml:space="preserve">Consumer Assessment of Healthcare Providers and Systems </w:t>
      </w:r>
      <w:r>
        <w:rPr>
          <w:rFonts w:ascii="Calibri" w:eastAsia="Times New Roman" w:hAnsi="Calibri" w:cs="Arial"/>
          <w:b/>
          <w:szCs w:val="24"/>
          <w:u w:val="single"/>
        </w:rPr>
        <w:t>(</w:t>
      </w:r>
      <w:r w:rsidRPr="00627551">
        <w:rPr>
          <w:rFonts w:ascii="Calibri" w:eastAsia="Times New Roman" w:hAnsi="Calibri" w:cs="Arial"/>
          <w:b/>
          <w:szCs w:val="24"/>
          <w:u w:val="single"/>
        </w:rPr>
        <w:t>CAHPS</w:t>
      </w:r>
      <w:r>
        <w:rPr>
          <w:rFonts w:ascii="Calibri" w:eastAsia="Times New Roman" w:hAnsi="Calibri" w:cs="Arial"/>
          <w:b/>
          <w:szCs w:val="24"/>
          <w:u w:val="single"/>
        </w:rPr>
        <w:t>)</w:t>
      </w:r>
      <w:r w:rsidRPr="00627551">
        <w:rPr>
          <w:rFonts w:ascii="Calibri" w:eastAsia="Times New Roman" w:hAnsi="Calibri" w:cs="Arial"/>
          <w:szCs w:val="24"/>
        </w:rPr>
        <w:t xml:space="preserve"> – a standardized survey of </w:t>
      </w:r>
      <w:r>
        <w:rPr>
          <w:rFonts w:ascii="Calibri" w:eastAsia="Times New Roman" w:hAnsi="Calibri" w:cs="Arial"/>
          <w:szCs w:val="24"/>
        </w:rPr>
        <w:t>E</w:t>
      </w:r>
      <w:r w:rsidRPr="00627551">
        <w:rPr>
          <w:rFonts w:ascii="Calibri" w:eastAsia="Times New Roman" w:hAnsi="Calibri" w:cs="Arial"/>
          <w:szCs w:val="24"/>
        </w:rPr>
        <w:t>nrollees’ experiences with ambulatory and facility-level care established by the Agency for Healthcare Research and Quality (AHRQ).</w:t>
      </w:r>
    </w:p>
    <w:p w14:paraId="0FC8776A"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b/>
        </w:rPr>
      </w:pPr>
    </w:p>
    <w:p w14:paraId="1899DCD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Continuous Quality Improvement</w:t>
      </w:r>
      <w:r w:rsidRPr="00627551">
        <w:rPr>
          <w:rFonts w:ascii="Calibri" w:eastAsia="Times New Roman" w:hAnsi="Calibri" w:cs="Arial"/>
          <w:b/>
          <w:szCs w:val="24"/>
        </w:rPr>
        <w:t xml:space="preserve"> </w:t>
      </w:r>
      <w:r w:rsidRPr="00627551">
        <w:rPr>
          <w:rFonts w:ascii="Calibri" w:eastAsia="Times New Roman" w:hAnsi="Calibri" w:cs="Arial"/>
          <w:szCs w:val="24"/>
        </w:rPr>
        <w:t>– The process of identifying problems, implementing and monitoring corrective action and studying its effectiveness to improve health care.</w:t>
      </w:r>
    </w:p>
    <w:p w14:paraId="61B950C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1D5D097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szCs w:val="24"/>
          <w:u w:val="single"/>
        </w:rPr>
        <w:t>Contract</w:t>
      </w:r>
      <w:r w:rsidRPr="00627551">
        <w:rPr>
          <w:rFonts w:ascii="Calibri" w:eastAsia="Times New Roman" w:hAnsi="Calibri" w:cs="Arial"/>
          <w:szCs w:val="24"/>
        </w:rPr>
        <w:t xml:space="preserve"> – </w:t>
      </w:r>
      <w:r w:rsidRPr="00627551">
        <w:rPr>
          <w:rFonts w:ascii="Calibri" w:eastAsia="TimesNewRoman" w:hAnsi="Calibri" w:cs="Arial"/>
          <w:szCs w:val="24"/>
        </w:rPr>
        <w:t>The written agreement between LDH and the Contractor</w:t>
      </w:r>
      <w:r>
        <w:rPr>
          <w:rFonts w:ascii="Calibri" w:eastAsia="TimesNewRoman" w:hAnsi="Calibri" w:cs="Arial"/>
          <w:szCs w:val="24"/>
        </w:rPr>
        <w:t xml:space="preserve">, which is </w:t>
      </w:r>
      <w:r w:rsidRPr="00627551">
        <w:rPr>
          <w:rFonts w:ascii="Calibri" w:eastAsia="TimesNewRoman" w:hAnsi="Calibri" w:cs="Arial"/>
          <w:szCs w:val="24"/>
        </w:rPr>
        <w:t xml:space="preserve">comprised of the </w:t>
      </w:r>
      <w:r>
        <w:rPr>
          <w:rFonts w:ascii="Calibri" w:eastAsia="TimesNewRoman" w:hAnsi="Calibri" w:cs="Arial"/>
          <w:szCs w:val="24"/>
        </w:rPr>
        <w:t>terms and conditions set forth herein and any amendments thereof</w:t>
      </w:r>
      <w:r w:rsidRPr="00627551">
        <w:rPr>
          <w:rFonts w:ascii="Calibri" w:eastAsia="TimesNewRoman" w:hAnsi="Calibri" w:cs="Arial"/>
          <w:szCs w:val="24"/>
        </w:rPr>
        <w:t xml:space="preserve">, the RFP, </w:t>
      </w:r>
      <w:r>
        <w:rPr>
          <w:rFonts w:ascii="Calibri" w:eastAsia="TimesNewRoman" w:hAnsi="Calibri" w:cs="Arial"/>
          <w:szCs w:val="24"/>
        </w:rPr>
        <w:t xml:space="preserve">and any addenda issued thereto, </w:t>
      </w:r>
      <w:r w:rsidRPr="00627551">
        <w:rPr>
          <w:rFonts w:ascii="Calibri" w:eastAsia="TimesNewRoman" w:hAnsi="Calibri" w:cs="Arial"/>
          <w:szCs w:val="24"/>
        </w:rPr>
        <w:t xml:space="preserve">the Contractor’s </w:t>
      </w:r>
      <w:r>
        <w:rPr>
          <w:rFonts w:ascii="Calibri" w:eastAsia="TimesNewRoman" w:hAnsi="Calibri" w:cs="Arial"/>
          <w:szCs w:val="24"/>
        </w:rPr>
        <w:t>proposal</w:t>
      </w:r>
      <w:r w:rsidRPr="00627551">
        <w:rPr>
          <w:rFonts w:ascii="Calibri" w:eastAsia="TimesNewRoman" w:hAnsi="Calibri" w:cs="Arial"/>
          <w:szCs w:val="24"/>
        </w:rPr>
        <w:t xml:space="preserve">, and any appendices, attachments, </w:t>
      </w:r>
      <w:r>
        <w:rPr>
          <w:rFonts w:ascii="Calibri" w:eastAsia="TimesNewRoman" w:hAnsi="Calibri" w:cs="Arial"/>
          <w:szCs w:val="24"/>
        </w:rPr>
        <w:t>and</w:t>
      </w:r>
      <w:r w:rsidRPr="00627551">
        <w:rPr>
          <w:rFonts w:ascii="Calibri" w:eastAsia="TimesNewRoman" w:hAnsi="Calibri" w:cs="Arial"/>
          <w:szCs w:val="24"/>
        </w:rPr>
        <w:t xml:space="preserve"> </w:t>
      </w:r>
      <w:r>
        <w:rPr>
          <w:rFonts w:ascii="Calibri" w:eastAsia="TimesNewRoman" w:hAnsi="Calibri" w:cs="Arial"/>
          <w:szCs w:val="24"/>
        </w:rPr>
        <w:t>exhibits</w:t>
      </w:r>
      <w:r w:rsidRPr="00627551">
        <w:rPr>
          <w:rFonts w:ascii="Calibri" w:eastAsia="TimesNewRoman" w:hAnsi="Calibri" w:cs="Arial"/>
          <w:szCs w:val="24"/>
        </w:rPr>
        <w:t xml:space="preserve"> thereto</w:t>
      </w:r>
      <w:r>
        <w:rPr>
          <w:rFonts w:ascii="Calibri" w:eastAsia="TimesNewRoman" w:hAnsi="Calibri" w:cs="Arial"/>
          <w:szCs w:val="24"/>
        </w:rPr>
        <w:t xml:space="preserve"> or incorporated therein by reference</w:t>
      </w:r>
      <w:r w:rsidRPr="00627551">
        <w:rPr>
          <w:rFonts w:ascii="Calibri" w:eastAsia="TimesNewRoman" w:hAnsi="Calibri" w:cs="Arial"/>
          <w:szCs w:val="24"/>
        </w:rPr>
        <w:t>.</w:t>
      </w:r>
    </w:p>
    <w:p w14:paraId="1540B09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6DC23CB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b/>
          <w:szCs w:val="24"/>
          <w:u w:val="single"/>
        </w:rPr>
      </w:pPr>
      <w:r w:rsidRPr="00627551">
        <w:rPr>
          <w:rFonts w:ascii="Calibri" w:eastAsia="Times New Roman" w:hAnsi="Calibri" w:cs="Arial"/>
          <w:b/>
          <w:szCs w:val="24"/>
          <w:u w:val="single"/>
        </w:rPr>
        <w:t>Contract Execution</w:t>
      </w:r>
      <w:r>
        <w:rPr>
          <w:rFonts w:ascii="Calibri" w:eastAsia="Times New Roman" w:hAnsi="Calibri" w:cs="Arial"/>
          <w:b/>
          <w:szCs w:val="24"/>
          <w:u w:val="single"/>
        </w:rPr>
        <w:t xml:space="preserve"> Date</w:t>
      </w:r>
      <w:r w:rsidRPr="00627551">
        <w:rPr>
          <w:rFonts w:ascii="Calibri" w:eastAsia="Times New Roman" w:hAnsi="Calibri" w:cs="Arial"/>
          <w:szCs w:val="24"/>
        </w:rPr>
        <w:t xml:space="preserve"> – The date upon which the Office of State Procurement </w:t>
      </w:r>
      <w:r>
        <w:rPr>
          <w:rFonts w:ascii="Calibri" w:eastAsia="Times New Roman" w:hAnsi="Calibri" w:cs="Arial"/>
          <w:szCs w:val="24"/>
        </w:rPr>
        <w:t>approves</w:t>
      </w:r>
      <w:r w:rsidRPr="00627551">
        <w:rPr>
          <w:rFonts w:ascii="Calibri" w:eastAsia="Times New Roman" w:hAnsi="Calibri" w:cs="Arial"/>
          <w:szCs w:val="24"/>
        </w:rPr>
        <w:t xml:space="preserve"> the Contract.</w:t>
      </w:r>
    </w:p>
    <w:p w14:paraId="4FA0C98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665FC942"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r w:rsidRPr="00627551">
        <w:rPr>
          <w:rFonts w:ascii="Calibri" w:eastAsia="Calibri" w:hAnsi="Calibri" w:cs="Times New Roman"/>
          <w:b/>
          <w:szCs w:val="24"/>
          <w:u w:val="single"/>
        </w:rPr>
        <w:t>Contractor</w:t>
      </w:r>
      <w:r w:rsidRPr="00627551">
        <w:rPr>
          <w:rFonts w:ascii="Calibri" w:eastAsia="Calibri" w:hAnsi="Calibri" w:cs="Times New Roman"/>
          <w:szCs w:val="24"/>
        </w:rPr>
        <w:t xml:space="preserve"> – </w:t>
      </w:r>
      <w:r>
        <w:rPr>
          <w:rFonts w:ascii="Calibri" w:eastAsia="Calibri" w:hAnsi="Calibri" w:cs="Times New Roman"/>
          <w:szCs w:val="24"/>
        </w:rPr>
        <w:t>The</w:t>
      </w:r>
      <w:r w:rsidRPr="00627551">
        <w:rPr>
          <w:rFonts w:ascii="Calibri" w:eastAsia="Calibri" w:hAnsi="Calibri" w:cs="Times New Roman"/>
          <w:szCs w:val="24"/>
        </w:rPr>
        <w:t xml:space="preserve"> </w:t>
      </w:r>
      <w:r w:rsidRPr="00627551">
        <w:rPr>
          <w:rFonts w:ascii="Calibri" w:eastAsia="Calibri" w:hAnsi="Calibri" w:cs="Times New Roman"/>
        </w:rPr>
        <w:t xml:space="preserve">entity that enters into </w:t>
      </w:r>
      <w:r>
        <w:rPr>
          <w:rFonts w:ascii="Calibri" w:eastAsia="Calibri" w:hAnsi="Calibri" w:cs="Times New Roman"/>
        </w:rPr>
        <w:t>this Contract</w:t>
      </w:r>
      <w:r w:rsidRPr="00627551">
        <w:rPr>
          <w:rFonts w:ascii="Calibri" w:eastAsia="Calibri" w:hAnsi="Calibri" w:cs="Times New Roman"/>
        </w:rPr>
        <w:t xml:space="preserve"> with LDH for the provision of services described </w:t>
      </w:r>
      <w:r>
        <w:rPr>
          <w:rFonts w:ascii="Calibri" w:eastAsia="Calibri" w:hAnsi="Calibri" w:cs="Times New Roman"/>
        </w:rPr>
        <w:t>herein</w:t>
      </w:r>
      <w:r w:rsidRPr="00627551">
        <w:rPr>
          <w:rFonts w:ascii="Calibri" w:eastAsia="Calibri" w:hAnsi="Calibri" w:cs="Times New Roman"/>
        </w:rPr>
        <w:t xml:space="preserve">. </w:t>
      </w:r>
    </w:p>
    <w:p w14:paraId="03B8CFEF" w14:textId="77777777" w:rsidR="001A6EBA" w:rsidRPr="00627551" w:rsidDel="00B7728B"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640DA6F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Convicted</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formal declaration that someone was guilty of a criminal offense, made by the verdict of a jury or the decision of a judge in a court of law.</w:t>
      </w:r>
    </w:p>
    <w:p w14:paraId="7ACB32D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1F497D"/>
          <w:szCs w:val="24"/>
        </w:rPr>
      </w:pPr>
      <w:r w:rsidRPr="00627551">
        <w:rPr>
          <w:rFonts w:ascii="Calibri" w:eastAsia="Times New Roman" w:hAnsi="Calibri" w:cs="Arial"/>
          <w:szCs w:val="24"/>
        </w:rPr>
        <w:t xml:space="preserve"> </w:t>
      </w:r>
    </w:p>
    <w:p w14:paraId="606A252A"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rPr>
      </w:pPr>
      <w:r w:rsidRPr="00627551">
        <w:rPr>
          <w:rFonts w:ascii="Calibri" w:eastAsia="Times New Roman" w:hAnsi="Calibri" w:cs="Times New Roman"/>
          <w:b/>
          <w:szCs w:val="24"/>
          <w:u w:val="single"/>
        </w:rPr>
        <w:t>Coordinated System of Care (CSoC)</w:t>
      </w:r>
      <w:r w:rsidRPr="00627551">
        <w:rPr>
          <w:rFonts w:ascii="Calibri" w:eastAsia="Times New Roman" w:hAnsi="Calibri" w:cs="Arial"/>
          <w:b/>
        </w:rPr>
        <w:t xml:space="preserve"> </w:t>
      </w:r>
      <w:r w:rsidRPr="00627551">
        <w:rPr>
          <w:rFonts w:ascii="Calibri" w:eastAsia="Times New Roman" w:hAnsi="Calibri" w:cs="Arial"/>
        </w:rPr>
        <w:t>– A component of the system of care for youth who have significant behavioral health challenges and who are in or at imminent risk of out-of-home placement, and their families, which is a collaborative effort among families, youth, the Department of Children and Family Services, the Department of Education, the Department of Health, and the Office of Juvenile Justice.</w:t>
      </w:r>
    </w:p>
    <w:p w14:paraId="6320ABF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rPr>
      </w:pPr>
    </w:p>
    <w:p w14:paraId="777268FD" w14:textId="799E8FF5"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Arial"/>
          <w:b/>
          <w:szCs w:val="24"/>
          <w:u w:val="single"/>
        </w:rPr>
        <w:t>Coordination of Benefits (COB)</w:t>
      </w:r>
      <w:r w:rsidRPr="00627551">
        <w:rPr>
          <w:rFonts w:ascii="Calibri" w:eastAsia="Times New Roman" w:hAnsi="Calibri" w:cs="Arial"/>
          <w:szCs w:val="24"/>
        </w:rPr>
        <w:t xml:space="preserve"> – Refers to the activities involved in determining </w:t>
      </w:r>
      <w:r w:rsidR="00EC7B75">
        <w:rPr>
          <w:rFonts w:ascii="Calibri" w:eastAsia="Times New Roman" w:hAnsi="Calibri" w:cs="Arial"/>
          <w:szCs w:val="24"/>
        </w:rPr>
        <w:t xml:space="preserve">Louisiana </w:t>
      </w:r>
      <w:r w:rsidRPr="00627551">
        <w:rPr>
          <w:rFonts w:ascii="Calibri" w:eastAsia="Times New Roman" w:hAnsi="Calibri" w:cs="Arial"/>
          <w:szCs w:val="24"/>
        </w:rPr>
        <w:t>Medicaid</w:t>
      </w:r>
      <w:r w:rsidR="00AE634A">
        <w:rPr>
          <w:rFonts w:ascii="Calibri" w:eastAsia="Times New Roman" w:hAnsi="Calibri" w:cs="Arial"/>
          <w:szCs w:val="24"/>
        </w:rPr>
        <w:t xml:space="preserve"> Program</w:t>
      </w:r>
      <w:r w:rsidRPr="00627551">
        <w:rPr>
          <w:rFonts w:ascii="Calibri" w:eastAsia="Times New Roman" w:hAnsi="Calibri" w:cs="Arial"/>
          <w:szCs w:val="24"/>
        </w:rPr>
        <w:t xml:space="preserve"> benefits when an </w:t>
      </w:r>
      <w:r>
        <w:rPr>
          <w:rFonts w:ascii="Calibri" w:eastAsia="Times New Roman" w:hAnsi="Calibri" w:cs="Arial"/>
          <w:szCs w:val="24"/>
        </w:rPr>
        <w:t>E</w:t>
      </w:r>
      <w:r w:rsidRPr="00627551">
        <w:rPr>
          <w:rFonts w:ascii="Calibri" w:eastAsia="Times New Roman" w:hAnsi="Calibri" w:cs="Arial"/>
          <w:szCs w:val="24"/>
        </w:rPr>
        <w:t xml:space="preserve">nrollee has coverage through an individual, entity, insurance, or program that is liable to pay for health care services. </w:t>
      </w:r>
    </w:p>
    <w:p w14:paraId="7B32A39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0BA2D5F" w14:textId="4A32ABBB"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Co-payment*</w:t>
      </w:r>
      <w:r w:rsidRPr="00627551">
        <w:rPr>
          <w:rFonts w:ascii="Calibri" w:eastAsia="Times New Roman" w:hAnsi="Calibri" w:cs="Arial"/>
          <w:szCs w:val="24"/>
        </w:rPr>
        <w:t xml:space="preserve"> – </w:t>
      </w:r>
      <w:r w:rsidR="00B53230" w:rsidRPr="00DC0F99">
        <w:rPr>
          <w:rFonts w:ascii="Calibri" w:eastAsia="Times New Roman" w:hAnsi="Calibri" w:cs="Arial"/>
          <w:szCs w:val="24"/>
        </w:rPr>
        <w:t xml:space="preserve">A fixed amount per </w:t>
      </w:r>
      <w:r w:rsidR="007336C7">
        <w:rPr>
          <w:rFonts w:ascii="Calibri" w:eastAsia="Times New Roman" w:hAnsi="Calibri" w:cs="Arial"/>
          <w:szCs w:val="24"/>
        </w:rPr>
        <w:t xml:space="preserve">medical </w:t>
      </w:r>
      <w:r w:rsidR="00B53230" w:rsidRPr="00DC0F99">
        <w:rPr>
          <w:rFonts w:ascii="Calibri" w:eastAsia="Times New Roman" w:hAnsi="Calibri" w:cs="Arial"/>
          <w:szCs w:val="24"/>
        </w:rPr>
        <w:t xml:space="preserve">service </w:t>
      </w:r>
      <w:r w:rsidRPr="00627551">
        <w:rPr>
          <w:rFonts w:ascii="Calibri" w:eastAsia="Times New Roman" w:hAnsi="Calibri" w:cs="Arial"/>
          <w:szCs w:val="24"/>
        </w:rPr>
        <w:t>fo</w:t>
      </w:r>
      <w:r>
        <w:rPr>
          <w:rFonts w:ascii="Calibri" w:eastAsia="Times New Roman" w:hAnsi="Calibri" w:cs="Arial"/>
          <w:szCs w:val="24"/>
        </w:rPr>
        <w:t>r which the En</w:t>
      </w:r>
      <w:r w:rsidRPr="00627551">
        <w:rPr>
          <w:rFonts w:ascii="Calibri" w:eastAsia="Times New Roman" w:hAnsi="Calibri" w:cs="Arial"/>
          <w:szCs w:val="24"/>
        </w:rPr>
        <w:t>rollee is responsible</w:t>
      </w:r>
      <w:r w:rsidR="00B53230">
        <w:rPr>
          <w:rFonts w:ascii="Calibri" w:eastAsia="Times New Roman" w:hAnsi="Calibri" w:cs="Arial"/>
          <w:szCs w:val="24"/>
        </w:rPr>
        <w:t xml:space="preserve">. </w:t>
      </w:r>
      <w:r w:rsidR="00B53230" w:rsidRPr="00DC0F99">
        <w:rPr>
          <w:rFonts w:ascii="Calibri" w:eastAsia="Times New Roman" w:hAnsi="Calibri" w:cs="Arial"/>
          <w:szCs w:val="24"/>
        </w:rPr>
        <w:t>This is a type of cost sharing arrangement and must be</w:t>
      </w:r>
      <w:r w:rsidRPr="00627551">
        <w:rPr>
          <w:rFonts w:ascii="Calibri" w:eastAsia="Times New Roman" w:hAnsi="Calibri" w:cs="Arial"/>
          <w:szCs w:val="24"/>
        </w:rPr>
        <w:t xml:space="preserve"> in accordance </w:t>
      </w:r>
      <w:r w:rsidRPr="009740B9">
        <w:rPr>
          <w:rFonts w:ascii="Calibri" w:eastAsia="Times New Roman" w:hAnsi="Calibri" w:cs="Arial"/>
          <w:szCs w:val="24"/>
        </w:rPr>
        <w:t xml:space="preserve">with 42 C.F.R. §438.108 and Section 5006 of the American Recovery and Reinvestment Act of 2009 (ARRA) for Native American </w:t>
      </w:r>
      <w:r w:rsidR="00B8001F">
        <w:rPr>
          <w:rFonts w:ascii="Calibri" w:eastAsia="Times New Roman" w:hAnsi="Calibri" w:cs="Arial"/>
          <w:szCs w:val="24"/>
        </w:rPr>
        <w:t>Enrollees</w:t>
      </w:r>
      <w:r w:rsidRPr="009740B9">
        <w:rPr>
          <w:rFonts w:ascii="Calibri" w:eastAsia="Times New Roman" w:hAnsi="Calibri" w:cs="Arial"/>
          <w:szCs w:val="24"/>
        </w:rPr>
        <w:t>.</w:t>
      </w:r>
    </w:p>
    <w:p w14:paraId="616B6FC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1ACE09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Corrective Action Period</w:t>
      </w:r>
      <w:r w:rsidRPr="00627551">
        <w:rPr>
          <w:rFonts w:ascii="Calibri" w:eastAsia="Times New Roman" w:hAnsi="Calibri" w:cs="Arial"/>
          <w:szCs w:val="24"/>
        </w:rPr>
        <w:t xml:space="preserve"> – The period of time between the acceptance by LDH of the Corrective Action Plan and the date of compliance as determined by LDH. </w:t>
      </w:r>
    </w:p>
    <w:p w14:paraId="1030E7E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F3C99A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Corrective Action Plan (CAP)</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plan developed by the Contractor that is designed to ameliorate an identified deficiency and prevent re-occurrence of that deficiency. The CAP outlines all steps/actions and timeframe necessary to address and resolve the deficiency. </w:t>
      </w:r>
    </w:p>
    <w:p w14:paraId="12DF594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D701EA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Cost Avoidance</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A method of paying claims in which the provider is not reimbursed until the provider has demonstrated that all available health insurance has been exhausted.</w:t>
      </w:r>
    </w:p>
    <w:p w14:paraId="7154D92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5F1BFAB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Cost Sharing</w:t>
      </w:r>
      <w:r w:rsidRPr="00627551">
        <w:rPr>
          <w:rFonts w:ascii="Calibri" w:eastAsia="Times New Roman" w:hAnsi="Calibri" w:cs="Calibri"/>
          <w:b/>
          <w:szCs w:val="24"/>
        </w:rPr>
        <w:t xml:space="preserve"> </w:t>
      </w:r>
      <w:r w:rsidRPr="00627551">
        <w:rPr>
          <w:rFonts w:ascii="Calibri" w:eastAsia="Times New Roman" w:hAnsi="Calibri" w:cs="Calibri"/>
          <w:szCs w:val="24"/>
        </w:rPr>
        <w:t xml:space="preserve">– Any co-payment, coinsurance, deductible, or other similar charge as </w:t>
      </w:r>
      <w:r w:rsidRPr="009740B9">
        <w:rPr>
          <w:rFonts w:ascii="Calibri" w:eastAsia="Times New Roman" w:hAnsi="Calibri" w:cs="Calibri"/>
          <w:szCs w:val="24"/>
        </w:rPr>
        <w:t xml:space="preserve">per 42 C.F.R. §447.51. </w:t>
      </w:r>
    </w:p>
    <w:p w14:paraId="4F6D61C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324D8E8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Covered Drug List</w:t>
      </w:r>
      <w:r w:rsidRPr="00627551">
        <w:rPr>
          <w:rFonts w:ascii="Calibri" w:eastAsia="Times New Roman" w:hAnsi="Calibri" w:cs="Calibri"/>
          <w:b/>
          <w:szCs w:val="24"/>
        </w:rPr>
        <w:t xml:space="preserve"> </w:t>
      </w:r>
      <w:r w:rsidRPr="00627551">
        <w:rPr>
          <w:rFonts w:ascii="Calibri" w:eastAsia="Times New Roman" w:hAnsi="Calibri" w:cs="Calibri"/>
          <w:bCs/>
          <w:szCs w:val="24"/>
        </w:rPr>
        <w:t xml:space="preserve">– </w:t>
      </w:r>
      <w:r w:rsidRPr="00627551">
        <w:rPr>
          <w:rFonts w:ascii="Calibri" w:eastAsia="Times New Roman" w:hAnsi="Calibri" w:cs="Calibri"/>
          <w:szCs w:val="24"/>
        </w:rPr>
        <w:t xml:space="preserve">A list maintained by the Contractor giving details of generic and name brand medications payable by the Contractor. The Covered Drug List shall include all outpatient drugs for which the manufacturer has entered into the Federal rebate agreement with CMS that meets the standards in </w:t>
      </w:r>
      <w:r w:rsidRPr="009740B9">
        <w:rPr>
          <w:rFonts w:ascii="Calibri" w:eastAsia="Times New Roman" w:hAnsi="Calibri" w:cs="Calibri"/>
          <w:szCs w:val="24"/>
        </w:rPr>
        <w:t>Section 1927 of</w:t>
      </w:r>
      <w:r w:rsidRPr="00627551">
        <w:rPr>
          <w:rFonts w:ascii="Calibri" w:eastAsia="Times New Roman" w:hAnsi="Calibri" w:cs="Calibri"/>
          <w:szCs w:val="24"/>
        </w:rPr>
        <w:t xml:space="preserve"> the Social Security Act. </w:t>
      </w:r>
    </w:p>
    <w:p w14:paraId="64609199"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67BE9743"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Calibri"/>
          <w:szCs w:val="24"/>
        </w:rPr>
      </w:pPr>
      <w:r w:rsidRPr="00E97ADF">
        <w:rPr>
          <w:rFonts w:ascii="Calibri" w:eastAsia="Times New Roman" w:hAnsi="Calibri" w:cs="Calibri"/>
          <w:b/>
          <w:szCs w:val="24"/>
          <w:u w:val="single"/>
        </w:rPr>
        <w:t>Covered Entity</w:t>
      </w:r>
      <w:r w:rsidRPr="00DC0F99">
        <w:rPr>
          <w:rFonts w:ascii="Calibri" w:eastAsia="Times New Roman" w:hAnsi="Calibri" w:cs="Calibri"/>
          <w:b/>
          <w:szCs w:val="24"/>
        </w:rPr>
        <w:t xml:space="preserve"> - </w:t>
      </w:r>
      <w:r w:rsidRPr="00AE27D1">
        <w:rPr>
          <w:rFonts w:ascii="Calibri" w:eastAsia="Times New Roman" w:hAnsi="Calibri" w:cs="Calibri"/>
          <w:szCs w:val="24"/>
        </w:rPr>
        <w:t>Health care clearinghouses and those health care providers who transmit any health information in electronic form in connection with a standard transaction.</w:t>
      </w:r>
    </w:p>
    <w:p w14:paraId="15BDC8C6" w14:textId="77777777" w:rsidR="001A6EBA" w:rsidRPr="00AE27D1" w:rsidRDefault="001A6EBA" w:rsidP="001A6EBA">
      <w:pPr>
        <w:widowControl w:val="0"/>
        <w:autoSpaceDE w:val="0"/>
        <w:autoSpaceDN w:val="0"/>
        <w:adjustRightInd w:val="0"/>
        <w:spacing w:after="0" w:line="240" w:lineRule="auto"/>
        <w:contextualSpacing/>
        <w:jc w:val="both"/>
        <w:rPr>
          <w:rFonts w:ascii="Calibri" w:eastAsia="Times New Roman" w:hAnsi="Calibri" w:cs="Calibri"/>
          <w:szCs w:val="24"/>
        </w:rPr>
      </w:pPr>
    </w:p>
    <w:p w14:paraId="2A7B8FF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150017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Crisis Mitigation Services</w:t>
      </w:r>
      <w:r w:rsidRPr="00627551">
        <w:rPr>
          <w:rFonts w:ascii="Calibri" w:eastAsia="Times New Roman" w:hAnsi="Calibri" w:cs="Calibri"/>
          <w:szCs w:val="24"/>
        </w:rPr>
        <w:t xml:space="preserve"> – A provider’s assistance to </w:t>
      </w:r>
      <w:r>
        <w:rPr>
          <w:rFonts w:ascii="Calibri" w:eastAsia="Times New Roman" w:hAnsi="Calibri" w:cs="Calibri"/>
          <w:szCs w:val="24"/>
        </w:rPr>
        <w:t>Enrollee</w:t>
      </w:r>
      <w:r w:rsidRPr="00627551">
        <w:rPr>
          <w:rFonts w:ascii="Calibri" w:eastAsia="Times New Roman" w:hAnsi="Calibri" w:cs="Calibri"/>
          <w:szCs w:val="24"/>
        </w:rPr>
        <w:t>s during a crisis that provides twenty-four (24)-hour on call telephone assistance to prevent relapse or harm to self or others, to provide referral to other services, and to provide support during related crises. Referral to 911 or a hospital’s emergency department alone does not constitute Crisis Mitigation Services.</w:t>
      </w:r>
    </w:p>
    <w:p w14:paraId="5554947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28D12E9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u w:val="single"/>
        </w:rPr>
        <w:t>Cultural Competency</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 xml:space="preserve">A set of interpersonal skills that allow individuals to increase their understanding, appreciation, acceptance, and respect for cultural differences and similarities within, among and between groups and the sensitivity to know how these differences influence relationships with </w:t>
      </w:r>
      <w:r>
        <w:rPr>
          <w:rFonts w:ascii="Calibri" w:eastAsia="TimesNewRoman" w:hAnsi="Calibri" w:cs="Arial"/>
          <w:szCs w:val="24"/>
        </w:rPr>
        <w:t>Enrollee</w:t>
      </w:r>
      <w:r w:rsidRPr="00627551">
        <w:rPr>
          <w:rFonts w:ascii="Calibri" w:eastAsia="TimesNewRoman" w:hAnsi="Calibri" w:cs="Arial"/>
          <w:szCs w:val="24"/>
        </w:rPr>
        <w:t xml:space="preserve">s. This requires a willingness and ability to draw on community-based values, traditions and customs, to devise strategies to better meet culturally diverse </w:t>
      </w:r>
      <w:r>
        <w:rPr>
          <w:rFonts w:ascii="Calibri" w:eastAsia="TimesNewRoman" w:hAnsi="Calibri" w:cs="Arial"/>
          <w:szCs w:val="24"/>
        </w:rPr>
        <w:t>Enrollee</w:t>
      </w:r>
      <w:r w:rsidRPr="00627551">
        <w:rPr>
          <w:rFonts w:ascii="Calibri" w:eastAsia="TimesNewRoman" w:hAnsi="Calibri" w:cs="Arial"/>
          <w:szCs w:val="24"/>
        </w:rPr>
        <w:t xml:space="preserve"> needs, and to work with knowledgeable persons of and from the community in developing focused interactions, communications, and other supports.</w:t>
      </w:r>
    </w:p>
    <w:p w14:paraId="7BF62781" w14:textId="77777777" w:rsidR="008963C2" w:rsidRPr="00627551" w:rsidRDefault="008963C2" w:rsidP="008963C2">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2D568457" w14:textId="77777777" w:rsidR="008963C2" w:rsidRPr="00627551" w:rsidRDefault="008963C2" w:rsidP="008963C2">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Times New Roman"/>
          <w:b/>
          <w:szCs w:val="24"/>
          <w:u w:val="single"/>
        </w:rPr>
        <w:t>Current Procedural Terminology</w:t>
      </w:r>
      <w:r>
        <w:rPr>
          <w:rFonts w:ascii="Calibri" w:eastAsia="Times New Roman" w:hAnsi="Calibri" w:cs="Times New Roman"/>
          <w:b/>
          <w:szCs w:val="24"/>
          <w:u w:val="single"/>
        </w:rPr>
        <w:t xml:space="preserve"> </w:t>
      </w:r>
      <w:r>
        <w:rPr>
          <w:rFonts w:ascii="Calibri" w:eastAsia="Times New Roman" w:hAnsi="Calibri" w:cs="Arial"/>
          <w:szCs w:val="24"/>
        </w:rPr>
        <w:t>(</w:t>
      </w:r>
      <w:r w:rsidRPr="00627551">
        <w:rPr>
          <w:rFonts w:ascii="Calibri" w:eastAsia="Times New Roman" w:hAnsi="Calibri" w:cs="Arial"/>
          <w:b/>
          <w:szCs w:val="24"/>
          <w:u w:val="single"/>
        </w:rPr>
        <w:t>CPT®</w:t>
      </w:r>
      <w:r>
        <w:rPr>
          <w:rFonts w:ascii="Calibri" w:eastAsia="Times New Roman" w:hAnsi="Calibri" w:cs="Arial"/>
          <w:b/>
          <w:szCs w:val="24"/>
          <w:u w:val="single"/>
        </w:rPr>
        <w:t>)</w:t>
      </w:r>
      <w:r w:rsidRPr="00627551">
        <w:rPr>
          <w:rFonts w:ascii="Calibri" w:eastAsia="Times New Roman" w:hAnsi="Calibri" w:cs="Times New Roman"/>
          <w:szCs w:val="24"/>
          <w:u w:val="single"/>
        </w:rPr>
        <w:t xml:space="preserve"> </w:t>
      </w:r>
      <w:r w:rsidRPr="00627551">
        <w:rPr>
          <w:rFonts w:ascii="Calibri" w:eastAsia="Times New Roman" w:hAnsi="Calibri" w:cs="Arial"/>
          <w:szCs w:val="24"/>
        </w:rPr>
        <w:t>– Current version, is a listing of descriptive terms and identifying codes for reporting medical services and procedures performed by physicians. LDH has designated the CPT code set as the national coding standard for physician and other health care professional services and procedures under HIPAA.</w:t>
      </w:r>
    </w:p>
    <w:p w14:paraId="6B1FB67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AA83AF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u w:val="single"/>
        </w:rPr>
        <w:t>Deliverable</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Any document, manual, file, plan, or report submitted to LDH by the Contractor to fulfill requirements of this Contract.</w:t>
      </w:r>
    </w:p>
    <w:p w14:paraId="62EBDFA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DEF675B" w14:textId="4F7BA40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Denied Claim</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claim for which no payment is made to a provider by the Contractor for any of several reasons, including but not limited to, the claim is for non-MCO </w:t>
      </w:r>
      <w:r w:rsidR="0088340A" w:rsidRPr="0088340A">
        <w:rPr>
          <w:rFonts w:ascii="Calibri" w:eastAsia="Times New Roman" w:hAnsi="Calibri" w:cs="Arial"/>
          <w:szCs w:val="24"/>
        </w:rPr>
        <w:t>Covered Services</w:t>
      </w:r>
      <w:r w:rsidRPr="00627551">
        <w:rPr>
          <w:rFonts w:ascii="Calibri" w:eastAsia="Times New Roman" w:hAnsi="Calibri" w:cs="Arial"/>
          <w:szCs w:val="24"/>
        </w:rPr>
        <w:t xml:space="preserve">, an ineligible provider or </w:t>
      </w:r>
      <w:r>
        <w:rPr>
          <w:rFonts w:ascii="Calibri" w:eastAsia="Times New Roman" w:hAnsi="Calibri" w:cs="Arial"/>
          <w:szCs w:val="24"/>
        </w:rPr>
        <w:t>Enrollee</w:t>
      </w:r>
      <w:r w:rsidRPr="00627551">
        <w:rPr>
          <w:rFonts w:ascii="Calibri" w:eastAsia="Times New Roman" w:hAnsi="Calibri" w:cs="Arial"/>
          <w:szCs w:val="24"/>
        </w:rPr>
        <w:t>, is a duplicate of another transaction, or has failed to pass a significant requirement in the claims processing system.</w:t>
      </w:r>
    </w:p>
    <w:p w14:paraId="345CBA3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b/>
          <w:szCs w:val="24"/>
          <w:u w:val="single"/>
        </w:rPr>
      </w:pPr>
    </w:p>
    <w:p w14:paraId="645FC31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Department)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The Louisiana Department of Health, hereinafter referred to as LDH. </w:t>
      </w:r>
    </w:p>
    <w:p w14:paraId="48CD1D2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FE4576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Calibri"/>
          <w:b/>
          <w:u w:val="single"/>
        </w:rPr>
        <w:t>Developmental Disability</w:t>
      </w:r>
      <w:r w:rsidRPr="00627551">
        <w:rPr>
          <w:rFonts w:ascii="Calibri" w:eastAsia="Times New Roman" w:hAnsi="Calibri" w:cs="Calibri"/>
        </w:rPr>
        <w:t xml:space="preserve"> – As define</w:t>
      </w:r>
      <w:r w:rsidRPr="009740B9">
        <w:rPr>
          <w:rFonts w:ascii="Calibri" w:eastAsia="Times New Roman" w:hAnsi="Calibri" w:cs="Calibri"/>
        </w:rPr>
        <w:t>d in La. R.S. 28:451.2,</w:t>
      </w:r>
      <w:r w:rsidRPr="00627551">
        <w:rPr>
          <w:rFonts w:ascii="Calibri" w:eastAsia="Times New Roman" w:hAnsi="Calibri" w:cs="Calibri"/>
        </w:rPr>
        <w:t xml:space="preserve"> means either: </w:t>
      </w:r>
    </w:p>
    <w:p w14:paraId="75F9FC6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Calibri"/>
        </w:rPr>
        <w:t>(1) A severe, chronic disability of a person that:</w:t>
      </w:r>
    </w:p>
    <w:p w14:paraId="12542015"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Calibri"/>
        </w:rPr>
      </w:pPr>
      <w:r w:rsidRPr="00627551">
        <w:rPr>
          <w:rFonts w:ascii="Calibri" w:eastAsia="Times New Roman" w:hAnsi="Calibri" w:cs="Calibri"/>
        </w:rPr>
        <w:t>Is attributable to an intellectual or physical impairment or combination of intellectual and physical impairments;</w:t>
      </w:r>
    </w:p>
    <w:p w14:paraId="405F8F6F"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Calibri"/>
        </w:rPr>
      </w:pPr>
      <w:r w:rsidRPr="00627551">
        <w:rPr>
          <w:rFonts w:ascii="Calibri" w:eastAsia="Times New Roman" w:hAnsi="Calibri" w:cs="Calibri"/>
        </w:rPr>
        <w:t>Is manifested before the person reaches age twenty-two (22);</w:t>
      </w:r>
    </w:p>
    <w:p w14:paraId="2D0E6BF1"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Calibri"/>
        </w:rPr>
      </w:pPr>
      <w:r w:rsidRPr="00627551">
        <w:rPr>
          <w:rFonts w:ascii="Calibri" w:eastAsia="Times New Roman" w:hAnsi="Calibri" w:cs="Calibri"/>
        </w:rPr>
        <w:t>Is likely to continue indefinitely;</w:t>
      </w:r>
    </w:p>
    <w:p w14:paraId="1D4FD57E"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Calibri"/>
        </w:rPr>
      </w:pPr>
      <w:r w:rsidRPr="00627551">
        <w:rPr>
          <w:rFonts w:ascii="Calibri" w:eastAsia="Times New Roman" w:hAnsi="Calibri" w:cs="Calibri"/>
        </w:rPr>
        <w:t>Results in substantial functional limitations in three (3) or more of the following areas of major life activity:</w:t>
      </w:r>
    </w:p>
    <w:p w14:paraId="1ABE0D8E" w14:textId="77777777" w:rsidR="001A6EBA" w:rsidRPr="00627551" w:rsidRDefault="001A6EBA" w:rsidP="001A6EBA">
      <w:pPr>
        <w:widowControl w:val="0"/>
        <w:numPr>
          <w:ilvl w:val="1"/>
          <w:numId w:val="15"/>
        </w:numPr>
        <w:autoSpaceDE w:val="0"/>
        <w:autoSpaceDN w:val="0"/>
        <w:adjustRightInd w:val="0"/>
        <w:spacing w:after="0" w:line="240" w:lineRule="auto"/>
        <w:contextualSpacing/>
        <w:jc w:val="both"/>
        <w:rPr>
          <w:rFonts w:ascii="Calibri" w:eastAsia="Times New Roman" w:hAnsi="Calibri" w:cs="Calibri"/>
        </w:rPr>
      </w:pPr>
      <w:r w:rsidRPr="00627551">
        <w:rPr>
          <w:rFonts w:ascii="Calibri" w:eastAsia="Times New Roman" w:hAnsi="Calibri" w:cs="Calibri"/>
        </w:rPr>
        <w:t>Self-care;</w:t>
      </w:r>
    </w:p>
    <w:p w14:paraId="081ABEB5" w14:textId="77777777" w:rsidR="001A6EBA" w:rsidRPr="00627551" w:rsidRDefault="001A6EBA" w:rsidP="001A6EBA">
      <w:pPr>
        <w:widowControl w:val="0"/>
        <w:numPr>
          <w:ilvl w:val="1"/>
          <w:numId w:val="15"/>
        </w:numPr>
        <w:autoSpaceDE w:val="0"/>
        <w:autoSpaceDN w:val="0"/>
        <w:adjustRightInd w:val="0"/>
        <w:spacing w:after="0" w:line="240" w:lineRule="auto"/>
        <w:contextualSpacing/>
        <w:jc w:val="both"/>
        <w:rPr>
          <w:rFonts w:ascii="Calibri" w:eastAsia="Times New Roman" w:hAnsi="Calibri" w:cs="Calibri"/>
        </w:rPr>
      </w:pPr>
      <w:r w:rsidRPr="00627551">
        <w:rPr>
          <w:rFonts w:ascii="Calibri" w:eastAsia="Times New Roman" w:hAnsi="Calibri" w:cs="Calibri"/>
        </w:rPr>
        <w:t>Receptive and expressive language;</w:t>
      </w:r>
    </w:p>
    <w:p w14:paraId="0512C920" w14:textId="77777777" w:rsidR="001A6EBA" w:rsidRPr="00627551" w:rsidRDefault="001A6EBA" w:rsidP="001A6EBA">
      <w:pPr>
        <w:widowControl w:val="0"/>
        <w:numPr>
          <w:ilvl w:val="1"/>
          <w:numId w:val="15"/>
        </w:numPr>
        <w:autoSpaceDE w:val="0"/>
        <w:autoSpaceDN w:val="0"/>
        <w:adjustRightInd w:val="0"/>
        <w:spacing w:after="0" w:line="240" w:lineRule="auto"/>
        <w:contextualSpacing/>
        <w:jc w:val="both"/>
        <w:rPr>
          <w:rFonts w:ascii="Calibri" w:eastAsia="Times New Roman" w:hAnsi="Calibri" w:cs="Calibri"/>
        </w:rPr>
      </w:pPr>
      <w:r w:rsidRPr="00627551">
        <w:rPr>
          <w:rFonts w:ascii="Calibri" w:eastAsia="Times New Roman" w:hAnsi="Calibri" w:cs="Calibri"/>
        </w:rPr>
        <w:t>Learning;</w:t>
      </w:r>
    </w:p>
    <w:p w14:paraId="3CBA79E9" w14:textId="77777777" w:rsidR="001A6EBA" w:rsidRPr="00627551" w:rsidRDefault="001A6EBA" w:rsidP="001A6EBA">
      <w:pPr>
        <w:widowControl w:val="0"/>
        <w:numPr>
          <w:ilvl w:val="1"/>
          <w:numId w:val="15"/>
        </w:numPr>
        <w:autoSpaceDE w:val="0"/>
        <w:autoSpaceDN w:val="0"/>
        <w:adjustRightInd w:val="0"/>
        <w:spacing w:after="0" w:line="240" w:lineRule="auto"/>
        <w:contextualSpacing/>
        <w:jc w:val="both"/>
        <w:rPr>
          <w:rFonts w:ascii="Calibri" w:eastAsia="Times New Roman" w:hAnsi="Calibri" w:cs="Calibri"/>
        </w:rPr>
      </w:pPr>
      <w:r w:rsidRPr="00627551">
        <w:rPr>
          <w:rFonts w:ascii="Calibri" w:eastAsia="Times New Roman" w:hAnsi="Calibri" w:cs="Calibri"/>
        </w:rPr>
        <w:t>Mobility;</w:t>
      </w:r>
    </w:p>
    <w:p w14:paraId="58E3BCB4" w14:textId="77777777" w:rsidR="001A6EBA" w:rsidRPr="00627551" w:rsidRDefault="001A6EBA" w:rsidP="001A6EBA">
      <w:pPr>
        <w:widowControl w:val="0"/>
        <w:numPr>
          <w:ilvl w:val="1"/>
          <w:numId w:val="15"/>
        </w:numPr>
        <w:autoSpaceDE w:val="0"/>
        <w:autoSpaceDN w:val="0"/>
        <w:adjustRightInd w:val="0"/>
        <w:spacing w:after="0" w:line="240" w:lineRule="auto"/>
        <w:contextualSpacing/>
        <w:jc w:val="both"/>
        <w:rPr>
          <w:rFonts w:ascii="Calibri" w:eastAsia="Times New Roman" w:hAnsi="Calibri" w:cs="Calibri"/>
        </w:rPr>
      </w:pPr>
      <w:r w:rsidRPr="00627551">
        <w:rPr>
          <w:rFonts w:ascii="Calibri" w:eastAsia="Times New Roman" w:hAnsi="Calibri" w:cs="Calibri"/>
        </w:rPr>
        <w:t>Self-direction;</w:t>
      </w:r>
    </w:p>
    <w:p w14:paraId="33CB3629" w14:textId="77777777" w:rsidR="001A6EBA" w:rsidRPr="00627551" w:rsidRDefault="001A6EBA" w:rsidP="001A6EBA">
      <w:pPr>
        <w:widowControl w:val="0"/>
        <w:numPr>
          <w:ilvl w:val="1"/>
          <w:numId w:val="15"/>
        </w:numPr>
        <w:autoSpaceDE w:val="0"/>
        <w:autoSpaceDN w:val="0"/>
        <w:adjustRightInd w:val="0"/>
        <w:spacing w:after="0" w:line="240" w:lineRule="auto"/>
        <w:contextualSpacing/>
        <w:jc w:val="both"/>
        <w:rPr>
          <w:rFonts w:ascii="Calibri" w:eastAsia="Times New Roman" w:hAnsi="Calibri" w:cs="Calibri"/>
        </w:rPr>
      </w:pPr>
      <w:r w:rsidRPr="00627551">
        <w:rPr>
          <w:rFonts w:ascii="Calibri" w:eastAsia="Times New Roman" w:hAnsi="Calibri" w:cs="Calibri"/>
        </w:rPr>
        <w:t>Capacity for independent living; and</w:t>
      </w:r>
    </w:p>
    <w:p w14:paraId="15E98489" w14:textId="77777777" w:rsidR="001A6EBA" w:rsidRPr="00627551" w:rsidRDefault="001A6EBA" w:rsidP="001A6EBA">
      <w:pPr>
        <w:widowControl w:val="0"/>
        <w:numPr>
          <w:ilvl w:val="1"/>
          <w:numId w:val="15"/>
        </w:numPr>
        <w:autoSpaceDE w:val="0"/>
        <w:autoSpaceDN w:val="0"/>
        <w:adjustRightInd w:val="0"/>
        <w:spacing w:after="0" w:line="240" w:lineRule="auto"/>
        <w:contextualSpacing/>
        <w:jc w:val="both"/>
        <w:rPr>
          <w:rFonts w:ascii="Calibri" w:eastAsia="Times New Roman" w:hAnsi="Calibri" w:cs="Calibri"/>
        </w:rPr>
      </w:pPr>
      <w:r w:rsidRPr="00627551">
        <w:rPr>
          <w:rFonts w:ascii="Calibri" w:eastAsia="Times New Roman" w:hAnsi="Calibri" w:cs="Calibri"/>
        </w:rPr>
        <w:t>Economic self-sufficiency;</w:t>
      </w:r>
    </w:p>
    <w:p w14:paraId="3A8E33BE"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Calibri"/>
        </w:rPr>
      </w:pPr>
      <w:r w:rsidRPr="00627551">
        <w:rPr>
          <w:rFonts w:ascii="Calibri" w:eastAsia="Times New Roman" w:hAnsi="Calibri" w:cs="Calibri"/>
        </w:rPr>
        <w:t>Is not attributable solely to mental illness; and</w:t>
      </w:r>
    </w:p>
    <w:p w14:paraId="7C63CDCC"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Calibri"/>
        </w:rPr>
      </w:pPr>
      <w:r w:rsidRPr="00627551">
        <w:rPr>
          <w:rFonts w:ascii="Calibri" w:eastAsia="Times New Roman" w:hAnsi="Calibri" w:cs="Calibri"/>
        </w:rPr>
        <w:t>Reflects the need for a combination and sequence of special, interdisciplinary, or generic care, treatment, or other services which are of lifelong or extended duration and are individually planned and coordinated.</w:t>
      </w:r>
    </w:p>
    <w:p w14:paraId="1BDAF9C8" w14:textId="77777777" w:rsidR="001A6EBA" w:rsidRPr="00627551" w:rsidRDefault="001A6EBA" w:rsidP="001A6EBA">
      <w:pPr>
        <w:widowControl w:val="0"/>
        <w:autoSpaceDE w:val="0"/>
        <w:autoSpaceDN w:val="0"/>
        <w:adjustRightInd w:val="0"/>
        <w:spacing w:after="0" w:line="240" w:lineRule="auto"/>
        <w:ind w:left="360"/>
        <w:contextualSpacing/>
        <w:jc w:val="both"/>
        <w:rPr>
          <w:rFonts w:ascii="Calibri" w:eastAsia="Times New Roman" w:hAnsi="Calibri" w:cs="Calibri"/>
        </w:rPr>
      </w:pPr>
      <w:r w:rsidRPr="00627551">
        <w:rPr>
          <w:rFonts w:ascii="Calibri" w:eastAsia="Times New Roman" w:hAnsi="Calibri" w:cs="Calibri"/>
        </w:rPr>
        <w:t>(2) A substantial developmental delay or specific congenital or acquired condition in a person from birth through age nine (9) which, without services and support, has a high probability of resulting in those criteria in Paragraph (1) later in life that may be considered to be a developmental disability.</w:t>
      </w:r>
    </w:p>
    <w:p w14:paraId="3AAD2C1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20809425" w14:textId="44171420"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Direct Marketing/Cold Call</w:t>
      </w:r>
      <w:r w:rsidRPr="00627551">
        <w:rPr>
          <w:rFonts w:ascii="Calibri" w:eastAsia="Times New Roman" w:hAnsi="Calibri" w:cs="Arial"/>
          <w:szCs w:val="24"/>
        </w:rPr>
        <w:t xml:space="preserve"> – Any unsolicited personal contact with or solicitation of a </w:t>
      </w:r>
      <w:r w:rsidR="000864C0">
        <w:rPr>
          <w:rFonts w:ascii="Calibri" w:eastAsia="Times New Roman" w:hAnsi="Calibri" w:cs="Arial"/>
          <w:szCs w:val="24"/>
        </w:rPr>
        <w:t>Beneficiary</w:t>
      </w:r>
      <w:r w:rsidRPr="00627551">
        <w:rPr>
          <w:rFonts w:ascii="Calibri" w:eastAsia="Times New Roman" w:hAnsi="Calibri" w:cs="Arial"/>
          <w:szCs w:val="24"/>
        </w:rPr>
        <w:t xml:space="preserve"> in person, through direct mail advertising or telemarketing by an employee or agent of the Contractor for the purpose of influencing </w:t>
      </w:r>
      <w:r w:rsidR="000864C0">
        <w:rPr>
          <w:rFonts w:ascii="Calibri" w:eastAsia="Times New Roman" w:hAnsi="Calibri" w:cs="Arial"/>
          <w:szCs w:val="24"/>
        </w:rPr>
        <w:t>the Beneficiary</w:t>
      </w:r>
      <w:r w:rsidRPr="00627551">
        <w:rPr>
          <w:rFonts w:ascii="Calibri" w:eastAsia="Times New Roman" w:hAnsi="Calibri" w:cs="Arial"/>
          <w:szCs w:val="24"/>
        </w:rPr>
        <w:t xml:space="preserve"> to enroll with the Contractor.</w:t>
      </w:r>
    </w:p>
    <w:p w14:paraId="7FC00E9A" w14:textId="77777777" w:rsidR="001A6EBA" w:rsidRPr="00627551" w:rsidRDefault="001A6EBA" w:rsidP="001A6EBA">
      <w:pPr>
        <w:widowControl w:val="0"/>
        <w:tabs>
          <w:tab w:val="left" w:pos="-1080"/>
          <w:tab w:val="left" w:pos="-720"/>
          <w:tab w:val="left" w:pos="0"/>
          <w:tab w:val="left" w:pos="1440"/>
          <w:tab w:val="left" w:pos="1890"/>
          <w:tab w:val="left" w:pos="2880"/>
        </w:tabs>
        <w:autoSpaceDE w:val="0"/>
        <w:autoSpaceDN w:val="0"/>
        <w:adjustRightInd w:val="0"/>
        <w:spacing w:after="0" w:line="240" w:lineRule="auto"/>
        <w:jc w:val="both"/>
        <w:rPr>
          <w:rFonts w:ascii="Calibri" w:eastAsia="Times New Roman" w:hAnsi="Calibri" w:cs="Calibri"/>
        </w:rPr>
      </w:pPr>
    </w:p>
    <w:p w14:paraId="456C8190" w14:textId="1469067B"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szCs w:val="24"/>
          <w:u w:val="single"/>
        </w:rPr>
        <w:t>Disenrollment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w:t>
      </w:r>
      <w:r w:rsidRPr="00627551">
        <w:rPr>
          <w:rFonts w:ascii="Calibri" w:eastAsia="TimesNewRoman" w:hAnsi="Calibri" w:cs="Arial"/>
          <w:szCs w:val="24"/>
        </w:rPr>
        <w:t xml:space="preserve">The removal of an </w:t>
      </w:r>
      <w:r>
        <w:rPr>
          <w:rFonts w:ascii="Calibri" w:eastAsia="TimesNewRoman" w:hAnsi="Calibri" w:cs="Arial"/>
          <w:szCs w:val="24"/>
        </w:rPr>
        <w:t>E</w:t>
      </w:r>
      <w:r w:rsidRPr="00627551">
        <w:rPr>
          <w:rFonts w:ascii="Calibri" w:eastAsia="TimesNewRoman" w:hAnsi="Calibri" w:cs="Arial"/>
          <w:szCs w:val="24"/>
        </w:rPr>
        <w:t xml:space="preserve">nrollee from participation in the Contractor’s plan, but not necessarily from the </w:t>
      </w:r>
      <w:r w:rsidR="000864C0">
        <w:rPr>
          <w:rFonts w:ascii="Calibri" w:eastAsia="TimesNewRoman" w:hAnsi="Calibri" w:cs="Arial"/>
          <w:szCs w:val="24"/>
        </w:rPr>
        <w:t xml:space="preserve">Louisiana </w:t>
      </w:r>
      <w:r w:rsidRPr="00627551">
        <w:rPr>
          <w:rFonts w:ascii="Calibri" w:eastAsia="TimesNewRoman" w:hAnsi="Calibri" w:cs="Arial"/>
          <w:szCs w:val="24"/>
        </w:rPr>
        <w:t>Medicaid Program.</w:t>
      </w:r>
    </w:p>
    <w:p w14:paraId="6EB34EE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6FE6A25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szCs w:val="24"/>
          <w:u w:val="single"/>
        </w:rPr>
        <w:t>Dispensing Fee</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NewRoman" w:hAnsi="Calibri" w:cs="Arial"/>
          <w:szCs w:val="24"/>
        </w:rPr>
        <w:t xml:space="preserve">The professional fee which: (1) is incurred at the point of sale or service and pays for the costs in excess of the ingredient cost of a covered outpatient drug each time a covered outpatient drug is dispensed; (2) includes only pharmacy costs associated with ensuring that possession of the appropriate covered outpatient drug is transferred to an </w:t>
      </w:r>
      <w:r>
        <w:rPr>
          <w:rFonts w:ascii="Calibri" w:eastAsia="TimesNewRoman" w:hAnsi="Calibri" w:cs="Arial"/>
          <w:szCs w:val="24"/>
        </w:rPr>
        <w:t>Enrollee</w:t>
      </w:r>
      <w:r w:rsidRPr="00627551">
        <w:rPr>
          <w:rFonts w:ascii="Calibri" w:eastAsia="TimesNewRoman" w:hAnsi="Calibri" w:cs="Arial"/>
          <w:szCs w:val="24"/>
        </w:rPr>
        <w:t xml:space="preserve">. Pharmacy costs include, but are not limited to, reasonable costs associated with a pharmacist’s time in checking the computer for information about an </w:t>
      </w:r>
      <w:r>
        <w:rPr>
          <w:rFonts w:ascii="Calibri" w:eastAsia="TimesNewRoman" w:hAnsi="Calibri" w:cs="Arial"/>
          <w:szCs w:val="24"/>
        </w:rPr>
        <w:t>Enrollee</w:t>
      </w:r>
      <w:r w:rsidRPr="00627551">
        <w:rPr>
          <w:rFonts w:ascii="Calibri" w:eastAsia="TimesNewRoman" w:hAnsi="Calibri" w:cs="Arial"/>
          <w:szCs w:val="24"/>
        </w:rPr>
        <w:t xml:space="preserve">’s coverage, performing drug utilization review and preferred drug list review activities, measurement or mixing of the covered outpatient drug, filing the container, </w:t>
      </w:r>
      <w:r>
        <w:rPr>
          <w:rFonts w:ascii="Calibri" w:eastAsia="TimesNewRoman" w:hAnsi="Calibri" w:cs="Arial"/>
          <w:szCs w:val="24"/>
        </w:rPr>
        <w:t>Enrollee</w:t>
      </w:r>
      <w:r w:rsidRPr="00627551">
        <w:rPr>
          <w:rFonts w:ascii="Calibri" w:eastAsia="TimesNewRoman" w:hAnsi="Calibri" w:cs="Arial"/>
          <w:szCs w:val="24"/>
        </w:rPr>
        <w:t xml:space="preserve"> counseling, physically providing the completed prescription to the </w:t>
      </w:r>
      <w:r>
        <w:rPr>
          <w:rFonts w:ascii="Calibri" w:eastAsia="TimesNewRoman" w:hAnsi="Calibri" w:cs="Arial"/>
          <w:szCs w:val="24"/>
        </w:rPr>
        <w:t>Enrollee</w:t>
      </w:r>
      <w:r w:rsidRPr="00627551">
        <w:rPr>
          <w:rFonts w:ascii="Calibri" w:eastAsia="TimesNewRoman" w:hAnsi="Calibri" w:cs="Arial"/>
          <w:szCs w:val="24"/>
        </w:rPr>
        <w:t xml:space="preserve">, delivery, special packaging, and overhead associated with maintaining the facility and equipment necessary to operate the pharmacy; and (3) does not include administrative costs incurred by the State in the operation of the covered outpatient drug benefit including system costs for interfacing with pharmacies. </w:t>
      </w:r>
    </w:p>
    <w:p w14:paraId="7DF00806" w14:textId="77777777" w:rsidR="001A6EBA"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C70D592" w14:textId="77777777" w:rsidR="001A6EBA"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BC2424">
        <w:rPr>
          <w:rFonts w:ascii="Calibri" w:eastAsia="TimesNewRoman" w:hAnsi="Calibri" w:cs="Arial"/>
          <w:b/>
          <w:szCs w:val="24"/>
          <w:u w:val="single"/>
        </w:rPr>
        <w:t>Disproportionate Share Hospitals</w:t>
      </w:r>
      <w:r>
        <w:rPr>
          <w:rFonts w:ascii="Calibri" w:eastAsia="TimesNewRoman" w:hAnsi="Calibri" w:cs="Arial"/>
          <w:szCs w:val="24"/>
        </w:rPr>
        <w:t xml:space="preserve"> - </w:t>
      </w:r>
      <w:r w:rsidRPr="00C91B63">
        <w:rPr>
          <w:rFonts w:ascii="Calibri" w:eastAsia="TimesNewRoman" w:hAnsi="Calibri" w:cs="Arial"/>
          <w:szCs w:val="24"/>
        </w:rPr>
        <w:t>Hospitals that serve a disproportionate share of low-income patients</w:t>
      </w:r>
      <w:r>
        <w:rPr>
          <w:rFonts w:ascii="Calibri" w:eastAsia="TimesNewRoman" w:hAnsi="Calibri" w:cs="Arial"/>
          <w:szCs w:val="24"/>
        </w:rPr>
        <w:t>.</w:t>
      </w:r>
    </w:p>
    <w:p w14:paraId="0FBE4AF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124D8746" w14:textId="4460891A"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NewRoman" w:hAnsi="Calibri" w:cs="Arial"/>
          <w:b/>
          <w:bCs/>
          <w:szCs w:val="24"/>
          <w:u w:val="single"/>
        </w:rPr>
        <w:t>Documented Attempt</w:t>
      </w:r>
      <w:r w:rsidRPr="00627551">
        <w:rPr>
          <w:rFonts w:ascii="Calibri" w:eastAsia="TimesNewRoman" w:hAnsi="Calibri" w:cs="Arial"/>
          <w:b/>
          <w:bCs/>
          <w:szCs w:val="24"/>
        </w:rPr>
        <w:t xml:space="preserve"> </w:t>
      </w:r>
      <w:r w:rsidRPr="00627551">
        <w:rPr>
          <w:rFonts w:ascii="Calibri" w:eastAsia="TimesNewRoman" w:hAnsi="Calibri" w:cs="Arial"/>
          <w:szCs w:val="24"/>
        </w:rPr>
        <w:t>–</w:t>
      </w:r>
      <w:r w:rsidRPr="00627551">
        <w:rPr>
          <w:rFonts w:ascii="Calibri" w:eastAsia="TimesNewRoman" w:hAnsi="Calibri" w:cs="Arial"/>
          <w:b/>
          <w:bCs/>
          <w:szCs w:val="24"/>
        </w:rPr>
        <w:t xml:space="preserve"> </w:t>
      </w:r>
      <w:r w:rsidRPr="00627551">
        <w:rPr>
          <w:rFonts w:ascii="Calibri" w:eastAsia="Times New Roman" w:hAnsi="Calibri" w:cs="Arial"/>
          <w:szCs w:val="24"/>
        </w:rPr>
        <w:t>A</w:t>
      </w:r>
      <w:r w:rsidRPr="00627551">
        <w:rPr>
          <w:rFonts w:ascii="Calibri" w:eastAsia="Times New Roman" w:hAnsi="Calibri" w:cs="Times New Roman"/>
          <w:szCs w:val="24"/>
        </w:rPr>
        <w:t xml:space="preserve"> </w:t>
      </w:r>
      <w:r w:rsidRPr="00627551">
        <w:rPr>
          <w:rFonts w:ascii="Calibri" w:eastAsia="Times New Roman" w:hAnsi="Calibri" w:cs="Arial"/>
          <w:szCs w:val="24"/>
        </w:rPr>
        <w:t xml:space="preserve">bona fide, or good faith, attempt, in writing, by the Contractor to enter into a contract with a provider, made on or after the date the </w:t>
      </w:r>
      <w:r w:rsidR="008963C2">
        <w:rPr>
          <w:rFonts w:ascii="Calibri" w:eastAsia="Times New Roman" w:hAnsi="Calibri" w:cs="Arial"/>
          <w:szCs w:val="24"/>
        </w:rPr>
        <w:t>Contractor</w:t>
      </w:r>
      <w:r w:rsidR="008963C2" w:rsidRPr="00627551">
        <w:rPr>
          <w:rFonts w:ascii="Calibri" w:eastAsia="Times New Roman" w:hAnsi="Calibri" w:cs="Arial"/>
          <w:szCs w:val="24"/>
        </w:rPr>
        <w:t xml:space="preserve"> </w:t>
      </w:r>
      <w:r w:rsidRPr="00627551">
        <w:rPr>
          <w:rFonts w:ascii="Calibri" w:eastAsia="Times New Roman" w:hAnsi="Calibri" w:cs="Arial"/>
          <w:szCs w:val="24"/>
        </w:rPr>
        <w:t>signs the Contract with LDH</w:t>
      </w:r>
      <w:r w:rsidRPr="00627551">
        <w:rPr>
          <w:rFonts w:ascii="Calibri" w:eastAsia="Times New Roman" w:hAnsi="Calibri" w:cs="Calibri"/>
          <w:szCs w:val="24"/>
        </w:rPr>
        <w:t>, and no sooner than sixty (60) Calendar Days following any preceding attempt</w:t>
      </w:r>
      <w:r w:rsidRPr="00627551">
        <w:rPr>
          <w:rFonts w:ascii="Calibri" w:eastAsia="Times New Roman" w:hAnsi="Calibri" w:cs="Arial"/>
          <w:szCs w:val="24"/>
        </w:rPr>
        <w:t xml:space="preserve">. Such attempts </w:t>
      </w:r>
      <w:r w:rsidRPr="00627551">
        <w:rPr>
          <w:rFonts w:ascii="Calibri" w:eastAsia="Times New Roman" w:hAnsi="Calibri" w:cs="Calibri"/>
          <w:szCs w:val="24"/>
        </w:rPr>
        <w:t xml:space="preserve">shall </w:t>
      </w:r>
      <w:r w:rsidRPr="00627551">
        <w:rPr>
          <w:rFonts w:ascii="Calibri" w:eastAsia="Times New Roman" w:hAnsi="Calibri" w:cs="Arial"/>
          <w:szCs w:val="24"/>
        </w:rPr>
        <w:t xml:space="preserve">include written correspondence </w:t>
      </w:r>
      <w:r w:rsidRPr="00627551">
        <w:rPr>
          <w:rFonts w:ascii="Calibri" w:eastAsia="Times New Roman" w:hAnsi="Calibri" w:cs="Calibri"/>
          <w:szCs w:val="24"/>
        </w:rPr>
        <w:t>via certified mail</w:t>
      </w:r>
      <w:r w:rsidRPr="00627551">
        <w:rPr>
          <w:rFonts w:ascii="Calibri" w:eastAsia="Times New Roman" w:hAnsi="Calibri" w:cs="Arial"/>
          <w:szCs w:val="24"/>
        </w:rPr>
        <w:t xml:space="preserve"> that outlines contract negotiations between the parties, including rate and contract terms disclosure. If, within thirty (30) </w:t>
      </w:r>
      <w:r w:rsidR="008963C2">
        <w:rPr>
          <w:rFonts w:ascii="Calibri" w:eastAsia="Times New Roman" w:hAnsi="Calibri" w:cs="Arial"/>
          <w:szCs w:val="24"/>
        </w:rPr>
        <w:t>C</w:t>
      </w:r>
      <w:r w:rsidR="008963C2" w:rsidRPr="00627551">
        <w:rPr>
          <w:rFonts w:ascii="Calibri" w:eastAsia="Times New Roman" w:hAnsi="Calibri" w:cs="Arial"/>
          <w:szCs w:val="24"/>
        </w:rPr>
        <w:t xml:space="preserve">alendar </w:t>
      </w:r>
      <w:r w:rsidR="008963C2">
        <w:rPr>
          <w:rFonts w:ascii="Calibri" w:eastAsia="Times New Roman" w:hAnsi="Calibri" w:cs="Arial"/>
          <w:szCs w:val="24"/>
        </w:rPr>
        <w:t>D</w:t>
      </w:r>
      <w:r w:rsidR="008963C2" w:rsidRPr="00627551">
        <w:rPr>
          <w:rFonts w:ascii="Calibri" w:eastAsia="Times New Roman" w:hAnsi="Calibri" w:cs="Arial"/>
          <w:szCs w:val="24"/>
        </w:rPr>
        <w:t>ays</w:t>
      </w:r>
      <w:r w:rsidR="008963C2" w:rsidRPr="00627551">
        <w:rPr>
          <w:rFonts w:ascii="Calibri" w:eastAsia="Times New Roman" w:hAnsi="Calibri" w:cs="Calibri"/>
          <w:szCs w:val="24"/>
        </w:rPr>
        <w:t xml:space="preserve"> </w:t>
      </w:r>
      <w:r w:rsidRPr="00627551">
        <w:rPr>
          <w:rFonts w:ascii="Calibri" w:eastAsia="Times New Roman" w:hAnsi="Calibri" w:cs="Calibri"/>
          <w:szCs w:val="24"/>
        </w:rPr>
        <w:t>following the receipt date</w:t>
      </w:r>
      <w:r w:rsidRPr="00627551">
        <w:rPr>
          <w:rFonts w:ascii="Calibri" w:eastAsia="Times New Roman" w:hAnsi="Calibri" w:cs="Arial"/>
          <w:szCs w:val="24"/>
        </w:rPr>
        <w:t>, the potential provider rejects the request or fails to respond either verbally or in writing, the Contractor may consider the request for inclusion in the provider network as denied by the provider.</w:t>
      </w:r>
      <w:r w:rsidRPr="00627551">
        <w:rPr>
          <w:rFonts w:ascii="Calibri" w:eastAsia="Times New Roman" w:hAnsi="Calibri" w:cs="Calibri"/>
          <w:szCs w:val="24"/>
        </w:rPr>
        <w:t xml:space="preserve"> Provider responses are not limited to approval or rejection of the offer. </w:t>
      </w:r>
      <w:r w:rsidRPr="00627551">
        <w:rPr>
          <w:rFonts w:ascii="Calibri" w:eastAsia="Times New Roman" w:hAnsi="Calibri" w:cs="Arial"/>
          <w:szCs w:val="24"/>
        </w:rPr>
        <w:t xml:space="preserve">This shall constitute one (1) attempt. </w:t>
      </w:r>
    </w:p>
    <w:p w14:paraId="434B30BE"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b/>
        </w:rPr>
      </w:pPr>
    </w:p>
    <w:p w14:paraId="3699B839"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b/>
        </w:rPr>
      </w:pPr>
      <w:r w:rsidRPr="00627551">
        <w:rPr>
          <w:rFonts w:ascii="Calibri" w:eastAsia="Calibri" w:hAnsi="Calibri" w:cs="Times New Roman"/>
          <w:b/>
          <w:szCs w:val="24"/>
          <w:u w:val="single"/>
        </w:rPr>
        <w:t>DOJ Agreement Target Population (Case 3:18-cv-00608, Middle District of Louisiana)</w:t>
      </w:r>
      <w:r w:rsidRPr="00627551">
        <w:rPr>
          <w:rFonts w:ascii="Calibri" w:eastAsia="Calibri" w:hAnsi="Calibri" w:cs="Times New Roman"/>
          <w:b/>
        </w:rPr>
        <w:t xml:space="preserve"> </w:t>
      </w:r>
      <w:r w:rsidRPr="00627551">
        <w:rPr>
          <w:rFonts w:ascii="Calibri" w:eastAsia="Calibri" w:hAnsi="Calibri" w:cs="Times New Roman"/>
        </w:rPr>
        <w:t xml:space="preserve">– (a) Medicaid-eligible individuals over age </w:t>
      </w:r>
      <w:r w:rsidR="008963C2">
        <w:rPr>
          <w:rFonts w:ascii="Calibri" w:eastAsia="Calibri" w:hAnsi="Calibri" w:cs="Times New Roman"/>
        </w:rPr>
        <w:t>eighteen (</w:t>
      </w:r>
      <w:r w:rsidRPr="00627551">
        <w:rPr>
          <w:rFonts w:ascii="Calibri" w:eastAsia="Calibri" w:hAnsi="Calibri" w:cs="Times New Roman"/>
        </w:rPr>
        <w:t>18</w:t>
      </w:r>
      <w:r w:rsidR="008963C2">
        <w:rPr>
          <w:rFonts w:ascii="Calibri" w:eastAsia="Calibri" w:hAnsi="Calibri" w:cs="Times New Roman"/>
        </w:rPr>
        <w:t>)</w:t>
      </w:r>
      <w:r w:rsidRPr="00627551">
        <w:rPr>
          <w:rFonts w:ascii="Calibri" w:eastAsia="Calibri" w:hAnsi="Calibri" w:cs="Times New Roman"/>
        </w:rPr>
        <w:t xml:space="preserve"> with </w:t>
      </w:r>
      <w:r w:rsidR="004D26F1">
        <w:rPr>
          <w:rFonts w:ascii="Calibri" w:eastAsia="Calibri" w:hAnsi="Calibri" w:cs="Times New Roman"/>
        </w:rPr>
        <w:t>serious mental illness (</w:t>
      </w:r>
      <w:r w:rsidRPr="00627551">
        <w:rPr>
          <w:rFonts w:ascii="Calibri" w:eastAsia="Calibri" w:hAnsi="Calibri" w:cs="Times New Roman"/>
        </w:rPr>
        <w:t>SMI</w:t>
      </w:r>
      <w:r w:rsidR="004D26F1">
        <w:rPr>
          <w:rFonts w:ascii="Calibri" w:eastAsia="Calibri" w:hAnsi="Calibri" w:cs="Times New Roman"/>
        </w:rPr>
        <w:t>)</w:t>
      </w:r>
      <w:r w:rsidRPr="00627551">
        <w:rPr>
          <w:rFonts w:ascii="Calibri" w:eastAsia="Calibri" w:hAnsi="Calibri" w:cs="Times New Roman"/>
        </w:rPr>
        <w:t xml:space="preserve"> currently residing in nursing facilities; (b) individuals over age </w:t>
      </w:r>
      <w:r w:rsidR="008963C2">
        <w:rPr>
          <w:rFonts w:ascii="Calibri" w:eastAsia="Calibri" w:hAnsi="Calibri" w:cs="Times New Roman"/>
        </w:rPr>
        <w:t>eighteen (</w:t>
      </w:r>
      <w:r w:rsidRPr="00627551">
        <w:rPr>
          <w:rFonts w:ascii="Calibri" w:eastAsia="Calibri" w:hAnsi="Calibri" w:cs="Times New Roman"/>
        </w:rPr>
        <w:t>18</w:t>
      </w:r>
      <w:r w:rsidR="008963C2">
        <w:rPr>
          <w:rFonts w:ascii="Calibri" w:eastAsia="Calibri" w:hAnsi="Calibri" w:cs="Times New Roman"/>
        </w:rPr>
        <w:t>)</w:t>
      </w:r>
      <w:r w:rsidRPr="00627551">
        <w:rPr>
          <w:rFonts w:ascii="Calibri" w:eastAsia="Calibri" w:hAnsi="Calibri" w:cs="Times New Roman"/>
        </w:rPr>
        <w:t xml:space="preserve"> with SMI who are referred for a Pre-Admission Screening and Resident Review (PASRR) Level II evaluation of nursing facility placement during the course of this Agreement, or have been referred within two years prior to the effective date of this Agreement; and (c) excludes those individuals with co-occurring SMI and dementia, where dementia is the primary diagnosis. </w:t>
      </w:r>
    </w:p>
    <w:p w14:paraId="423D3C5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23FF8E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Dual Diagnosis</w:t>
      </w:r>
      <w:r w:rsidRPr="00627551">
        <w:rPr>
          <w:rFonts w:ascii="Calibri" w:eastAsia="Times New Roman" w:hAnsi="Calibri" w:cs="Calibri"/>
          <w:szCs w:val="24"/>
        </w:rPr>
        <w:t xml:space="preserve"> – The situation in which the same person is diagnosed with more than one condition, such as psychiatric disorders, neurodevelopmental disorders, substance-related and addictive disorders.</w:t>
      </w:r>
    </w:p>
    <w:p w14:paraId="2B3D352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662BD9B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Duplicate Claim</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iCs/>
          <w:szCs w:val="24"/>
        </w:rPr>
        <w:t xml:space="preserve"> </w:t>
      </w:r>
      <w:r w:rsidRPr="00627551">
        <w:rPr>
          <w:rFonts w:ascii="Calibri" w:eastAsia="Times New Roman" w:hAnsi="Calibri" w:cs="Arial"/>
          <w:szCs w:val="24"/>
        </w:rPr>
        <w:t xml:space="preserve">A claim that is either a total or partial duplicate of services previously paid. </w:t>
      </w:r>
    </w:p>
    <w:p w14:paraId="3B4C8AE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027909E6" w14:textId="77777777" w:rsidR="001A6EBA" w:rsidRPr="00627551" w:rsidDel="005127B2"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sidDel="005127B2">
        <w:rPr>
          <w:rFonts w:ascii="Calibri" w:eastAsia="Times New Roman" w:hAnsi="Calibri" w:cs="Arial"/>
          <w:b/>
          <w:szCs w:val="24"/>
          <w:u w:val="single"/>
        </w:rPr>
        <w:t>Durable Medical Equipment</w:t>
      </w:r>
      <w:r w:rsidRPr="00627551">
        <w:rPr>
          <w:rFonts w:ascii="Calibri" w:eastAsia="Times New Roman" w:hAnsi="Calibri" w:cs="Arial"/>
          <w:b/>
          <w:szCs w:val="24"/>
          <w:u w:val="single"/>
        </w:rPr>
        <w:t>*,</w:t>
      </w:r>
      <w:r w:rsidRPr="00627551" w:rsidDel="005127B2">
        <w:rPr>
          <w:rFonts w:ascii="Calibri" w:eastAsia="Times New Roman" w:hAnsi="Calibri" w:cs="Arial"/>
          <w:b/>
          <w:szCs w:val="24"/>
          <w:u w:val="single"/>
        </w:rPr>
        <w:t xml:space="preserve"> Prosthetics, Orthotics and certain Supplies (DMEPOS)</w:t>
      </w:r>
      <w:r w:rsidRPr="00627551" w:rsidDel="005127B2">
        <w:rPr>
          <w:rFonts w:ascii="Calibri" w:eastAsia="Times New Roman" w:hAnsi="Calibri" w:cs="Arial"/>
          <w:szCs w:val="24"/>
        </w:rPr>
        <w:t xml:space="preserve"> – DME is inclusive of equipment which 1) can withstand repeated use, 2) is primarily and customarily used to serve a medical purpose</w:t>
      </w:r>
      <w:r w:rsidRPr="00627551">
        <w:rPr>
          <w:rFonts w:ascii="Calibri" w:eastAsia="Times New Roman" w:hAnsi="Calibri" w:cs="Arial"/>
          <w:szCs w:val="24"/>
        </w:rPr>
        <w:t>,</w:t>
      </w:r>
      <w:r w:rsidRPr="00627551" w:rsidDel="005127B2">
        <w:rPr>
          <w:rFonts w:ascii="Calibri" w:eastAsia="Times New Roman" w:hAnsi="Calibri" w:cs="Arial"/>
          <w:szCs w:val="24"/>
        </w:rPr>
        <w:t xml:space="preserve"> 3) generally is not useful to a person in the absence of illness or injury, and 4) is appropriate for use in the home.</w:t>
      </w:r>
      <w:r w:rsidRPr="00627551">
        <w:rPr>
          <w:rFonts w:ascii="Calibri" w:eastAsia="Times New Roman" w:hAnsi="Calibri" w:cs="Arial"/>
          <w:szCs w:val="24"/>
        </w:rPr>
        <w:t xml:space="preserve"> </w:t>
      </w:r>
      <w:r w:rsidRPr="00627551" w:rsidDel="005127B2">
        <w:rPr>
          <w:rFonts w:ascii="Calibri" w:eastAsia="Times New Roman" w:hAnsi="Calibri" w:cs="Arial"/>
          <w:szCs w:val="24"/>
        </w:rPr>
        <w:t>POS is inclusive of prosthetics, orthotics and certain supplies.</w:t>
      </w:r>
      <w:r w:rsidRPr="00627551">
        <w:rPr>
          <w:rFonts w:ascii="Calibri" w:eastAsia="Times New Roman" w:hAnsi="Calibri" w:cs="Arial"/>
          <w:szCs w:val="24"/>
        </w:rPr>
        <w:t xml:space="preserve"> </w:t>
      </w:r>
      <w:r w:rsidRPr="00627551" w:rsidDel="005127B2">
        <w:rPr>
          <w:rFonts w:ascii="Calibri" w:eastAsia="Times New Roman" w:hAnsi="Calibri" w:cs="Arial"/>
          <w:szCs w:val="24"/>
        </w:rPr>
        <w:t>Certain supplies are those medical supplies that are of an expendable nature, such as catheters and diapers.</w:t>
      </w:r>
    </w:p>
    <w:p w14:paraId="787D7173" w14:textId="77777777" w:rsidR="001A6EBA" w:rsidRPr="00627551" w:rsidDel="005127B2"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F76521F" w14:textId="18919508" w:rsidR="001A6EBA" w:rsidRDefault="001A6EBA" w:rsidP="001A6EBA">
      <w:pPr>
        <w:widowControl w:val="0"/>
        <w:autoSpaceDE w:val="0"/>
        <w:autoSpaceDN w:val="0"/>
        <w:adjustRightInd w:val="0"/>
        <w:spacing w:after="0" w:line="240" w:lineRule="auto"/>
        <w:contextualSpacing/>
        <w:jc w:val="both"/>
        <w:rPr>
          <w:rFonts w:ascii="Calibri" w:eastAsia="Times New Roman" w:hAnsi="Calibri" w:cs="Calibri"/>
          <w:szCs w:val="24"/>
        </w:rPr>
      </w:pPr>
      <w:r w:rsidRPr="00F65CD5" w:rsidDel="005127B2">
        <w:rPr>
          <w:rFonts w:ascii="Calibri" w:eastAsia="Times New Roman" w:hAnsi="Calibri" w:cs="Arial"/>
          <w:b/>
          <w:iCs/>
          <w:szCs w:val="24"/>
          <w:u w:val="single"/>
        </w:rPr>
        <w:t>Early and Periodic Screening, Diagnosis and Treatment (EPSDT)</w:t>
      </w:r>
      <w:r w:rsidRPr="00F65CD5" w:rsidDel="005127B2">
        <w:rPr>
          <w:rFonts w:ascii="Calibri" w:eastAsia="Times New Roman" w:hAnsi="Calibri" w:cs="Arial"/>
          <w:iCs/>
          <w:szCs w:val="24"/>
        </w:rPr>
        <w:t xml:space="preserve"> </w:t>
      </w:r>
      <w:r w:rsidRPr="00F65CD5" w:rsidDel="005127B2">
        <w:rPr>
          <w:rFonts w:ascii="Calibri" w:eastAsia="Times New Roman" w:hAnsi="Calibri" w:cs="Arial"/>
          <w:szCs w:val="24"/>
        </w:rPr>
        <w:t xml:space="preserve">– </w:t>
      </w:r>
      <w:r w:rsidRPr="00F65CD5" w:rsidDel="005127B2">
        <w:rPr>
          <w:rFonts w:ascii="Calibri" w:eastAsia="Times New Roman" w:hAnsi="Calibri" w:cs="Calibri"/>
          <w:szCs w:val="24"/>
        </w:rPr>
        <w:t>All medically necessary</w:t>
      </w:r>
      <w:r w:rsidRPr="00F65CD5">
        <w:rPr>
          <w:rFonts w:ascii="Calibri" w:eastAsia="Times New Roman" w:hAnsi="Calibri" w:cs="Calibri"/>
          <w:szCs w:val="24"/>
        </w:rPr>
        <w:t xml:space="preserve"> Section </w:t>
      </w:r>
      <w:r w:rsidRPr="00F65CD5" w:rsidDel="005127B2">
        <w:rPr>
          <w:rFonts w:ascii="Calibri" w:eastAsia="Times New Roman" w:hAnsi="Calibri" w:cs="Calibri"/>
          <w:szCs w:val="24"/>
        </w:rPr>
        <w:t xml:space="preserve">1905(a) services that correct or ameliorate physical and mental illnesses and conditions are covered for EPSDT-eligible </w:t>
      </w:r>
      <w:r w:rsidR="007751CC">
        <w:rPr>
          <w:rFonts w:ascii="Calibri" w:eastAsia="Times New Roman" w:hAnsi="Calibri" w:cs="Calibri"/>
          <w:szCs w:val="24"/>
        </w:rPr>
        <w:t>B</w:t>
      </w:r>
      <w:r w:rsidR="007751CC" w:rsidRPr="00F65CD5" w:rsidDel="005127B2">
        <w:rPr>
          <w:rFonts w:ascii="Calibri" w:eastAsia="Times New Roman" w:hAnsi="Calibri" w:cs="Calibri"/>
          <w:szCs w:val="24"/>
        </w:rPr>
        <w:t xml:space="preserve">eneficiaries </w:t>
      </w:r>
      <w:r w:rsidRPr="00F65CD5" w:rsidDel="005127B2">
        <w:rPr>
          <w:rFonts w:ascii="Calibri" w:eastAsia="Times New Roman" w:hAnsi="Calibri" w:cs="Calibri"/>
          <w:szCs w:val="24"/>
        </w:rPr>
        <w:t>ages birth to twenty-one</w:t>
      </w:r>
      <w:r w:rsidR="007751CC">
        <w:rPr>
          <w:rFonts w:ascii="Calibri" w:eastAsia="Times New Roman" w:hAnsi="Calibri" w:cs="Calibri"/>
          <w:szCs w:val="24"/>
        </w:rPr>
        <w:t xml:space="preserve"> (21)</w:t>
      </w:r>
      <w:r w:rsidRPr="00F65CD5" w:rsidDel="005127B2">
        <w:rPr>
          <w:rFonts w:ascii="Calibri" w:eastAsia="Times New Roman" w:hAnsi="Calibri" w:cs="Calibri"/>
          <w:szCs w:val="24"/>
        </w:rPr>
        <w:t xml:space="preserve">, in accordance with </w:t>
      </w:r>
      <w:r w:rsidRPr="00F65CD5">
        <w:rPr>
          <w:rFonts w:ascii="Calibri" w:eastAsia="Times New Roman" w:hAnsi="Calibri" w:cs="Calibri"/>
          <w:szCs w:val="24"/>
        </w:rPr>
        <w:t>42 U.S.C. §1396d(r)</w:t>
      </w:r>
      <w:r w:rsidRPr="00F65CD5" w:rsidDel="005127B2">
        <w:rPr>
          <w:rFonts w:ascii="Calibri" w:eastAsia="Times New Roman" w:hAnsi="Calibri" w:cs="Calibri"/>
          <w:szCs w:val="24"/>
        </w:rPr>
        <w:t>. This includes but is not limited to</w:t>
      </w:r>
      <w:r w:rsidRPr="00F65CD5">
        <w:rPr>
          <w:rFonts w:ascii="Calibri" w:eastAsia="Times New Roman" w:hAnsi="Calibri" w:cs="Calibri"/>
          <w:szCs w:val="24"/>
        </w:rPr>
        <w:t>,</w:t>
      </w:r>
      <w:r w:rsidRPr="00F65CD5" w:rsidDel="005127B2">
        <w:rPr>
          <w:rFonts w:ascii="Calibri" w:eastAsia="Times New Roman" w:hAnsi="Calibri" w:cs="Calibri"/>
          <w:szCs w:val="24"/>
        </w:rPr>
        <w:t xml:space="preserve"> conditions which are discovered through EPSDT Well Child screening services, whether or not such services are </w:t>
      </w:r>
      <w:r w:rsidRPr="00F65CD5">
        <w:rPr>
          <w:rFonts w:ascii="Calibri" w:eastAsia="Times New Roman" w:hAnsi="Calibri" w:cs="Calibri"/>
          <w:szCs w:val="24"/>
        </w:rPr>
        <w:t>covered under</w:t>
      </w:r>
      <w:r w:rsidRPr="00F65CD5" w:rsidDel="005127B2">
        <w:rPr>
          <w:rFonts w:ascii="Calibri" w:eastAsia="Times New Roman" w:hAnsi="Calibri" w:cs="Calibri"/>
          <w:szCs w:val="24"/>
        </w:rPr>
        <w:t xml:space="preserve"> the State Plan. [42 U.S.C. §1396d(r)(5) and the CMS State Medicaid Manual</w:t>
      </w:r>
      <w:r w:rsidRPr="00F65CD5">
        <w:rPr>
          <w:rFonts w:ascii="Calibri" w:eastAsia="Times New Roman" w:hAnsi="Calibri" w:cs="Calibri"/>
          <w:szCs w:val="24"/>
        </w:rPr>
        <w:t>.]</w:t>
      </w:r>
      <w:r w:rsidRPr="00627551" w:rsidDel="005127B2">
        <w:rPr>
          <w:rFonts w:ascii="Calibri" w:eastAsia="Times New Roman" w:hAnsi="Calibri" w:cs="Calibri"/>
          <w:szCs w:val="24"/>
        </w:rPr>
        <w:t xml:space="preserve"> </w:t>
      </w:r>
    </w:p>
    <w:p w14:paraId="79395E14" w14:textId="77777777" w:rsidR="001A6EBA" w:rsidRPr="00627551" w:rsidDel="005127B2" w:rsidRDefault="001A6EBA" w:rsidP="001A6EBA">
      <w:pPr>
        <w:widowControl w:val="0"/>
        <w:autoSpaceDE w:val="0"/>
        <w:autoSpaceDN w:val="0"/>
        <w:adjustRightInd w:val="0"/>
        <w:spacing w:after="0" w:line="240" w:lineRule="auto"/>
        <w:contextualSpacing/>
        <w:jc w:val="both"/>
        <w:rPr>
          <w:rFonts w:ascii="Calibri" w:eastAsia="Times New Roman" w:hAnsi="Calibri" w:cs="Calibri"/>
          <w:szCs w:val="24"/>
        </w:rPr>
      </w:pPr>
    </w:p>
    <w:p w14:paraId="28DB17FC" w14:textId="77777777" w:rsidR="001A6EBA" w:rsidRDefault="000F130D" w:rsidP="000F130D">
      <w:pPr>
        <w:rPr>
          <w:rFonts w:ascii="Calibri" w:eastAsia="Times New Roman" w:hAnsi="Calibri" w:cs="Calibri"/>
          <w:szCs w:val="24"/>
        </w:rPr>
      </w:pPr>
      <w:r>
        <w:rPr>
          <w:rFonts w:ascii="Calibri" w:eastAsia="Times New Roman" w:hAnsi="Calibri" w:cs="Arial"/>
          <w:b/>
          <w:szCs w:val="24"/>
          <w:u w:val="single"/>
        </w:rPr>
        <w:t>EarlySteps</w:t>
      </w:r>
      <w:r w:rsidRPr="000F130D">
        <w:rPr>
          <w:rFonts w:ascii="Calibri" w:eastAsia="Times New Roman" w:hAnsi="Calibri" w:cs="Calibri"/>
          <w:szCs w:val="24"/>
        </w:rPr>
        <w:t xml:space="preserve"> </w:t>
      </w:r>
      <w:r w:rsidR="001A6EBA">
        <w:rPr>
          <w:rFonts w:ascii="Calibri" w:eastAsia="Times New Roman" w:hAnsi="Calibri" w:cs="Calibri"/>
          <w:szCs w:val="24"/>
        </w:rPr>
        <w:t>– Program that p</w:t>
      </w:r>
      <w:r w:rsidR="001A6EBA" w:rsidRPr="00C91B63">
        <w:rPr>
          <w:rFonts w:ascii="Calibri" w:eastAsia="Times New Roman" w:hAnsi="Calibri" w:cs="Calibri"/>
          <w:szCs w:val="24"/>
        </w:rPr>
        <w:t>rovides services to families with infants and toddlers aged birth to three years (36 months) who have a medical condition likely to result in a developmental delay, or who have developmental delays. Children with delays in cognitive, motor, vision, hearing, communication, social-emotional or adaptive development may be eligible for services</w:t>
      </w:r>
      <w:r w:rsidR="001A6EBA">
        <w:rPr>
          <w:rFonts w:ascii="Calibri" w:eastAsia="Times New Roman" w:hAnsi="Calibri" w:cs="Calibri"/>
          <w:szCs w:val="24"/>
        </w:rPr>
        <w:t>.</w:t>
      </w:r>
      <w:r w:rsidR="001A6EBA" w:rsidRPr="00C91B63">
        <w:rPr>
          <w:rFonts w:ascii="Calibri" w:eastAsia="Times New Roman" w:hAnsi="Calibri" w:cs="Calibri"/>
          <w:szCs w:val="24"/>
        </w:rPr>
        <w:t xml:space="preserve"> These services are provided in the child's natural environment, such as the child's home, child care or any other community setting typical for children aged birth to 3 years (36 months).</w:t>
      </w:r>
    </w:p>
    <w:p w14:paraId="7833D59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szCs w:val="24"/>
        </w:rPr>
      </w:pPr>
    </w:p>
    <w:p w14:paraId="7796FBA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Electronic Health Records (EHR)</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computer-based record containing health care information. This technology, when fully developed, meets provider needs for real-time data access and evaluation in medical care. Implementation of an EHR increases the potential for more efficient care and speedier communication among providers and the Contractor.</w:t>
      </w:r>
    </w:p>
    <w:p w14:paraId="7640BC7C" w14:textId="77777777" w:rsidR="001A6EBA" w:rsidRPr="00627551" w:rsidDel="00F16EE5"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C8BCF4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szCs w:val="24"/>
        </w:rPr>
      </w:pPr>
      <w:r w:rsidRPr="00627551" w:rsidDel="005127B2">
        <w:rPr>
          <w:rFonts w:ascii="Calibri" w:eastAsia="Times New Roman" w:hAnsi="Calibri" w:cs="Calibri"/>
          <w:b/>
          <w:szCs w:val="24"/>
          <w:u w:val="single"/>
        </w:rPr>
        <w:t>Emergency Dental Services</w:t>
      </w:r>
      <w:r w:rsidRPr="00627551" w:rsidDel="005127B2">
        <w:rPr>
          <w:rFonts w:ascii="Calibri" w:eastAsia="Times New Roman" w:hAnsi="Calibri" w:cs="Calibri"/>
          <w:szCs w:val="24"/>
        </w:rPr>
        <w:t xml:space="preserve"> – Emergency dental coverage is limited to the emergency treatment of injury to natural teeth. Treatment includes</w:t>
      </w:r>
      <w:r>
        <w:rPr>
          <w:rFonts w:ascii="Calibri" w:eastAsia="Times New Roman" w:hAnsi="Calibri" w:cs="Calibri"/>
          <w:szCs w:val="24"/>
        </w:rPr>
        <w:t>,</w:t>
      </w:r>
      <w:r w:rsidRPr="00627551" w:rsidDel="005127B2">
        <w:rPr>
          <w:rFonts w:ascii="Calibri" w:eastAsia="Times New Roman" w:hAnsi="Calibri" w:cs="Calibri"/>
          <w:szCs w:val="24"/>
        </w:rPr>
        <w:t xml:space="preserve"> but is not limited to</w:t>
      </w:r>
      <w:r>
        <w:rPr>
          <w:rFonts w:ascii="Calibri" w:eastAsia="Times New Roman" w:hAnsi="Calibri" w:cs="Calibri"/>
          <w:szCs w:val="24"/>
        </w:rPr>
        <w:t>,</w:t>
      </w:r>
      <w:r w:rsidRPr="00627551" w:rsidDel="005127B2">
        <w:rPr>
          <w:rFonts w:ascii="Calibri" w:eastAsia="Times New Roman" w:hAnsi="Calibri" w:cs="Calibri"/>
          <w:szCs w:val="24"/>
        </w:rPr>
        <w:t xml:space="preserve"> x-rays and emergency oral surgery to temporarily stabilize the </w:t>
      </w:r>
      <w:r>
        <w:rPr>
          <w:rFonts w:ascii="Calibri" w:eastAsia="Times New Roman" w:hAnsi="Calibri" w:cs="Calibri"/>
          <w:szCs w:val="24"/>
        </w:rPr>
        <w:t>Enrollee</w:t>
      </w:r>
      <w:r w:rsidRPr="00627551" w:rsidDel="005127B2">
        <w:rPr>
          <w:rFonts w:ascii="Calibri" w:eastAsia="Times New Roman" w:hAnsi="Calibri" w:cs="Calibri"/>
          <w:szCs w:val="24"/>
        </w:rPr>
        <w:t>. Dental services provided for the routine care, treatment, or replacement of teeth or structures are not covered under th</w:t>
      </w:r>
      <w:r w:rsidRPr="00627551">
        <w:rPr>
          <w:rFonts w:ascii="Calibri" w:eastAsia="Times New Roman" w:hAnsi="Calibri" w:cs="Calibri"/>
          <w:szCs w:val="24"/>
        </w:rPr>
        <w:t>is</w:t>
      </w:r>
      <w:r w:rsidRPr="00627551" w:rsidDel="005127B2">
        <w:rPr>
          <w:rFonts w:ascii="Calibri" w:eastAsia="Times New Roman" w:hAnsi="Calibri" w:cs="Calibri"/>
          <w:szCs w:val="24"/>
        </w:rPr>
        <w:t xml:space="preserve"> Contract.</w:t>
      </w:r>
    </w:p>
    <w:p w14:paraId="0A9B450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01B4423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Emergency Medical Condition*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medical condition manifesting itself by acute symptoms of sufficient severity (including severe pain)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 in serious jeopardy, (2) serious impairment to bodily functions, or (3) serious dysfunction of any bodily organ or part.</w:t>
      </w:r>
    </w:p>
    <w:p w14:paraId="7B5DDB13" w14:textId="77777777" w:rsidR="001A6EBA" w:rsidRPr="00627551" w:rsidDel="00F16EE5" w:rsidRDefault="001A6EBA" w:rsidP="001A6EBA">
      <w:pPr>
        <w:widowControl w:val="0"/>
        <w:autoSpaceDE w:val="0"/>
        <w:autoSpaceDN w:val="0"/>
        <w:adjustRightInd w:val="0"/>
        <w:spacing w:after="0" w:line="240" w:lineRule="auto"/>
        <w:jc w:val="both"/>
        <w:rPr>
          <w:rFonts w:ascii="Calibri" w:eastAsia="Times New Roman" w:hAnsi="Calibri" w:cs="Arial"/>
          <w:szCs w:val="24"/>
        </w:rPr>
      </w:pPr>
    </w:p>
    <w:p w14:paraId="5AAA5B98" w14:textId="240F0835"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Emergency Medical Transportation*</w:t>
      </w:r>
      <w:r w:rsidRPr="00627551">
        <w:rPr>
          <w:rFonts w:ascii="Calibri" w:eastAsia="Times New Roman" w:hAnsi="Calibri" w:cs="Calibri"/>
          <w:szCs w:val="24"/>
        </w:rPr>
        <w:t xml:space="preserve"> – Transportation provided for an </w:t>
      </w:r>
      <w:r w:rsidR="00717863">
        <w:rPr>
          <w:rFonts w:ascii="Calibri" w:eastAsia="Times New Roman" w:hAnsi="Calibri" w:cs="Calibri"/>
          <w:szCs w:val="24"/>
        </w:rPr>
        <w:t>Emergency Medical Condition</w:t>
      </w:r>
      <w:r w:rsidRPr="00627551">
        <w:rPr>
          <w:rFonts w:ascii="Calibri" w:eastAsia="Times New Roman" w:hAnsi="Calibri" w:cs="Calibri"/>
          <w:szCs w:val="24"/>
        </w:rPr>
        <w:t>.</w:t>
      </w:r>
    </w:p>
    <w:p w14:paraId="5488B228"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1B277D81" w14:textId="6FBAAAD9"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Emergency Room Care*</w:t>
      </w:r>
      <w:r w:rsidRPr="00627551">
        <w:rPr>
          <w:rFonts w:ascii="Calibri" w:eastAsia="Times New Roman" w:hAnsi="Calibri" w:cs="Calibri"/>
          <w:szCs w:val="24"/>
        </w:rPr>
        <w:t xml:space="preserve"> – Emergency </w:t>
      </w:r>
      <w:r w:rsidR="00DF3488">
        <w:rPr>
          <w:rFonts w:ascii="Calibri" w:eastAsia="Times New Roman" w:hAnsi="Calibri" w:cs="Calibri"/>
          <w:szCs w:val="24"/>
        </w:rPr>
        <w:t>S</w:t>
      </w:r>
      <w:r w:rsidR="00DF3488" w:rsidRPr="00627551">
        <w:rPr>
          <w:rFonts w:ascii="Calibri" w:eastAsia="Times New Roman" w:hAnsi="Calibri" w:cs="Calibri"/>
          <w:szCs w:val="24"/>
        </w:rPr>
        <w:t xml:space="preserve">ervices </w:t>
      </w:r>
      <w:r w:rsidRPr="00627551">
        <w:rPr>
          <w:rFonts w:ascii="Calibri" w:eastAsia="Times New Roman" w:hAnsi="Calibri" w:cs="Calibri"/>
          <w:szCs w:val="24"/>
        </w:rPr>
        <w:t>provided in an emergency department.</w:t>
      </w:r>
    </w:p>
    <w:p w14:paraId="5506709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731A2991" w14:textId="32BB04C4" w:rsidR="001A6EBA" w:rsidRPr="009740B9"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Emergency Services*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Covered inpatient and outpatient services that are as follows: (a) furnished by a provider that is qualified to furnish these services </w:t>
      </w:r>
      <w:r w:rsidRPr="009740B9">
        <w:rPr>
          <w:rFonts w:ascii="Calibri" w:eastAsia="Times New Roman" w:hAnsi="Calibri" w:cs="Arial"/>
          <w:szCs w:val="24"/>
        </w:rPr>
        <w:t xml:space="preserve">under Title 42 of the Code of Federal Regulations and Title XIX of the Social Security Act; and (b) needed to evaluate or stabilize an </w:t>
      </w:r>
      <w:r w:rsidR="00DF3488">
        <w:rPr>
          <w:rFonts w:ascii="Calibri" w:eastAsia="Times New Roman" w:hAnsi="Calibri" w:cs="Arial"/>
          <w:szCs w:val="24"/>
        </w:rPr>
        <w:t>E</w:t>
      </w:r>
      <w:r w:rsidRPr="009740B9">
        <w:rPr>
          <w:rFonts w:ascii="Calibri" w:eastAsia="Times New Roman" w:hAnsi="Calibri" w:cs="Arial"/>
          <w:szCs w:val="24"/>
        </w:rPr>
        <w:t xml:space="preserve">mergency </w:t>
      </w:r>
      <w:r w:rsidR="00DF3488">
        <w:rPr>
          <w:rFonts w:ascii="Calibri" w:eastAsia="Times New Roman" w:hAnsi="Calibri" w:cs="Arial"/>
          <w:szCs w:val="24"/>
        </w:rPr>
        <w:t>M</w:t>
      </w:r>
      <w:r w:rsidRPr="009740B9">
        <w:rPr>
          <w:rFonts w:ascii="Calibri" w:eastAsia="Times New Roman" w:hAnsi="Calibri" w:cs="Arial"/>
          <w:szCs w:val="24"/>
        </w:rPr>
        <w:t xml:space="preserve">edical </w:t>
      </w:r>
      <w:r w:rsidR="00DF3488">
        <w:rPr>
          <w:rFonts w:ascii="Calibri" w:eastAsia="Times New Roman" w:hAnsi="Calibri" w:cs="Arial"/>
          <w:szCs w:val="24"/>
        </w:rPr>
        <w:t>C</w:t>
      </w:r>
      <w:r w:rsidRPr="009740B9">
        <w:rPr>
          <w:rFonts w:ascii="Calibri" w:eastAsia="Times New Roman" w:hAnsi="Calibri" w:cs="Arial"/>
          <w:szCs w:val="24"/>
        </w:rPr>
        <w:t>ondition.</w:t>
      </w:r>
    </w:p>
    <w:p w14:paraId="4DB9A246" w14:textId="77777777" w:rsidR="001A6EBA" w:rsidRPr="009740B9"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6593485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9740B9">
        <w:rPr>
          <w:rFonts w:ascii="Calibri" w:eastAsia="Times New Roman" w:hAnsi="Calibri" w:cs="Arial"/>
          <w:b/>
          <w:bCs/>
          <w:szCs w:val="24"/>
          <w:u w:val="single"/>
        </w:rPr>
        <w:t>Encounter</w:t>
      </w:r>
      <w:r w:rsidRPr="009740B9">
        <w:rPr>
          <w:rFonts w:ascii="Calibri" w:eastAsia="Times New Roman" w:hAnsi="Calibri" w:cs="Arial"/>
          <w:b/>
          <w:bCs/>
          <w:szCs w:val="24"/>
        </w:rPr>
        <w:t xml:space="preserve"> </w:t>
      </w:r>
      <w:r w:rsidRPr="009740B9">
        <w:rPr>
          <w:rFonts w:ascii="Calibri" w:eastAsia="Times New Roman" w:hAnsi="Calibri" w:cs="Arial"/>
          <w:szCs w:val="24"/>
        </w:rPr>
        <w:t>–</w:t>
      </w:r>
      <w:r w:rsidRPr="009740B9">
        <w:rPr>
          <w:rFonts w:ascii="Calibri" w:eastAsia="Times New Roman" w:hAnsi="Calibri" w:cs="Arial"/>
          <w:b/>
          <w:bCs/>
          <w:szCs w:val="24"/>
        </w:rPr>
        <w:t xml:space="preserve"> </w:t>
      </w:r>
      <w:r w:rsidRPr="009740B9">
        <w:rPr>
          <w:rFonts w:ascii="Calibri" w:eastAsia="TimesNewRoman" w:hAnsi="Calibri" w:cs="Arial"/>
          <w:szCs w:val="24"/>
        </w:rPr>
        <w:t>A distinct set of health care services provided to an</w:t>
      </w:r>
      <w:r w:rsidRPr="00627551">
        <w:rPr>
          <w:rFonts w:ascii="Calibri" w:eastAsia="TimesNewRoman" w:hAnsi="Calibri" w:cs="Arial"/>
          <w:szCs w:val="24"/>
        </w:rPr>
        <w:t xml:space="preserve"> </w:t>
      </w:r>
      <w:r>
        <w:rPr>
          <w:rFonts w:ascii="Calibri" w:eastAsia="TimesNewRoman" w:hAnsi="Calibri" w:cs="Arial"/>
          <w:szCs w:val="24"/>
        </w:rPr>
        <w:t>Enrollee</w:t>
      </w:r>
      <w:r w:rsidRPr="00627551">
        <w:rPr>
          <w:rFonts w:ascii="Calibri" w:eastAsia="TimesNewRoman" w:hAnsi="Calibri" w:cs="Arial"/>
          <w:szCs w:val="24"/>
        </w:rPr>
        <w:t xml:space="preserve"> on the dates that the services were delivered.</w:t>
      </w:r>
    </w:p>
    <w:p w14:paraId="5E4B4DE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09F8936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szCs w:val="24"/>
          <w:u w:val="single"/>
        </w:rPr>
        <w:t>Encounter Data</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NewRoman" w:hAnsi="Calibri" w:cs="Arial"/>
          <w:szCs w:val="24"/>
        </w:rPr>
        <w:t xml:space="preserve">Health care encounter data include: (i) All data captured during the course of a single health care encounter that specify the diagnoses, procedures (therapeutic, rehabilitative, maintenance, or palliative), pharmaceuticals, medical devices and equipment associated with the </w:t>
      </w:r>
      <w:r>
        <w:rPr>
          <w:rFonts w:ascii="Calibri" w:eastAsia="TimesNewRoman" w:hAnsi="Calibri" w:cs="Arial"/>
          <w:szCs w:val="24"/>
        </w:rPr>
        <w:t>Enrollee</w:t>
      </w:r>
      <w:r w:rsidRPr="00627551">
        <w:rPr>
          <w:rFonts w:ascii="Calibri" w:eastAsia="TimesNewRoman" w:hAnsi="Calibri" w:cs="Arial"/>
          <w:szCs w:val="24"/>
        </w:rPr>
        <w:t xml:space="preserve"> receiving services during the encounter; (ii) the identification of the </w:t>
      </w:r>
      <w:r>
        <w:rPr>
          <w:rFonts w:ascii="Calibri" w:eastAsia="TimesNewRoman" w:hAnsi="Calibri" w:cs="Arial"/>
          <w:szCs w:val="24"/>
        </w:rPr>
        <w:t>Enrollee</w:t>
      </w:r>
      <w:r w:rsidRPr="00627551">
        <w:rPr>
          <w:rFonts w:ascii="Calibri" w:eastAsia="TimesNewRoman" w:hAnsi="Calibri" w:cs="Arial"/>
          <w:szCs w:val="24"/>
        </w:rPr>
        <w:t xml:space="preserve"> receiving and the provider(s) delivering the health care services during the single encounter; and (iii) a unique, unduplicated, identifier for the single encounter.</w:t>
      </w:r>
    </w:p>
    <w:p w14:paraId="203A986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2F568A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Encounter Data Adjustment</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Adjustments to encounter data that are allowable under the Medicaid Management Information System (MMIS) as specified in the </w:t>
      </w:r>
      <w:r w:rsidRPr="00627551">
        <w:rPr>
          <w:rFonts w:ascii="Calibri" w:eastAsia="Times New Roman" w:hAnsi="Calibri" w:cs="Arial"/>
          <w:b/>
          <w:szCs w:val="24"/>
        </w:rPr>
        <w:t>MCO Manual</w:t>
      </w:r>
      <w:r w:rsidRPr="00627551">
        <w:rPr>
          <w:rFonts w:ascii="Calibri" w:eastAsia="Times New Roman" w:hAnsi="Calibri" w:cs="Arial"/>
          <w:szCs w:val="24"/>
        </w:rPr>
        <w:t>.</w:t>
      </w:r>
    </w:p>
    <w:p w14:paraId="1BBDBD1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590B178F" w14:textId="2C8AA129"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u w:val="single"/>
        </w:rPr>
      </w:pPr>
      <w:r w:rsidRPr="00627551">
        <w:rPr>
          <w:rFonts w:ascii="Calibri" w:eastAsia="Times New Roman" w:hAnsi="Calibri" w:cs="Arial"/>
          <w:b/>
          <w:szCs w:val="24"/>
          <w:u w:val="single"/>
        </w:rPr>
        <w:t>Enrollee</w:t>
      </w:r>
      <w:r w:rsidRPr="00627551">
        <w:rPr>
          <w:rFonts w:ascii="Calibri" w:eastAsia="Times New Roman" w:hAnsi="Calibri" w:cs="Arial"/>
          <w:b/>
          <w:szCs w:val="24"/>
        </w:rPr>
        <w:t xml:space="preserve"> </w:t>
      </w:r>
      <w:r w:rsidRPr="00627551">
        <w:rPr>
          <w:rFonts w:ascii="Calibri" w:eastAsia="Times New Roman" w:hAnsi="Calibri" w:cs="Arial"/>
          <w:szCs w:val="24"/>
        </w:rPr>
        <w:t>–</w:t>
      </w:r>
      <w:r w:rsidR="00A45B0B">
        <w:rPr>
          <w:rFonts w:ascii="Calibri" w:eastAsia="Times New Roman" w:hAnsi="Calibri" w:cs="Arial"/>
          <w:szCs w:val="24"/>
        </w:rPr>
        <w:t xml:space="preserve"> </w:t>
      </w:r>
      <w:r>
        <w:rPr>
          <w:rFonts w:ascii="Calibri" w:eastAsia="Times New Roman" w:hAnsi="Calibri" w:cs="Arial"/>
          <w:szCs w:val="24"/>
        </w:rPr>
        <w:t>B</w:t>
      </w:r>
      <w:r w:rsidRPr="00627551">
        <w:rPr>
          <w:rFonts w:ascii="Calibri" w:eastAsia="Times New Roman" w:hAnsi="Calibri" w:cs="Arial"/>
          <w:szCs w:val="24"/>
        </w:rPr>
        <w:t>eneficiary who</w:t>
      </w:r>
      <w:r>
        <w:rPr>
          <w:rFonts w:ascii="Calibri" w:eastAsia="Times New Roman" w:hAnsi="Calibri" w:cs="Arial"/>
          <w:szCs w:val="24"/>
        </w:rPr>
        <w:t xml:space="preserve"> is currently enrolled in a</w:t>
      </w:r>
      <w:r w:rsidR="00A45B0B">
        <w:rPr>
          <w:rFonts w:ascii="Calibri" w:eastAsia="Times New Roman" w:hAnsi="Calibri" w:cs="Arial"/>
          <w:szCs w:val="24"/>
        </w:rPr>
        <w:t>n</w:t>
      </w:r>
      <w:r>
        <w:rPr>
          <w:rFonts w:ascii="Calibri" w:eastAsia="Times New Roman" w:hAnsi="Calibri" w:cs="Arial"/>
          <w:szCs w:val="24"/>
        </w:rPr>
        <w:t xml:space="preserve"> MCO</w:t>
      </w:r>
      <w:r w:rsidRPr="00627551">
        <w:rPr>
          <w:rFonts w:ascii="Calibri" w:eastAsia="Times New Roman" w:hAnsi="Calibri" w:cs="Times New Roman"/>
        </w:rPr>
        <w:t>, either by choice or</w:t>
      </w:r>
      <w:r>
        <w:rPr>
          <w:rFonts w:ascii="Calibri" w:eastAsia="Times New Roman" w:hAnsi="Calibri" w:cs="Times New Roman"/>
        </w:rPr>
        <w:t xml:space="preserve"> </w:t>
      </w:r>
      <w:r w:rsidR="00437A0C">
        <w:rPr>
          <w:rFonts w:ascii="Calibri" w:eastAsia="Times New Roman" w:hAnsi="Calibri" w:cs="Times New Roman"/>
        </w:rPr>
        <w:t>Automatic</w:t>
      </w:r>
      <w:r w:rsidR="00437A0C" w:rsidRPr="00627551">
        <w:rPr>
          <w:rFonts w:ascii="Calibri" w:eastAsia="Times New Roman" w:hAnsi="Calibri" w:cs="Times New Roman"/>
        </w:rPr>
        <w:t xml:space="preserve"> </w:t>
      </w:r>
      <w:r w:rsidR="00437A0C">
        <w:rPr>
          <w:rFonts w:ascii="Calibri" w:eastAsia="Times New Roman" w:hAnsi="Calibri" w:cs="Times New Roman"/>
        </w:rPr>
        <w:t>A</w:t>
      </w:r>
      <w:r w:rsidR="00437A0C" w:rsidRPr="00627551">
        <w:rPr>
          <w:rFonts w:ascii="Calibri" w:eastAsia="Times New Roman" w:hAnsi="Calibri" w:cs="Times New Roman"/>
        </w:rPr>
        <w:t xml:space="preserve">ssignment </w:t>
      </w:r>
      <w:r w:rsidRPr="00627551">
        <w:rPr>
          <w:rFonts w:ascii="Calibri" w:eastAsia="Times New Roman" w:hAnsi="Calibri" w:cs="Times New Roman"/>
        </w:rPr>
        <w:t xml:space="preserve">by the Enrollment Broker. </w:t>
      </w:r>
    </w:p>
    <w:p w14:paraId="1993A66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5062EAD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Enrollees with Special Health Care Needs</w:t>
      </w:r>
      <w:r>
        <w:rPr>
          <w:rFonts w:ascii="Calibri" w:eastAsia="Times New Roman" w:hAnsi="Calibri" w:cs="Arial"/>
          <w:b/>
          <w:szCs w:val="24"/>
          <w:u w:val="single"/>
        </w:rPr>
        <w:t xml:space="preserve"> (SHCN)</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Individuals of any age with a behavioral health disability, physical disability, developmental disability, or other circumstances that place their health and ability to fully function in society at risk, requiring individualized care approaches. Enrollees with Special Health Care Needs shall include any </w:t>
      </w:r>
      <w:r>
        <w:rPr>
          <w:rFonts w:ascii="Calibri" w:eastAsia="Times New Roman" w:hAnsi="Calibri" w:cs="Arial"/>
          <w:szCs w:val="24"/>
        </w:rPr>
        <w:t>Enrollee</w:t>
      </w:r>
      <w:r w:rsidRPr="00627551">
        <w:rPr>
          <w:rFonts w:ascii="Calibri" w:eastAsia="Times New Roman" w:hAnsi="Calibri" w:cs="Arial"/>
          <w:szCs w:val="24"/>
        </w:rPr>
        <w:t>s who:</w:t>
      </w:r>
    </w:p>
    <w:p w14:paraId="7DD85A39"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have complex needs such as multiple chronic conditions, co-morbidities, and co-existing functional impairments;</w:t>
      </w:r>
    </w:p>
    <w:p w14:paraId="700A4347"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are at high risk for admission/readmission to a hospital within the next six (6) months;</w:t>
      </w:r>
    </w:p>
    <w:p w14:paraId="54C3DD53"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 xml:space="preserve">are at high risk of institutionalization; </w:t>
      </w:r>
    </w:p>
    <w:p w14:paraId="790E8D98"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have been diagnosed with a Serious Emotional Disturbance, a Severe and Persistent Mental Illness, or a Substance Use Disorder, or otherwise have significant behavioral health needs,</w:t>
      </w:r>
      <w:r w:rsidRPr="00627551">
        <w:rPr>
          <w:rFonts w:ascii="Calibri" w:eastAsia="Times New Roman" w:hAnsi="Calibri" w:cs="Arial"/>
        </w:rPr>
        <w:t xml:space="preserve"> </w:t>
      </w:r>
      <w:r w:rsidRPr="00627551">
        <w:rPr>
          <w:rFonts w:ascii="Calibri" w:eastAsia="Times New Roman" w:hAnsi="Calibri" w:cs="Arial"/>
          <w:szCs w:val="24"/>
        </w:rPr>
        <w:t xml:space="preserve">including those </w:t>
      </w:r>
      <w:r>
        <w:rPr>
          <w:rFonts w:ascii="Calibri" w:eastAsia="Times New Roman" w:hAnsi="Calibri" w:cs="Arial"/>
          <w:szCs w:val="24"/>
        </w:rPr>
        <w:t>Enrollee</w:t>
      </w:r>
      <w:r w:rsidRPr="00627551">
        <w:rPr>
          <w:rFonts w:ascii="Calibri" w:eastAsia="Times New Roman" w:hAnsi="Calibri" w:cs="Arial"/>
          <w:szCs w:val="24"/>
        </w:rPr>
        <w:t>s presenting to the hospital or emergency department with a suicide attempt or non-fatal opioid, stimulants, and sedative/hypnotic drug overdose reason;</w:t>
      </w:r>
    </w:p>
    <w:p w14:paraId="3E5AF542"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 xml:space="preserve">are homeless as defined in </w:t>
      </w:r>
      <w:r w:rsidRPr="0023461B">
        <w:rPr>
          <w:rFonts w:ascii="Calibri" w:eastAsia="Times New Roman" w:hAnsi="Calibri" w:cs="Arial"/>
          <w:szCs w:val="24"/>
        </w:rPr>
        <w:t>Section 330(h)(5)(A) of the Public Health Services Act</w:t>
      </w:r>
      <w:r w:rsidRPr="00627551">
        <w:rPr>
          <w:rFonts w:ascii="Calibri" w:eastAsia="Times New Roman" w:hAnsi="Calibri" w:cs="Arial"/>
          <w:szCs w:val="24"/>
        </w:rPr>
        <w:t xml:space="preserve"> and codified by the US Department of Health and Human Services in </w:t>
      </w:r>
      <w:r w:rsidRPr="0023461B">
        <w:rPr>
          <w:rFonts w:ascii="Calibri" w:eastAsia="Times New Roman" w:hAnsi="Calibri" w:cs="Arial"/>
          <w:szCs w:val="24"/>
        </w:rPr>
        <w:t>42 U.S.C. 254(b);</w:t>
      </w:r>
    </w:p>
    <w:p w14:paraId="427FB453"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are women with high-risk pregnancies (i.e., pregnancies that have one or more risk factors) or who have had an adverse pregnancy outcome during the pregnancy, including preterm birth of less than 37 weeks;</w:t>
      </w:r>
    </w:p>
    <w:p w14:paraId="3835BBB4"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have been recently incarcerated and are transitioning out of custody;</w:t>
      </w:r>
    </w:p>
    <w:p w14:paraId="006EC348" w14:textId="2F9059FA"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 xml:space="preserve">are at high risk of inpatient admission or </w:t>
      </w:r>
      <w:r w:rsidR="00DF3488">
        <w:rPr>
          <w:rFonts w:ascii="Calibri" w:eastAsia="Times New Roman" w:hAnsi="Calibri" w:cs="Arial"/>
          <w:szCs w:val="24"/>
        </w:rPr>
        <w:t>e</w:t>
      </w:r>
      <w:r w:rsidR="00DF3488" w:rsidRPr="00627551">
        <w:rPr>
          <w:rFonts w:ascii="Calibri" w:eastAsia="Times New Roman" w:hAnsi="Calibri" w:cs="Arial"/>
          <w:szCs w:val="24"/>
        </w:rPr>
        <w:t xml:space="preserve">mergency </w:t>
      </w:r>
      <w:r w:rsidR="00DF3488">
        <w:rPr>
          <w:rFonts w:ascii="Calibri" w:eastAsia="Times New Roman" w:hAnsi="Calibri" w:cs="Arial"/>
          <w:szCs w:val="24"/>
        </w:rPr>
        <w:t>d</w:t>
      </w:r>
      <w:r w:rsidR="00DF3488" w:rsidRPr="00627551">
        <w:rPr>
          <w:rFonts w:ascii="Calibri" w:eastAsia="Times New Roman" w:hAnsi="Calibri" w:cs="Arial"/>
          <w:szCs w:val="24"/>
        </w:rPr>
        <w:t xml:space="preserve">epartment </w:t>
      </w:r>
      <w:r w:rsidRPr="00627551">
        <w:rPr>
          <w:rFonts w:ascii="Calibri" w:eastAsia="Times New Roman" w:hAnsi="Calibri" w:cs="Arial"/>
          <w:szCs w:val="24"/>
        </w:rPr>
        <w:t xml:space="preserve">visits, including certain </w:t>
      </w:r>
      <w:r>
        <w:rPr>
          <w:rFonts w:ascii="Calibri" w:eastAsia="Times New Roman" w:hAnsi="Calibri" w:cs="Arial"/>
          <w:szCs w:val="24"/>
        </w:rPr>
        <w:t>Enrollee</w:t>
      </w:r>
      <w:r w:rsidRPr="00627551">
        <w:rPr>
          <w:rFonts w:ascii="Calibri" w:eastAsia="Times New Roman" w:hAnsi="Calibri" w:cs="Arial"/>
          <w:szCs w:val="24"/>
        </w:rPr>
        <w:t xml:space="preserve">s transitioning care across acute hospital, chronic disease and rehabilitation hospital or nursing facility setting; </w:t>
      </w:r>
    </w:p>
    <w:p w14:paraId="3446614C" w14:textId="77777777" w:rsidR="001A6EBA"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 xml:space="preserve">are members of the DOJ Agreement Target Population; </w:t>
      </w:r>
    </w:p>
    <w:p w14:paraId="0B0F66AC" w14:textId="77777777" w:rsidR="001A6EBA" w:rsidRPr="003A3838"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3A3838">
        <w:rPr>
          <w:rFonts w:ascii="Calibri" w:eastAsia="Times New Roman" w:hAnsi="Calibri" w:cs="Arial"/>
          <w:szCs w:val="24"/>
        </w:rPr>
        <w:t xml:space="preserve"> </w:t>
      </w:r>
      <w:r>
        <w:rPr>
          <w:rFonts w:ascii="Calibri" w:eastAsia="Times New Roman" w:hAnsi="Calibri" w:cs="Arial"/>
          <w:szCs w:val="24"/>
        </w:rPr>
        <w:t xml:space="preserve">are enrolled under the Act 421 Children’s Medicaid Option; </w:t>
      </w:r>
      <w:r w:rsidRPr="00627551">
        <w:rPr>
          <w:rFonts w:ascii="Calibri" w:eastAsia="Times New Roman" w:hAnsi="Calibri" w:cs="Arial"/>
          <w:szCs w:val="24"/>
        </w:rPr>
        <w:t>or</w:t>
      </w:r>
    </w:p>
    <w:p w14:paraId="68E28D17" w14:textId="77777777" w:rsidR="001A6EBA" w:rsidRPr="00627551" w:rsidRDefault="001A6EBA" w:rsidP="001A6EBA">
      <w:pPr>
        <w:widowControl w:val="0"/>
        <w:numPr>
          <w:ilvl w:val="0"/>
          <w:numId w:val="15"/>
        </w:numPr>
        <w:autoSpaceDE w:val="0"/>
        <w:autoSpaceDN w:val="0"/>
        <w:adjustRightInd w:val="0"/>
        <w:spacing w:after="0" w:line="240" w:lineRule="auto"/>
        <w:ind w:left="720"/>
        <w:contextualSpacing/>
        <w:jc w:val="both"/>
        <w:rPr>
          <w:rFonts w:ascii="Calibri" w:eastAsia="Times New Roman" w:hAnsi="Calibri" w:cs="Arial"/>
          <w:szCs w:val="24"/>
        </w:rPr>
      </w:pPr>
      <w:r w:rsidRPr="00627551">
        <w:rPr>
          <w:rFonts w:ascii="Calibri" w:eastAsia="Times New Roman" w:hAnsi="Calibri" w:cs="Arial"/>
          <w:szCs w:val="24"/>
        </w:rPr>
        <w:t>receive care from other State agency programs, including</w:t>
      </w:r>
      <w:r>
        <w:rPr>
          <w:rFonts w:ascii="Calibri" w:eastAsia="Times New Roman" w:hAnsi="Calibri" w:cs="Arial"/>
          <w:szCs w:val="24"/>
        </w:rPr>
        <w:t>,</w:t>
      </w:r>
      <w:r w:rsidRPr="00627551">
        <w:rPr>
          <w:rFonts w:ascii="Calibri" w:eastAsia="Times New Roman" w:hAnsi="Calibri" w:cs="Arial"/>
          <w:szCs w:val="24"/>
        </w:rPr>
        <w:t xml:space="preserve"> but not limited to</w:t>
      </w:r>
      <w:r>
        <w:rPr>
          <w:rFonts w:ascii="Calibri" w:eastAsia="Times New Roman" w:hAnsi="Calibri" w:cs="Arial"/>
          <w:szCs w:val="24"/>
        </w:rPr>
        <w:t>,</w:t>
      </w:r>
      <w:r w:rsidRPr="00627551">
        <w:rPr>
          <w:rFonts w:ascii="Calibri" w:eastAsia="Times New Roman" w:hAnsi="Calibri" w:cs="Arial"/>
          <w:szCs w:val="24"/>
        </w:rPr>
        <w:t xml:space="preserve"> programs through OJJ, DCFS, or OPH. </w:t>
      </w:r>
    </w:p>
    <w:p w14:paraId="564BA12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2E734092" w14:textId="77229E9B"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Enrollment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The process conducted by the Enrollment Broker by which an eligible </w:t>
      </w:r>
      <w:r w:rsidR="007751CC">
        <w:rPr>
          <w:rFonts w:ascii="Calibri" w:eastAsia="Times New Roman" w:hAnsi="Calibri" w:cs="Arial"/>
          <w:szCs w:val="24"/>
        </w:rPr>
        <w:t>B</w:t>
      </w:r>
      <w:r w:rsidRPr="00627551">
        <w:rPr>
          <w:rFonts w:ascii="Calibri" w:eastAsia="Times New Roman" w:hAnsi="Calibri" w:cs="Arial"/>
          <w:szCs w:val="24"/>
        </w:rPr>
        <w:t xml:space="preserve">eneficiary becomes </w:t>
      </w:r>
      <w:r w:rsidR="007751CC">
        <w:rPr>
          <w:rFonts w:ascii="Calibri" w:eastAsia="Times New Roman" w:hAnsi="Calibri" w:cs="Arial"/>
          <w:szCs w:val="24"/>
        </w:rPr>
        <w:t>enrolled</w:t>
      </w:r>
      <w:r w:rsidRPr="00627551">
        <w:rPr>
          <w:rFonts w:ascii="Calibri" w:eastAsia="Times New Roman" w:hAnsi="Calibri" w:cs="Arial"/>
          <w:szCs w:val="24"/>
        </w:rPr>
        <w:t xml:space="preserve"> with </w:t>
      </w:r>
      <w:r w:rsidR="007751CC">
        <w:rPr>
          <w:rFonts w:ascii="Calibri" w:eastAsia="Times New Roman" w:hAnsi="Calibri" w:cs="Arial"/>
          <w:szCs w:val="24"/>
        </w:rPr>
        <w:t>an</w:t>
      </w:r>
      <w:r w:rsidR="007751CC" w:rsidRPr="00627551">
        <w:rPr>
          <w:rFonts w:ascii="Calibri" w:eastAsia="Times New Roman" w:hAnsi="Calibri" w:cs="Arial"/>
          <w:szCs w:val="24"/>
        </w:rPr>
        <w:t xml:space="preserve"> </w:t>
      </w:r>
      <w:r w:rsidRPr="00627551">
        <w:rPr>
          <w:rFonts w:ascii="Calibri" w:eastAsia="Times New Roman" w:hAnsi="Calibri" w:cs="Arial"/>
          <w:szCs w:val="24"/>
        </w:rPr>
        <w:t xml:space="preserve">MCO. </w:t>
      </w:r>
    </w:p>
    <w:p w14:paraId="1680F93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CE61E41" w14:textId="6B4AB3E2"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Enrollment Broker</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The State’s designated contractor that performs functions related to choice counseling, </w:t>
      </w:r>
      <w:r w:rsidR="007751CC">
        <w:rPr>
          <w:rFonts w:ascii="Calibri" w:eastAsia="Times New Roman" w:hAnsi="Calibri" w:cs="Arial"/>
          <w:szCs w:val="24"/>
        </w:rPr>
        <w:t xml:space="preserve">Enrollment, </w:t>
      </w:r>
      <w:r>
        <w:rPr>
          <w:rFonts w:ascii="Calibri" w:eastAsia="Times New Roman" w:hAnsi="Calibri" w:cs="Arial"/>
          <w:szCs w:val="24"/>
        </w:rPr>
        <w:t xml:space="preserve">and </w:t>
      </w:r>
      <w:r w:rsidR="007751CC">
        <w:rPr>
          <w:rFonts w:ascii="Calibri" w:eastAsia="Times New Roman" w:hAnsi="Calibri" w:cs="Arial"/>
          <w:szCs w:val="24"/>
        </w:rPr>
        <w:t xml:space="preserve">Disenrollment </w:t>
      </w:r>
      <w:r>
        <w:rPr>
          <w:rFonts w:ascii="Calibri" w:eastAsia="Times New Roman" w:hAnsi="Calibri" w:cs="Arial"/>
          <w:szCs w:val="24"/>
        </w:rPr>
        <w:t>of P</w:t>
      </w:r>
      <w:r w:rsidRPr="00627551">
        <w:rPr>
          <w:rFonts w:ascii="Calibri" w:eastAsia="Times New Roman" w:hAnsi="Calibri" w:cs="Arial"/>
          <w:szCs w:val="24"/>
        </w:rPr>
        <w:t xml:space="preserve">otential </w:t>
      </w:r>
      <w:r>
        <w:rPr>
          <w:rFonts w:ascii="Calibri" w:eastAsia="Times New Roman" w:hAnsi="Calibri" w:cs="Arial"/>
          <w:szCs w:val="24"/>
        </w:rPr>
        <w:t>Enrollee</w:t>
      </w:r>
      <w:r w:rsidRPr="00627551">
        <w:rPr>
          <w:rFonts w:ascii="Calibri" w:eastAsia="Times New Roman" w:hAnsi="Calibri" w:cs="Arial"/>
          <w:szCs w:val="24"/>
        </w:rPr>
        <w:t xml:space="preserve">s and </w:t>
      </w:r>
      <w:r>
        <w:rPr>
          <w:rFonts w:ascii="Calibri" w:eastAsia="Times New Roman" w:hAnsi="Calibri" w:cs="Arial"/>
          <w:szCs w:val="24"/>
        </w:rPr>
        <w:t>Enrollee</w:t>
      </w:r>
      <w:r w:rsidRPr="00627551">
        <w:rPr>
          <w:rFonts w:ascii="Calibri" w:eastAsia="Times New Roman" w:hAnsi="Calibri" w:cs="Arial"/>
          <w:szCs w:val="24"/>
        </w:rPr>
        <w:t>s into an MCO.</w:t>
      </w:r>
      <w:r w:rsidRPr="00627551">
        <w:rPr>
          <w:rFonts w:ascii="Calibri" w:eastAsia="Times New Roman" w:hAnsi="Calibri" w:cs="Arial"/>
          <w:b/>
          <w:szCs w:val="24"/>
        </w:rPr>
        <w:t xml:space="preserve"> </w:t>
      </w:r>
    </w:p>
    <w:p w14:paraId="53238AF0"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1596059D" w14:textId="2BE3D3EC"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Enrollment</w:t>
      </w:r>
      <w:r>
        <w:rPr>
          <w:rFonts w:ascii="Calibri" w:eastAsia="Times New Roman" w:hAnsi="Calibri" w:cs="Arial"/>
          <w:b/>
          <w:szCs w:val="24"/>
          <w:u w:val="single"/>
        </w:rPr>
        <w:t xml:space="preserve"> Period</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The period of time when an </w:t>
      </w:r>
      <w:r>
        <w:rPr>
          <w:rFonts w:ascii="Calibri" w:eastAsia="Times New Roman" w:hAnsi="Calibri" w:cs="Arial"/>
          <w:szCs w:val="24"/>
        </w:rPr>
        <w:t>Enrollee</w:t>
      </w:r>
      <w:r w:rsidRPr="00627551">
        <w:rPr>
          <w:rFonts w:ascii="Calibri" w:eastAsia="Times New Roman" w:hAnsi="Calibri" w:cs="Arial"/>
          <w:szCs w:val="24"/>
        </w:rPr>
        <w:t xml:space="preserve"> may change MCOs without cause </w:t>
      </w:r>
      <w:r w:rsidRPr="00627551">
        <w:rPr>
          <w:rFonts w:ascii="Calibri" w:eastAsia="Times New Roman" w:hAnsi="Calibri" w:cs="Arial"/>
          <w:iCs/>
          <w:szCs w:val="24"/>
        </w:rPr>
        <w:t xml:space="preserve">(once per year after initial </w:t>
      </w:r>
      <w:r w:rsidR="007751CC">
        <w:rPr>
          <w:rFonts w:ascii="Calibri" w:eastAsia="Times New Roman" w:hAnsi="Calibri" w:cs="Arial"/>
          <w:iCs/>
          <w:szCs w:val="24"/>
        </w:rPr>
        <w:t>E</w:t>
      </w:r>
      <w:r w:rsidR="007751CC" w:rsidRPr="00627551">
        <w:rPr>
          <w:rFonts w:ascii="Calibri" w:eastAsia="Times New Roman" w:hAnsi="Calibri" w:cs="Arial"/>
          <w:iCs/>
          <w:szCs w:val="24"/>
        </w:rPr>
        <w:t>nrollment</w:t>
      </w:r>
      <w:r w:rsidRPr="00627551">
        <w:rPr>
          <w:rFonts w:ascii="Calibri" w:eastAsia="Times New Roman" w:hAnsi="Calibri" w:cs="Arial"/>
          <w:iCs/>
          <w:szCs w:val="24"/>
        </w:rPr>
        <w:t>)</w:t>
      </w:r>
      <w:r w:rsidRPr="00627551">
        <w:rPr>
          <w:rFonts w:ascii="Calibri" w:eastAsia="Times New Roman" w:hAnsi="Calibri" w:cs="Arial"/>
          <w:szCs w:val="24"/>
        </w:rPr>
        <w:t>.</w:t>
      </w:r>
    </w:p>
    <w:p w14:paraId="3762052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66C1D4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Evidence-Based Practice</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Clinical interventions that have demonstrated positive outcomes in several research studies to assist consumers in achieving their desired goals of health and wellness.</w:t>
      </w:r>
    </w:p>
    <w:p w14:paraId="3CAB250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0CB82BED" w14:textId="552D60F9"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Excluded Populations</w:t>
      </w:r>
      <w:r w:rsidRPr="00627551">
        <w:rPr>
          <w:rFonts w:ascii="Calibri" w:eastAsia="Times New Roman" w:hAnsi="Calibri" w:cs="Arial"/>
          <w:b/>
          <w:szCs w:val="24"/>
        </w:rPr>
        <w:t xml:space="preserve"> </w:t>
      </w:r>
      <w:r w:rsidRPr="00627551">
        <w:rPr>
          <w:rFonts w:ascii="Calibri" w:eastAsia="Times New Roman" w:hAnsi="Calibri" w:cs="Arial"/>
          <w:szCs w:val="24"/>
        </w:rPr>
        <w:t>–</w:t>
      </w:r>
      <w:r w:rsidR="00B67A60">
        <w:rPr>
          <w:rFonts w:ascii="Calibri" w:eastAsia="Times New Roman" w:hAnsi="Calibri" w:cs="Arial"/>
          <w:szCs w:val="24"/>
        </w:rPr>
        <w:t xml:space="preserve"> B</w:t>
      </w:r>
      <w:r w:rsidRPr="00627551">
        <w:rPr>
          <w:rFonts w:ascii="Calibri" w:eastAsia="Times New Roman" w:hAnsi="Calibri" w:cs="Arial"/>
          <w:szCs w:val="24"/>
        </w:rPr>
        <w:t xml:space="preserve">eneficiaries who are excluded from </w:t>
      </w:r>
      <w:r>
        <w:rPr>
          <w:rFonts w:ascii="Calibri" w:eastAsia="Times New Roman" w:hAnsi="Calibri" w:cs="Arial"/>
          <w:szCs w:val="24"/>
        </w:rPr>
        <w:t>the Managed Care Program</w:t>
      </w:r>
      <w:r w:rsidRPr="00627551">
        <w:rPr>
          <w:rFonts w:ascii="Calibri" w:eastAsia="Times New Roman" w:hAnsi="Calibri" w:cs="Arial"/>
          <w:szCs w:val="24"/>
        </w:rPr>
        <w:t>.</w:t>
      </w:r>
    </w:p>
    <w:p w14:paraId="1079E7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FAA9A3C" w14:textId="48EE07F9"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color w:val="000000"/>
          <w:szCs w:val="24"/>
          <w:u w:val="single"/>
        </w:rPr>
        <w:t>Excluded Services*</w:t>
      </w:r>
      <w:r w:rsidRPr="00627551">
        <w:rPr>
          <w:rFonts w:ascii="Calibri" w:eastAsia="Times New Roman" w:hAnsi="Calibri" w:cs="Arial"/>
          <w:color w:val="000000"/>
          <w:szCs w:val="24"/>
        </w:rPr>
        <w:t xml:space="preserve"> – Those services </w:t>
      </w:r>
      <w:r>
        <w:rPr>
          <w:rFonts w:ascii="Calibri" w:eastAsia="Times New Roman" w:hAnsi="Calibri" w:cs="Arial"/>
          <w:color w:val="000000"/>
          <w:szCs w:val="24"/>
        </w:rPr>
        <w:t>that</w:t>
      </w:r>
      <w:r w:rsidRPr="00627551">
        <w:rPr>
          <w:rFonts w:ascii="Calibri" w:eastAsia="Times New Roman" w:hAnsi="Calibri" w:cs="Arial"/>
          <w:color w:val="000000"/>
          <w:szCs w:val="24"/>
        </w:rPr>
        <w:t xml:space="preserve"> </w:t>
      </w:r>
      <w:r>
        <w:rPr>
          <w:rFonts w:ascii="Calibri" w:eastAsia="Times New Roman" w:hAnsi="Calibri" w:cs="Arial"/>
          <w:color w:val="000000"/>
          <w:szCs w:val="24"/>
        </w:rPr>
        <w:t>Enrollee</w:t>
      </w:r>
      <w:r w:rsidRPr="00627551">
        <w:rPr>
          <w:rFonts w:ascii="Calibri" w:eastAsia="Times New Roman" w:hAnsi="Calibri" w:cs="Arial"/>
          <w:color w:val="000000"/>
          <w:szCs w:val="24"/>
        </w:rPr>
        <w:t>s may obtain under the State Plan and for which the Contractor is not financially responsible.</w:t>
      </w:r>
    </w:p>
    <w:p w14:paraId="3EEBCAE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u w:val="single"/>
        </w:rPr>
      </w:pPr>
    </w:p>
    <w:p w14:paraId="76D421A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Executive Capacity</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Serving as a Chief Executive Officer, Chief Operating Officer, Chief Financial Officer, Medical Director, or a Behavioral Health Medical Director.</w:t>
      </w:r>
    </w:p>
    <w:p w14:paraId="431D3CF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u w:val="single"/>
        </w:rPr>
      </w:pPr>
    </w:p>
    <w:p w14:paraId="53B9D761" w14:textId="2681EBF0"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u w:val="single"/>
        </w:rPr>
        <w:t>External Quality Review (EQR)</w:t>
      </w:r>
      <w:r w:rsidRPr="00627551">
        <w:rPr>
          <w:rFonts w:ascii="Calibri" w:eastAsia="TimesNewRoman" w:hAnsi="Calibri" w:cs="Arial"/>
          <w:szCs w:val="24"/>
        </w:rPr>
        <w:t xml:space="preserve"> – The analysis and evaluation by an external quality review organization of aggregated information on quality, timeliness, and access to the health care services that </w:t>
      </w:r>
      <w:r w:rsidR="008D7D8E" w:rsidRPr="008D7D8E">
        <w:rPr>
          <w:rFonts w:ascii="Calibri" w:eastAsia="TimesNewRoman" w:hAnsi="Calibri" w:cs="Arial"/>
          <w:szCs w:val="24"/>
        </w:rPr>
        <w:t>the</w:t>
      </w:r>
      <w:r w:rsidR="008D7D8E" w:rsidRPr="008D7D8E" w:rsidDel="008D7D8E">
        <w:rPr>
          <w:rFonts w:ascii="Calibri" w:eastAsia="TimesNewRoman" w:hAnsi="Calibri" w:cs="Arial"/>
          <w:szCs w:val="24"/>
        </w:rPr>
        <w:t xml:space="preserve"> </w:t>
      </w:r>
      <w:r w:rsidRPr="00627551">
        <w:rPr>
          <w:rFonts w:ascii="Calibri" w:eastAsia="TimesNewRoman" w:hAnsi="Calibri" w:cs="Arial"/>
          <w:szCs w:val="24"/>
        </w:rPr>
        <w:t xml:space="preserve">Contractor or its subcontractors furnish to </w:t>
      </w:r>
      <w:r>
        <w:rPr>
          <w:rFonts w:ascii="Calibri" w:eastAsia="TimesNewRoman" w:hAnsi="Calibri" w:cs="Arial"/>
          <w:szCs w:val="24"/>
        </w:rPr>
        <w:t>E</w:t>
      </w:r>
      <w:r w:rsidRPr="00627551">
        <w:rPr>
          <w:rFonts w:ascii="Calibri" w:eastAsia="TimesNewRoman" w:hAnsi="Calibri" w:cs="Arial"/>
          <w:szCs w:val="24"/>
        </w:rPr>
        <w:t>nrollees.</w:t>
      </w:r>
    </w:p>
    <w:p w14:paraId="1B888EC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60DA9A1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u w:val="single"/>
        </w:rPr>
        <w:t>External Quality Review Organization (EQRO</w:t>
      </w:r>
      <w:r w:rsidRPr="00627551">
        <w:rPr>
          <w:rFonts w:ascii="Calibri" w:eastAsia="Times New Roman" w:hAnsi="Calibri" w:cs="Arial"/>
          <w:b/>
          <w:szCs w:val="24"/>
          <w:u w:val="single"/>
        </w:rPr>
        <w:t>)</w:t>
      </w:r>
      <w:r w:rsidRPr="00627551">
        <w:rPr>
          <w:rFonts w:ascii="Calibri" w:eastAsia="Times New Roman" w:hAnsi="Calibri" w:cs="Arial"/>
          <w:szCs w:val="24"/>
        </w:rPr>
        <w:t xml:space="preserve"> – An organization that meets the competence and independence requirements set forth in </w:t>
      </w:r>
      <w:r w:rsidRPr="0023461B">
        <w:rPr>
          <w:rFonts w:ascii="Calibri" w:eastAsia="Times New Roman" w:hAnsi="Calibri" w:cs="Arial"/>
          <w:szCs w:val="24"/>
        </w:rPr>
        <w:t>42 C.F.R. §438.354</w:t>
      </w:r>
      <w:r w:rsidRPr="00627551">
        <w:rPr>
          <w:rFonts w:ascii="Calibri" w:eastAsia="Times New Roman" w:hAnsi="Calibri" w:cs="Arial"/>
          <w:szCs w:val="24"/>
        </w:rPr>
        <w:t xml:space="preserve">, and performs EQR and other EQR-related activities as set forth in </w:t>
      </w:r>
      <w:r w:rsidRPr="0023461B">
        <w:rPr>
          <w:rFonts w:ascii="Calibri" w:eastAsia="Times New Roman" w:hAnsi="Calibri" w:cs="Arial"/>
          <w:szCs w:val="24"/>
        </w:rPr>
        <w:t>42 C.F.R. §438.358</w:t>
      </w:r>
      <w:r w:rsidRPr="00627551">
        <w:rPr>
          <w:rFonts w:ascii="Calibri" w:eastAsia="Times New Roman" w:hAnsi="Calibri" w:cs="Arial"/>
          <w:szCs w:val="24"/>
        </w:rPr>
        <w:t>, or both.</w:t>
      </w:r>
    </w:p>
    <w:p w14:paraId="3D568C3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C4D2F35" w14:textId="77777777" w:rsidR="001A6EBA" w:rsidRPr="00627551" w:rsidDel="005127B2"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sidDel="005127B2">
        <w:rPr>
          <w:rFonts w:ascii="Calibri" w:eastAsia="Times New Roman" w:hAnsi="Calibri" w:cs="Arial"/>
          <w:b/>
          <w:szCs w:val="24"/>
          <w:u w:val="single"/>
        </w:rPr>
        <w:t>Family Planning Services</w:t>
      </w:r>
      <w:r w:rsidRPr="00627551" w:rsidDel="005127B2">
        <w:rPr>
          <w:rFonts w:ascii="Calibri" w:eastAsia="Times New Roman" w:hAnsi="Calibri" w:cs="Arial"/>
          <w:szCs w:val="24"/>
        </w:rPr>
        <w:t xml:space="preserve"> – Services for men, women and adolescents that include examinations and assessments, diagnostic procedures, health education, and counseling services related to alternative birth control and prevention as prescribed and rendered by physicians, hospitals, clinics and pharmacies.</w:t>
      </w:r>
    </w:p>
    <w:p w14:paraId="7818E44F" w14:textId="77777777" w:rsidR="001A6EBA" w:rsidRPr="00627551" w:rsidDel="00F16EE5"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DFBA5A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Federal Financial Participation (FFP)</w:t>
      </w:r>
      <w:r w:rsidRPr="00627551">
        <w:rPr>
          <w:rFonts w:ascii="Calibri" w:eastAsia="Times New Roman" w:hAnsi="Calibri" w:cs="Arial"/>
          <w:szCs w:val="24"/>
        </w:rPr>
        <w:t xml:space="preserve"> – Also known as federal match; the percentage of federal matching dollars available to a state to provide </w:t>
      </w:r>
      <w:r w:rsidRPr="00627551">
        <w:rPr>
          <w:rFonts w:ascii="Calibri" w:eastAsia="Times New Roman" w:hAnsi="Calibri" w:cs="Arial"/>
          <w:color w:val="000000"/>
          <w:szCs w:val="24"/>
        </w:rPr>
        <w:t>Medicaid and CHIP s</w:t>
      </w:r>
      <w:r w:rsidRPr="00627551">
        <w:rPr>
          <w:rFonts w:ascii="Calibri" w:eastAsia="Times New Roman" w:hAnsi="Calibri" w:cs="Arial"/>
          <w:szCs w:val="24"/>
        </w:rPr>
        <w:t>ervices. The federal Medical Assistance Percentage (FMAP) is calculated annually based on a formula designed to provide a higher federal matching rate to states with lower per capita income.</w:t>
      </w:r>
    </w:p>
    <w:p w14:paraId="6A0EFAB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5BB532D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AE27D1" w:rsidDel="005127B2">
        <w:rPr>
          <w:rFonts w:ascii="Calibri" w:eastAsia="Times New Roman" w:hAnsi="Calibri" w:cs="Arial"/>
          <w:b/>
          <w:szCs w:val="24"/>
          <w:u w:val="single"/>
        </w:rPr>
        <w:t>Federally Qualified Health Center (FQHC)</w:t>
      </w:r>
      <w:r w:rsidRPr="00AE27D1" w:rsidDel="005127B2">
        <w:rPr>
          <w:rFonts w:ascii="Calibri" w:eastAsia="Times New Roman" w:hAnsi="Calibri" w:cs="Arial"/>
          <w:szCs w:val="24"/>
        </w:rPr>
        <w:t xml:space="preserve"> – An entity that receives a grant under Section 330 of the Public Health Service Act (also see </w:t>
      </w:r>
      <w:r w:rsidRPr="00F65CD5">
        <w:rPr>
          <w:rFonts w:ascii="Calibri" w:eastAsia="Times New Roman" w:hAnsi="Calibri" w:cs="Arial"/>
          <w:szCs w:val="24"/>
        </w:rPr>
        <w:t xml:space="preserve">42 U.S.C. </w:t>
      </w:r>
      <w:r w:rsidRPr="00F65CD5" w:rsidDel="005127B2">
        <w:rPr>
          <w:rFonts w:ascii="Calibri" w:eastAsia="Times New Roman" w:hAnsi="Calibri" w:cs="Arial"/>
          <w:szCs w:val="24"/>
        </w:rPr>
        <w:t>§</w:t>
      </w:r>
      <w:r w:rsidRPr="00F65CD5">
        <w:rPr>
          <w:rFonts w:ascii="Calibri" w:eastAsia="Times New Roman" w:hAnsi="Calibri" w:cs="Arial"/>
          <w:szCs w:val="24"/>
        </w:rPr>
        <w:t>1396d</w:t>
      </w:r>
      <w:r w:rsidRPr="00F65CD5" w:rsidDel="005127B2">
        <w:rPr>
          <w:rFonts w:ascii="Calibri" w:eastAsia="Times New Roman" w:hAnsi="Calibri" w:cs="Arial"/>
          <w:szCs w:val="24"/>
        </w:rPr>
        <w:t>(</w:t>
      </w:r>
      <w:r w:rsidRPr="00F65CD5">
        <w:rPr>
          <w:rFonts w:ascii="Calibri" w:eastAsia="Times New Roman" w:hAnsi="Calibri" w:cs="Arial"/>
          <w:szCs w:val="24"/>
        </w:rPr>
        <w:t>l</w:t>
      </w:r>
      <w:r w:rsidRPr="00F65CD5" w:rsidDel="005127B2">
        <w:rPr>
          <w:rFonts w:ascii="Calibri" w:eastAsia="Times New Roman" w:hAnsi="Calibri" w:cs="Arial"/>
          <w:szCs w:val="24"/>
        </w:rPr>
        <w:t>)(2)(B) of the Social Security Act) to provide primary health care and related diagnostic services and may provide dental, optometric, podiatry, chiropractic</w:t>
      </w:r>
      <w:r w:rsidR="00BB7F2D">
        <w:rPr>
          <w:rFonts w:ascii="Calibri" w:eastAsia="Times New Roman" w:hAnsi="Calibri" w:cs="Arial"/>
          <w:szCs w:val="24"/>
        </w:rPr>
        <w:t>,</w:t>
      </w:r>
      <w:r w:rsidRPr="00F65CD5" w:rsidDel="005127B2">
        <w:rPr>
          <w:rFonts w:ascii="Calibri" w:eastAsia="Times New Roman" w:hAnsi="Calibri" w:cs="Arial"/>
          <w:szCs w:val="24"/>
        </w:rPr>
        <w:t xml:space="preserve"> and</w:t>
      </w:r>
      <w:r w:rsidRPr="00627551" w:rsidDel="005127B2">
        <w:rPr>
          <w:rFonts w:ascii="Calibri" w:eastAsia="Times New Roman" w:hAnsi="Calibri" w:cs="Arial"/>
          <w:szCs w:val="24"/>
        </w:rPr>
        <w:t xml:space="preserve"> behavioral health services.</w:t>
      </w:r>
    </w:p>
    <w:p w14:paraId="516C65AE" w14:textId="77777777" w:rsidR="001A6EBA" w:rsidRPr="00627551" w:rsidDel="005127B2"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6859C8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Fee-for-Service (FFS</w:t>
      </w:r>
      <w:r w:rsidRPr="00627551">
        <w:rPr>
          <w:rFonts w:ascii="Calibri" w:eastAsia="Times New Roman" w:hAnsi="Calibri" w:cs="Arial"/>
          <w:b/>
          <w:szCs w:val="24"/>
        </w:rPr>
        <w:t xml:space="preserve">) </w:t>
      </w:r>
      <w:r w:rsidRPr="00627551">
        <w:rPr>
          <w:rFonts w:ascii="Calibri" w:eastAsia="Times New Roman" w:hAnsi="Calibri" w:cs="Arial"/>
          <w:szCs w:val="24"/>
        </w:rPr>
        <w:t>– A method of provider reimbursement based on payments for specific services rendered.</w:t>
      </w:r>
    </w:p>
    <w:p w14:paraId="0ED3ACF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699FF84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r w:rsidRPr="00627551">
        <w:rPr>
          <w:rFonts w:ascii="Calibri" w:eastAsia="Times New Roman" w:hAnsi="Calibri" w:cs="Arial"/>
          <w:b/>
          <w:szCs w:val="24"/>
          <w:u w:val="single"/>
        </w:rPr>
        <w:t>Fee-for-Service (FFS) Rate</w:t>
      </w:r>
      <w:r w:rsidRPr="00627551">
        <w:rPr>
          <w:rFonts w:ascii="Calibri" w:eastAsia="Times New Roman" w:hAnsi="Calibri" w:cs="Arial"/>
          <w:b/>
          <w:szCs w:val="24"/>
        </w:rPr>
        <w:t xml:space="preserve"> </w:t>
      </w:r>
      <w:r w:rsidRPr="00627551">
        <w:rPr>
          <w:rFonts w:ascii="Calibri" w:eastAsia="Times New Roman" w:hAnsi="Calibri" w:cs="Arial"/>
          <w:szCs w:val="24"/>
        </w:rPr>
        <w:t>–</w:t>
      </w:r>
      <w:r>
        <w:rPr>
          <w:rFonts w:ascii="Calibri" w:eastAsia="Times New Roman" w:hAnsi="Calibri" w:cs="Arial"/>
          <w:szCs w:val="24"/>
        </w:rPr>
        <w:t>T</w:t>
      </w:r>
      <w:r w:rsidRPr="00627551">
        <w:rPr>
          <w:rFonts w:ascii="Calibri" w:eastAsia="Times New Roman" w:hAnsi="Calibri" w:cs="Arial"/>
          <w:szCs w:val="24"/>
        </w:rPr>
        <w:t>he reimbursement rate published on www.lamedicaid.com or on the weekly procedure file sent to the Contractor by the FI, or its equivalent, whichever is most current on the date of service. Also referred to as the “Medicaid rate”.</w:t>
      </w:r>
    </w:p>
    <w:p w14:paraId="390435C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190BEE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Fidelity</w:t>
      </w:r>
      <w:r w:rsidRPr="00627551">
        <w:rPr>
          <w:rFonts w:ascii="Calibri" w:eastAsia="Times New Roman" w:hAnsi="Calibri" w:cs="Arial"/>
          <w:szCs w:val="24"/>
        </w:rPr>
        <w:t xml:space="preserve"> – The accuracy and consistency of an intervention to ensure it is implemented as planned and that each component is delivered in a comparable manner to all </w:t>
      </w:r>
      <w:r>
        <w:rPr>
          <w:rFonts w:ascii="Calibri" w:eastAsia="Times New Roman" w:hAnsi="Calibri" w:cs="Arial"/>
          <w:szCs w:val="24"/>
        </w:rPr>
        <w:t>Enrollees</w:t>
      </w:r>
      <w:r w:rsidRPr="00627551">
        <w:rPr>
          <w:rFonts w:ascii="Calibri" w:eastAsia="Times New Roman" w:hAnsi="Calibri" w:cs="Arial"/>
          <w:szCs w:val="24"/>
        </w:rPr>
        <w:t xml:space="preserve"> over time.</w:t>
      </w:r>
    </w:p>
    <w:p w14:paraId="58F998E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A6C0493" w14:textId="32DAF60C"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Fiscal Intermediary (FI)</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LDH’s contractor responsible in the current delivery model for an array of support services including MMIS development and support, claims processing, pharmacy support services, provider support services, financial and accounting systems, prior authorization and utilization management, </w:t>
      </w:r>
      <w:r w:rsidR="008E45C3">
        <w:rPr>
          <w:rFonts w:ascii="Calibri" w:eastAsia="Times New Roman" w:hAnsi="Calibri" w:cs="Arial"/>
          <w:color w:val="000000"/>
          <w:szCs w:val="24"/>
        </w:rPr>
        <w:t>F</w:t>
      </w:r>
      <w:r w:rsidR="008E45C3" w:rsidRPr="00627551">
        <w:rPr>
          <w:rFonts w:ascii="Calibri" w:eastAsia="Times New Roman" w:hAnsi="Calibri" w:cs="Arial"/>
          <w:color w:val="000000"/>
          <w:szCs w:val="24"/>
        </w:rPr>
        <w:t>raud</w:t>
      </w:r>
      <w:r w:rsidRPr="00627551">
        <w:rPr>
          <w:rFonts w:ascii="Calibri" w:eastAsia="Times New Roman" w:hAnsi="Calibri" w:cs="Arial"/>
          <w:szCs w:val="24"/>
        </w:rPr>
        <w:t xml:space="preserve"> and </w:t>
      </w:r>
      <w:r w:rsidR="00301321">
        <w:rPr>
          <w:rFonts w:ascii="Calibri" w:eastAsia="Times New Roman" w:hAnsi="Calibri" w:cs="Arial"/>
          <w:szCs w:val="24"/>
        </w:rPr>
        <w:t>Abuse</w:t>
      </w:r>
      <w:r w:rsidRPr="00627551">
        <w:rPr>
          <w:rFonts w:ascii="Calibri" w:eastAsia="Times New Roman" w:hAnsi="Calibri" w:cs="Arial"/>
          <w:szCs w:val="24"/>
        </w:rPr>
        <w:t xml:space="preserve"> systems, and decision support. </w:t>
      </w:r>
    </w:p>
    <w:p w14:paraId="1CF864C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03E029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For Cause</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 New Roman" w:hAnsi="Calibri" w:cs="Arial"/>
          <w:bCs/>
          <w:szCs w:val="24"/>
        </w:rPr>
        <w:t>For a legitimate, specific reason; with justification</w:t>
      </w:r>
      <w:r w:rsidRPr="00627551">
        <w:rPr>
          <w:rFonts w:ascii="Calibri" w:eastAsia="Times New Roman" w:hAnsi="Calibri" w:cs="Arial"/>
          <w:szCs w:val="24"/>
        </w:rPr>
        <w:t xml:space="preserve">. </w:t>
      </w:r>
    </w:p>
    <w:p w14:paraId="65F59FA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1AFB0392" w14:textId="3C012549"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Formulary</w:t>
      </w:r>
      <w:r w:rsidRPr="00627551">
        <w:rPr>
          <w:rFonts w:ascii="Calibri" w:eastAsia="Times New Roman" w:hAnsi="Calibri" w:cs="Arial"/>
          <w:bCs/>
          <w:szCs w:val="24"/>
        </w:rPr>
        <w:t xml:space="preserve"> – </w:t>
      </w:r>
      <w:r w:rsidRPr="00627551">
        <w:rPr>
          <w:rFonts w:ascii="Calibri" w:eastAsia="Times New Roman" w:hAnsi="Calibri" w:cs="Arial"/>
          <w:szCs w:val="24"/>
        </w:rPr>
        <w:t xml:space="preserve">A list maintained by the </w:t>
      </w:r>
      <w:r w:rsidR="00EF305B">
        <w:rPr>
          <w:rFonts w:ascii="Calibri" w:eastAsia="Times New Roman" w:hAnsi="Calibri" w:cs="Arial"/>
          <w:szCs w:val="24"/>
        </w:rPr>
        <w:t>Contractor</w:t>
      </w:r>
      <w:r w:rsidR="00EF305B" w:rsidRPr="00627551">
        <w:rPr>
          <w:rFonts w:ascii="Calibri" w:eastAsia="Times New Roman" w:hAnsi="Calibri" w:cs="Arial"/>
          <w:szCs w:val="24"/>
        </w:rPr>
        <w:t xml:space="preserve"> </w:t>
      </w:r>
      <w:r w:rsidRPr="00627551">
        <w:rPr>
          <w:rFonts w:ascii="Calibri" w:eastAsia="Times New Roman" w:hAnsi="Calibri" w:cs="Arial"/>
          <w:szCs w:val="24"/>
        </w:rPr>
        <w:t xml:space="preserve">giving details of medications payable by the </w:t>
      </w:r>
      <w:r w:rsidR="00EF305B">
        <w:rPr>
          <w:rFonts w:ascii="Calibri" w:eastAsia="Times New Roman" w:hAnsi="Calibri" w:cs="Arial"/>
          <w:szCs w:val="24"/>
        </w:rPr>
        <w:t>Contractor</w:t>
      </w:r>
      <w:r w:rsidRPr="00627551">
        <w:rPr>
          <w:rFonts w:ascii="Calibri" w:eastAsia="Times New Roman" w:hAnsi="Calibri" w:cs="Arial"/>
          <w:szCs w:val="24"/>
        </w:rPr>
        <w:t>.</w:t>
      </w:r>
    </w:p>
    <w:p w14:paraId="2AC4AC7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61A16F1" w14:textId="5546395B"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Fraud</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As relates to Medicaid Program Integrity, an intentional deception or misrepresentation made by a person with the knowledge that the deception could result in some unauthorized benefit to him or some other person. It includes any act that constitutes </w:t>
      </w:r>
      <w:r w:rsidR="008E45C3">
        <w:rPr>
          <w:rFonts w:ascii="Calibri" w:eastAsia="Times New Roman" w:hAnsi="Calibri" w:cs="Arial"/>
          <w:szCs w:val="24"/>
        </w:rPr>
        <w:t>Fraud</w:t>
      </w:r>
      <w:r w:rsidRPr="00627551">
        <w:rPr>
          <w:rFonts w:ascii="Calibri" w:eastAsia="Times New Roman" w:hAnsi="Calibri" w:cs="Arial"/>
          <w:szCs w:val="24"/>
        </w:rPr>
        <w:t xml:space="preserve"> under applicable </w:t>
      </w:r>
      <w:r w:rsidR="009C05AA">
        <w:rPr>
          <w:rFonts w:ascii="Calibri" w:eastAsia="Times New Roman" w:hAnsi="Calibri" w:cs="Arial"/>
          <w:szCs w:val="24"/>
        </w:rPr>
        <w:t>F</w:t>
      </w:r>
      <w:r w:rsidR="009C05AA" w:rsidRPr="00627551">
        <w:rPr>
          <w:rFonts w:ascii="Calibri" w:eastAsia="Times New Roman" w:hAnsi="Calibri" w:cs="Arial"/>
          <w:szCs w:val="24"/>
        </w:rPr>
        <w:t xml:space="preserve">ederal </w:t>
      </w:r>
      <w:r w:rsidRPr="00627551">
        <w:rPr>
          <w:rFonts w:ascii="Calibri" w:eastAsia="Times New Roman" w:hAnsi="Calibri" w:cs="Arial"/>
          <w:szCs w:val="24"/>
        </w:rPr>
        <w:t xml:space="preserve">or </w:t>
      </w:r>
      <w:r w:rsidR="009C05AA">
        <w:rPr>
          <w:rFonts w:ascii="Calibri" w:eastAsia="Times New Roman" w:hAnsi="Calibri" w:cs="Arial"/>
          <w:szCs w:val="24"/>
        </w:rPr>
        <w:t>S</w:t>
      </w:r>
      <w:r w:rsidR="009C05AA" w:rsidRPr="00627551">
        <w:rPr>
          <w:rFonts w:ascii="Calibri" w:eastAsia="Times New Roman" w:hAnsi="Calibri" w:cs="Arial"/>
          <w:szCs w:val="24"/>
        </w:rPr>
        <w:t xml:space="preserve">tate </w:t>
      </w:r>
      <w:r w:rsidRPr="00627551">
        <w:rPr>
          <w:rFonts w:ascii="Calibri" w:eastAsia="Times New Roman" w:hAnsi="Calibri" w:cs="Arial"/>
          <w:szCs w:val="24"/>
        </w:rPr>
        <w:t>law. Fraud may include, but is not limited to, deliberate misrepresentation of need or eligibility; providing false information concerning costs or conditions to obtain reimbursement or certification; or claiming payment for services which were never delivered or received.</w:t>
      </w:r>
    </w:p>
    <w:p w14:paraId="41EF0C18"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AAFC7D1" w14:textId="02133AAB"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DD23C0">
        <w:rPr>
          <w:rFonts w:ascii="Calibri" w:eastAsia="Times New Roman" w:hAnsi="Calibri" w:cs="Arial"/>
          <w:b/>
          <w:szCs w:val="24"/>
          <w:u w:val="single"/>
        </w:rPr>
        <w:t>Full Medicaid Pricing (FMP)</w:t>
      </w:r>
      <w:r>
        <w:rPr>
          <w:rFonts w:ascii="Calibri" w:eastAsia="Times New Roman" w:hAnsi="Calibri" w:cs="Arial"/>
          <w:szCs w:val="24"/>
        </w:rPr>
        <w:t xml:space="preserve"> - </w:t>
      </w:r>
      <w:r w:rsidRPr="00DD23C0">
        <w:rPr>
          <w:rFonts w:ascii="Calibri" w:eastAsia="Times New Roman" w:hAnsi="Calibri" w:cs="Arial"/>
          <w:szCs w:val="24"/>
        </w:rPr>
        <w:t>A program to ensure consistent pri</w:t>
      </w:r>
      <w:r>
        <w:rPr>
          <w:rFonts w:ascii="Calibri" w:eastAsia="Times New Roman" w:hAnsi="Calibri" w:cs="Arial"/>
          <w:szCs w:val="24"/>
        </w:rPr>
        <w:t>cing in the Managed Care P</w:t>
      </w:r>
      <w:r w:rsidRPr="00DD23C0">
        <w:rPr>
          <w:rFonts w:ascii="Calibri" w:eastAsia="Times New Roman" w:hAnsi="Calibri" w:cs="Arial"/>
          <w:szCs w:val="24"/>
        </w:rPr>
        <w:t>rogram for hospital services, including inpatient hospital, outpatient, hospital-based physician, and ambulance services</w:t>
      </w:r>
      <w:r>
        <w:rPr>
          <w:rFonts w:ascii="Calibri" w:eastAsia="Times New Roman" w:hAnsi="Calibri" w:cs="Arial"/>
          <w:szCs w:val="24"/>
        </w:rPr>
        <w:t>,</w:t>
      </w:r>
      <w:r w:rsidRPr="00DD23C0">
        <w:rPr>
          <w:rFonts w:ascii="Calibri" w:eastAsia="Times New Roman" w:hAnsi="Calibri" w:cs="Arial"/>
          <w:szCs w:val="24"/>
        </w:rPr>
        <w:t xml:space="preserve"> and to maintain and increase access to those services for enrolled Medicaid populations</w:t>
      </w:r>
      <w:r>
        <w:rPr>
          <w:rFonts w:ascii="Calibri" w:eastAsia="Times New Roman" w:hAnsi="Calibri" w:cs="Arial"/>
          <w:szCs w:val="24"/>
        </w:rPr>
        <w:t>.</w:t>
      </w:r>
    </w:p>
    <w:p w14:paraId="1491614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84D13F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Full-Time Equivalent Position (FTE)</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Refers to the equivalent of one (1) individual full-time employee who works forty (40) hours per week or a full-time primary care provider delivering outpatient preventive and primary (routine, urgent and acute) clinical care for twenty-four (24) hours or more per week (exclusive of travel time). </w:t>
      </w:r>
    </w:p>
    <w:p w14:paraId="3004CA2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42CBC33C" w14:textId="36BE6719"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Grievance*</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An expression of </w:t>
      </w:r>
      <w:r>
        <w:rPr>
          <w:rFonts w:ascii="Calibri" w:eastAsia="Times New Roman" w:hAnsi="Calibri" w:cs="Arial"/>
          <w:szCs w:val="24"/>
        </w:rPr>
        <w:t>E</w:t>
      </w:r>
      <w:r w:rsidRPr="00627551">
        <w:rPr>
          <w:rFonts w:ascii="Calibri" w:eastAsia="Times New Roman" w:hAnsi="Calibri" w:cs="Arial"/>
          <w:szCs w:val="24"/>
        </w:rPr>
        <w:t xml:space="preserve">nrollee dissatisfaction about any matter other than an </w:t>
      </w:r>
      <w:r w:rsidR="00301321">
        <w:rPr>
          <w:rFonts w:ascii="Calibri" w:eastAsia="Times New Roman" w:hAnsi="Calibri" w:cs="Arial"/>
          <w:szCs w:val="24"/>
        </w:rPr>
        <w:t>Adverse Benefit Determination</w:t>
      </w:r>
      <w:r w:rsidRPr="00627551">
        <w:rPr>
          <w:rFonts w:ascii="Calibri" w:eastAsia="Times New Roman" w:hAnsi="Calibri" w:cs="Arial"/>
          <w:szCs w:val="24"/>
        </w:rPr>
        <w:t xml:space="preserve"> as defined in this Contract. Examples of grievances include, but are not limited to, dissatisfaction with quality of care, quality of service, rudeness of a provider or a network employee and network administration practices. Administrative grievances are generally those relating to dissatisfaction with the delivery of administrative services, coverage issues, and access to care issues.</w:t>
      </w:r>
    </w:p>
    <w:p w14:paraId="1E0DADD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DD1D650" w14:textId="49FBA3D2"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b/>
          <w:szCs w:val="24"/>
          <w:u w:val="single"/>
        </w:rPr>
      </w:pPr>
      <w:r w:rsidRPr="00627551">
        <w:rPr>
          <w:rFonts w:ascii="Calibri" w:eastAsia="Times New Roman" w:hAnsi="Calibri" w:cs="Arial"/>
          <w:b/>
          <w:szCs w:val="24"/>
          <w:u w:val="single"/>
        </w:rPr>
        <w:t>Grievance System</w:t>
      </w:r>
      <w:r w:rsidRPr="00627551">
        <w:rPr>
          <w:rFonts w:ascii="Calibri" w:eastAsia="Times New Roman" w:hAnsi="Calibri" w:cs="Arial"/>
          <w:szCs w:val="24"/>
        </w:rPr>
        <w:t xml:space="preserve"> – The manner in which </w:t>
      </w:r>
      <w:r>
        <w:rPr>
          <w:rFonts w:ascii="Calibri" w:eastAsia="Times New Roman" w:hAnsi="Calibri" w:cs="Arial"/>
          <w:szCs w:val="24"/>
        </w:rPr>
        <w:t>Enrollee</w:t>
      </w:r>
      <w:r w:rsidRPr="00627551">
        <w:rPr>
          <w:rFonts w:ascii="Calibri" w:eastAsia="Times New Roman" w:hAnsi="Calibri" w:cs="Arial"/>
          <w:szCs w:val="24"/>
        </w:rPr>
        <w:t xml:space="preserve"> </w:t>
      </w:r>
      <w:r w:rsidR="0002561E">
        <w:rPr>
          <w:rFonts w:ascii="Calibri" w:eastAsia="Times New Roman" w:hAnsi="Calibri" w:cs="Arial"/>
          <w:szCs w:val="24"/>
        </w:rPr>
        <w:t>G</w:t>
      </w:r>
      <w:r w:rsidR="0002561E" w:rsidRPr="00627551">
        <w:rPr>
          <w:rFonts w:ascii="Calibri" w:eastAsia="Times New Roman" w:hAnsi="Calibri" w:cs="Arial"/>
          <w:szCs w:val="24"/>
        </w:rPr>
        <w:t>rievances</w:t>
      </w:r>
      <w:r w:rsidRPr="00627551">
        <w:rPr>
          <w:rFonts w:ascii="Calibri" w:eastAsia="Times New Roman" w:hAnsi="Calibri" w:cs="Arial"/>
          <w:szCs w:val="24"/>
        </w:rPr>
        <w:t xml:space="preserve">, </w:t>
      </w:r>
      <w:r w:rsidR="0002561E">
        <w:rPr>
          <w:rFonts w:ascii="Calibri" w:eastAsia="Times New Roman" w:hAnsi="Calibri" w:cs="Arial"/>
          <w:szCs w:val="24"/>
        </w:rPr>
        <w:t>A</w:t>
      </w:r>
      <w:r w:rsidR="0002561E" w:rsidRPr="00627551">
        <w:rPr>
          <w:rFonts w:ascii="Calibri" w:eastAsia="Times New Roman" w:hAnsi="Calibri" w:cs="Arial"/>
          <w:szCs w:val="24"/>
        </w:rPr>
        <w:t>ppeals</w:t>
      </w:r>
      <w:r w:rsidRPr="00627551">
        <w:rPr>
          <w:rFonts w:ascii="Calibri" w:eastAsia="Times New Roman" w:hAnsi="Calibri" w:cs="Arial"/>
          <w:szCs w:val="24"/>
        </w:rPr>
        <w:t xml:space="preserve">, and access to the State’s fair hearing system are managed. </w:t>
      </w:r>
    </w:p>
    <w:p w14:paraId="4617750F"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0CF28A8F"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Habilitation Services and Devices*</w:t>
      </w:r>
      <w:r w:rsidRPr="00627551">
        <w:rPr>
          <w:rFonts w:ascii="Calibri" w:eastAsia="Times New Roman" w:hAnsi="Calibri" w:cs="Calibri"/>
          <w:szCs w:val="24"/>
        </w:rPr>
        <w:t xml:space="preserve"> – Health care services that help </w:t>
      </w:r>
      <w:r>
        <w:rPr>
          <w:rFonts w:ascii="Calibri" w:eastAsia="Times New Roman" w:hAnsi="Calibri" w:cs="Calibri"/>
          <w:szCs w:val="24"/>
        </w:rPr>
        <w:t>E</w:t>
      </w:r>
      <w:r w:rsidRPr="00627551">
        <w:rPr>
          <w:rFonts w:ascii="Calibri" w:eastAsia="Times New Roman" w:hAnsi="Calibri" w:cs="Calibri"/>
          <w:szCs w:val="24"/>
        </w:rPr>
        <w:t>nrollees keep, learn, or improve skills and functioning for daily living.</w:t>
      </w:r>
    </w:p>
    <w:p w14:paraId="4FBA35B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35AB75F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szCs w:val="24"/>
        </w:rPr>
      </w:pPr>
      <w:r w:rsidRPr="00627551">
        <w:rPr>
          <w:rFonts w:ascii="Calibri" w:eastAsia="Times New Roman" w:hAnsi="Calibri" w:cs="Arial"/>
          <w:b/>
          <w:szCs w:val="24"/>
          <w:u w:val="single"/>
        </w:rPr>
        <w:t>Health Care Professional</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physician or other health care practitioner licensed, accredited or certified to perform specified health services consistent with State law. </w:t>
      </w:r>
    </w:p>
    <w:p w14:paraId="0DD8447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CC75FA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Health Care Provider</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health care professional or entity that provides health care services or goods.</w:t>
      </w:r>
    </w:p>
    <w:p w14:paraId="47AC412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364C990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Times New Roman"/>
          <w:b/>
          <w:szCs w:val="24"/>
          <w:u w:val="single"/>
        </w:rPr>
        <w:t>Health Disparity</w:t>
      </w:r>
      <w:r w:rsidRPr="00627551">
        <w:rPr>
          <w:rFonts w:ascii="Calibri" w:eastAsia="Times New Roman" w:hAnsi="Calibri" w:cs="Arial"/>
          <w:szCs w:val="24"/>
        </w:rPr>
        <w:t xml:space="preserve"> – The </w:t>
      </w:r>
      <w:r w:rsidRPr="00627551">
        <w:rPr>
          <w:rFonts w:ascii="Calibri" w:eastAsia="Times New Roman" w:hAnsi="Calibri" w:cs="Calibri"/>
        </w:rPr>
        <w:t>preventable differences in health outcomes in the burden of disease, injury, violence, or opportunities to achieve optimal health that are experienced by disadvantaged populations.</w:t>
      </w:r>
    </w:p>
    <w:p w14:paraId="3397D1A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6251BB6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Times New Roman"/>
          <w:b/>
          <w:szCs w:val="24"/>
          <w:u w:val="single"/>
        </w:rPr>
        <w:t>Health Equity</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Times New Roman"/>
          <w:szCs w:val="24"/>
        </w:rPr>
        <w:t xml:space="preserve"> </w:t>
      </w:r>
      <w:r w:rsidRPr="00627551">
        <w:rPr>
          <w:rFonts w:ascii="Calibri" w:eastAsia="Times New Roman" w:hAnsi="Calibri" w:cs="Calibri"/>
        </w:rPr>
        <w:t>Achieved when every person in a community has the opportunity to reach their full health potential and no one is "disadvantaged from achieving this potential because of social position or other socially determined circumstances."</w:t>
      </w:r>
    </w:p>
    <w:p w14:paraId="748FDEF8"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p>
    <w:p w14:paraId="4E69CDE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Calibri"/>
          <w:b/>
          <w:u w:val="single"/>
        </w:rPr>
        <w:t>Health Equity Plan</w:t>
      </w:r>
      <w:r w:rsidRPr="00627551">
        <w:rPr>
          <w:rFonts w:ascii="Calibri" w:eastAsia="Times New Roman" w:hAnsi="Calibri" w:cs="Calibri"/>
        </w:rPr>
        <w:t xml:space="preserve"> - The Contractor’s strategic initiatives and approaches to activate practices, protocols, and resources that equitably and effectively support the wellness and well-being of all the people, populations, and communities LDH serves, consistent with the LDH Health Equity Plan (see </w:t>
      </w:r>
      <w:hyperlink r:id="rId13" w:history="1">
        <w:r w:rsidRPr="00627551">
          <w:rPr>
            <w:rFonts w:ascii="Calibri" w:eastAsia="Times New Roman" w:hAnsi="Calibri" w:cs="Calibri"/>
            <w:color w:val="0000FF"/>
            <w:u w:val="single"/>
          </w:rPr>
          <w:t>https://ldh.la.gov/assets/cphe/Equity_Framework.pdf</w:t>
        </w:r>
      </w:hyperlink>
      <w:r w:rsidRPr="00627551">
        <w:rPr>
          <w:rFonts w:ascii="Calibri" w:eastAsia="Times New Roman" w:hAnsi="Calibri" w:cs="Calibri"/>
        </w:rPr>
        <w:t>).</w:t>
      </w:r>
    </w:p>
    <w:p w14:paraId="4C0CC97F"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p>
    <w:p w14:paraId="219AD7E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Health Insurance*</w:t>
      </w:r>
      <w:r w:rsidRPr="00627551">
        <w:rPr>
          <w:rFonts w:ascii="Calibri" w:eastAsia="Times New Roman" w:hAnsi="Calibri" w:cs="Calibri"/>
          <w:szCs w:val="24"/>
        </w:rPr>
        <w:t xml:space="preserve"> – A type of insurance coverage that pays for medical and surgical expenses incurred by the insured. Health insurance can reimburse the insured for expenses incurred from illness or injury, or pay the care provider directly.</w:t>
      </w:r>
    </w:p>
    <w:p w14:paraId="4C5A107C"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Calibri"/>
        </w:rPr>
      </w:pPr>
    </w:p>
    <w:p w14:paraId="36375524"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r w:rsidRPr="00627551">
        <w:rPr>
          <w:rFonts w:ascii="Calibri" w:eastAsia="Calibri" w:hAnsi="Calibri" w:cs="Arial"/>
          <w:b/>
          <w:szCs w:val="24"/>
          <w:u w:val="single"/>
        </w:rPr>
        <w:t>Health</w:t>
      </w:r>
      <w:r w:rsidRPr="00627551">
        <w:rPr>
          <w:rFonts w:ascii="Calibri" w:eastAsia="Calibri" w:hAnsi="Calibri" w:cs="Times New Roman"/>
          <w:b/>
          <w:szCs w:val="24"/>
          <w:u w:val="single"/>
        </w:rPr>
        <w:t xml:space="preserve"> Needs Assessment</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p</w:t>
      </w:r>
      <w:r w:rsidRPr="00627551">
        <w:rPr>
          <w:rFonts w:ascii="Calibri" w:eastAsia="Calibri" w:hAnsi="Calibri" w:cs="Times New Roman"/>
        </w:rPr>
        <w:t xml:space="preserve">erson-centered assessment of an </w:t>
      </w:r>
      <w:r>
        <w:rPr>
          <w:rFonts w:ascii="Calibri" w:eastAsia="Calibri" w:hAnsi="Calibri" w:cs="Times New Roman"/>
        </w:rPr>
        <w:t>E</w:t>
      </w:r>
      <w:r w:rsidRPr="00627551">
        <w:rPr>
          <w:rFonts w:ascii="Calibri" w:eastAsia="Calibri" w:hAnsi="Calibri" w:cs="Times New Roman"/>
        </w:rPr>
        <w:t>nrollee’s care needs, functional needs, accessibility needs, goals, and other characteristics.</w:t>
      </w:r>
    </w:p>
    <w:p w14:paraId="03CA15BB"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p>
    <w:p w14:paraId="7AB05DA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szCs w:val="24"/>
          <w:u w:val="single"/>
        </w:rPr>
        <w:t>Healthcare Effectiveness Data and Information Set (HEDIS)</w:t>
      </w:r>
      <w:r w:rsidRPr="00627551">
        <w:rPr>
          <w:rFonts w:ascii="Calibri" w:eastAsia="Times New Roman" w:hAnsi="Calibri" w:cs="Arial"/>
          <w:b/>
          <w:szCs w:val="24"/>
        </w:rPr>
        <w:t xml:space="preserve"> </w:t>
      </w:r>
      <w:r w:rsidRPr="00627551">
        <w:rPr>
          <w:rFonts w:ascii="Calibri" w:eastAsia="Times New Roman" w:hAnsi="Calibri" w:cs="Arial"/>
          <w:szCs w:val="24"/>
        </w:rPr>
        <w:t>– A set of performance measures developed by the National Committee for Quality Assurance (NCQA). The measures are designed to help health care purchasers understand the value of health care purchases and measure plan (e.g. MCO) performance.</w:t>
      </w:r>
    </w:p>
    <w:p w14:paraId="5B04DA41"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p>
    <w:p w14:paraId="6435D7B0" w14:textId="77777777" w:rsidR="001A6EBA" w:rsidRPr="0023461B"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23461B">
        <w:rPr>
          <w:rFonts w:ascii="Calibri" w:eastAsia="Times New Roman" w:hAnsi="Calibri" w:cs="Arial"/>
          <w:b/>
          <w:szCs w:val="24"/>
          <w:u w:val="single"/>
        </w:rPr>
        <w:t xml:space="preserve">HIPAA Privacy Rule (45 C.F.R. Parts 160 and </w:t>
      </w:r>
      <w:r>
        <w:rPr>
          <w:rFonts w:ascii="Calibri" w:eastAsia="Times New Roman" w:hAnsi="Calibri" w:cs="Arial"/>
          <w:b/>
          <w:szCs w:val="24"/>
          <w:u w:val="single"/>
        </w:rPr>
        <w:t xml:space="preserve">Subparts A and E of </w:t>
      </w:r>
      <w:r w:rsidRPr="0023461B">
        <w:rPr>
          <w:rFonts w:ascii="Calibri" w:eastAsia="Times New Roman" w:hAnsi="Calibri" w:cs="Arial"/>
          <w:b/>
          <w:szCs w:val="24"/>
          <w:u w:val="single"/>
        </w:rPr>
        <w:t>164)</w:t>
      </w:r>
      <w:r w:rsidRPr="0023461B">
        <w:rPr>
          <w:rFonts w:ascii="Calibri" w:eastAsia="Times New Roman" w:hAnsi="Calibri" w:cs="Arial"/>
          <w:b/>
          <w:szCs w:val="24"/>
        </w:rPr>
        <w:t xml:space="preserve"> </w:t>
      </w:r>
      <w:r w:rsidRPr="0023461B">
        <w:rPr>
          <w:rFonts w:ascii="Calibri" w:eastAsia="Times New Roman" w:hAnsi="Calibri" w:cs="Arial"/>
          <w:szCs w:val="24"/>
        </w:rPr>
        <w:t>–</w:t>
      </w:r>
      <w:r w:rsidRPr="0023461B">
        <w:rPr>
          <w:rFonts w:ascii="Calibri" w:eastAsia="Times New Roman" w:hAnsi="Calibri" w:cs="Arial"/>
          <w:b/>
          <w:szCs w:val="24"/>
        </w:rPr>
        <w:t xml:space="preserve"> </w:t>
      </w:r>
      <w:r w:rsidRPr="0023461B">
        <w:rPr>
          <w:rFonts w:ascii="Calibri" w:eastAsia="Times New Roman" w:hAnsi="Calibri" w:cs="Arial"/>
          <w:szCs w:val="24"/>
        </w:rPr>
        <w:t xml:space="preserve">Standards for the privacy of individually identifiable health information. </w:t>
      </w:r>
    </w:p>
    <w:p w14:paraId="00A0603F" w14:textId="77777777" w:rsidR="001A6EBA" w:rsidRPr="0023461B"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2398F42E"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szCs w:val="24"/>
        </w:rPr>
      </w:pPr>
      <w:r w:rsidRPr="0023461B">
        <w:rPr>
          <w:rFonts w:ascii="Calibri" w:eastAsia="Times New Roman" w:hAnsi="Calibri" w:cs="Arial"/>
          <w:b/>
          <w:szCs w:val="24"/>
          <w:u w:val="single"/>
        </w:rPr>
        <w:t xml:space="preserve">HIPAA Security Rule (45 C.F.R. Parts 160 and </w:t>
      </w:r>
      <w:r>
        <w:rPr>
          <w:rFonts w:ascii="Calibri" w:eastAsia="Times New Roman" w:hAnsi="Calibri" w:cs="Arial"/>
          <w:b/>
          <w:szCs w:val="24"/>
          <w:u w:val="single"/>
        </w:rPr>
        <w:t xml:space="preserve">Subparts A and E of </w:t>
      </w:r>
      <w:r w:rsidRPr="0023461B">
        <w:rPr>
          <w:rFonts w:ascii="Calibri" w:eastAsia="Times New Roman" w:hAnsi="Calibri" w:cs="Arial"/>
          <w:b/>
          <w:szCs w:val="24"/>
          <w:u w:val="single"/>
        </w:rPr>
        <w:t>164)</w:t>
      </w:r>
      <w:r w:rsidRPr="0023461B">
        <w:rPr>
          <w:rFonts w:ascii="Calibri" w:eastAsia="Times New Roman" w:hAnsi="Calibri" w:cs="Arial"/>
          <w:b/>
          <w:szCs w:val="24"/>
        </w:rPr>
        <w:t xml:space="preserve"> </w:t>
      </w:r>
      <w:r w:rsidRPr="0023461B">
        <w:rPr>
          <w:rFonts w:ascii="Calibri" w:eastAsia="Times New Roman" w:hAnsi="Calibri" w:cs="Arial"/>
          <w:szCs w:val="24"/>
        </w:rPr>
        <w:t>–</w:t>
      </w:r>
      <w:r w:rsidRPr="00627551">
        <w:rPr>
          <w:rFonts w:ascii="Calibri" w:eastAsia="Times New Roman" w:hAnsi="Calibri" w:cs="Arial"/>
          <w:szCs w:val="24"/>
        </w:rPr>
        <w:t xml:space="preserve"> Part of the rules promulgated pursuant to the </w:t>
      </w:r>
      <w:r w:rsidRPr="0023461B">
        <w:rPr>
          <w:rFonts w:ascii="Calibri" w:eastAsia="Times New Roman" w:hAnsi="Calibri" w:cs="Arial"/>
          <w:szCs w:val="24"/>
        </w:rPr>
        <w:t>Health Insurance Portability and Accountability Act of 1996 (HIPAA)</w:t>
      </w:r>
      <w:r w:rsidRPr="00627551">
        <w:rPr>
          <w:rFonts w:ascii="Calibri" w:eastAsia="Times New Roman" w:hAnsi="Calibri" w:cs="Arial"/>
          <w:szCs w:val="24"/>
        </w:rPr>
        <w:t xml:space="preserve"> which require covered entities</w:t>
      </w:r>
      <w:r w:rsidRPr="00627551">
        <w:rPr>
          <w:rFonts w:ascii="Calibri" w:eastAsia="Times New Roman" w:hAnsi="Calibri" w:cs="Arial"/>
          <w:color w:val="000000"/>
          <w:szCs w:val="24"/>
        </w:rPr>
        <w:t xml:space="preserve"> to maintain reasonable and appropriate administrative, physical, and technical safeguards to protect the confidentiality, integrity, and availability of their Electronic Protected Health Information against any reasonably anticipated risks.</w:t>
      </w:r>
      <w:r w:rsidRPr="00627551">
        <w:rPr>
          <w:rFonts w:ascii="Calibri" w:eastAsia="Times New Roman" w:hAnsi="Calibri" w:cs="Arial"/>
          <w:szCs w:val="24"/>
        </w:rPr>
        <w:t xml:space="preserve"> </w:t>
      </w:r>
    </w:p>
    <w:p w14:paraId="3DDC516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82B5603" w14:textId="7BF58D8E" w:rsidR="001A6EBA" w:rsidRPr="0083163C"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H</w:t>
      </w:r>
      <w:r w:rsidRPr="0083163C">
        <w:rPr>
          <w:rFonts w:ascii="Calibri" w:eastAsia="Times New Roman" w:hAnsi="Calibri" w:cs="Arial"/>
          <w:b/>
          <w:szCs w:val="24"/>
          <w:u w:val="single"/>
        </w:rPr>
        <w:t>ome and Community Based Services (HCBS</w:t>
      </w:r>
      <w:r w:rsidRPr="00765577">
        <w:rPr>
          <w:rFonts w:ascii="Calibri" w:eastAsia="Times New Roman" w:hAnsi="Calibri" w:cs="Arial"/>
          <w:b/>
          <w:szCs w:val="24"/>
          <w:u w:val="single"/>
        </w:rPr>
        <w:t xml:space="preserve">) </w:t>
      </w:r>
      <w:r w:rsidRPr="0083163C">
        <w:rPr>
          <w:rFonts w:ascii="Calibri" w:eastAsia="Times New Roman" w:hAnsi="Calibri" w:cs="Arial"/>
          <w:b/>
          <w:szCs w:val="24"/>
          <w:u w:val="single"/>
        </w:rPr>
        <w:t>Waiver</w:t>
      </w:r>
      <w:r w:rsidRPr="0083163C">
        <w:rPr>
          <w:rFonts w:ascii="Calibri" w:eastAsia="Times New Roman" w:hAnsi="Calibri" w:cs="Arial"/>
          <w:szCs w:val="24"/>
        </w:rPr>
        <w:t>–</w:t>
      </w:r>
      <w:r w:rsidRPr="0083163C">
        <w:rPr>
          <w:rFonts w:ascii="Calibri" w:eastAsia="Times New Roman" w:hAnsi="Calibri" w:cs="Arial"/>
          <w:b/>
          <w:szCs w:val="24"/>
        </w:rPr>
        <w:t xml:space="preserve"> </w:t>
      </w:r>
      <w:r w:rsidRPr="0083163C">
        <w:rPr>
          <w:rFonts w:ascii="Calibri" w:eastAsia="Times New Roman" w:hAnsi="Calibri" w:cs="Arial"/>
          <w:szCs w:val="24"/>
        </w:rPr>
        <w:t>Under 42 U.S.C. §1396n(c) of the Social Security Act, states may request waiver of the requirements relating to statewide comparability of services, and community income and resource rules for the medically needy in order to develop Medicaid-financed community-based treatment alternatives. Non-</w:t>
      </w:r>
      <w:r w:rsidR="00534B48">
        <w:rPr>
          <w:rFonts w:ascii="Calibri" w:eastAsia="Times New Roman" w:hAnsi="Calibri" w:cs="Arial"/>
          <w:szCs w:val="24"/>
        </w:rPr>
        <w:t>Medicaid Covered</w:t>
      </w:r>
      <w:r w:rsidRPr="0083163C">
        <w:rPr>
          <w:rFonts w:ascii="Calibri" w:eastAsia="Times New Roman" w:hAnsi="Calibri" w:cs="Arial"/>
          <w:szCs w:val="24"/>
        </w:rPr>
        <w:t xml:space="preserve"> </w:t>
      </w:r>
      <w:r w:rsidR="00534B48">
        <w:rPr>
          <w:rFonts w:ascii="Calibri" w:eastAsia="Times New Roman" w:hAnsi="Calibri" w:cs="Arial"/>
          <w:szCs w:val="24"/>
        </w:rPr>
        <w:t>S</w:t>
      </w:r>
      <w:r w:rsidRPr="0083163C">
        <w:rPr>
          <w:rFonts w:ascii="Calibri" w:eastAsia="Times New Roman" w:hAnsi="Calibri" w:cs="Arial"/>
          <w:szCs w:val="24"/>
        </w:rPr>
        <w:t xml:space="preserve">ervices that may be offered include case management, homemaker/home health aide services, personal care services, adult day health, habilitation, and respite care. </w:t>
      </w:r>
    </w:p>
    <w:p w14:paraId="418F89CE" w14:textId="77777777" w:rsidR="001A6EBA" w:rsidRPr="0083163C"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AA68013" w14:textId="77777777" w:rsidR="001A6EBA" w:rsidRPr="0083163C" w:rsidDel="005127B2"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83163C">
        <w:rPr>
          <w:rFonts w:ascii="Calibri" w:eastAsia="Times New Roman" w:hAnsi="Calibri" w:cs="Calibri"/>
          <w:b/>
          <w:szCs w:val="24"/>
          <w:u w:val="single"/>
        </w:rPr>
        <w:t>Home Health Care or Services*</w:t>
      </w:r>
      <w:r w:rsidRPr="0083163C">
        <w:rPr>
          <w:rFonts w:ascii="Calibri" w:eastAsia="Times New Roman" w:hAnsi="Calibri" w:cs="Calibri"/>
          <w:szCs w:val="24"/>
        </w:rPr>
        <w:t xml:space="preserve"> – Patient care services provided in the patient’s residential setting or any setting in which normal life activities take place under the order of a physician that are necessary for the diagnosis and treatment of the patient’s illness or injury, including one or more of the following services: (1) skilled nursing; (2) physical therapy; (3) speech-language therapy; (4) occupational therapy; (5) home health aide services; or (6) medical supplies, equipment and appliances suitable for use in any setting in which normal life activities take place. </w:t>
      </w:r>
    </w:p>
    <w:p w14:paraId="208C2362" w14:textId="77777777" w:rsidR="001A6EBA" w:rsidRPr="0083163C"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B362F3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83163C">
        <w:rPr>
          <w:rFonts w:ascii="Calibri" w:eastAsia="Times New Roman" w:hAnsi="Calibri" w:cs="Arial"/>
          <w:b/>
          <w:szCs w:val="24"/>
          <w:u w:val="single"/>
        </w:rPr>
        <w:t>Homeless</w:t>
      </w:r>
      <w:r w:rsidRPr="0083163C">
        <w:rPr>
          <w:rFonts w:ascii="Calibri" w:eastAsia="Times New Roman" w:hAnsi="Calibri" w:cs="Arial"/>
          <w:szCs w:val="24"/>
        </w:rPr>
        <w:t xml:space="preserve"> – As defined in 42 U.S.C. §254b, means, an individual who lacks housing (without regard to whether the individual is a member of a family), including an individual whose primary residence during th</w:t>
      </w:r>
      <w:r w:rsidRPr="00627551">
        <w:rPr>
          <w:rFonts w:ascii="Calibri" w:eastAsia="Times New Roman" w:hAnsi="Calibri" w:cs="Arial"/>
          <w:szCs w:val="24"/>
        </w:rPr>
        <w:t>e night is a supervised public or private facility (e.g., shelters) that provides temporary living accommodations, and an individual who is a resident in transitional housing. A homeless person is an individual without permanent housing who may live on the streets; stay in a shelter, mission, single room occupancy facilities, abandoned building or vehicle; or any other unstable or non-permanent situation. A person may be considered to be homeless if that person is “doubled up,” a term that refers to a situation where individuals are unable to maintain their housing situation and are forced to stay with a series of friends and/or extended family members. In addition, previously homeless individuals who are to be released from a prison or a hospital may be considered homeless if they do not have a stable housing situation to which they can return. A recognition of the instability of an individual’s living arrangements is critical to the definition of homelessne</w:t>
      </w:r>
      <w:r w:rsidRPr="0083163C">
        <w:rPr>
          <w:rFonts w:ascii="Calibri" w:eastAsia="Times New Roman" w:hAnsi="Calibri" w:cs="Arial"/>
          <w:szCs w:val="24"/>
        </w:rPr>
        <w:t>ss (HRSA/Bureau of Primary Health Care, Program Assistance Letter 99-12).</w:t>
      </w:r>
    </w:p>
    <w:p w14:paraId="28BDDE78" w14:textId="77777777" w:rsidR="001A6EBA" w:rsidRPr="00627551" w:rsidDel="00F16EE5"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170C6FB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Hospice Care or Services*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An alternative treatment approach that is based on a recognition that impending death requires a change from curative treatment to palliative care for the terminally ill patient and supporting family. Palliative care focuses on comfort care and the alleviation of physical, emotional and spiritual suffering. Instead of hospitalization, its focus is on maintaining the terminally ill patient at home with minimal disruptions in normal activities and with as much physical and emotional comfort as possible.</w:t>
      </w:r>
    </w:p>
    <w:p w14:paraId="5327B72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35AAE315"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Hospital Outpatient Care*</w:t>
      </w:r>
      <w:r w:rsidRPr="00627551">
        <w:rPr>
          <w:rFonts w:ascii="Calibri" w:eastAsia="Times New Roman" w:hAnsi="Calibri" w:cs="Calibri"/>
          <w:szCs w:val="24"/>
        </w:rPr>
        <w:t xml:space="preserve"> – Care in a hospital that usually doesn’t require an overnight stay.</w:t>
      </w:r>
    </w:p>
    <w:p w14:paraId="77D67D2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7A8B7FC1"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Hospitalization*</w:t>
      </w:r>
      <w:r w:rsidRPr="00627551">
        <w:rPr>
          <w:rFonts w:ascii="Calibri" w:eastAsia="Times New Roman" w:hAnsi="Calibri" w:cs="Calibri"/>
          <w:szCs w:val="24"/>
        </w:rPr>
        <w:t xml:space="preserve"> – Admission to a hospital for treatment.</w:t>
      </w:r>
    </w:p>
    <w:p w14:paraId="54B0F97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245E0DF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ICD-10-CM codes</w:t>
      </w:r>
      <w:r w:rsidRPr="00627551">
        <w:rPr>
          <w:rFonts w:ascii="Calibri" w:eastAsia="Times New Roman" w:hAnsi="Calibri" w:cs="Arial"/>
          <w:szCs w:val="24"/>
        </w:rPr>
        <w:t xml:space="preserve"> – International Classification of Diseases, 10</w:t>
      </w:r>
      <w:r w:rsidRPr="00627551">
        <w:rPr>
          <w:rFonts w:ascii="Calibri" w:eastAsia="Times New Roman" w:hAnsi="Calibri" w:cs="Arial"/>
          <w:szCs w:val="24"/>
          <w:vertAlign w:val="superscript"/>
        </w:rPr>
        <w:t>th</w:t>
      </w:r>
      <w:r w:rsidRPr="00627551">
        <w:rPr>
          <w:rFonts w:ascii="Calibri" w:eastAsia="Times New Roman" w:hAnsi="Calibri" w:cs="Arial"/>
          <w:szCs w:val="24"/>
        </w:rPr>
        <w:t xml:space="preserve"> Revision, Clinical Modification</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codes represent a uniform, international classification system of coding disease and injury diagnoses. This coding system arranges diseases and injuries into code categories according to established criteria. MCOs shall transition to newer versions as they become effective. </w:t>
      </w:r>
    </w:p>
    <w:p w14:paraId="4749784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szCs w:val="24"/>
        </w:rPr>
        <w:t xml:space="preserve"> </w:t>
      </w:r>
    </w:p>
    <w:p w14:paraId="6897BED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Immediate</w:t>
      </w:r>
      <w:r w:rsidRPr="00627551">
        <w:rPr>
          <w:rFonts w:ascii="Calibri" w:eastAsia="Times New Roman" w:hAnsi="Calibri" w:cs="Times New Roman"/>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In an immediate manner; instant; instantly or without delay, but not more than twenty-four (24) hours.</w:t>
      </w:r>
    </w:p>
    <w:p w14:paraId="20820F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b/>
          <w:szCs w:val="24"/>
        </w:rPr>
      </w:pPr>
    </w:p>
    <w:p w14:paraId="389125A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In Lieu of Service (ILOS)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medically-appropriate service outside of MCO </w:t>
      </w:r>
      <w:r>
        <w:rPr>
          <w:rFonts w:ascii="Calibri" w:eastAsia="Times New Roman" w:hAnsi="Calibri" w:cs="Arial"/>
          <w:szCs w:val="24"/>
        </w:rPr>
        <w:t>C</w:t>
      </w:r>
      <w:r w:rsidRPr="00627551">
        <w:rPr>
          <w:rFonts w:ascii="Calibri" w:eastAsia="Times New Roman" w:hAnsi="Calibri" w:cs="Arial"/>
          <w:szCs w:val="24"/>
        </w:rPr>
        <w:t xml:space="preserve">overed </w:t>
      </w:r>
      <w:r>
        <w:rPr>
          <w:rFonts w:ascii="Calibri" w:eastAsia="Times New Roman" w:hAnsi="Calibri" w:cs="Arial"/>
          <w:szCs w:val="24"/>
        </w:rPr>
        <w:t>S</w:t>
      </w:r>
      <w:r w:rsidRPr="00627551">
        <w:rPr>
          <w:rFonts w:ascii="Calibri" w:eastAsia="Times New Roman" w:hAnsi="Calibri" w:cs="Arial"/>
          <w:szCs w:val="24"/>
        </w:rPr>
        <w:t xml:space="preserve">ervices or settings (or beyond service limits established by LDH for MCO </w:t>
      </w:r>
      <w:r>
        <w:rPr>
          <w:rFonts w:ascii="Calibri" w:eastAsia="Times New Roman" w:hAnsi="Calibri" w:cs="Arial"/>
          <w:szCs w:val="24"/>
        </w:rPr>
        <w:t>C</w:t>
      </w:r>
      <w:r w:rsidRPr="00627551">
        <w:rPr>
          <w:rFonts w:ascii="Calibri" w:eastAsia="Times New Roman" w:hAnsi="Calibri" w:cs="Arial"/>
          <w:szCs w:val="24"/>
        </w:rPr>
        <w:t xml:space="preserve">overed </w:t>
      </w:r>
      <w:r>
        <w:rPr>
          <w:rFonts w:ascii="Calibri" w:eastAsia="Times New Roman" w:hAnsi="Calibri" w:cs="Arial"/>
          <w:szCs w:val="24"/>
        </w:rPr>
        <w:t>S</w:t>
      </w:r>
      <w:r w:rsidRPr="00627551">
        <w:rPr>
          <w:rFonts w:ascii="Calibri" w:eastAsia="Times New Roman" w:hAnsi="Calibri" w:cs="Arial"/>
          <w:szCs w:val="24"/>
        </w:rPr>
        <w:t xml:space="preserve">ervices) that are provided to </w:t>
      </w:r>
      <w:r>
        <w:rPr>
          <w:rFonts w:ascii="Calibri" w:eastAsia="Times New Roman" w:hAnsi="Calibri" w:cs="Arial"/>
          <w:szCs w:val="24"/>
        </w:rPr>
        <w:t>Enrollee</w:t>
      </w:r>
      <w:r w:rsidRPr="00627551">
        <w:rPr>
          <w:rFonts w:ascii="Calibri" w:eastAsia="Times New Roman" w:hAnsi="Calibri" w:cs="Arial"/>
          <w:szCs w:val="24"/>
        </w:rPr>
        <w:t xml:space="preserve">s, at their option, by the Contractor as a cost-effective alternative to an MCO </w:t>
      </w:r>
      <w:r>
        <w:rPr>
          <w:rFonts w:ascii="Calibri" w:eastAsia="Times New Roman" w:hAnsi="Calibri" w:cs="Arial"/>
          <w:szCs w:val="24"/>
        </w:rPr>
        <w:t>C</w:t>
      </w:r>
      <w:r w:rsidRPr="00627551">
        <w:rPr>
          <w:rFonts w:ascii="Calibri" w:eastAsia="Times New Roman" w:hAnsi="Calibri" w:cs="Arial"/>
          <w:szCs w:val="24"/>
        </w:rPr>
        <w:t xml:space="preserve">overed </w:t>
      </w:r>
      <w:r>
        <w:rPr>
          <w:rFonts w:ascii="Calibri" w:eastAsia="Times New Roman" w:hAnsi="Calibri" w:cs="Arial"/>
          <w:szCs w:val="24"/>
        </w:rPr>
        <w:t>S</w:t>
      </w:r>
      <w:r w:rsidRPr="00627551">
        <w:rPr>
          <w:rFonts w:ascii="Calibri" w:eastAsia="Times New Roman" w:hAnsi="Calibri" w:cs="Arial"/>
          <w:szCs w:val="24"/>
        </w:rPr>
        <w:t xml:space="preserve">ervice or setting. </w:t>
      </w:r>
    </w:p>
    <w:p w14:paraId="335F6CF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b/>
          <w:szCs w:val="24"/>
        </w:rPr>
      </w:pPr>
    </w:p>
    <w:p w14:paraId="6EE3F0A8" w14:textId="164478B3"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Incentive Arrangement</w:t>
      </w:r>
      <w:r w:rsidRPr="00627551">
        <w:rPr>
          <w:rFonts w:ascii="Calibri" w:eastAsia="Times New Roman" w:hAnsi="Calibri" w:cs="Arial"/>
          <w:szCs w:val="24"/>
        </w:rPr>
        <w:t xml:space="preserve"> – Any payment mechanism under which </w:t>
      </w:r>
      <w:r w:rsidR="008D7D8E" w:rsidRPr="008D7D8E">
        <w:rPr>
          <w:rFonts w:ascii="Calibri" w:eastAsia="Times New Roman" w:hAnsi="Calibri" w:cs="Arial"/>
          <w:szCs w:val="24"/>
        </w:rPr>
        <w:t>the</w:t>
      </w:r>
      <w:r w:rsidR="008D7D8E" w:rsidRPr="008D7D8E" w:rsidDel="008D7D8E">
        <w:rPr>
          <w:rFonts w:ascii="Calibri" w:eastAsia="Times New Roman" w:hAnsi="Calibri" w:cs="Arial"/>
          <w:szCs w:val="24"/>
        </w:rPr>
        <w:t xml:space="preserve"> </w:t>
      </w:r>
      <w:r w:rsidRPr="00627551">
        <w:rPr>
          <w:rFonts w:ascii="Calibri" w:eastAsia="Times New Roman" w:hAnsi="Calibri" w:cs="Arial"/>
          <w:szCs w:val="24"/>
        </w:rPr>
        <w:t xml:space="preserve">Contractor or </w:t>
      </w:r>
      <w:r>
        <w:rPr>
          <w:rFonts w:ascii="Calibri" w:eastAsia="Times New Roman" w:hAnsi="Calibri" w:cs="Arial"/>
          <w:szCs w:val="24"/>
        </w:rPr>
        <w:t>S</w:t>
      </w:r>
      <w:r w:rsidRPr="00627551">
        <w:rPr>
          <w:rFonts w:ascii="Calibri" w:eastAsia="Times New Roman" w:hAnsi="Calibri" w:cs="Arial"/>
          <w:szCs w:val="24"/>
        </w:rPr>
        <w:t>ubcontractor may receive additional funds over and above the rate it was paid for meeting targets specified in the contract.</w:t>
      </w:r>
    </w:p>
    <w:p w14:paraId="39944E5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98D9235" w14:textId="77777777" w:rsidR="001A6EBA" w:rsidRPr="00F65CD5"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F65CD5">
        <w:rPr>
          <w:rFonts w:ascii="Calibri" w:eastAsia="Times New Roman" w:hAnsi="Calibri" w:cs="Arial"/>
          <w:b/>
          <w:szCs w:val="24"/>
          <w:u w:val="single"/>
        </w:rPr>
        <w:t>Incurred But Not Reported (IBNR)</w:t>
      </w:r>
      <w:r w:rsidRPr="00F65CD5">
        <w:rPr>
          <w:rFonts w:ascii="Calibri" w:eastAsia="Times New Roman" w:hAnsi="Calibri" w:cs="Arial"/>
          <w:szCs w:val="24"/>
        </w:rPr>
        <w:t xml:space="preserve"> – Services rendered by a provider for which a claim/encounter has not been received by the Contractor.</w:t>
      </w:r>
    </w:p>
    <w:p w14:paraId="172EBCBE" w14:textId="77777777" w:rsidR="001A6EBA" w:rsidRPr="00F65CD5"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70B956B" w14:textId="77777777" w:rsidR="001A6EBA" w:rsidRPr="00F65CD5"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F65CD5">
        <w:rPr>
          <w:rFonts w:ascii="Calibri" w:eastAsia="Times New Roman" w:hAnsi="Calibri" w:cs="Calibri"/>
          <w:b/>
          <w:szCs w:val="24"/>
          <w:u w:val="single"/>
        </w:rPr>
        <w:t>Indian</w:t>
      </w:r>
      <w:r w:rsidRPr="00F65CD5">
        <w:rPr>
          <w:rFonts w:ascii="Calibri" w:eastAsia="Times New Roman" w:hAnsi="Calibri" w:cs="Calibri"/>
          <w:szCs w:val="24"/>
        </w:rPr>
        <w:t xml:space="preserve"> – Includes an Indian, as defined in </w:t>
      </w:r>
      <w:r w:rsidRPr="00AE27D1">
        <w:rPr>
          <w:rFonts w:ascii="Calibri" w:eastAsia="Times New Roman" w:hAnsi="Calibri" w:cs="Calibri"/>
          <w:szCs w:val="24"/>
        </w:rPr>
        <w:t xml:space="preserve">25 U.S.C. </w:t>
      </w:r>
      <w:r w:rsidRPr="00AE27D1">
        <w:rPr>
          <w:rFonts w:ascii="Calibri" w:eastAsia="Times New Roman" w:hAnsi="Calibri" w:cs="Arial"/>
          <w:szCs w:val="24"/>
        </w:rPr>
        <w:t>§1603 (13</w:t>
      </w:r>
      <w:r w:rsidRPr="00F65CD5">
        <w:rPr>
          <w:rFonts w:ascii="Calibri" w:eastAsia="Times New Roman" w:hAnsi="Calibri" w:cs="Arial"/>
          <w:szCs w:val="24"/>
        </w:rPr>
        <w:t xml:space="preserve">), an Urban Indian, as defined in </w:t>
      </w:r>
      <w:r w:rsidRPr="00AE27D1">
        <w:rPr>
          <w:rFonts w:ascii="Calibri" w:eastAsia="Times New Roman" w:hAnsi="Calibri" w:cs="Arial"/>
          <w:szCs w:val="24"/>
        </w:rPr>
        <w:t>25 U.S.C. §1603 (28)</w:t>
      </w:r>
      <w:r w:rsidRPr="00F65CD5">
        <w:rPr>
          <w:rFonts w:ascii="Calibri" w:eastAsia="Times New Roman" w:hAnsi="Calibri" w:cs="Arial"/>
          <w:szCs w:val="24"/>
        </w:rPr>
        <w:t>, a California Indian, as defined in 25 U.S.C. §1679(a)</w:t>
      </w:r>
      <w:r w:rsidRPr="00F65CD5">
        <w:rPr>
          <w:rFonts w:ascii="Calibri" w:eastAsia="Times New Roman" w:hAnsi="Calibri" w:cs="Calibri"/>
          <w:szCs w:val="24"/>
        </w:rPr>
        <w:t xml:space="preserve"> or an individual who has been determined eligible as an Indian, under </w:t>
      </w:r>
      <w:r w:rsidRPr="00AE27D1">
        <w:rPr>
          <w:rFonts w:ascii="Calibri" w:eastAsia="Times New Roman" w:hAnsi="Calibri" w:cs="Calibri"/>
          <w:szCs w:val="24"/>
        </w:rPr>
        <w:t>42 C.F.R. § 136.12</w:t>
      </w:r>
      <w:r w:rsidRPr="00F65CD5">
        <w:rPr>
          <w:rFonts w:ascii="Calibri" w:eastAsia="Times New Roman" w:hAnsi="Calibri" w:cs="Calibri"/>
          <w:szCs w:val="24"/>
        </w:rPr>
        <w:t>.</w:t>
      </w:r>
    </w:p>
    <w:p w14:paraId="12702641" w14:textId="77777777" w:rsidR="001A6EBA" w:rsidRPr="00F65CD5"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7378532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F65CD5">
        <w:rPr>
          <w:rFonts w:ascii="Calibri" w:eastAsia="Times New Roman" w:hAnsi="Calibri" w:cs="Calibri"/>
          <w:b/>
          <w:szCs w:val="24"/>
          <w:u w:val="single"/>
        </w:rPr>
        <w:t>Indian Health Care Provider (IHCP)</w:t>
      </w:r>
      <w:r w:rsidRPr="00F65CD5">
        <w:rPr>
          <w:rFonts w:ascii="Calibri" w:eastAsia="Times New Roman" w:hAnsi="Calibri" w:cs="Calibri"/>
          <w:szCs w:val="24"/>
        </w:rPr>
        <w:t xml:space="preserve"> – A health care program operated by the Indian Health Service (IHS) or by an Indian Tribe, Tribal Organization, or Urban Indian Organization (otherwise known as an I/T/U) as those terms are defined in </w:t>
      </w:r>
      <w:r w:rsidRPr="00AE27D1">
        <w:rPr>
          <w:rFonts w:ascii="Calibri" w:eastAsia="Times New Roman" w:hAnsi="Calibri" w:cs="Calibri"/>
          <w:szCs w:val="24"/>
        </w:rPr>
        <w:t>§4 of the Indian Health Care Improvement Act (25 U.S.C. 1603).</w:t>
      </w:r>
    </w:p>
    <w:p w14:paraId="6A1B845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3CB1EBC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Information Systems (IS)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combination of computing hardware and software that is used in: (a) the capture, storage, manipulation, movement, control, display, interchange and/or transmission of information, i.e. structured data (which may include digitized audio and video) and documents; and/or (b) the processing of such information for the purposes of enabling and/or facilitating a business process or related transaction.</w:t>
      </w:r>
    </w:p>
    <w:p w14:paraId="10AF252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A305C2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Insolvency</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financial condition that exists when an entity is unable to pay its debts as they become due in the usual course of business, or when the liabilitie</w:t>
      </w:r>
      <w:r w:rsidRPr="00FD4A17">
        <w:rPr>
          <w:rFonts w:ascii="Calibri" w:eastAsia="Times New Roman" w:hAnsi="Calibri" w:cs="Arial"/>
          <w:szCs w:val="24"/>
        </w:rPr>
        <w:t xml:space="preserve">s of the entity exceed its assets, or as determined by the Louisiana Department of Insurance pursuant to </w:t>
      </w:r>
      <w:r w:rsidRPr="00AE27D1">
        <w:rPr>
          <w:rFonts w:ascii="Calibri" w:eastAsia="Times New Roman" w:hAnsi="Calibri" w:cs="Arial"/>
          <w:szCs w:val="24"/>
        </w:rPr>
        <w:t>Title 22 of the Louisiana Revised Statutes of 1950.</w:t>
      </w:r>
    </w:p>
    <w:p w14:paraId="1C4BECA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7C1B9A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r w:rsidRPr="00627551">
        <w:rPr>
          <w:rFonts w:ascii="Calibri" w:eastAsia="Times New Roman" w:hAnsi="Calibri" w:cs="Calibri"/>
          <w:b/>
          <w:szCs w:val="24"/>
          <w:u w:val="single"/>
        </w:rPr>
        <w:t>Intellectual Disability</w:t>
      </w:r>
      <w:r w:rsidRPr="00627551">
        <w:rPr>
          <w:rFonts w:ascii="Calibri" w:eastAsia="Times New Roman" w:hAnsi="Calibri" w:cs="Calibri"/>
          <w:szCs w:val="24"/>
        </w:rPr>
        <w:t xml:space="preserve"> – A type of developmental disability, formerly known as mental retardation, characterized by significantly impaired intellectual and adaptive functioning. It is defined by an IQ score under </w:t>
      </w:r>
      <w:r w:rsidR="00D85F92">
        <w:rPr>
          <w:rFonts w:ascii="Calibri" w:eastAsia="Times New Roman" w:hAnsi="Calibri" w:cs="Calibri"/>
          <w:szCs w:val="24"/>
        </w:rPr>
        <w:t>seventy (</w:t>
      </w:r>
      <w:r w:rsidRPr="00627551">
        <w:rPr>
          <w:rFonts w:ascii="Calibri" w:eastAsia="Times New Roman" w:hAnsi="Calibri" w:cs="Calibri"/>
          <w:szCs w:val="24"/>
        </w:rPr>
        <w:t>70</w:t>
      </w:r>
      <w:r w:rsidR="00D85F92">
        <w:rPr>
          <w:rFonts w:ascii="Calibri" w:eastAsia="Times New Roman" w:hAnsi="Calibri" w:cs="Calibri"/>
          <w:szCs w:val="24"/>
        </w:rPr>
        <w:t>)</w:t>
      </w:r>
      <w:r w:rsidRPr="00627551">
        <w:rPr>
          <w:rFonts w:ascii="Calibri" w:eastAsia="Times New Roman" w:hAnsi="Calibri" w:cs="Calibri"/>
          <w:szCs w:val="24"/>
        </w:rPr>
        <w:t xml:space="preserve"> in addition to deficits in two (2) or more adaptive behaviors that affect every day, general living. A diagnosis of intellectual disability alone does not constitute eligibility for Developmental Disabilities services.</w:t>
      </w:r>
    </w:p>
    <w:p w14:paraId="4DFB007F"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314EEC04"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r w:rsidRPr="00627551">
        <w:rPr>
          <w:rFonts w:ascii="Calibri" w:eastAsia="Times New Roman" w:hAnsi="Calibri" w:cs="Calibri"/>
          <w:b/>
          <w:szCs w:val="24"/>
          <w:u w:val="single"/>
        </w:rPr>
        <w:t>Interdisciplinary or Multidisciplinary Care Team</w:t>
      </w:r>
      <w:r w:rsidRPr="00627551">
        <w:rPr>
          <w:rFonts w:ascii="Calibri" w:eastAsia="Times New Roman" w:hAnsi="Calibri" w:cs="Calibri"/>
          <w:szCs w:val="24"/>
        </w:rPr>
        <w:t xml:space="preserve"> – A group that reviews information, data, and input from </w:t>
      </w:r>
      <w:r>
        <w:rPr>
          <w:rFonts w:ascii="Calibri" w:eastAsia="Times New Roman" w:hAnsi="Calibri" w:cs="Calibri"/>
          <w:szCs w:val="24"/>
        </w:rPr>
        <w:t>the Enrollee</w:t>
      </w:r>
      <w:r w:rsidRPr="00627551">
        <w:rPr>
          <w:rFonts w:ascii="Calibri" w:eastAsia="Times New Roman" w:hAnsi="Calibri" w:cs="Calibri"/>
          <w:szCs w:val="24"/>
        </w:rPr>
        <w:t xml:space="preserve"> to make recommendations relevant to the needs of the </w:t>
      </w:r>
      <w:r>
        <w:rPr>
          <w:rFonts w:ascii="Calibri" w:eastAsia="Times New Roman" w:hAnsi="Calibri" w:cs="Calibri"/>
          <w:szCs w:val="24"/>
        </w:rPr>
        <w:t>Enrollee</w:t>
      </w:r>
      <w:r w:rsidRPr="00627551">
        <w:rPr>
          <w:rFonts w:ascii="Calibri" w:eastAsia="Times New Roman" w:hAnsi="Calibri" w:cs="Calibri"/>
          <w:szCs w:val="24"/>
        </w:rPr>
        <w:t xml:space="preserve">. The team consists of the </w:t>
      </w:r>
      <w:r>
        <w:rPr>
          <w:rFonts w:ascii="Calibri" w:eastAsia="Times New Roman" w:hAnsi="Calibri" w:cs="Calibri"/>
          <w:szCs w:val="24"/>
        </w:rPr>
        <w:t>Enrollee, his legal r</w:t>
      </w:r>
      <w:r w:rsidRPr="00627551">
        <w:rPr>
          <w:rFonts w:ascii="Calibri" w:eastAsia="Times New Roman" w:hAnsi="Calibri" w:cs="Calibri"/>
          <w:szCs w:val="24"/>
        </w:rPr>
        <w:t>epresentative</w:t>
      </w:r>
      <w:r>
        <w:rPr>
          <w:rFonts w:ascii="Calibri" w:eastAsia="Times New Roman" w:hAnsi="Calibri" w:cs="Calibri"/>
          <w:szCs w:val="24"/>
        </w:rPr>
        <w:t>,</w:t>
      </w:r>
      <w:r w:rsidRPr="00627551">
        <w:rPr>
          <w:rFonts w:ascii="Calibri" w:eastAsia="Times New Roman" w:hAnsi="Calibri" w:cs="Calibri"/>
          <w:szCs w:val="24"/>
        </w:rPr>
        <w:t xml:space="preserve"> if applicable, professionals of varied disciplines who have knowledge relevant to the </w:t>
      </w:r>
      <w:r>
        <w:rPr>
          <w:rFonts w:ascii="Calibri" w:eastAsia="Times New Roman" w:hAnsi="Calibri" w:cs="Calibri"/>
          <w:szCs w:val="24"/>
        </w:rPr>
        <w:t>Enrollee’s</w:t>
      </w:r>
      <w:r w:rsidRPr="00627551">
        <w:rPr>
          <w:rFonts w:ascii="Calibri" w:eastAsia="Times New Roman" w:hAnsi="Calibri" w:cs="Calibri"/>
          <w:szCs w:val="24"/>
        </w:rPr>
        <w:t xml:space="preserve"> needs, and may include</w:t>
      </w:r>
      <w:r>
        <w:rPr>
          <w:rFonts w:ascii="Calibri" w:eastAsia="Times New Roman" w:hAnsi="Calibri" w:cs="Calibri"/>
          <w:szCs w:val="24"/>
        </w:rPr>
        <w:t xml:space="preserve"> the Enrollee’s</w:t>
      </w:r>
      <w:r w:rsidRPr="00627551">
        <w:rPr>
          <w:rFonts w:ascii="Calibri" w:eastAsia="Times New Roman" w:hAnsi="Calibri" w:cs="Calibri"/>
          <w:szCs w:val="24"/>
        </w:rPr>
        <w:t xml:space="preserve"> family along with others the </w:t>
      </w:r>
      <w:r>
        <w:rPr>
          <w:rFonts w:ascii="Calibri" w:eastAsia="Times New Roman" w:hAnsi="Calibri" w:cs="Calibri"/>
          <w:szCs w:val="24"/>
        </w:rPr>
        <w:t>Enrollee</w:t>
      </w:r>
      <w:r w:rsidRPr="00627551">
        <w:rPr>
          <w:rFonts w:ascii="Calibri" w:eastAsia="Times New Roman" w:hAnsi="Calibri" w:cs="Calibri"/>
          <w:szCs w:val="24"/>
        </w:rPr>
        <w:t xml:space="preserve"> has designated.</w:t>
      </w:r>
    </w:p>
    <w:p w14:paraId="3BC1342A"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7DFAF982" w14:textId="77777777" w:rsidR="001A6EBA" w:rsidRPr="00FD4A17"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r w:rsidRPr="00627551">
        <w:rPr>
          <w:rFonts w:ascii="Calibri" w:eastAsia="Times New Roman" w:hAnsi="Calibri" w:cs="Calibri"/>
          <w:b/>
          <w:szCs w:val="24"/>
          <w:u w:val="single"/>
        </w:rPr>
        <w:t>Intermediate Care Facility for Individuals with Intellectual Disabilities (ICF/IID)</w:t>
      </w:r>
      <w:r w:rsidRPr="00627551">
        <w:rPr>
          <w:rFonts w:ascii="Calibri" w:eastAsia="Times New Roman" w:hAnsi="Calibri" w:cs="Calibri"/>
          <w:szCs w:val="24"/>
        </w:rPr>
        <w:t xml:space="preserve"> – A facility licensed by the Louisiana Department of Health (LDH) Health Standards Section (HSS) to provide residential care for four (4) or more individuals that meet the criteria for twe</w:t>
      </w:r>
      <w:r>
        <w:rPr>
          <w:rFonts w:ascii="Calibri" w:eastAsia="Times New Roman" w:hAnsi="Calibri" w:cs="Calibri"/>
          <w:szCs w:val="24"/>
        </w:rPr>
        <w:t>nty-four (24) hours per day of active t</w:t>
      </w:r>
      <w:r w:rsidRPr="00627551">
        <w:rPr>
          <w:rFonts w:ascii="Calibri" w:eastAsia="Times New Roman" w:hAnsi="Calibri" w:cs="Calibri"/>
          <w:szCs w:val="24"/>
        </w:rPr>
        <w:t xml:space="preserve">reatment. ICF/IID facilities are considered “institutions” and not Home and Community Based Services by </w:t>
      </w:r>
      <w:r w:rsidRPr="00FD4A17">
        <w:rPr>
          <w:rFonts w:ascii="Calibri" w:eastAsia="Times New Roman" w:hAnsi="Calibri" w:cs="Calibri"/>
          <w:szCs w:val="24"/>
        </w:rPr>
        <w:t>CMS.</w:t>
      </w:r>
    </w:p>
    <w:p w14:paraId="2042F0A8" w14:textId="77777777" w:rsidR="001A6EBA" w:rsidRPr="00FD4A17"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43171D65" w14:textId="5BD7251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FD4A17">
        <w:rPr>
          <w:rFonts w:ascii="Calibri" w:eastAsia="Times New Roman" w:hAnsi="Calibri" w:cs="Arial"/>
          <w:b/>
          <w:szCs w:val="24"/>
          <w:u w:val="single"/>
        </w:rPr>
        <w:t>Intermediate Sanctions</w:t>
      </w:r>
      <w:r w:rsidRPr="00FD4A17">
        <w:rPr>
          <w:rFonts w:ascii="Calibri" w:eastAsia="Times New Roman" w:hAnsi="Calibri" w:cs="Arial"/>
          <w:szCs w:val="24"/>
        </w:rPr>
        <w:t xml:space="preserve"> – Those actions authorized by </w:t>
      </w:r>
      <w:r w:rsidRPr="00AE27D1">
        <w:rPr>
          <w:rFonts w:ascii="Calibri" w:eastAsia="Times New Roman" w:hAnsi="Calibri" w:cs="Arial"/>
          <w:szCs w:val="24"/>
        </w:rPr>
        <w:t>42 C.F.R. Part 438, Subpart I</w:t>
      </w:r>
      <w:r w:rsidRPr="00FD4A17">
        <w:rPr>
          <w:rFonts w:ascii="Calibri" w:eastAsia="Times New Roman" w:hAnsi="Calibri" w:cs="Arial"/>
          <w:szCs w:val="24"/>
        </w:rPr>
        <w:t xml:space="preserve"> for certain actions or omissions by </w:t>
      </w:r>
      <w:r w:rsidR="00EF305B">
        <w:rPr>
          <w:rFonts w:ascii="Calibri" w:eastAsia="Times New Roman" w:hAnsi="Calibri" w:cs="Arial"/>
          <w:szCs w:val="24"/>
        </w:rPr>
        <w:t>the Contractor</w:t>
      </w:r>
      <w:r w:rsidRPr="00FD4A17">
        <w:rPr>
          <w:rFonts w:ascii="Calibri" w:eastAsia="Times New Roman" w:hAnsi="Calibri" w:cs="Arial"/>
          <w:szCs w:val="24"/>
        </w:rPr>
        <w:t>.</w:t>
      </w:r>
      <w:r w:rsidRPr="00627551">
        <w:rPr>
          <w:rFonts w:ascii="Calibri" w:eastAsia="Times New Roman" w:hAnsi="Calibri" w:cs="Arial"/>
          <w:szCs w:val="24"/>
        </w:rPr>
        <w:t xml:space="preserve"> </w:t>
      </w:r>
    </w:p>
    <w:p w14:paraId="68CF86A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r w:rsidRPr="00627551">
        <w:rPr>
          <w:rFonts w:ascii="Calibri" w:eastAsia="Times New Roman" w:hAnsi="Calibri" w:cs="Arial"/>
          <w:szCs w:val="24"/>
        </w:rPr>
        <w:t xml:space="preserve"> </w:t>
      </w:r>
    </w:p>
    <w:p w14:paraId="7C6DA22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Investigational Procedure/Service</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See Experimental Procedure/Service.</w:t>
      </w:r>
    </w:p>
    <w:p w14:paraId="14F2010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31DCA4D" w14:textId="72B42389"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Kick Payment</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 New Roman" w:hAnsi="Calibri" w:cs="Arial"/>
          <w:szCs w:val="24"/>
        </w:rPr>
        <w:t xml:space="preserve">The method of reimbursing </w:t>
      </w:r>
      <w:r w:rsidR="00EF305B">
        <w:rPr>
          <w:rFonts w:ascii="Calibri" w:eastAsia="Times New Roman" w:hAnsi="Calibri" w:cs="Arial"/>
          <w:szCs w:val="24"/>
        </w:rPr>
        <w:t>the</w:t>
      </w:r>
      <w:r w:rsidR="00EF305B" w:rsidRPr="00627551">
        <w:rPr>
          <w:rFonts w:ascii="Calibri" w:eastAsia="Times New Roman" w:hAnsi="Calibri" w:cs="Arial"/>
          <w:szCs w:val="24"/>
        </w:rPr>
        <w:t xml:space="preserve"> </w:t>
      </w:r>
      <w:r w:rsidRPr="00627551">
        <w:rPr>
          <w:rFonts w:ascii="Calibri" w:eastAsia="Times New Roman" w:hAnsi="Calibri" w:cs="Arial"/>
          <w:szCs w:val="24"/>
        </w:rPr>
        <w:t xml:space="preserve">Contractor in the form of a separate one (1) time fixed payment for specific services in addition to the </w:t>
      </w:r>
      <w:r w:rsidR="00EF305B">
        <w:rPr>
          <w:rFonts w:ascii="Calibri" w:eastAsia="Times New Roman" w:hAnsi="Calibri" w:cs="Arial"/>
          <w:szCs w:val="24"/>
        </w:rPr>
        <w:t>Capitation P</w:t>
      </w:r>
      <w:r w:rsidRPr="00627551">
        <w:rPr>
          <w:rFonts w:ascii="Calibri" w:eastAsia="Times New Roman" w:hAnsi="Calibri" w:cs="Arial"/>
          <w:szCs w:val="24"/>
        </w:rPr>
        <w:t>ayment.</w:t>
      </w:r>
    </w:p>
    <w:p w14:paraId="48E6A94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3F85F82" w14:textId="77777777" w:rsidR="001A6EBA" w:rsidRPr="0083163C"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sidDel="005127B2">
        <w:rPr>
          <w:rFonts w:ascii="Calibri" w:eastAsia="Times New Roman" w:hAnsi="Calibri" w:cs="Arial"/>
          <w:b/>
          <w:color w:val="000000"/>
          <w:szCs w:val="24"/>
          <w:u w:val="single"/>
        </w:rPr>
        <w:t>Laboratory and X-ray Services</w:t>
      </w:r>
      <w:r w:rsidRPr="00627551" w:rsidDel="005127B2">
        <w:rPr>
          <w:rFonts w:ascii="Calibri" w:eastAsia="Times New Roman" w:hAnsi="Calibri" w:cs="Times New Roman"/>
          <w:b/>
          <w:color w:val="000000"/>
          <w:szCs w:val="24"/>
        </w:rPr>
        <w:t xml:space="preserve"> </w:t>
      </w:r>
      <w:r w:rsidRPr="00627551" w:rsidDel="005127B2">
        <w:rPr>
          <w:rFonts w:ascii="Calibri" w:eastAsia="Times New Roman" w:hAnsi="Calibri" w:cs="Arial"/>
          <w:color w:val="000000"/>
          <w:szCs w:val="24"/>
        </w:rPr>
        <w:t>–</w:t>
      </w:r>
      <w:r w:rsidRPr="00627551" w:rsidDel="005127B2">
        <w:rPr>
          <w:rFonts w:ascii="Calibri" w:eastAsia="Times New Roman" w:hAnsi="Calibri" w:cs="Arial"/>
          <w:b/>
          <w:color w:val="000000"/>
          <w:szCs w:val="24"/>
        </w:rPr>
        <w:t xml:space="preserve"> </w:t>
      </w:r>
      <w:r w:rsidRPr="00627551" w:rsidDel="005127B2">
        <w:rPr>
          <w:rFonts w:ascii="Calibri" w:eastAsia="Times New Roman" w:hAnsi="Calibri" w:cs="Arial"/>
          <w:szCs w:val="24"/>
        </w:rPr>
        <w:t>Professional and technical laboratory and radiological services that are ordered and provided by or under the direction of a physician</w:t>
      </w:r>
      <w:r w:rsidRPr="00627551">
        <w:rPr>
          <w:rFonts w:ascii="Calibri" w:eastAsia="Times New Roman" w:hAnsi="Calibri" w:cs="Arial"/>
          <w:szCs w:val="24"/>
        </w:rPr>
        <w:t xml:space="preserve"> </w:t>
      </w:r>
      <w:r w:rsidRPr="00627551" w:rsidDel="005127B2">
        <w:rPr>
          <w:rFonts w:ascii="Calibri" w:eastAsia="Times New Roman" w:hAnsi="Calibri" w:cs="Arial"/>
          <w:szCs w:val="24"/>
        </w:rPr>
        <w:t xml:space="preserve">or other licensed practitioner of the healing arts within the scope of his practice as defined by </w:t>
      </w:r>
      <w:r w:rsidRPr="00627551">
        <w:rPr>
          <w:rFonts w:ascii="Calibri" w:eastAsia="Times New Roman" w:hAnsi="Calibri" w:cs="Arial"/>
          <w:szCs w:val="24"/>
        </w:rPr>
        <w:t>S</w:t>
      </w:r>
      <w:r w:rsidRPr="00627551" w:rsidDel="005127B2">
        <w:rPr>
          <w:rFonts w:ascii="Calibri" w:eastAsia="Times New Roman" w:hAnsi="Calibri" w:cs="Arial"/>
          <w:szCs w:val="24"/>
        </w:rPr>
        <w:t>tate law or ordered by a physician but provided by referral</w:t>
      </w:r>
      <w:r w:rsidRPr="00627551">
        <w:rPr>
          <w:rFonts w:ascii="Calibri" w:eastAsia="Times New Roman" w:hAnsi="Calibri" w:cs="Arial"/>
          <w:szCs w:val="24"/>
        </w:rPr>
        <w:t xml:space="preserve"> </w:t>
      </w:r>
      <w:r w:rsidRPr="00627551" w:rsidDel="005127B2">
        <w:rPr>
          <w:rFonts w:ascii="Calibri" w:eastAsia="Times New Roman" w:hAnsi="Calibri" w:cs="Arial"/>
          <w:szCs w:val="24"/>
        </w:rPr>
        <w:t>laboratory; provided in an office or similar facility other than a hospital outpatient or clinic; and furnished by a laboratory that meets the requireme</w:t>
      </w:r>
      <w:r w:rsidRPr="0083163C" w:rsidDel="005127B2">
        <w:rPr>
          <w:rFonts w:ascii="Calibri" w:eastAsia="Times New Roman" w:hAnsi="Calibri" w:cs="Arial"/>
          <w:szCs w:val="24"/>
        </w:rPr>
        <w:t xml:space="preserve">nts of 42 C.F.R. </w:t>
      </w:r>
      <w:r w:rsidRPr="0083163C">
        <w:rPr>
          <w:rFonts w:ascii="Calibri" w:eastAsia="Times New Roman" w:hAnsi="Calibri" w:cs="Arial"/>
          <w:szCs w:val="24"/>
        </w:rPr>
        <w:t xml:space="preserve">Part </w:t>
      </w:r>
      <w:r w:rsidRPr="0083163C" w:rsidDel="005127B2">
        <w:rPr>
          <w:rFonts w:ascii="Calibri" w:eastAsia="Times New Roman" w:hAnsi="Calibri" w:cs="Arial"/>
          <w:szCs w:val="24"/>
        </w:rPr>
        <w:t>493.</w:t>
      </w:r>
    </w:p>
    <w:p w14:paraId="7A74D4D7" w14:textId="77777777" w:rsidR="001A6EBA" w:rsidRPr="0083163C"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6F163B68" w14:textId="1824257D"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83163C">
        <w:rPr>
          <w:rFonts w:ascii="Calibri" w:eastAsia="Times New Roman" w:hAnsi="Calibri" w:cs="Arial"/>
          <w:b/>
          <w:szCs w:val="24"/>
          <w:u w:val="single"/>
        </w:rPr>
        <w:t>L</w:t>
      </w:r>
      <w:r w:rsidRPr="00627551">
        <w:rPr>
          <w:rFonts w:ascii="Calibri" w:eastAsia="Times New Roman" w:hAnsi="Calibri" w:cs="Arial"/>
          <w:b/>
          <w:szCs w:val="24"/>
          <w:u w:val="single"/>
        </w:rPr>
        <w:t>egend Drugs</w:t>
      </w:r>
      <w:r w:rsidRPr="00627551">
        <w:rPr>
          <w:rFonts w:ascii="Calibri" w:eastAsia="Times New Roman" w:hAnsi="Calibri" w:cs="Arial"/>
          <w:bCs/>
          <w:szCs w:val="24"/>
        </w:rPr>
        <w:t xml:space="preserve"> – </w:t>
      </w:r>
      <w:r w:rsidRPr="00627551">
        <w:rPr>
          <w:rFonts w:ascii="Calibri" w:eastAsia="Times New Roman" w:hAnsi="Calibri" w:cs="Arial"/>
          <w:szCs w:val="24"/>
        </w:rPr>
        <w:t xml:space="preserve">Drugs which bear the </w:t>
      </w:r>
      <w:r w:rsidR="009C05AA">
        <w:rPr>
          <w:rFonts w:ascii="Calibri" w:eastAsia="Times New Roman" w:hAnsi="Calibri" w:cs="Arial"/>
          <w:szCs w:val="24"/>
        </w:rPr>
        <w:t>F</w:t>
      </w:r>
      <w:r w:rsidR="009C05AA" w:rsidRPr="00627551">
        <w:rPr>
          <w:rFonts w:ascii="Calibri" w:eastAsia="Times New Roman" w:hAnsi="Calibri" w:cs="Arial"/>
          <w:szCs w:val="24"/>
        </w:rPr>
        <w:t xml:space="preserve">ederal </w:t>
      </w:r>
      <w:r w:rsidRPr="00627551">
        <w:rPr>
          <w:rFonts w:ascii="Calibri" w:eastAsia="Times New Roman" w:hAnsi="Calibri" w:cs="Arial"/>
          <w:szCs w:val="24"/>
        </w:rPr>
        <w:t xml:space="preserve">legend: “Caution: </w:t>
      </w:r>
      <w:r w:rsidR="009C05AA">
        <w:rPr>
          <w:rFonts w:ascii="Calibri" w:eastAsia="Times New Roman" w:hAnsi="Calibri" w:cs="Arial"/>
          <w:szCs w:val="24"/>
        </w:rPr>
        <w:t>F</w:t>
      </w:r>
      <w:r w:rsidR="009C05AA" w:rsidRPr="00627551">
        <w:rPr>
          <w:rFonts w:ascii="Calibri" w:eastAsia="Times New Roman" w:hAnsi="Calibri" w:cs="Arial"/>
          <w:szCs w:val="24"/>
        </w:rPr>
        <w:t xml:space="preserve">ederal </w:t>
      </w:r>
      <w:r w:rsidRPr="00627551">
        <w:rPr>
          <w:rFonts w:ascii="Calibri" w:eastAsia="Times New Roman" w:hAnsi="Calibri" w:cs="Arial"/>
          <w:szCs w:val="24"/>
        </w:rPr>
        <w:t>law prohibits dispensing without a prescription.”</w:t>
      </w:r>
    </w:p>
    <w:p w14:paraId="42F1F60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777232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Licensed Mental Health Professional (LMHP)</w:t>
      </w:r>
      <w:r w:rsidRPr="00627551">
        <w:rPr>
          <w:rFonts w:ascii="Calibri" w:eastAsia="Times New Roman" w:hAnsi="Calibri" w:cs="Arial"/>
          <w:szCs w:val="24"/>
        </w:rPr>
        <w:t xml:space="preserve"> – An individual who is licensed in the State of Louisiana to diagnose and treat mental illness or substance use disorder acting within the scope of all applicable State laws and their professional license. A LMHP includes individuals licensed to practice independently as: </w:t>
      </w:r>
    </w:p>
    <w:p w14:paraId="108CA879" w14:textId="77777777" w:rsidR="001A6EBA" w:rsidRPr="00627551" w:rsidRDefault="001A6EBA" w:rsidP="001A6EBA">
      <w:pPr>
        <w:widowControl w:val="0"/>
        <w:numPr>
          <w:ilvl w:val="0"/>
          <w:numId w:val="13"/>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 xml:space="preserve">Medical Psychologists </w:t>
      </w:r>
    </w:p>
    <w:p w14:paraId="7F27F5DB" w14:textId="77777777" w:rsidR="001A6EBA" w:rsidRPr="00627551" w:rsidRDefault="001A6EBA" w:rsidP="001A6EBA">
      <w:pPr>
        <w:widowControl w:val="0"/>
        <w:numPr>
          <w:ilvl w:val="0"/>
          <w:numId w:val="13"/>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 xml:space="preserve">Licensed Psychologists </w:t>
      </w:r>
    </w:p>
    <w:p w14:paraId="3B0FD2D6" w14:textId="77777777" w:rsidR="001A6EBA" w:rsidRPr="00627551" w:rsidRDefault="001A6EBA" w:rsidP="001A6EBA">
      <w:pPr>
        <w:widowControl w:val="0"/>
        <w:numPr>
          <w:ilvl w:val="0"/>
          <w:numId w:val="13"/>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 xml:space="preserve">Licensed Clinical Social Workers (LCSWs) </w:t>
      </w:r>
    </w:p>
    <w:p w14:paraId="69183461" w14:textId="77777777" w:rsidR="001A6EBA" w:rsidRPr="00627551" w:rsidRDefault="001A6EBA" w:rsidP="001A6EBA">
      <w:pPr>
        <w:widowControl w:val="0"/>
        <w:numPr>
          <w:ilvl w:val="0"/>
          <w:numId w:val="13"/>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 xml:space="preserve">Licensed Professional Counselors (LPCs) </w:t>
      </w:r>
    </w:p>
    <w:p w14:paraId="609E68DE" w14:textId="77777777" w:rsidR="001A6EBA" w:rsidRPr="00627551" w:rsidRDefault="001A6EBA" w:rsidP="001A6EBA">
      <w:pPr>
        <w:widowControl w:val="0"/>
        <w:numPr>
          <w:ilvl w:val="0"/>
          <w:numId w:val="13"/>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 xml:space="preserve">Licensed Marriage and Family Therapists (LMFTs) </w:t>
      </w:r>
    </w:p>
    <w:p w14:paraId="382A019D" w14:textId="77777777" w:rsidR="001A6EBA" w:rsidRPr="00627551" w:rsidRDefault="001A6EBA" w:rsidP="001A6EBA">
      <w:pPr>
        <w:widowControl w:val="0"/>
        <w:numPr>
          <w:ilvl w:val="0"/>
          <w:numId w:val="13"/>
        </w:numPr>
        <w:autoSpaceDE w:val="0"/>
        <w:autoSpaceDN w:val="0"/>
        <w:adjustRightInd w:val="0"/>
        <w:spacing w:after="0" w:line="240" w:lineRule="auto"/>
        <w:contextualSpacing/>
        <w:jc w:val="both"/>
        <w:rPr>
          <w:rFonts w:ascii="Calibri" w:eastAsia="Times New Roman" w:hAnsi="Calibri" w:cs="Arial"/>
        </w:rPr>
      </w:pPr>
      <w:r w:rsidRPr="00627551">
        <w:rPr>
          <w:rFonts w:ascii="Calibri" w:eastAsia="Times New Roman" w:hAnsi="Calibri" w:cs="Arial"/>
        </w:rPr>
        <w:t xml:space="preserve">Licensed Addiction Counselors (LACs) </w:t>
      </w:r>
    </w:p>
    <w:p w14:paraId="3E8CAC44" w14:textId="77777777" w:rsidR="001A6EBA" w:rsidRPr="00627551" w:rsidRDefault="001A6EBA" w:rsidP="001A6EBA">
      <w:pPr>
        <w:widowControl w:val="0"/>
        <w:numPr>
          <w:ilvl w:val="0"/>
          <w:numId w:val="13"/>
        </w:numPr>
        <w:autoSpaceDE w:val="0"/>
        <w:autoSpaceDN w:val="0"/>
        <w:adjustRightInd w:val="0"/>
        <w:spacing w:after="0" w:line="240" w:lineRule="auto"/>
        <w:contextualSpacing/>
        <w:jc w:val="both"/>
        <w:rPr>
          <w:rFonts w:ascii="Calibri" w:eastAsia="Times New Roman" w:hAnsi="Calibri" w:cs="Arial"/>
          <w:b/>
          <w:u w:val="single"/>
        </w:rPr>
      </w:pPr>
      <w:r w:rsidRPr="00627551">
        <w:rPr>
          <w:rFonts w:ascii="Calibri" w:eastAsia="Times New Roman" w:hAnsi="Calibri" w:cs="Arial"/>
        </w:rPr>
        <w:t>Advanced Practice Registered Nurses (APRN) (must be a nurse practitioner specialist in Adult Psychiatric &amp; Mental Health, and Family Psychiatric &amp; Mental Health or a Certified Nurse Specialists in Psychosocial, Gerontological Psychiatric Mental Health, Adult Psychiatric and Mental Health, and Child-Adolescent Mental Health and may practice to the extent that services are within the APRN’s scope of practice)</w:t>
      </w:r>
    </w:p>
    <w:p w14:paraId="35B98A7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2A00CD7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r w:rsidRPr="00627551">
        <w:rPr>
          <w:rFonts w:ascii="Calibri" w:eastAsia="Times New Roman" w:hAnsi="Calibri" w:cs="Arial"/>
          <w:b/>
          <w:szCs w:val="24"/>
          <w:u w:val="single"/>
        </w:rPr>
        <w:t>Local Governing Entity (LGE)</w:t>
      </w:r>
      <w:r w:rsidRPr="00627551">
        <w:rPr>
          <w:rFonts w:ascii="Calibri" w:eastAsia="Times New Roman" w:hAnsi="Calibri" w:cs="Arial"/>
          <w:szCs w:val="24"/>
        </w:rPr>
        <w:t xml:space="preserve"> – One of several independent regional health care districts and authorities located throughout the State. Within the jurisdiction of LGEs, services are provided through various arrangements including state operated, state contracted services, private comprehensive providers, rehabilitation agencies, community addiction and mental health clinics, LMHPs, and certified peer support specialists.</w:t>
      </w:r>
    </w:p>
    <w:p w14:paraId="7BD6515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67FABEDB" w14:textId="60C4E06F"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Louisiana Children’s Health Insurance Program (LaCHIP)</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Pr>
          <w:rFonts w:ascii="Calibri" w:eastAsia="Times New Roman" w:hAnsi="Calibri" w:cs="Arial"/>
          <w:szCs w:val="24"/>
        </w:rPr>
        <w:t xml:space="preserve">Louisiana’s </w:t>
      </w:r>
      <w:r w:rsidR="00556F66">
        <w:rPr>
          <w:rFonts w:ascii="Calibri" w:eastAsia="Times New Roman" w:hAnsi="Calibri" w:cs="Arial"/>
          <w:szCs w:val="24"/>
        </w:rPr>
        <w:t>program</w:t>
      </w:r>
      <w:r w:rsidRPr="00627551">
        <w:rPr>
          <w:rFonts w:ascii="Calibri" w:eastAsia="Times New Roman" w:hAnsi="Calibri" w:cs="Arial"/>
          <w:szCs w:val="24"/>
        </w:rPr>
        <w:t xml:space="preserve"> authorized </w:t>
      </w:r>
      <w:r w:rsidRPr="00AE27D1">
        <w:rPr>
          <w:rFonts w:ascii="Calibri" w:eastAsia="Times New Roman" w:hAnsi="Calibri" w:cs="Arial"/>
          <w:szCs w:val="24"/>
        </w:rPr>
        <w:t>by Title XXI of the Social Security Act in 1997. P</w:t>
      </w:r>
      <w:r w:rsidRPr="00627551">
        <w:rPr>
          <w:rFonts w:ascii="Calibri" w:eastAsia="Times New Roman" w:hAnsi="Calibri" w:cs="Arial"/>
          <w:szCs w:val="24"/>
        </w:rPr>
        <w:t>rovides</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health care coverage for uninsured children up to age </w:t>
      </w:r>
      <w:r>
        <w:rPr>
          <w:rFonts w:ascii="Calibri" w:eastAsia="Times New Roman" w:hAnsi="Calibri" w:cs="Arial"/>
          <w:szCs w:val="24"/>
        </w:rPr>
        <w:t>nineteen (</w:t>
      </w:r>
      <w:r w:rsidRPr="00627551">
        <w:rPr>
          <w:rFonts w:ascii="Calibri" w:eastAsia="Times New Roman" w:hAnsi="Calibri" w:cs="Arial"/>
          <w:szCs w:val="24"/>
        </w:rPr>
        <w:t>19</w:t>
      </w:r>
      <w:r>
        <w:rPr>
          <w:rFonts w:ascii="Calibri" w:eastAsia="Times New Roman" w:hAnsi="Calibri" w:cs="Arial"/>
          <w:szCs w:val="24"/>
        </w:rPr>
        <w:t>)</w:t>
      </w:r>
      <w:r w:rsidRPr="00627551">
        <w:rPr>
          <w:rFonts w:ascii="Calibri" w:eastAsia="Times New Roman" w:hAnsi="Calibri" w:cs="Arial"/>
          <w:szCs w:val="24"/>
        </w:rPr>
        <w:t xml:space="preserve"> through a Medicaid expansion program for children at or below</w:t>
      </w:r>
      <w:r>
        <w:rPr>
          <w:rFonts w:ascii="Calibri" w:eastAsia="Times New Roman" w:hAnsi="Calibri" w:cs="Arial"/>
          <w:szCs w:val="24"/>
        </w:rPr>
        <w:t xml:space="preserve"> two hundred</w:t>
      </w:r>
      <w:r w:rsidRPr="00627551">
        <w:rPr>
          <w:rFonts w:ascii="Calibri" w:eastAsia="Times New Roman" w:hAnsi="Calibri" w:cs="Arial"/>
          <w:szCs w:val="24"/>
        </w:rPr>
        <w:t xml:space="preserve"> </w:t>
      </w:r>
      <w:r>
        <w:rPr>
          <w:rFonts w:ascii="Calibri" w:eastAsia="Times New Roman" w:hAnsi="Calibri" w:cs="Arial"/>
          <w:szCs w:val="24"/>
        </w:rPr>
        <w:t>percent (</w:t>
      </w:r>
      <w:r w:rsidRPr="00627551">
        <w:rPr>
          <w:rFonts w:ascii="Calibri" w:eastAsia="Times New Roman" w:hAnsi="Calibri" w:cs="Arial"/>
          <w:szCs w:val="24"/>
        </w:rPr>
        <w:t>200%</w:t>
      </w:r>
      <w:r>
        <w:rPr>
          <w:rFonts w:ascii="Calibri" w:eastAsia="Times New Roman" w:hAnsi="Calibri" w:cs="Arial"/>
          <w:szCs w:val="24"/>
        </w:rPr>
        <w:t>)</w:t>
      </w:r>
      <w:r w:rsidRPr="00627551">
        <w:rPr>
          <w:rFonts w:ascii="Calibri" w:eastAsia="Times New Roman" w:hAnsi="Calibri" w:cs="Arial"/>
          <w:szCs w:val="24"/>
        </w:rPr>
        <w:t xml:space="preserve"> FPL and a separate state CHIP program for the unborn </w:t>
      </w:r>
      <w:r>
        <w:rPr>
          <w:rFonts w:ascii="Calibri" w:eastAsia="Times New Roman" w:hAnsi="Calibri" w:cs="Arial"/>
          <w:szCs w:val="24"/>
        </w:rPr>
        <w:t xml:space="preserve">child </w:t>
      </w:r>
      <w:r w:rsidRPr="00627551">
        <w:rPr>
          <w:rFonts w:ascii="Calibri" w:eastAsia="Times New Roman" w:hAnsi="Calibri" w:cs="Arial"/>
          <w:szCs w:val="24"/>
        </w:rPr>
        <w:t xml:space="preserve">option and for children with income from </w:t>
      </w:r>
      <w:r>
        <w:rPr>
          <w:rFonts w:ascii="Calibri" w:eastAsia="Times New Roman" w:hAnsi="Calibri" w:cs="Arial"/>
          <w:szCs w:val="24"/>
        </w:rPr>
        <w:t>two hundred percent (</w:t>
      </w:r>
      <w:r w:rsidRPr="00627551">
        <w:rPr>
          <w:rFonts w:ascii="Calibri" w:eastAsia="Times New Roman" w:hAnsi="Calibri" w:cs="Arial"/>
          <w:szCs w:val="24"/>
        </w:rPr>
        <w:t>200%</w:t>
      </w:r>
      <w:r>
        <w:rPr>
          <w:rFonts w:ascii="Calibri" w:eastAsia="Times New Roman" w:hAnsi="Calibri" w:cs="Arial"/>
          <w:szCs w:val="24"/>
        </w:rPr>
        <w:t>)</w:t>
      </w:r>
      <w:r w:rsidRPr="00627551">
        <w:rPr>
          <w:rFonts w:ascii="Calibri" w:eastAsia="Times New Roman" w:hAnsi="Calibri" w:cs="Arial"/>
          <w:szCs w:val="24"/>
        </w:rPr>
        <w:t xml:space="preserve"> up to and including </w:t>
      </w:r>
      <w:r>
        <w:rPr>
          <w:rFonts w:ascii="Calibri" w:eastAsia="Times New Roman" w:hAnsi="Calibri" w:cs="Arial"/>
          <w:szCs w:val="24"/>
        </w:rPr>
        <w:t>two hundred fifty</w:t>
      </w:r>
      <w:r w:rsidR="00556F66">
        <w:rPr>
          <w:rFonts w:ascii="Calibri" w:eastAsia="Times New Roman" w:hAnsi="Calibri" w:cs="Arial"/>
          <w:szCs w:val="24"/>
        </w:rPr>
        <w:t xml:space="preserve"> percent</w:t>
      </w:r>
      <w:r>
        <w:rPr>
          <w:rFonts w:ascii="Calibri" w:eastAsia="Times New Roman" w:hAnsi="Calibri" w:cs="Arial"/>
          <w:szCs w:val="24"/>
        </w:rPr>
        <w:t xml:space="preserve"> (</w:t>
      </w:r>
      <w:r w:rsidRPr="00627551">
        <w:rPr>
          <w:rFonts w:ascii="Calibri" w:eastAsia="Times New Roman" w:hAnsi="Calibri" w:cs="Arial"/>
          <w:szCs w:val="24"/>
        </w:rPr>
        <w:t>250%</w:t>
      </w:r>
      <w:r>
        <w:rPr>
          <w:rFonts w:ascii="Calibri" w:eastAsia="Times New Roman" w:hAnsi="Calibri" w:cs="Arial"/>
          <w:szCs w:val="24"/>
        </w:rPr>
        <w:t>)</w:t>
      </w:r>
      <w:r w:rsidRPr="00627551">
        <w:rPr>
          <w:rFonts w:ascii="Calibri" w:eastAsia="Times New Roman" w:hAnsi="Calibri" w:cs="Arial"/>
          <w:szCs w:val="24"/>
        </w:rPr>
        <w:t xml:space="preserve"> FPL.</w:t>
      </w:r>
    </w:p>
    <w:p w14:paraId="1978D25E"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4B2B2ED3" w14:textId="77777777" w:rsidR="004D26F1" w:rsidRDefault="004D26F1"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Louisiana Children’s Health Insurance Program (LaCHIP)</w:t>
      </w:r>
      <w:r>
        <w:rPr>
          <w:rFonts w:ascii="Calibri" w:eastAsia="Times New Roman" w:hAnsi="Calibri" w:cs="Arial"/>
          <w:b/>
          <w:szCs w:val="24"/>
          <w:u w:val="single"/>
        </w:rPr>
        <w:t xml:space="preserve"> State Plan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An agreement between the State and CMS that describes how </w:t>
      </w:r>
      <w:r>
        <w:rPr>
          <w:rFonts w:ascii="Calibri" w:eastAsia="Times New Roman" w:hAnsi="Calibri" w:cs="Arial"/>
          <w:szCs w:val="24"/>
        </w:rPr>
        <w:t>LaCHIP</w:t>
      </w:r>
      <w:r w:rsidRPr="00627551">
        <w:rPr>
          <w:rFonts w:ascii="Calibri" w:eastAsia="Times New Roman" w:hAnsi="Calibri" w:cs="Arial"/>
          <w:szCs w:val="24"/>
        </w:rPr>
        <w:t xml:space="preserve"> is administered and sets out groups of individuals to be covered, services to be provided, methodologies for providers to be reimbursed, and the administrative activities that are underway in the State.</w:t>
      </w:r>
    </w:p>
    <w:p w14:paraId="52B023DA" w14:textId="77777777" w:rsidR="004D26F1" w:rsidRPr="00627551" w:rsidRDefault="004D26F1"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4A5C3BCF" w14:textId="7BE2EE3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r w:rsidRPr="00627551">
        <w:rPr>
          <w:rFonts w:ascii="Calibri" w:eastAsia="Times New Roman" w:hAnsi="Calibri" w:cs="Arial"/>
          <w:b/>
          <w:szCs w:val="24"/>
          <w:u w:val="single"/>
        </w:rPr>
        <w:t>Louisiana’s Health Insurance Premium Payment Program (LaHIPP)</w:t>
      </w:r>
      <w:r w:rsidRPr="00627551">
        <w:rPr>
          <w:rFonts w:ascii="Calibri" w:eastAsia="Times New Roman" w:hAnsi="Calibri" w:cs="Times New Roman"/>
          <w:b/>
          <w:szCs w:val="24"/>
        </w:rPr>
        <w:t xml:space="preserve"> </w:t>
      </w:r>
      <w:r w:rsidRPr="00627551">
        <w:rPr>
          <w:rFonts w:ascii="Calibri" w:eastAsia="Times New Roman" w:hAnsi="Calibri" w:cs="Arial"/>
          <w:szCs w:val="24"/>
        </w:rPr>
        <w:t>–</w:t>
      </w:r>
      <w:r w:rsidRPr="00627551">
        <w:rPr>
          <w:rFonts w:ascii="Calibri" w:eastAsia="Times New Roman" w:hAnsi="Calibri" w:cs="Times New Roman"/>
          <w:b/>
          <w:szCs w:val="24"/>
        </w:rPr>
        <w:t xml:space="preserve"> </w:t>
      </w:r>
      <w:r w:rsidR="003852C3">
        <w:rPr>
          <w:rFonts w:ascii="Calibri" w:eastAsia="Times New Roman" w:hAnsi="Calibri" w:cs="Arial"/>
          <w:szCs w:val="24"/>
        </w:rPr>
        <w:t>State</w:t>
      </w:r>
      <w:r w:rsidR="003852C3" w:rsidRPr="00627551">
        <w:rPr>
          <w:rFonts w:ascii="Calibri" w:eastAsia="Times New Roman" w:hAnsi="Calibri" w:cs="Arial"/>
          <w:szCs w:val="24"/>
        </w:rPr>
        <w:t xml:space="preserve"> </w:t>
      </w:r>
      <w:r w:rsidRPr="00627551">
        <w:rPr>
          <w:rFonts w:ascii="Calibri" w:eastAsia="Times New Roman" w:hAnsi="Calibri" w:cs="Arial"/>
          <w:szCs w:val="24"/>
        </w:rPr>
        <w:t xml:space="preserve">Medicaid program that pays for some or all of the health insurance premiums for an employee and their family if they have insurance available through their job </w:t>
      </w:r>
      <w:r>
        <w:rPr>
          <w:rFonts w:ascii="Calibri" w:eastAsia="Times New Roman" w:hAnsi="Calibri" w:cs="Arial"/>
          <w:szCs w:val="24"/>
        </w:rPr>
        <w:t xml:space="preserve">or a plan purchased on the private market.  </w:t>
      </w:r>
    </w:p>
    <w:p w14:paraId="4F6F5754"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7D761744" w14:textId="77777777" w:rsidR="00556F66" w:rsidRPr="008963C2" w:rsidRDefault="00556F66"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DC0F99">
        <w:rPr>
          <w:rFonts w:ascii="Calibri" w:eastAsia="Times New Roman" w:hAnsi="Calibri" w:cs="Arial"/>
          <w:b/>
          <w:szCs w:val="24"/>
          <w:u w:val="single"/>
        </w:rPr>
        <w:t>Louisiana Medicaid Program</w:t>
      </w:r>
      <w:r w:rsidRPr="00DC0F99">
        <w:rPr>
          <w:rFonts w:ascii="Calibri" w:eastAsia="Times New Roman" w:hAnsi="Calibri" w:cs="Arial"/>
          <w:szCs w:val="24"/>
          <w:u w:val="single"/>
        </w:rPr>
        <w:t xml:space="preserve"> </w:t>
      </w:r>
      <w:r w:rsidR="00D91EFB" w:rsidRPr="00DC0F99">
        <w:rPr>
          <w:rFonts w:ascii="Calibri" w:eastAsia="Times New Roman" w:hAnsi="Calibri" w:cs="Arial"/>
          <w:szCs w:val="24"/>
        </w:rPr>
        <w:t>– As used in this Contract, includes the State’s Medicaid program and LaCHIP.</w:t>
      </w:r>
    </w:p>
    <w:p w14:paraId="36677F2B" w14:textId="77777777" w:rsidR="00556F66" w:rsidRPr="00627551" w:rsidRDefault="00556F66"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3B866B04" w14:textId="7D1E1B92"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Louisiana Medicaid State</w:t>
      </w:r>
      <w:r w:rsidR="00765577">
        <w:rPr>
          <w:rFonts w:ascii="Calibri" w:eastAsia="Times New Roman" w:hAnsi="Calibri" w:cs="Arial"/>
          <w:b/>
          <w:szCs w:val="24"/>
          <w:u w:val="single"/>
        </w:rPr>
        <w:t xml:space="preserve"> </w:t>
      </w:r>
      <w:r w:rsidRPr="00627551">
        <w:rPr>
          <w:rFonts w:ascii="Calibri" w:eastAsia="Times New Roman" w:hAnsi="Calibri" w:cs="Arial"/>
          <w:b/>
          <w:szCs w:val="24"/>
          <w:u w:val="single"/>
        </w:rPr>
        <w:t>Plan</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w:t>
      </w:r>
      <w:r w:rsidRPr="00627551">
        <w:rPr>
          <w:rFonts w:ascii="Calibri" w:eastAsia="Times New Roman" w:hAnsi="Calibri" w:cs="Times New Roman"/>
          <w:sz w:val="20"/>
          <w:szCs w:val="20"/>
        </w:rPr>
        <w:t xml:space="preserve"> </w:t>
      </w:r>
      <w:r w:rsidRPr="00627551">
        <w:rPr>
          <w:rFonts w:ascii="Calibri" w:eastAsia="Times New Roman" w:hAnsi="Calibri" w:cs="Arial"/>
          <w:szCs w:val="24"/>
        </w:rPr>
        <w:t xml:space="preserve">An agreement between the State and CMS that describes how the </w:t>
      </w:r>
      <w:r w:rsidR="004D26F1">
        <w:rPr>
          <w:rFonts w:ascii="Calibri" w:eastAsia="Times New Roman" w:hAnsi="Calibri" w:cs="Arial"/>
          <w:szCs w:val="24"/>
        </w:rPr>
        <w:t>State’s</w:t>
      </w:r>
      <w:r w:rsidR="004D26F1" w:rsidRPr="00627551">
        <w:rPr>
          <w:rFonts w:ascii="Calibri" w:eastAsia="Times New Roman" w:hAnsi="Calibri" w:cs="Arial"/>
          <w:szCs w:val="24"/>
        </w:rPr>
        <w:t xml:space="preserve"> </w:t>
      </w:r>
      <w:r w:rsidRPr="00627551">
        <w:rPr>
          <w:rFonts w:ascii="Calibri" w:eastAsia="Times New Roman" w:hAnsi="Calibri" w:cs="Arial"/>
          <w:szCs w:val="24"/>
        </w:rPr>
        <w:t xml:space="preserve">Medicaid </w:t>
      </w:r>
      <w:r w:rsidR="008F1976">
        <w:rPr>
          <w:rFonts w:ascii="Calibri" w:eastAsia="Times New Roman" w:hAnsi="Calibri" w:cs="Arial"/>
          <w:szCs w:val="24"/>
        </w:rPr>
        <w:t>p</w:t>
      </w:r>
      <w:r w:rsidRPr="00627551">
        <w:rPr>
          <w:rFonts w:ascii="Calibri" w:eastAsia="Times New Roman" w:hAnsi="Calibri" w:cs="Arial"/>
          <w:szCs w:val="24"/>
        </w:rPr>
        <w:t>rogram is administered and sets out groups of individuals to be covered, services to be provided, methodologies for providers to be reimbursed, and the administrative activities that are underway in the State.</w:t>
      </w:r>
    </w:p>
    <w:p w14:paraId="2EC43C7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9515E8D"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Managed Care Organization (MCO)</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private entity that contracts with LDH to provi</w:t>
      </w:r>
      <w:r>
        <w:rPr>
          <w:rFonts w:ascii="Calibri" w:eastAsia="Times New Roman" w:hAnsi="Calibri" w:cs="Arial"/>
          <w:szCs w:val="24"/>
        </w:rPr>
        <w:t>de covered healthcare services</w:t>
      </w:r>
      <w:r w:rsidRPr="00627551">
        <w:rPr>
          <w:rFonts w:ascii="Calibri" w:eastAsia="Times New Roman" w:hAnsi="Calibri" w:cs="Arial"/>
          <w:szCs w:val="24"/>
        </w:rPr>
        <w:t xml:space="preserve"> to Enrollees in exchange for a monthly capitated amount per Enrollee. The entity is regulated b</w:t>
      </w:r>
      <w:r w:rsidRPr="00AE27D1">
        <w:rPr>
          <w:rFonts w:ascii="Calibri" w:eastAsia="Times New Roman" w:hAnsi="Calibri" w:cs="Arial"/>
          <w:szCs w:val="24"/>
        </w:rPr>
        <w:t>y the Louisiana Department of Insurance with respect to licensure and financial solvency, pursuant to La. R.S. 22:1016, but shall, solely with respect to its products and services offered pursuant to the Managed Care Program, be regulated by the LDH</w:t>
      </w:r>
      <w:r>
        <w:rPr>
          <w:rFonts w:ascii="Calibri" w:eastAsia="Times New Roman" w:hAnsi="Calibri" w:cs="Arial"/>
          <w:szCs w:val="24"/>
        </w:rPr>
        <w:t>.</w:t>
      </w:r>
    </w:p>
    <w:p w14:paraId="01A52A9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85F441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Managed Care Program</w:t>
      </w:r>
      <w:r w:rsidRPr="00627551">
        <w:rPr>
          <w:rFonts w:ascii="Calibri" w:eastAsia="Times New Roman" w:hAnsi="Calibri" w:cs="Arial"/>
          <w:szCs w:val="24"/>
        </w:rPr>
        <w:t xml:space="preserve"> – A managed care delivery system wherein covered health care services are provided through </w:t>
      </w:r>
      <w:r>
        <w:rPr>
          <w:rFonts w:ascii="Calibri" w:eastAsia="Times New Roman" w:hAnsi="Calibri" w:cs="Arial"/>
          <w:szCs w:val="24"/>
        </w:rPr>
        <w:t>MCOs</w:t>
      </w:r>
      <w:r w:rsidRPr="00627551">
        <w:rPr>
          <w:rFonts w:ascii="Calibri" w:eastAsia="Times New Roman" w:hAnsi="Calibri" w:cs="Arial"/>
          <w:szCs w:val="24"/>
        </w:rPr>
        <w:t>.</w:t>
      </w:r>
    </w:p>
    <w:p w14:paraId="39C2DA8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0347362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Mandatory MCO Population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The groups of </w:t>
      </w:r>
      <w:r>
        <w:rPr>
          <w:rFonts w:ascii="Calibri" w:eastAsia="Times New Roman" w:hAnsi="Calibri" w:cs="Arial"/>
          <w:szCs w:val="24"/>
        </w:rPr>
        <w:t>B</w:t>
      </w:r>
      <w:r w:rsidRPr="00627551">
        <w:rPr>
          <w:rFonts w:ascii="Calibri" w:eastAsia="Times New Roman" w:hAnsi="Calibri" w:cs="Arial"/>
          <w:szCs w:val="24"/>
        </w:rPr>
        <w:t xml:space="preserve">eneficiaries who are required to enroll </w:t>
      </w:r>
      <w:r>
        <w:rPr>
          <w:rFonts w:ascii="Calibri" w:eastAsia="Times New Roman" w:hAnsi="Calibri" w:cs="Arial"/>
          <w:szCs w:val="24"/>
        </w:rPr>
        <w:t>in the Managed Care Program for physical health, behavioral health</w:t>
      </w:r>
      <w:r w:rsidR="00556F66">
        <w:rPr>
          <w:rFonts w:ascii="Calibri" w:eastAsia="Times New Roman" w:hAnsi="Calibri" w:cs="Arial"/>
          <w:szCs w:val="24"/>
        </w:rPr>
        <w:t>,</w:t>
      </w:r>
      <w:r>
        <w:rPr>
          <w:rFonts w:ascii="Calibri" w:eastAsia="Times New Roman" w:hAnsi="Calibri" w:cs="Arial"/>
          <w:szCs w:val="24"/>
        </w:rPr>
        <w:t xml:space="preserve"> </w:t>
      </w:r>
      <w:r w:rsidR="00556F66">
        <w:rPr>
          <w:rFonts w:ascii="Calibri" w:eastAsia="Times New Roman" w:hAnsi="Calibri" w:cs="Arial"/>
          <w:szCs w:val="24"/>
        </w:rPr>
        <w:t>and/</w:t>
      </w:r>
      <w:r>
        <w:rPr>
          <w:rFonts w:ascii="Calibri" w:eastAsia="Times New Roman" w:hAnsi="Calibri" w:cs="Arial"/>
          <w:szCs w:val="24"/>
        </w:rPr>
        <w:t xml:space="preserve">or transportation services. </w:t>
      </w:r>
    </w:p>
    <w:p w14:paraId="5DF460D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0333CB37" w14:textId="0714B929"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Marketing</w:t>
      </w:r>
      <w:r w:rsidRPr="00627551">
        <w:rPr>
          <w:rFonts w:ascii="Calibri" w:eastAsia="Times New Roman" w:hAnsi="Calibri" w:cs="Arial"/>
          <w:szCs w:val="24"/>
        </w:rPr>
        <w:t xml:space="preserve"> – Any communication from </w:t>
      </w:r>
      <w:r w:rsidR="008D7D8E" w:rsidRPr="008D7D8E">
        <w:rPr>
          <w:rFonts w:ascii="Calibri" w:eastAsia="Times New Roman" w:hAnsi="Calibri" w:cs="Arial"/>
          <w:szCs w:val="24"/>
        </w:rPr>
        <w:t>the</w:t>
      </w:r>
      <w:r w:rsidR="008D7D8E" w:rsidRPr="008D7D8E" w:rsidDel="008D7D8E">
        <w:rPr>
          <w:rFonts w:ascii="Calibri" w:eastAsia="Times New Roman" w:hAnsi="Calibri" w:cs="Arial"/>
          <w:szCs w:val="24"/>
        </w:rPr>
        <w:t xml:space="preserve"> </w:t>
      </w:r>
      <w:r w:rsidRPr="00627551">
        <w:rPr>
          <w:rFonts w:ascii="Calibri" w:eastAsia="Times New Roman" w:hAnsi="Calibri" w:cs="Arial"/>
          <w:szCs w:val="24"/>
        </w:rPr>
        <w:t>Contractor to a</w:t>
      </w:r>
      <w:r>
        <w:rPr>
          <w:rFonts w:ascii="Calibri" w:eastAsia="Times New Roman" w:hAnsi="Calibri" w:cs="Arial"/>
          <w:szCs w:val="24"/>
        </w:rPr>
        <w:t>n</w:t>
      </w:r>
      <w:r w:rsidRPr="00627551">
        <w:rPr>
          <w:rFonts w:ascii="Calibri" w:eastAsia="Times New Roman" w:hAnsi="Calibri" w:cs="Arial"/>
          <w:szCs w:val="24"/>
        </w:rPr>
        <w:t xml:space="preserve">d </w:t>
      </w:r>
      <w:r>
        <w:rPr>
          <w:rFonts w:ascii="Calibri" w:eastAsia="Times New Roman" w:hAnsi="Calibri" w:cs="Arial"/>
          <w:szCs w:val="24"/>
        </w:rPr>
        <w:t>E</w:t>
      </w:r>
      <w:r w:rsidRPr="00627551">
        <w:rPr>
          <w:rFonts w:ascii="Calibri" w:eastAsia="Times New Roman" w:hAnsi="Calibri" w:cs="Arial"/>
          <w:szCs w:val="24"/>
        </w:rPr>
        <w:t xml:space="preserve">nrollee or </w:t>
      </w:r>
      <w:r>
        <w:rPr>
          <w:rFonts w:ascii="Calibri" w:eastAsia="Times New Roman" w:hAnsi="Calibri" w:cs="Arial"/>
          <w:szCs w:val="24"/>
        </w:rPr>
        <w:t>P</w:t>
      </w:r>
      <w:r w:rsidRPr="00627551">
        <w:rPr>
          <w:rFonts w:ascii="Calibri" w:eastAsia="Times New Roman" w:hAnsi="Calibri" w:cs="Arial"/>
          <w:szCs w:val="24"/>
        </w:rPr>
        <w:t xml:space="preserve">otential </w:t>
      </w:r>
      <w:r>
        <w:rPr>
          <w:rFonts w:ascii="Calibri" w:eastAsia="Times New Roman" w:hAnsi="Calibri" w:cs="Arial"/>
          <w:szCs w:val="24"/>
        </w:rPr>
        <w:t>E</w:t>
      </w:r>
      <w:r w:rsidRPr="00627551">
        <w:rPr>
          <w:rFonts w:ascii="Calibri" w:eastAsia="Times New Roman" w:hAnsi="Calibri" w:cs="Arial"/>
          <w:szCs w:val="24"/>
        </w:rPr>
        <w:t xml:space="preserve">nrollee that can reasonably be interpreted as intended to influence the </w:t>
      </w:r>
      <w:r>
        <w:rPr>
          <w:rFonts w:ascii="Calibri" w:eastAsia="Times New Roman" w:hAnsi="Calibri" w:cs="Arial"/>
          <w:szCs w:val="24"/>
        </w:rPr>
        <w:t>E</w:t>
      </w:r>
      <w:r w:rsidRPr="00627551">
        <w:rPr>
          <w:rFonts w:ascii="Calibri" w:eastAsia="Times New Roman" w:hAnsi="Calibri" w:cs="Arial"/>
          <w:szCs w:val="24"/>
        </w:rPr>
        <w:t>nrollee’s choice of MCO.</w:t>
      </w:r>
    </w:p>
    <w:p w14:paraId="75079C7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009CCB5" w14:textId="41101CF5"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r w:rsidRPr="00627551">
        <w:rPr>
          <w:rFonts w:ascii="Calibri" w:eastAsia="Times New Roman" w:hAnsi="Calibri" w:cs="Arial"/>
          <w:b/>
          <w:szCs w:val="24"/>
          <w:u w:val="single"/>
        </w:rPr>
        <w:t>Marketing Materials</w:t>
      </w:r>
      <w:r w:rsidRPr="00627551">
        <w:rPr>
          <w:rFonts w:ascii="Calibri" w:eastAsia="Times New Roman" w:hAnsi="Calibri" w:cs="Arial"/>
          <w:szCs w:val="24"/>
        </w:rPr>
        <w:t xml:space="preserve"> – Information produced in any medium, by or on behalf of </w:t>
      </w:r>
      <w:r w:rsidR="00EF305B">
        <w:rPr>
          <w:rFonts w:ascii="Calibri" w:eastAsia="Times New Roman" w:hAnsi="Calibri" w:cs="Arial"/>
          <w:szCs w:val="24"/>
        </w:rPr>
        <w:t>the Contractor</w:t>
      </w:r>
      <w:r w:rsidRPr="00627551">
        <w:rPr>
          <w:rFonts w:ascii="Calibri" w:eastAsia="Times New Roman" w:hAnsi="Calibri" w:cs="Arial"/>
          <w:szCs w:val="24"/>
        </w:rPr>
        <w:t xml:space="preserve"> that can reasonably be interpreted as intended to market to </w:t>
      </w:r>
      <w:r>
        <w:rPr>
          <w:rFonts w:ascii="Calibri" w:eastAsia="Times New Roman" w:hAnsi="Calibri" w:cs="Arial"/>
          <w:szCs w:val="24"/>
        </w:rPr>
        <w:t>P</w:t>
      </w:r>
      <w:r w:rsidRPr="00627551">
        <w:rPr>
          <w:rFonts w:ascii="Calibri" w:eastAsia="Times New Roman" w:hAnsi="Calibri" w:cs="Arial"/>
          <w:szCs w:val="24"/>
        </w:rPr>
        <w:t xml:space="preserve">otential </w:t>
      </w:r>
      <w:r>
        <w:rPr>
          <w:rFonts w:ascii="Calibri" w:eastAsia="Times New Roman" w:hAnsi="Calibri" w:cs="Arial"/>
          <w:szCs w:val="24"/>
        </w:rPr>
        <w:t>E</w:t>
      </w:r>
      <w:r w:rsidRPr="00627551">
        <w:rPr>
          <w:rFonts w:ascii="Calibri" w:eastAsia="Times New Roman" w:hAnsi="Calibri" w:cs="Arial"/>
          <w:szCs w:val="24"/>
        </w:rPr>
        <w:t xml:space="preserve">nrollees or </w:t>
      </w:r>
      <w:r>
        <w:rPr>
          <w:rFonts w:ascii="Calibri" w:eastAsia="Times New Roman" w:hAnsi="Calibri" w:cs="Arial"/>
          <w:szCs w:val="24"/>
        </w:rPr>
        <w:t>E</w:t>
      </w:r>
      <w:r w:rsidRPr="00627551">
        <w:rPr>
          <w:rFonts w:ascii="Calibri" w:eastAsia="Times New Roman" w:hAnsi="Calibri" w:cs="Arial"/>
          <w:szCs w:val="24"/>
        </w:rPr>
        <w:t>nrollees</w:t>
      </w:r>
      <w:r w:rsidRPr="00627551">
        <w:rPr>
          <w:rFonts w:ascii="Calibri" w:eastAsia="Times New Roman" w:hAnsi="Calibri" w:cs="Arial"/>
          <w:b/>
          <w:szCs w:val="24"/>
        </w:rPr>
        <w:t>.</w:t>
      </w:r>
    </w:p>
    <w:p w14:paraId="52FF1FE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2078E80C" w14:textId="2233AC49"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Mass Media</w:t>
      </w:r>
      <w:r w:rsidRPr="00627551">
        <w:rPr>
          <w:rFonts w:ascii="Calibri" w:eastAsia="Times New Roman" w:hAnsi="Calibri" w:cs="Arial"/>
          <w:szCs w:val="24"/>
        </w:rPr>
        <w:t xml:space="preserve"> – A method of public advertising that can create Contractor name recognition among a large number of </w:t>
      </w:r>
      <w:r>
        <w:rPr>
          <w:rFonts w:ascii="Calibri" w:eastAsia="Times New Roman" w:hAnsi="Calibri" w:cs="Arial"/>
          <w:szCs w:val="24"/>
        </w:rPr>
        <w:t>E</w:t>
      </w:r>
      <w:r w:rsidRPr="00627551">
        <w:rPr>
          <w:rFonts w:ascii="Calibri" w:eastAsia="Times New Roman" w:hAnsi="Calibri" w:cs="Arial"/>
          <w:szCs w:val="24"/>
        </w:rPr>
        <w:t>nrollees and can assist in educating them about potential health care choices. Examples of mass media are radio spots, television advertisements, newspaper advertisements, newsletters, and video in doctor's office waiting rooms.</w:t>
      </w:r>
    </w:p>
    <w:p w14:paraId="596ACE2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172A38C" w14:textId="4D3DE0A1"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Material Changes</w:t>
      </w:r>
      <w:r w:rsidRPr="00627551">
        <w:rPr>
          <w:rFonts w:ascii="Calibri" w:eastAsia="Times New Roman" w:hAnsi="Calibri" w:cs="Arial"/>
          <w:szCs w:val="24"/>
        </w:rPr>
        <w:t xml:space="preserve"> –</w:t>
      </w:r>
      <w:r w:rsidR="00B070E1">
        <w:rPr>
          <w:rFonts w:ascii="Calibri" w:eastAsia="Times New Roman" w:hAnsi="Calibri" w:cs="Arial"/>
          <w:szCs w:val="24"/>
        </w:rPr>
        <w:t xml:space="preserve"> </w:t>
      </w:r>
      <w:r>
        <w:rPr>
          <w:rFonts w:ascii="Calibri" w:eastAsia="Times New Roman" w:hAnsi="Calibri" w:cs="Arial"/>
          <w:szCs w:val="24"/>
        </w:rPr>
        <w:t>C</w:t>
      </w:r>
      <w:r w:rsidRPr="00627551">
        <w:rPr>
          <w:rFonts w:ascii="Calibri" w:eastAsia="Times New Roman" w:hAnsi="Calibri" w:cs="Arial"/>
          <w:szCs w:val="24"/>
        </w:rPr>
        <w:t xml:space="preserve">hanges affecting the delivery of care or services provided under this Contract. Material changes include, but are not limited to, changes in composition of the provider network, </w:t>
      </w:r>
      <w:r>
        <w:rPr>
          <w:rFonts w:ascii="Calibri" w:eastAsia="Times New Roman" w:hAnsi="Calibri" w:cs="Arial"/>
          <w:szCs w:val="24"/>
        </w:rPr>
        <w:t>S</w:t>
      </w:r>
      <w:r w:rsidRPr="00627551">
        <w:rPr>
          <w:rFonts w:ascii="Calibri" w:eastAsia="Times New Roman" w:hAnsi="Calibri" w:cs="Arial"/>
          <w:szCs w:val="24"/>
        </w:rPr>
        <w:t xml:space="preserve">ubcontractor, or </w:t>
      </w:r>
      <w:r>
        <w:rPr>
          <w:rFonts w:ascii="Calibri" w:eastAsia="Times New Roman" w:hAnsi="Calibri" w:cs="Arial"/>
          <w:szCs w:val="24"/>
        </w:rPr>
        <w:t>S</w:t>
      </w:r>
      <w:r w:rsidRPr="00627551">
        <w:rPr>
          <w:rFonts w:ascii="Calibri" w:eastAsia="Times New Roman" w:hAnsi="Calibri" w:cs="Arial"/>
          <w:szCs w:val="24"/>
        </w:rPr>
        <w:t>ubcontractor’s network</w:t>
      </w:r>
      <w:r>
        <w:rPr>
          <w:rFonts w:ascii="Calibri" w:eastAsia="Times New Roman" w:hAnsi="Calibri" w:cs="Arial"/>
          <w:szCs w:val="24"/>
        </w:rPr>
        <w:t>;</w:t>
      </w:r>
      <w:r w:rsidRPr="00627551">
        <w:rPr>
          <w:rFonts w:ascii="Calibri" w:eastAsia="Times New Roman" w:hAnsi="Calibri" w:cs="Arial"/>
          <w:szCs w:val="24"/>
        </w:rPr>
        <w:t xml:space="preserve"> the Contractor‘s complaint and grievance procedures; health care delivery systems</w:t>
      </w:r>
      <w:r>
        <w:rPr>
          <w:rFonts w:ascii="Calibri" w:eastAsia="Times New Roman" w:hAnsi="Calibri" w:cs="Arial"/>
          <w:szCs w:val="24"/>
        </w:rPr>
        <w:t>;</w:t>
      </w:r>
      <w:r w:rsidRPr="00627551">
        <w:rPr>
          <w:rFonts w:ascii="Calibri" w:eastAsia="Times New Roman" w:hAnsi="Calibri" w:cs="Arial"/>
          <w:szCs w:val="24"/>
        </w:rPr>
        <w:t xml:space="preserve"> services</w:t>
      </w:r>
      <w:r>
        <w:rPr>
          <w:rFonts w:ascii="Calibri" w:eastAsia="Times New Roman" w:hAnsi="Calibri" w:cs="Arial"/>
          <w:szCs w:val="24"/>
        </w:rPr>
        <w:t>;</w:t>
      </w:r>
      <w:r w:rsidRPr="00627551">
        <w:rPr>
          <w:rFonts w:ascii="Calibri" w:eastAsia="Times New Roman" w:hAnsi="Calibri" w:cs="Arial"/>
          <w:szCs w:val="24"/>
        </w:rPr>
        <w:t xml:space="preserve"> changes to proposed value-added benefits or services; </w:t>
      </w:r>
      <w:r w:rsidR="0072640D">
        <w:rPr>
          <w:rFonts w:ascii="Calibri" w:eastAsia="Times New Roman" w:hAnsi="Calibri" w:cs="Arial"/>
          <w:szCs w:val="24"/>
        </w:rPr>
        <w:t>Enrollment</w:t>
      </w:r>
      <w:r w:rsidRPr="00627551">
        <w:rPr>
          <w:rFonts w:ascii="Calibri" w:eastAsia="Times New Roman" w:hAnsi="Calibri" w:cs="Arial"/>
          <w:szCs w:val="24"/>
        </w:rPr>
        <w:t xml:space="preserve"> of a new population; procedures for obtaining access to or approval for health care services; any and all policies and procedures that require LDH approval prior to implementation; and the Contractor’s capacity to meet minimum </w:t>
      </w:r>
      <w:r w:rsidR="0072640D">
        <w:rPr>
          <w:rFonts w:ascii="Calibri" w:eastAsia="Times New Roman" w:hAnsi="Calibri" w:cs="Arial"/>
          <w:szCs w:val="24"/>
        </w:rPr>
        <w:t>Enrollment</w:t>
      </w:r>
      <w:r w:rsidRPr="00627551">
        <w:rPr>
          <w:rFonts w:ascii="Calibri" w:eastAsia="Times New Roman" w:hAnsi="Calibri" w:cs="Arial"/>
          <w:szCs w:val="24"/>
        </w:rPr>
        <w:t xml:space="preserve"> levels. LDH shall make the final determination as to whether a change is material.</w:t>
      </w:r>
    </w:p>
    <w:p w14:paraId="55F930B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53CEA3E3" w14:textId="77777777" w:rsidR="001A6EBA" w:rsidRDefault="001A6EBA" w:rsidP="001A6EBA">
      <w:pPr>
        <w:widowControl w:val="0"/>
        <w:autoSpaceDE w:val="0"/>
        <w:autoSpaceDN w:val="0"/>
        <w:adjustRightInd w:val="0"/>
        <w:spacing w:after="0" w:line="240" w:lineRule="auto"/>
        <w:contextualSpacing/>
        <w:jc w:val="both"/>
        <w:rPr>
          <w:rFonts w:ascii="Calibri" w:eastAsia="Calibri" w:hAnsi="Calibri" w:cs="Times New Roman"/>
        </w:rPr>
      </w:pPr>
      <w:r w:rsidRPr="00627551">
        <w:rPr>
          <w:rFonts w:ascii="Calibri" w:eastAsia="Times New Roman" w:hAnsi="Calibri" w:cs="Times New Roman"/>
          <w:b/>
          <w:szCs w:val="24"/>
          <w:u w:val="single"/>
        </w:rPr>
        <w:t>Material Subcontract</w:t>
      </w:r>
      <w:r w:rsidRPr="00627551">
        <w:rPr>
          <w:rFonts w:ascii="Calibri" w:eastAsia="Times New Roman" w:hAnsi="Calibri" w:cs="Arial"/>
          <w:szCs w:val="24"/>
        </w:rPr>
        <w:t xml:space="preserve"> – Any contract or agreement by which the </w:t>
      </w:r>
      <w:r w:rsidRPr="00627551">
        <w:rPr>
          <w:rFonts w:ascii="Calibri" w:eastAsia="Calibri" w:hAnsi="Calibri" w:cs="Times New Roman"/>
        </w:rPr>
        <w:t xml:space="preserve">Contractor procures, re-procures, or proposes to subcontract with, for the provision of all, or part, of any program area or function that directly relates to the delivery or payment of MCO </w:t>
      </w:r>
      <w:r>
        <w:rPr>
          <w:rFonts w:ascii="Calibri" w:eastAsia="Calibri" w:hAnsi="Calibri" w:cs="Times New Roman"/>
        </w:rPr>
        <w:t>C</w:t>
      </w:r>
      <w:r w:rsidRPr="00627551">
        <w:rPr>
          <w:rFonts w:ascii="Calibri" w:eastAsia="Calibri" w:hAnsi="Calibri" w:cs="Times New Roman"/>
        </w:rPr>
        <w:t xml:space="preserve">overed </w:t>
      </w:r>
      <w:r>
        <w:rPr>
          <w:rFonts w:ascii="Calibri" w:eastAsia="Calibri" w:hAnsi="Calibri" w:cs="Times New Roman"/>
        </w:rPr>
        <w:t>S</w:t>
      </w:r>
      <w:r w:rsidRPr="00627551">
        <w:rPr>
          <w:rFonts w:ascii="Calibri" w:eastAsia="Calibri" w:hAnsi="Calibri" w:cs="Times New Roman"/>
        </w:rPr>
        <w:t>ervices including, but not limited to, behavioral health, claims processing, care management, utilization management, transportation, or pharmacy benefits, including specialty pharmacy providers.</w:t>
      </w:r>
      <w:r w:rsidRPr="00627551">
        <w:rPr>
          <w:rFonts w:ascii="Calibri" w:eastAsia="Times New Roman" w:hAnsi="Calibri" w:cs="Times New Roman"/>
          <w:szCs w:val="24"/>
        </w:rPr>
        <w:t xml:space="preserve"> </w:t>
      </w:r>
      <w:r w:rsidRPr="00627551">
        <w:rPr>
          <w:rFonts w:ascii="Calibri" w:eastAsia="Calibri" w:hAnsi="Calibri" w:cs="Times New Roman"/>
        </w:rPr>
        <w:t>This shall include master service agreements or memorandums of understanding between the Contractor and its parent company, and any amendments thereto.</w:t>
      </w:r>
    </w:p>
    <w:p w14:paraId="39721947" w14:textId="77777777" w:rsidR="001A6EBA" w:rsidRDefault="001A6EBA" w:rsidP="001A6EBA">
      <w:pPr>
        <w:widowControl w:val="0"/>
        <w:autoSpaceDE w:val="0"/>
        <w:autoSpaceDN w:val="0"/>
        <w:adjustRightInd w:val="0"/>
        <w:spacing w:after="0" w:line="240" w:lineRule="auto"/>
        <w:contextualSpacing/>
        <w:jc w:val="both"/>
        <w:rPr>
          <w:rFonts w:ascii="Calibri" w:eastAsia="Calibri" w:hAnsi="Calibri" w:cs="Times New Roman"/>
        </w:rPr>
      </w:pPr>
    </w:p>
    <w:p w14:paraId="69407C27" w14:textId="077B7670" w:rsidR="001A6EBA" w:rsidRPr="00C52F33"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Times New Roman"/>
          <w:b/>
          <w:szCs w:val="24"/>
          <w:u w:val="single"/>
        </w:rPr>
        <w:t>Material Subcontract</w:t>
      </w:r>
      <w:r>
        <w:rPr>
          <w:rFonts w:ascii="Calibri" w:eastAsia="Times New Roman" w:hAnsi="Calibri" w:cs="Times New Roman"/>
          <w:b/>
          <w:szCs w:val="24"/>
          <w:u w:val="single"/>
        </w:rPr>
        <w:t>or</w:t>
      </w:r>
      <w:r>
        <w:rPr>
          <w:rFonts w:ascii="Calibri" w:eastAsia="Times New Roman" w:hAnsi="Calibri" w:cs="Times New Roman"/>
          <w:b/>
          <w:szCs w:val="24"/>
        </w:rPr>
        <w:t xml:space="preserve"> </w:t>
      </w:r>
      <w:r>
        <w:rPr>
          <w:rFonts w:ascii="Calibri" w:eastAsia="Times New Roman" w:hAnsi="Calibri" w:cs="Times New Roman"/>
          <w:szCs w:val="24"/>
        </w:rPr>
        <w:t xml:space="preserve">– </w:t>
      </w:r>
      <w:r w:rsidRPr="00C52F33">
        <w:rPr>
          <w:rFonts w:ascii="Calibri" w:eastAsia="Times New Roman" w:hAnsi="Calibri" w:cs="Times New Roman"/>
          <w:szCs w:val="24"/>
        </w:rPr>
        <w:t xml:space="preserve"> </w:t>
      </w:r>
      <w:r>
        <w:rPr>
          <w:rFonts w:ascii="Calibri" w:eastAsia="Times New Roman" w:hAnsi="Calibri" w:cs="Times New Roman"/>
          <w:szCs w:val="24"/>
        </w:rPr>
        <w:t>A</w:t>
      </w:r>
      <w:r w:rsidRPr="00C52F33">
        <w:rPr>
          <w:rFonts w:ascii="Calibri" w:eastAsia="Times New Roman" w:hAnsi="Calibri" w:cs="Times New Roman"/>
          <w:szCs w:val="24"/>
        </w:rPr>
        <w:t xml:space="preserve">ny entity with a </w:t>
      </w:r>
      <w:r w:rsidR="00DF3488">
        <w:rPr>
          <w:rFonts w:ascii="Calibri" w:eastAsia="Times New Roman" w:hAnsi="Calibri" w:cs="Times New Roman"/>
          <w:szCs w:val="24"/>
        </w:rPr>
        <w:t>Material</w:t>
      </w:r>
      <w:r w:rsidR="00DF3488" w:rsidRPr="00C52F33">
        <w:rPr>
          <w:rFonts w:ascii="Calibri" w:eastAsia="Times New Roman" w:hAnsi="Calibri" w:cs="Times New Roman"/>
          <w:szCs w:val="24"/>
        </w:rPr>
        <w:t xml:space="preserve"> </w:t>
      </w:r>
      <w:r w:rsidR="00DF3488">
        <w:rPr>
          <w:rFonts w:ascii="Calibri" w:eastAsia="Times New Roman" w:hAnsi="Calibri" w:cs="Times New Roman"/>
          <w:szCs w:val="24"/>
        </w:rPr>
        <w:t>S</w:t>
      </w:r>
      <w:r w:rsidRPr="00C52F33">
        <w:rPr>
          <w:rFonts w:ascii="Calibri" w:eastAsia="Times New Roman" w:hAnsi="Calibri" w:cs="Times New Roman"/>
          <w:szCs w:val="24"/>
        </w:rPr>
        <w:t xml:space="preserve">ubcontract with the </w:t>
      </w:r>
      <w:r w:rsidR="00DF3488">
        <w:rPr>
          <w:rFonts w:ascii="Calibri" w:eastAsia="Times New Roman" w:hAnsi="Calibri" w:cs="Times New Roman"/>
          <w:szCs w:val="24"/>
        </w:rPr>
        <w:t>Contractor</w:t>
      </w:r>
      <w:r w:rsidRPr="00C52F33">
        <w:rPr>
          <w:rFonts w:ascii="Calibri" w:eastAsia="Times New Roman" w:hAnsi="Calibri" w:cs="Times New Roman"/>
          <w:szCs w:val="24"/>
        </w:rPr>
        <w:t xml:space="preserve">. For the purposes of this Contract, </w:t>
      </w:r>
      <w:r w:rsidR="00DF3488">
        <w:rPr>
          <w:rFonts w:ascii="Calibri" w:eastAsia="Times New Roman" w:hAnsi="Calibri" w:cs="Times New Roman"/>
          <w:szCs w:val="24"/>
        </w:rPr>
        <w:t>Material</w:t>
      </w:r>
      <w:r w:rsidR="00DF3488" w:rsidRPr="00C52F33">
        <w:rPr>
          <w:rFonts w:ascii="Calibri" w:eastAsia="Times New Roman" w:hAnsi="Calibri" w:cs="Times New Roman"/>
          <w:szCs w:val="24"/>
        </w:rPr>
        <w:t xml:space="preserve"> </w:t>
      </w:r>
      <w:r w:rsidR="00DF3488">
        <w:rPr>
          <w:rFonts w:ascii="Calibri" w:eastAsia="Times New Roman" w:hAnsi="Calibri" w:cs="Times New Roman"/>
          <w:szCs w:val="24"/>
        </w:rPr>
        <w:t>S</w:t>
      </w:r>
      <w:r w:rsidRPr="00C52F33">
        <w:rPr>
          <w:rFonts w:ascii="Calibri" w:eastAsia="Times New Roman" w:hAnsi="Calibri" w:cs="Times New Roman"/>
          <w:szCs w:val="24"/>
        </w:rPr>
        <w:t xml:space="preserve">ubcontractors do not include providers in the </w:t>
      </w:r>
      <w:r w:rsidR="00DF3488">
        <w:rPr>
          <w:rFonts w:ascii="Calibri" w:eastAsia="Times New Roman" w:hAnsi="Calibri" w:cs="Times New Roman"/>
          <w:szCs w:val="24"/>
        </w:rPr>
        <w:t>Contractor</w:t>
      </w:r>
      <w:r w:rsidRPr="00C52F33">
        <w:rPr>
          <w:rFonts w:ascii="Calibri" w:eastAsia="Times New Roman" w:hAnsi="Calibri" w:cs="Times New Roman"/>
          <w:szCs w:val="24"/>
        </w:rPr>
        <w:t xml:space="preserve">’s provider network. </w:t>
      </w:r>
      <w:r w:rsidR="004D7876">
        <w:rPr>
          <w:rFonts w:ascii="Calibri" w:eastAsia="Times New Roman" w:hAnsi="Calibri" w:cs="Times New Roman"/>
          <w:szCs w:val="24"/>
        </w:rPr>
        <w:t>Material</w:t>
      </w:r>
      <w:r w:rsidR="004D7876" w:rsidRPr="00C52F33">
        <w:rPr>
          <w:rFonts w:ascii="Calibri" w:eastAsia="Times New Roman" w:hAnsi="Calibri" w:cs="Times New Roman"/>
          <w:szCs w:val="24"/>
        </w:rPr>
        <w:t xml:space="preserve"> </w:t>
      </w:r>
      <w:r w:rsidR="004D7876">
        <w:rPr>
          <w:rFonts w:ascii="Calibri" w:eastAsia="Times New Roman" w:hAnsi="Calibri" w:cs="Times New Roman"/>
          <w:szCs w:val="24"/>
        </w:rPr>
        <w:t>S</w:t>
      </w:r>
      <w:r w:rsidRPr="00C52F33">
        <w:rPr>
          <w:rFonts w:ascii="Calibri" w:eastAsia="Times New Roman" w:hAnsi="Calibri" w:cs="Times New Roman"/>
          <w:szCs w:val="24"/>
        </w:rPr>
        <w:t xml:space="preserve">ubcontractors may include, without limitation, </w:t>
      </w:r>
      <w:r w:rsidR="0002561E">
        <w:rPr>
          <w:rFonts w:ascii="Calibri" w:eastAsia="Times New Roman" w:hAnsi="Calibri" w:cs="Times New Roman"/>
          <w:szCs w:val="24"/>
        </w:rPr>
        <w:t>Affiliate</w:t>
      </w:r>
      <w:r w:rsidRPr="00C52F33">
        <w:rPr>
          <w:rFonts w:ascii="Calibri" w:eastAsia="Times New Roman" w:hAnsi="Calibri" w:cs="Times New Roman"/>
          <w:szCs w:val="24"/>
        </w:rPr>
        <w:t>s, subsidiaries, and affiliated and unaffiliated third parties.</w:t>
      </w:r>
    </w:p>
    <w:p w14:paraId="69E7C952" w14:textId="77777777" w:rsidR="001A6EBA" w:rsidRPr="00C52F3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C2330D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May</w:t>
      </w:r>
      <w:r w:rsidRPr="00627551">
        <w:rPr>
          <w:rFonts w:ascii="Calibri" w:eastAsia="Times New Roman" w:hAnsi="Calibri" w:cs="Arial"/>
          <w:szCs w:val="24"/>
        </w:rPr>
        <w:t xml:space="preserve"> – A </w:t>
      </w:r>
      <w:r w:rsidRPr="00457C0D">
        <w:rPr>
          <w:rFonts w:ascii="Calibri" w:eastAsia="Times New Roman" w:hAnsi="Calibri" w:cs="Arial"/>
          <w:szCs w:val="24"/>
        </w:rPr>
        <w:t>Denotes an allowable activity, but not a mandatory requirement</w:t>
      </w:r>
      <w:r>
        <w:rPr>
          <w:rFonts w:ascii="Calibri" w:eastAsia="Times New Roman" w:hAnsi="Calibri" w:cs="Arial"/>
          <w:szCs w:val="24"/>
        </w:rPr>
        <w:t>.</w:t>
      </w:r>
    </w:p>
    <w:p w14:paraId="6D16ABEF"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p>
    <w:p w14:paraId="19CED042" w14:textId="668F1FCC"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Times New Roman"/>
          <w:b/>
          <w:szCs w:val="24"/>
          <w:u w:val="single"/>
        </w:rPr>
        <w:t>MCO Covered Services</w:t>
      </w:r>
      <w:r w:rsidRPr="00627551">
        <w:rPr>
          <w:rFonts w:ascii="Calibri" w:eastAsia="Times New Roman" w:hAnsi="Calibri" w:cs="Times New Roman"/>
          <w:b/>
          <w:szCs w:val="24"/>
        </w:rPr>
        <w:t xml:space="preserve"> </w:t>
      </w:r>
      <w:r w:rsidRPr="00627551">
        <w:rPr>
          <w:rFonts w:ascii="Calibri" w:eastAsia="Times New Roman" w:hAnsi="Calibri" w:cs="Times New Roman"/>
          <w:szCs w:val="24"/>
        </w:rPr>
        <w:t xml:space="preserve">– Those Medicaid </w:t>
      </w:r>
      <w:r w:rsidR="003852C3">
        <w:rPr>
          <w:rFonts w:ascii="Calibri" w:eastAsia="Times New Roman" w:hAnsi="Calibri" w:cs="Times New Roman"/>
          <w:szCs w:val="24"/>
        </w:rPr>
        <w:t>C</w:t>
      </w:r>
      <w:r w:rsidR="003852C3" w:rsidRPr="00627551">
        <w:rPr>
          <w:rFonts w:ascii="Calibri" w:eastAsia="Times New Roman" w:hAnsi="Calibri" w:cs="Times New Roman"/>
          <w:szCs w:val="24"/>
        </w:rPr>
        <w:t xml:space="preserve">overed </w:t>
      </w:r>
      <w:r w:rsidR="003852C3">
        <w:rPr>
          <w:rFonts w:ascii="Calibri" w:eastAsia="Times New Roman" w:hAnsi="Calibri" w:cs="Times New Roman"/>
          <w:szCs w:val="24"/>
        </w:rPr>
        <w:t>S</w:t>
      </w:r>
      <w:r w:rsidRPr="00627551">
        <w:rPr>
          <w:rFonts w:ascii="Calibri" w:eastAsia="Times New Roman" w:hAnsi="Calibri" w:cs="Times New Roman"/>
          <w:szCs w:val="24"/>
        </w:rPr>
        <w:t xml:space="preserve">ervices that are required to be provided by the Contractor to </w:t>
      </w:r>
      <w:r>
        <w:rPr>
          <w:rFonts w:ascii="Calibri" w:eastAsia="Times New Roman" w:hAnsi="Calibri" w:cs="Times New Roman"/>
          <w:szCs w:val="24"/>
        </w:rPr>
        <w:t>E</w:t>
      </w:r>
      <w:r w:rsidRPr="00627551">
        <w:rPr>
          <w:rFonts w:ascii="Calibri" w:eastAsia="Times New Roman" w:hAnsi="Calibri" w:cs="Times New Roman"/>
          <w:szCs w:val="24"/>
        </w:rPr>
        <w:t>nrollees as specified in Attachment C</w:t>
      </w:r>
      <w:r>
        <w:rPr>
          <w:rFonts w:ascii="Calibri" w:eastAsia="Times New Roman" w:hAnsi="Calibri" w:cs="Times New Roman"/>
          <w:szCs w:val="24"/>
        </w:rPr>
        <w:t xml:space="preserve">, </w:t>
      </w:r>
      <w:r w:rsidRPr="00AE27D1">
        <w:rPr>
          <w:rFonts w:ascii="Calibri" w:eastAsia="Times New Roman" w:hAnsi="Calibri" w:cs="Times New Roman"/>
          <w:i/>
          <w:szCs w:val="24"/>
        </w:rPr>
        <w:t>MCO Covered Services</w:t>
      </w:r>
      <w:r>
        <w:rPr>
          <w:rFonts w:ascii="Calibri" w:eastAsia="Times New Roman" w:hAnsi="Calibri" w:cs="Times New Roman"/>
          <w:szCs w:val="24"/>
        </w:rPr>
        <w:t>,</w:t>
      </w:r>
      <w:r w:rsidRPr="00627551">
        <w:rPr>
          <w:rFonts w:ascii="Calibri" w:eastAsia="Times New Roman" w:hAnsi="Calibri" w:cs="Times New Roman"/>
          <w:szCs w:val="24"/>
        </w:rPr>
        <w:t xml:space="preserve"> of the Contract. </w:t>
      </w:r>
    </w:p>
    <w:p w14:paraId="2E18452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420AB9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u w:val="single"/>
        </w:rPr>
      </w:pPr>
      <w:r w:rsidRPr="00627551">
        <w:rPr>
          <w:rFonts w:ascii="Calibri" w:eastAsia="Times New Roman" w:hAnsi="Calibri" w:cs="Arial"/>
          <w:b/>
          <w:szCs w:val="24"/>
          <w:u w:val="single"/>
        </w:rPr>
        <w:t>MCO Manual</w:t>
      </w:r>
      <w:r w:rsidRPr="00627551">
        <w:rPr>
          <w:rFonts w:ascii="Calibri" w:eastAsia="Times New Roman" w:hAnsi="Calibri" w:cs="Arial"/>
          <w:szCs w:val="24"/>
        </w:rPr>
        <w:t xml:space="preserve"> –</w:t>
      </w:r>
      <w:r w:rsidRPr="00627551">
        <w:rPr>
          <w:rFonts w:ascii="Calibri" w:eastAsia="Times New Roman" w:hAnsi="Calibri" w:cs="Arial"/>
          <w:b/>
          <w:szCs w:val="24"/>
        </w:rPr>
        <w:t xml:space="preserve"> </w:t>
      </w:r>
      <w:r w:rsidRPr="00627551">
        <w:rPr>
          <w:rFonts w:ascii="Calibri" w:eastAsia="Times New Roman" w:hAnsi="Calibri" w:cs="Arial"/>
          <w:szCs w:val="24"/>
        </w:rPr>
        <w:t>A compilation of policies, instructions, and guidelines established by LDH for the administration of the Managed Care Program.</w:t>
      </w:r>
    </w:p>
    <w:p w14:paraId="2463F7A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433C366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7FF943C" w14:textId="3456F9B6"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r w:rsidRPr="00627551">
        <w:rPr>
          <w:rFonts w:ascii="Calibri" w:eastAsia="Times New Roman" w:hAnsi="Calibri" w:cs="Arial"/>
          <w:b/>
          <w:bCs/>
          <w:szCs w:val="24"/>
          <w:u w:val="single"/>
        </w:rPr>
        <w:t>Measurable</w:t>
      </w:r>
      <w:r w:rsidRPr="00627551">
        <w:rPr>
          <w:rFonts w:ascii="Calibri" w:eastAsia="Times New Roman" w:hAnsi="Calibri" w:cs="Times New Roman"/>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 xml:space="preserve">Applies to </w:t>
      </w:r>
      <w:r w:rsidR="008D7D8E" w:rsidRPr="008D7D8E">
        <w:rPr>
          <w:rFonts w:ascii="Calibri" w:eastAsia="TimesNewRoman" w:hAnsi="Calibri" w:cs="Arial"/>
          <w:szCs w:val="24"/>
        </w:rPr>
        <w:t>the</w:t>
      </w:r>
      <w:r w:rsidR="008D7D8E" w:rsidRPr="008D7D8E" w:rsidDel="008D7D8E">
        <w:rPr>
          <w:rFonts w:ascii="Calibri" w:eastAsia="TimesNewRoman" w:hAnsi="Calibri" w:cs="Arial"/>
          <w:szCs w:val="24"/>
        </w:rPr>
        <w:t xml:space="preserve"> </w:t>
      </w:r>
      <w:r w:rsidRPr="00627551">
        <w:rPr>
          <w:rFonts w:ascii="Calibri" w:eastAsia="TimesNewRoman" w:hAnsi="Calibri" w:cs="Arial"/>
          <w:szCs w:val="24"/>
        </w:rPr>
        <w:t>Contractor objective and means the ability to determine definitively whether or not the objective has been met, or whether progress has been made toward a positive outcome.</w:t>
      </w:r>
    </w:p>
    <w:p w14:paraId="22E6AFF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06F88AFE"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Measurement Year</w:t>
      </w:r>
      <w:r w:rsidRPr="00627551">
        <w:rPr>
          <w:rFonts w:ascii="Calibri" w:eastAsia="Times New Roman" w:hAnsi="Calibri" w:cs="Calibri"/>
          <w:szCs w:val="24"/>
        </w:rPr>
        <w:t xml:space="preserve"> – With regard to health care quality measure reporting, measurement year refers to the timeframe during which health care services are provided. For example, for most HEDIS</w:t>
      </w:r>
      <w:r w:rsidRPr="00627551">
        <w:rPr>
          <w:rFonts w:ascii="Calibri" w:eastAsia="Times New Roman" w:hAnsi="Calibri" w:cs="Calibri"/>
          <w:szCs w:val="24"/>
          <w:vertAlign w:val="superscript"/>
        </w:rPr>
        <w:t xml:space="preserve">® </w:t>
      </w:r>
      <w:r w:rsidRPr="00627551">
        <w:rPr>
          <w:rFonts w:ascii="Calibri" w:eastAsia="Times New Roman" w:hAnsi="Calibri" w:cs="Calibri"/>
          <w:szCs w:val="24"/>
        </w:rPr>
        <w:t>measures, the previous calendar year is the standard measurement year. The health care quality measure steward defines the measurement year (or period) in the technical specifications for each measure.</w:t>
      </w:r>
    </w:p>
    <w:p w14:paraId="07F8EEF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3F45883" w14:textId="07B6964A"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AE27D1">
        <w:rPr>
          <w:rFonts w:ascii="Calibri" w:eastAsia="Times New Roman" w:hAnsi="Calibri" w:cs="Arial"/>
          <w:b/>
          <w:szCs w:val="24"/>
          <w:u w:val="single"/>
        </w:rPr>
        <w:t>Medicaid</w:t>
      </w:r>
      <w:r w:rsidRPr="00AE27D1">
        <w:rPr>
          <w:rFonts w:ascii="Calibri" w:eastAsia="Times New Roman" w:hAnsi="Calibri" w:cs="Arial"/>
          <w:b/>
          <w:szCs w:val="24"/>
        </w:rPr>
        <w:t xml:space="preserve"> </w:t>
      </w:r>
      <w:r w:rsidRPr="00AE27D1">
        <w:rPr>
          <w:rFonts w:ascii="Calibri" w:eastAsia="Times New Roman" w:hAnsi="Calibri" w:cs="Arial"/>
          <w:szCs w:val="24"/>
        </w:rPr>
        <w:t>–</w:t>
      </w:r>
      <w:r w:rsidRPr="00AE27D1">
        <w:rPr>
          <w:rFonts w:ascii="Calibri" w:eastAsia="Times New Roman" w:hAnsi="Calibri" w:cs="Arial"/>
          <w:b/>
          <w:szCs w:val="24"/>
        </w:rPr>
        <w:t xml:space="preserve"> </w:t>
      </w:r>
      <w:r w:rsidRPr="00AE27D1">
        <w:rPr>
          <w:rFonts w:ascii="Calibri" w:eastAsia="Times New Roman" w:hAnsi="Calibri" w:cs="Arial"/>
          <w:szCs w:val="24"/>
        </w:rPr>
        <w:t xml:space="preserve">A means tested federal-state entitlement program authorized in 1965 by Title XIX of the Social Security Act. Medicaid offers </w:t>
      </w:r>
      <w:r w:rsidR="003852C3">
        <w:rPr>
          <w:rFonts w:ascii="Calibri" w:eastAsia="Times New Roman" w:hAnsi="Calibri" w:cs="Arial"/>
          <w:szCs w:val="24"/>
        </w:rPr>
        <w:t>F</w:t>
      </w:r>
      <w:r w:rsidR="003852C3" w:rsidRPr="00AE27D1">
        <w:rPr>
          <w:rFonts w:ascii="Calibri" w:eastAsia="Times New Roman" w:hAnsi="Calibri" w:cs="Arial"/>
          <w:szCs w:val="24"/>
        </w:rPr>
        <w:t xml:space="preserve">ederal </w:t>
      </w:r>
      <w:r w:rsidRPr="00AE27D1">
        <w:rPr>
          <w:rFonts w:ascii="Calibri" w:eastAsia="Times New Roman" w:hAnsi="Calibri" w:cs="Arial"/>
          <w:szCs w:val="24"/>
        </w:rPr>
        <w:t>matching funds to states for costs incurred in paying health care</w:t>
      </w:r>
      <w:r w:rsidRPr="00627551">
        <w:rPr>
          <w:rFonts w:ascii="Calibri" w:eastAsia="Times New Roman" w:hAnsi="Calibri" w:cs="Arial"/>
          <w:szCs w:val="24"/>
        </w:rPr>
        <w:t xml:space="preserve"> providers for serving covered individuals.</w:t>
      </w:r>
    </w:p>
    <w:p w14:paraId="7FF4912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472414A" w14:textId="02B0526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Medicaid Covered Services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Those health care </w:t>
      </w:r>
      <w:r>
        <w:rPr>
          <w:rFonts w:ascii="Calibri" w:eastAsia="Times New Roman" w:hAnsi="Calibri" w:cs="Arial"/>
          <w:szCs w:val="24"/>
        </w:rPr>
        <w:t xml:space="preserve">benefits and </w:t>
      </w:r>
      <w:r w:rsidRPr="00627551">
        <w:rPr>
          <w:rFonts w:ascii="Calibri" w:eastAsia="Times New Roman" w:hAnsi="Calibri" w:cs="Arial"/>
          <w:szCs w:val="24"/>
        </w:rPr>
        <w:t xml:space="preserve">services to which an eligible </w:t>
      </w:r>
      <w:r>
        <w:rPr>
          <w:rFonts w:ascii="Calibri" w:eastAsia="Times New Roman" w:hAnsi="Calibri" w:cs="Arial"/>
          <w:szCs w:val="24"/>
        </w:rPr>
        <w:t>B</w:t>
      </w:r>
      <w:r w:rsidRPr="00627551">
        <w:rPr>
          <w:rFonts w:ascii="Calibri" w:eastAsia="Times New Roman" w:hAnsi="Calibri" w:cs="Arial"/>
          <w:szCs w:val="24"/>
        </w:rPr>
        <w:t>eneficiary is entitled under the State Plan.</w:t>
      </w:r>
    </w:p>
    <w:p w14:paraId="0E3F9AE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926AD1E" w14:textId="4155F1C4"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DC0F99">
        <w:rPr>
          <w:rFonts w:ascii="Calibri" w:eastAsia="Times New Roman" w:hAnsi="Calibri" w:cs="Arial"/>
          <w:b/>
          <w:szCs w:val="24"/>
          <w:u w:val="single"/>
        </w:rPr>
        <w:t>Medicaid ID Number</w:t>
      </w:r>
      <w:r>
        <w:rPr>
          <w:rFonts w:ascii="Calibri" w:eastAsia="Times New Roman" w:hAnsi="Calibri" w:cs="Arial"/>
          <w:szCs w:val="24"/>
        </w:rPr>
        <w:t xml:space="preserve"> – The 13-digit identifying number assigned</w:t>
      </w:r>
      <w:r w:rsidR="00C14CE6">
        <w:rPr>
          <w:rFonts w:ascii="Calibri" w:eastAsia="Times New Roman" w:hAnsi="Calibri" w:cs="Arial"/>
          <w:szCs w:val="24"/>
        </w:rPr>
        <w:t xml:space="preserve"> to a</w:t>
      </w:r>
      <w:r>
        <w:rPr>
          <w:rFonts w:ascii="Calibri" w:eastAsia="Times New Roman" w:hAnsi="Calibri" w:cs="Arial"/>
          <w:szCs w:val="24"/>
        </w:rPr>
        <w:t xml:space="preserve"> </w:t>
      </w:r>
      <w:r w:rsidR="00C14CE6">
        <w:rPr>
          <w:rFonts w:ascii="Calibri" w:eastAsia="Times New Roman" w:hAnsi="Calibri" w:cs="Arial"/>
          <w:szCs w:val="24"/>
        </w:rPr>
        <w:t xml:space="preserve">Beneficiary </w:t>
      </w:r>
      <w:r>
        <w:rPr>
          <w:rFonts w:ascii="Calibri" w:eastAsia="Times New Roman" w:hAnsi="Calibri" w:cs="Arial"/>
          <w:szCs w:val="24"/>
        </w:rPr>
        <w:t>by the State.</w:t>
      </w:r>
    </w:p>
    <w:p w14:paraId="1BCC34E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415ABE7" w14:textId="1928B676"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Medicaid Management Information System (MMIS)</w:t>
      </w:r>
      <w:r w:rsidRPr="00627551">
        <w:rPr>
          <w:rFonts w:ascii="Calibri" w:eastAsia="Times New Roman" w:hAnsi="Calibri" w:cs="Arial"/>
          <w:szCs w:val="24"/>
        </w:rPr>
        <w:t xml:space="preserve"> – Mechanized claims processing and information retrieval system used to process claims for </w:t>
      </w:r>
      <w:r>
        <w:rPr>
          <w:rFonts w:ascii="Calibri" w:eastAsia="Times New Roman" w:hAnsi="Calibri" w:cs="Arial"/>
          <w:szCs w:val="24"/>
        </w:rPr>
        <w:t xml:space="preserve">FFS and encounters for the Managed Care Program.  </w:t>
      </w:r>
    </w:p>
    <w:p w14:paraId="4E7082A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4D5204CF" w14:textId="49EC9792"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Medicaid Provider*</w:t>
      </w:r>
      <w:r w:rsidRPr="00627551">
        <w:rPr>
          <w:rFonts w:ascii="Calibri" w:eastAsia="Times New Roman" w:hAnsi="Calibri" w:cs="Arial"/>
          <w:szCs w:val="24"/>
        </w:rPr>
        <w:t xml:space="preserve"> – Any service provider contracted with a</w:t>
      </w:r>
      <w:r>
        <w:rPr>
          <w:rFonts w:ascii="Calibri" w:eastAsia="Times New Roman" w:hAnsi="Calibri" w:cs="Arial"/>
          <w:szCs w:val="24"/>
        </w:rPr>
        <w:t>n MCO</w:t>
      </w:r>
      <w:r w:rsidRPr="00627551">
        <w:rPr>
          <w:rFonts w:ascii="Calibri" w:eastAsia="Times New Roman" w:hAnsi="Calibri" w:cs="Arial"/>
          <w:szCs w:val="24"/>
        </w:rPr>
        <w:t xml:space="preserve"> and/or enrolled in the </w:t>
      </w:r>
      <w:r w:rsidR="00556F66">
        <w:rPr>
          <w:rFonts w:ascii="Calibri" w:eastAsia="Times New Roman" w:hAnsi="Calibri" w:cs="Arial"/>
          <w:szCs w:val="24"/>
        </w:rPr>
        <w:t xml:space="preserve">Louisiana </w:t>
      </w:r>
      <w:r w:rsidRPr="00627551">
        <w:rPr>
          <w:rFonts w:ascii="Calibri" w:eastAsia="Times New Roman" w:hAnsi="Calibri" w:cs="Arial"/>
          <w:szCs w:val="24"/>
        </w:rPr>
        <w:t>Medicaid Program.</w:t>
      </w:r>
    </w:p>
    <w:p w14:paraId="5E8F4A7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91BF3A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Medical Information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Times New Roman"/>
          <w:szCs w:val="24"/>
        </w:rPr>
        <w:t xml:space="preserve"> </w:t>
      </w:r>
      <w:r w:rsidRPr="00627551">
        <w:rPr>
          <w:rFonts w:ascii="Calibri" w:eastAsia="Times New Roman" w:hAnsi="Calibri" w:cs="Arial"/>
          <w:szCs w:val="24"/>
        </w:rPr>
        <w:t xml:space="preserve">Information about an </w:t>
      </w:r>
      <w:r>
        <w:rPr>
          <w:rFonts w:ascii="Calibri" w:eastAsia="Times New Roman" w:hAnsi="Calibri" w:cs="Arial"/>
          <w:szCs w:val="24"/>
        </w:rPr>
        <w:t>E</w:t>
      </w:r>
      <w:r w:rsidRPr="00627551">
        <w:rPr>
          <w:rFonts w:ascii="Calibri" w:eastAsia="Times New Roman" w:hAnsi="Calibri" w:cs="Arial"/>
          <w:szCs w:val="24"/>
        </w:rPr>
        <w:t>nrollee's medical history or condition obtained directly or indirectly from a licensed physician, medical practitioner, hospital, clinic, or other medical or medically related facility.</w:t>
      </w:r>
    </w:p>
    <w:p w14:paraId="606037F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664F21AB" w14:textId="200620B0" w:rsidR="001A6EBA" w:rsidRPr="006A06ED"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Medical Loss Ratio</w:t>
      </w:r>
      <w:r>
        <w:rPr>
          <w:rFonts w:ascii="Calibri" w:eastAsia="Times New Roman" w:hAnsi="Calibri" w:cs="Arial"/>
          <w:b/>
          <w:szCs w:val="24"/>
          <w:u w:val="single"/>
        </w:rPr>
        <w:t xml:space="preserve"> (MLR)</w:t>
      </w:r>
      <w:r w:rsidRPr="00627551">
        <w:rPr>
          <w:rFonts w:ascii="Calibri" w:eastAsia="Times New Roman" w:hAnsi="Calibri" w:cs="Times New Roman"/>
          <w:szCs w:val="24"/>
        </w:rPr>
        <w:t xml:space="preserve"> –</w:t>
      </w:r>
      <w:r w:rsidRPr="00627551">
        <w:rPr>
          <w:rFonts w:ascii="Calibri" w:eastAsia="Times New Roman" w:hAnsi="Calibri" w:cs="Times New Roman"/>
          <w:b/>
          <w:szCs w:val="24"/>
        </w:rPr>
        <w:t xml:space="preserve"> </w:t>
      </w:r>
      <w:r w:rsidR="00D91EFB">
        <w:rPr>
          <w:rFonts w:ascii="Calibri" w:eastAsia="Times New Roman" w:hAnsi="Calibri" w:cs="Arial"/>
          <w:szCs w:val="24"/>
        </w:rPr>
        <w:t>M</w:t>
      </w:r>
      <w:r w:rsidRPr="006A06ED">
        <w:rPr>
          <w:rFonts w:ascii="Calibri" w:eastAsia="Times New Roman" w:hAnsi="Calibri" w:cs="Arial"/>
          <w:szCs w:val="24"/>
        </w:rPr>
        <w:t xml:space="preserve">easure of the percentage of </w:t>
      </w:r>
      <w:r w:rsidR="00F86063">
        <w:rPr>
          <w:rFonts w:ascii="Calibri" w:eastAsia="Times New Roman" w:hAnsi="Calibri" w:cs="Arial"/>
          <w:szCs w:val="24"/>
        </w:rPr>
        <w:t xml:space="preserve">adjusted </w:t>
      </w:r>
      <w:r w:rsidRPr="006A06ED">
        <w:rPr>
          <w:rFonts w:ascii="Calibri" w:eastAsia="Times New Roman" w:hAnsi="Calibri" w:cs="Arial"/>
          <w:szCs w:val="24"/>
        </w:rPr>
        <w:t xml:space="preserve">premium </w:t>
      </w:r>
      <w:r w:rsidR="00F86063">
        <w:rPr>
          <w:rFonts w:ascii="Calibri" w:eastAsia="Times New Roman" w:hAnsi="Calibri" w:cs="Arial"/>
          <w:szCs w:val="24"/>
        </w:rPr>
        <w:t>revenues</w:t>
      </w:r>
      <w:r w:rsidRPr="006A06ED">
        <w:rPr>
          <w:rFonts w:ascii="Calibri" w:eastAsia="Times New Roman" w:hAnsi="Calibri" w:cs="Arial"/>
          <w:szCs w:val="24"/>
        </w:rPr>
        <w:t xml:space="preserve"> that </w:t>
      </w:r>
      <w:r w:rsidR="00D91EFB">
        <w:rPr>
          <w:rFonts w:ascii="Calibri" w:eastAsia="Times New Roman" w:hAnsi="Calibri" w:cs="Arial"/>
          <w:szCs w:val="24"/>
        </w:rPr>
        <w:t>the Contractor</w:t>
      </w:r>
      <w:r w:rsidRPr="006A06ED">
        <w:rPr>
          <w:rFonts w:ascii="Calibri" w:eastAsia="Times New Roman" w:hAnsi="Calibri" w:cs="Arial"/>
          <w:bCs/>
          <w:szCs w:val="24"/>
        </w:rPr>
        <w:t xml:space="preserve"> </w:t>
      </w:r>
      <w:r w:rsidRPr="006A06ED">
        <w:rPr>
          <w:rFonts w:ascii="Calibri" w:eastAsia="Times New Roman" w:hAnsi="Calibri" w:cs="Arial"/>
          <w:szCs w:val="24"/>
        </w:rPr>
        <w:t>spends on</w:t>
      </w:r>
      <w:r w:rsidRPr="00827BC1">
        <w:rPr>
          <w:rFonts w:ascii="Calibri" w:eastAsia="Times New Roman" w:hAnsi="Calibri" w:cs="Arial"/>
          <w:szCs w:val="24"/>
        </w:rPr>
        <w:t> </w:t>
      </w:r>
      <w:r w:rsidR="00F86063">
        <w:rPr>
          <w:rFonts w:ascii="Calibri" w:eastAsia="Times New Roman" w:hAnsi="Calibri" w:cs="Arial"/>
          <w:bCs/>
          <w:szCs w:val="24"/>
        </w:rPr>
        <w:t>incurred</w:t>
      </w:r>
      <w:r w:rsidR="00F86063" w:rsidRPr="006A06ED">
        <w:rPr>
          <w:rFonts w:ascii="Calibri" w:eastAsia="Times New Roman" w:hAnsi="Calibri" w:cs="Arial"/>
          <w:szCs w:val="24"/>
        </w:rPr>
        <w:t> </w:t>
      </w:r>
      <w:r w:rsidRPr="006A06ED">
        <w:rPr>
          <w:rFonts w:ascii="Calibri" w:eastAsia="Times New Roman" w:hAnsi="Calibri" w:cs="Arial"/>
          <w:szCs w:val="24"/>
        </w:rPr>
        <w:t>claims</w:t>
      </w:r>
      <w:r w:rsidR="00F86063">
        <w:rPr>
          <w:rFonts w:ascii="Calibri" w:eastAsia="Times New Roman" w:hAnsi="Calibri" w:cs="Arial"/>
          <w:szCs w:val="24"/>
        </w:rPr>
        <w:t>,</w:t>
      </w:r>
      <w:r w:rsidRPr="006A06ED">
        <w:rPr>
          <w:rFonts w:ascii="Calibri" w:eastAsia="Times New Roman" w:hAnsi="Calibri" w:cs="Arial"/>
          <w:szCs w:val="24"/>
        </w:rPr>
        <w:t xml:space="preserve"> </w:t>
      </w:r>
      <w:r w:rsidR="00F86063">
        <w:rPr>
          <w:rFonts w:ascii="Calibri" w:eastAsia="Times New Roman" w:hAnsi="Calibri" w:cs="Arial"/>
          <w:szCs w:val="24"/>
        </w:rPr>
        <w:t xml:space="preserve">health care </w:t>
      </w:r>
      <w:r w:rsidRPr="006A06ED">
        <w:rPr>
          <w:rFonts w:ascii="Calibri" w:eastAsia="Times New Roman" w:hAnsi="Calibri" w:cs="Arial"/>
          <w:szCs w:val="24"/>
        </w:rPr>
        <w:t>quality improvement</w:t>
      </w:r>
      <w:r w:rsidR="00F86063">
        <w:rPr>
          <w:rFonts w:ascii="Calibri" w:eastAsia="Times New Roman" w:hAnsi="Calibri" w:cs="Arial"/>
          <w:szCs w:val="24"/>
        </w:rPr>
        <w:t xml:space="preserve"> activitie</w:t>
      </w:r>
      <w:r w:rsidRPr="006A06ED">
        <w:rPr>
          <w:rFonts w:ascii="Calibri" w:eastAsia="Times New Roman" w:hAnsi="Calibri" w:cs="Arial"/>
          <w:szCs w:val="24"/>
        </w:rPr>
        <w:t>s,</w:t>
      </w:r>
      <w:r w:rsidR="00F86063">
        <w:rPr>
          <w:rFonts w:ascii="Calibri" w:eastAsia="Times New Roman" w:hAnsi="Calibri" w:cs="Arial"/>
          <w:szCs w:val="24"/>
        </w:rPr>
        <w:t xml:space="preserve"> and </w:t>
      </w:r>
      <w:r w:rsidR="008E45C3">
        <w:rPr>
          <w:rFonts w:ascii="Calibri" w:eastAsia="Times New Roman" w:hAnsi="Calibri" w:cs="Arial"/>
          <w:szCs w:val="24"/>
        </w:rPr>
        <w:t>Fraud</w:t>
      </w:r>
      <w:r w:rsidR="00F86063">
        <w:rPr>
          <w:rFonts w:ascii="Calibri" w:eastAsia="Times New Roman" w:hAnsi="Calibri" w:cs="Arial"/>
          <w:szCs w:val="24"/>
        </w:rPr>
        <w:t xml:space="preserve"> prevention activities,</w:t>
      </w:r>
      <w:r w:rsidRPr="006A06ED">
        <w:rPr>
          <w:rFonts w:ascii="Calibri" w:eastAsia="Times New Roman" w:hAnsi="Calibri" w:cs="Arial"/>
          <w:szCs w:val="24"/>
        </w:rPr>
        <w:t xml:space="preserve"> versus administrative costs</w:t>
      </w:r>
      <w:r w:rsidR="00F86063">
        <w:rPr>
          <w:rFonts w:ascii="Calibri" w:eastAsia="Times New Roman" w:hAnsi="Calibri" w:cs="Arial"/>
          <w:szCs w:val="24"/>
        </w:rPr>
        <w:t xml:space="preserve"> and profit, as calculated in accordance with 42 C.F.R. </w:t>
      </w:r>
      <w:r w:rsidR="00F86063">
        <w:rPr>
          <w:rFonts w:ascii="Calibri" w:eastAsia="Times New Roman" w:hAnsi="Calibri" w:cs="Calibri"/>
          <w:szCs w:val="24"/>
        </w:rPr>
        <w:t>§</w:t>
      </w:r>
      <w:r w:rsidR="00F86063">
        <w:rPr>
          <w:rFonts w:ascii="Calibri" w:eastAsia="Times New Roman" w:hAnsi="Calibri" w:cs="Arial"/>
          <w:szCs w:val="24"/>
        </w:rPr>
        <w:t>438.8</w:t>
      </w:r>
      <w:r w:rsidRPr="006A06ED">
        <w:rPr>
          <w:rFonts w:ascii="Calibri" w:eastAsia="Times New Roman" w:hAnsi="Calibri" w:cs="Arial"/>
          <w:szCs w:val="24"/>
        </w:rPr>
        <w:t>.</w:t>
      </w:r>
    </w:p>
    <w:p w14:paraId="04CB866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EEFB267" w14:textId="670C231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Medical Record</w:t>
      </w:r>
      <w:r w:rsidRPr="00627551">
        <w:rPr>
          <w:rFonts w:ascii="Calibri" w:eastAsia="Times New Roman" w:hAnsi="Calibri" w:cs="Arial"/>
          <w:szCs w:val="24"/>
        </w:rPr>
        <w:t xml:space="preserve"> – A single complete record kept at the site of the </w:t>
      </w:r>
      <w:r>
        <w:rPr>
          <w:rFonts w:ascii="Calibri" w:eastAsia="Times New Roman" w:hAnsi="Calibri" w:cs="Arial"/>
          <w:szCs w:val="24"/>
        </w:rPr>
        <w:t>E</w:t>
      </w:r>
      <w:r w:rsidRPr="00627551">
        <w:rPr>
          <w:rFonts w:ascii="Calibri" w:eastAsia="Times New Roman" w:hAnsi="Calibri" w:cs="Arial"/>
          <w:szCs w:val="24"/>
        </w:rPr>
        <w:t xml:space="preserve">nrollee's treatment(s), which documents medical or allied goods and services, including, but not limited to, outpatient and </w:t>
      </w:r>
      <w:r w:rsidR="00DF3488">
        <w:rPr>
          <w:rFonts w:ascii="Calibri" w:eastAsia="Times New Roman" w:hAnsi="Calibri" w:cs="Arial"/>
          <w:szCs w:val="24"/>
        </w:rPr>
        <w:t>E</w:t>
      </w:r>
      <w:r w:rsidRPr="00627551">
        <w:rPr>
          <w:rFonts w:ascii="Calibri" w:eastAsia="Times New Roman" w:hAnsi="Calibri" w:cs="Arial"/>
          <w:szCs w:val="24"/>
        </w:rPr>
        <w:t xml:space="preserve">mergency </w:t>
      </w:r>
      <w:r w:rsidR="00DF3488">
        <w:rPr>
          <w:rFonts w:ascii="Calibri" w:eastAsia="Times New Roman" w:hAnsi="Calibri" w:cs="Arial"/>
          <w:szCs w:val="24"/>
        </w:rPr>
        <w:t>S</w:t>
      </w:r>
      <w:r w:rsidRPr="00627551">
        <w:rPr>
          <w:rFonts w:ascii="Calibri" w:eastAsia="Times New Roman" w:hAnsi="Calibri" w:cs="Arial"/>
          <w:szCs w:val="24"/>
        </w:rPr>
        <w:t xml:space="preserve">ervices whether provided by the </w:t>
      </w:r>
      <w:r w:rsidR="00DF3488">
        <w:rPr>
          <w:rFonts w:ascii="Calibri" w:eastAsia="Times New Roman" w:hAnsi="Calibri" w:cs="Arial"/>
          <w:szCs w:val="24"/>
        </w:rPr>
        <w:t>Contractor</w:t>
      </w:r>
      <w:r w:rsidRPr="00627551">
        <w:rPr>
          <w:rFonts w:ascii="Calibri" w:eastAsia="Times New Roman" w:hAnsi="Calibri" w:cs="Arial"/>
          <w:szCs w:val="24"/>
        </w:rPr>
        <w:t>, its subcontractor, or any out-of-</w:t>
      </w:r>
      <w:r w:rsidR="00CE244F">
        <w:rPr>
          <w:rFonts w:ascii="Calibri" w:eastAsia="Times New Roman" w:hAnsi="Calibri" w:cs="Arial"/>
          <w:szCs w:val="24"/>
        </w:rPr>
        <w:t>Network Provider</w:t>
      </w:r>
      <w:r w:rsidRPr="00627551">
        <w:rPr>
          <w:rFonts w:ascii="Calibri" w:eastAsia="Times New Roman" w:hAnsi="Calibri" w:cs="Arial"/>
          <w:szCs w:val="24"/>
        </w:rPr>
        <w:t>s. The records may be electronic, paper, magnetic material, film or other media. In order to qualify as a basis for reimbursement, the records must be dated, legible and signed or otherwise attested to, as appropriate to the media, and meet the requireme</w:t>
      </w:r>
      <w:r w:rsidRPr="00B620E1">
        <w:rPr>
          <w:rFonts w:ascii="Calibri" w:eastAsia="Times New Roman" w:hAnsi="Calibri" w:cs="Arial"/>
          <w:szCs w:val="24"/>
        </w:rPr>
        <w:t>nts of 42 C.F.R §456.111 and §456.211.</w:t>
      </w:r>
    </w:p>
    <w:p w14:paraId="1C9BC78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F41482D" w14:textId="5E90EBA9"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Medically Necessary Services*</w:t>
      </w:r>
      <w:r w:rsidRPr="00627551">
        <w:rPr>
          <w:rFonts w:ascii="Calibri" w:eastAsia="Times New Roman" w:hAnsi="Calibri" w:cs="Arial"/>
          <w:szCs w:val="24"/>
        </w:rPr>
        <w:t xml:space="preserve"> – Those health care services that are in accordance with generally accepted, evidence-based medical standards or that are considered by most physicians (or other independent licensed practitioners) within the community of their respective professional organizations to be the standard of care. In order to be considered medically necessary, services must be: (1) deemed reasonably necessary to diagnose, correct, cure, alleviate or prevent the worsening of a condition or conditions that endanger life, cause suffering or pain or have resulted or will result in a handicap, physical deformity or malfunction; and (2) those for which no equally effective, more conservative and less costly course of treatment is available or suitable for the </w:t>
      </w:r>
      <w:r w:rsidR="00C14CE6">
        <w:rPr>
          <w:rFonts w:ascii="Calibri" w:eastAsia="Times New Roman" w:hAnsi="Calibri" w:cs="Arial"/>
          <w:szCs w:val="24"/>
        </w:rPr>
        <w:t>B</w:t>
      </w:r>
      <w:r w:rsidR="00C14CE6" w:rsidRPr="00627551">
        <w:rPr>
          <w:rFonts w:ascii="Calibri" w:eastAsia="Times New Roman" w:hAnsi="Calibri" w:cs="Arial"/>
          <w:szCs w:val="24"/>
        </w:rPr>
        <w:t>eneficiary</w:t>
      </w:r>
      <w:r w:rsidRPr="00627551">
        <w:rPr>
          <w:rFonts w:ascii="Calibri" w:eastAsia="Times New Roman" w:hAnsi="Calibri" w:cs="Arial"/>
          <w:szCs w:val="24"/>
        </w:rPr>
        <w:t xml:space="preserve">. Any such services must be individualized, specific and consistent with symptoms or confirmed diagnosis of the illness or injury under treatment, and neither more nor less than what the </w:t>
      </w:r>
      <w:r w:rsidR="00C14CE6">
        <w:rPr>
          <w:rFonts w:ascii="Calibri" w:eastAsia="Times New Roman" w:hAnsi="Calibri" w:cs="Arial"/>
          <w:szCs w:val="24"/>
        </w:rPr>
        <w:t>B</w:t>
      </w:r>
      <w:r w:rsidR="00C14CE6" w:rsidRPr="00627551">
        <w:rPr>
          <w:rFonts w:ascii="Calibri" w:eastAsia="Times New Roman" w:hAnsi="Calibri" w:cs="Arial"/>
          <w:szCs w:val="24"/>
        </w:rPr>
        <w:t xml:space="preserve">eneficiary </w:t>
      </w:r>
      <w:r w:rsidRPr="00627551">
        <w:rPr>
          <w:rFonts w:ascii="Calibri" w:eastAsia="Times New Roman" w:hAnsi="Calibri" w:cs="Arial"/>
          <w:szCs w:val="24"/>
        </w:rPr>
        <w:t xml:space="preserve">requires at that specific point in time. Although a service may be deemed medically necessary, it doesn’t mean the service will be covered under the </w:t>
      </w:r>
      <w:r w:rsidR="003852C3">
        <w:rPr>
          <w:rFonts w:ascii="Calibri" w:eastAsia="Times New Roman" w:hAnsi="Calibri" w:cs="Arial"/>
          <w:szCs w:val="24"/>
        </w:rPr>
        <w:t xml:space="preserve">Louisiana </w:t>
      </w:r>
      <w:r w:rsidRPr="00627551">
        <w:rPr>
          <w:rFonts w:ascii="Calibri" w:eastAsia="Times New Roman" w:hAnsi="Calibri" w:cs="Arial"/>
          <w:szCs w:val="24"/>
        </w:rPr>
        <w:t>Medicaid Program. Services that are experimental, non-FDA approved, investigational, or cosmetic are specifically excluded from Medicaid coverage an</w:t>
      </w:r>
      <w:r w:rsidRPr="00B620E1">
        <w:rPr>
          <w:rFonts w:ascii="Calibri" w:eastAsia="Times New Roman" w:hAnsi="Calibri" w:cs="Arial"/>
          <w:szCs w:val="24"/>
        </w:rPr>
        <w:t xml:space="preserve">d will be deemed “not medically necessary.” </w:t>
      </w:r>
    </w:p>
    <w:p w14:paraId="267AB58C" w14:textId="77777777"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C93957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r w:rsidRPr="00B620E1">
        <w:rPr>
          <w:rFonts w:ascii="Calibri" w:eastAsia="Times New Roman" w:hAnsi="Calibri" w:cs="Arial"/>
          <w:b/>
          <w:szCs w:val="24"/>
          <w:u w:val="single"/>
        </w:rPr>
        <w:t>Medicare</w:t>
      </w:r>
      <w:r w:rsidRPr="00B620E1">
        <w:rPr>
          <w:rFonts w:ascii="Calibri" w:eastAsia="Times New Roman" w:hAnsi="Calibri" w:cs="Arial"/>
          <w:b/>
          <w:szCs w:val="24"/>
        </w:rPr>
        <w:t xml:space="preserve"> </w:t>
      </w:r>
      <w:r w:rsidRPr="00B620E1">
        <w:rPr>
          <w:rFonts w:ascii="Calibri" w:eastAsia="Times New Roman" w:hAnsi="Calibri" w:cs="Arial"/>
          <w:szCs w:val="24"/>
        </w:rPr>
        <w:t>–</w:t>
      </w:r>
      <w:r w:rsidRPr="00B620E1">
        <w:rPr>
          <w:rFonts w:ascii="Calibri" w:eastAsia="Times New Roman" w:hAnsi="Calibri" w:cs="Arial"/>
          <w:b/>
          <w:szCs w:val="24"/>
        </w:rPr>
        <w:t xml:space="preserve"> </w:t>
      </w:r>
      <w:r w:rsidRPr="00B620E1">
        <w:rPr>
          <w:rFonts w:ascii="Calibri" w:eastAsia="Times New Roman" w:hAnsi="Calibri" w:cs="Arial"/>
          <w:szCs w:val="24"/>
        </w:rPr>
        <w:t>The federal medical assistance program authorized in 1965 by Title XVIII of the Social Security Act,</w:t>
      </w:r>
      <w:r w:rsidRPr="00B620E1">
        <w:rPr>
          <w:rFonts w:ascii="Calibri" w:eastAsia="Times New Roman" w:hAnsi="Calibri" w:cs="Arial"/>
          <w:color w:val="000000"/>
          <w:szCs w:val="24"/>
        </w:rPr>
        <w:t xml:space="preserve"> to address medical needs. Medicare is available to U.S. citizens </w:t>
      </w:r>
      <w:r w:rsidR="00C14CE6">
        <w:rPr>
          <w:rFonts w:ascii="Calibri" w:eastAsia="Times New Roman" w:hAnsi="Calibri" w:cs="Arial"/>
          <w:color w:val="000000"/>
          <w:szCs w:val="24"/>
        </w:rPr>
        <w:t>sixty-five (</w:t>
      </w:r>
      <w:r w:rsidRPr="00B620E1">
        <w:rPr>
          <w:rFonts w:ascii="Calibri" w:eastAsia="Times New Roman" w:hAnsi="Calibri" w:cs="Arial"/>
          <w:color w:val="000000"/>
          <w:szCs w:val="24"/>
        </w:rPr>
        <w:t>65</w:t>
      </w:r>
      <w:r w:rsidR="00C14CE6">
        <w:rPr>
          <w:rFonts w:ascii="Calibri" w:eastAsia="Times New Roman" w:hAnsi="Calibri" w:cs="Arial"/>
          <w:color w:val="000000"/>
          <w:szCs w:val="24"/>
        </w:rPr>
        <w:t>)</w:t>
      </w:r>
      <w:r w:rsidRPr="00B620E1">
        <w:rPr>
          <w:rFonts w:ascii="Calibri" w:eastAsia="Times New Roman" w:hAnsi="Calibri" w:cs="Arial"/>
          <w:color w:val="000000"/>
          <w:szCs w:val="24"/>
        </w:rPr>
        <w:t xml:space="preserve"> years of age and older and some people with disabili</w:t>
      </w:r>
      <w:r w:rsidR="0026322F">
        <w:rPr>
          <w:rFonts w:ascii="Calibri" w:eastAsia="Times New Roman" w:hAnsi="Calibri" w:cs="Arial"/>
          <w:color w:val="000000"/>
          <w:szCs w:val="24"/>
        </w:rPr>
        <w:t>s</w:t>
      </w:r>
      <w:r w:rsidRPr="00B620E1">
        <w:rPr>
          <w:rFonts w:ascii="Calibri" w:eastAsia="Times New Roman" w:hAnsi="Calibri" w:cs="Arial"/>
          <w:color w:val="000000"/>
          <w:szCs w:val="24"/>
        </w:rPr>
        <w:t xml:space="preserve">ties under </w:t>
      </w:r>
      <w:r w:rsidR="00C14CE6">
        <w:rPr>
          <w:rFonts w:ascii="Calibri" w:eastAsia="Times New Roman" w:hAnsi="Calibri" w:cs="Arial"/>
          <w:color w:val="000000"/>
          <w:szCs w:val="24"/>
        </w:rPr>
        <w:t xml:space="preserve">the </w:t>
      </w:r>
      <w:r w:rsidRPr="00B620E1">
        <w:rPr>
          <w:rFonts w:ascii="Calibri" w:eastAsia="Times New Roman" w:hAnsi="Calibri" w:cs="Arial"/>
          <w:color w:val="000000"/>
          <w:szCs w:val="24"/>
        </w:rPr>
        <w:t>age</w:t>
      </w:r>
      <w:r w:rsidR="00C14CE6">
        <w:rPr>
          <w:rFonts w:ascii="Calibri" w:eastAsia="Times New Roman" w:hAnsi="Calibri" w:cs="Arial"/>
          <w:color w:val="000000"/>
          <w:szCs w:val="24"/>
        </w:rPr>
        <w:t xml:space="preserve"> of sixty-five</w:t>
      </w:r>
      <w:r w:rsidRPr="00B620E1">
        <w:rPr>
          <w:rFonts w:ascii="Calibri" w:eastAsia="Times New Roman" w:hAnsi="Calibri" w:cs="Arial"/>
          <w:color w:val="000000"/>
          <w:szCs w:val="24"/>
        </w:rPr>
        <w:t xml:space="preserve"> </w:t>
      </w:r>
      <w:r w:rsidR="00C14CE6">
        <w:rPr>
          <w:rFonts w:ascii="Calibri" w:eastAsia="Times New Roman" w:hAnsi="Calibri" w:cs="Arial"/>
          <w:color w:val="000000"/>
          <w:szCs w:val="24"/>
        </w:rPr>
        <w:t>(</w:t>
      </w:r>
      <w:r w:rsidRPr="00B620E1">
        <w:rPr>
          <w:rFonts w:ascii="Calibri" w:eastAsia="Times New Roman" w:hAnsi="Calibri" w:cs="Arial"/>
          <w:color w:val="000000"/>
          <w:szCs w:val="24"/>
        </w:rPr>
        <w:t>65</w:t>
      </w:r>
      <w:r w:rsidR="00C14CE6">
        <w:rPr>
          <w:rFonts w:ascii="Calibri" w:eastAsia="Times New Roman" w:hAnsi="Calibri" w:cs="Arial"/>
          <w:color w:val="000000"/>
          <w:szCs w:val="24"/>
        </w:rPr>
        <w:t>)</w:t>
      </w:r>
      <w:r w:rsidRPr="00B620E1">
        <w:rPr>
          <w:rFonts w:ascii="Calibri" w:eastAsia="Times New Roman" w:hAnsi="Calibri" w:cs="Arial"/>
          <w:color w:val="000000"/>
          <w:szCs w:val="24"/>
        </w:rPr>
        <w:t>.</w:t>
      </w:r>
    </w:p>
    <w:p w14:paraId="54DA261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p>
    <w:p w14:paraId="4FF3FFBF" w14:textId="716C23BB"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color w:val="000000"/>
          <w:szCs w:val="24"/>
        </w:rPr>
      </w:pPr>
      <w:r w:rsidRPr="00627551">
        <w:rPr>
          <w:rFonts w:ascii="Calibri" w:eastAsia="Times New Roman" w:hAnsi="Calibri" w:cs="Arial"/>
          <w:b/>
          <w:bCs/>
          <w:color w:val="000000"/>
          <w:szCs w:val="24"/>
          <w:u w:val="single"/>
        </w:rPr>
        <w:t>Member Materials</w:t>
      </w:r>
      <w:r w:rsidRPr="00627551">
        <w:rPr>
          <w:rFonts w:ascii="Calibri" w:eastAsia="Times New Roman" w:hAnsi="Calibri" w:cs="Arial"/>
          <w:b/>
          <w:bCs/>
          <w:color w:val="000000"/>
          <w:szCs w:val="24"/>
        </w:rPr>
        <w:t xml:space="preserve"> </w:t>
      </w:r>
      <w:r w:rsidRPr="00627551">
        <w:rPr>
          <w:rFonts w:ascii="Calibri" w:eastAsia="Times New Roman" w:hAnsi="Calibri" w:cs="Arial"/>
          <w:color w:val="000000"/>
          <w:szCs w:val="24"/>
        </w:rPr>
        <w:t>–</w:t>
      </w:r>
      <w:r w:rsidRPr="00627551">
        <w:rPr>
          <w:rFonts w:ascii="Calibri" w:eastAsia="Times New Roman" w:hAnsi="Calibri" w:cs="Times New Roman"/>
          <w:color w:val="000000"/>
          <w:szCs w:val="24"/>
        </w:rPr>
        <w:t xml:space="preserve"> </w:t>
      </w:r>
      <w:r w:rsidRPr="00627551">
        <w:rPr>
          <w:rFonts w:ascii="Calibri" w:eastAsia="Times New Roman" w:hAnsi="Calibri" w:cs="Arial"/>
          <w:color w:val="000000"/>
          <w:szCs w:val="24"/>
        </w:rPr>
        <w:t xml:space="preserve">All written materials produced or authorized by the Contractor and distributed to </w:t>
      </w:r>
      <w:r>
        <w:rPr>
          <w:rFonts w:ascii="Calibri" w:eastAsia="Times New Roman" w:hAnsi="Calibri" w:cs="Arial"/>
          <w:color w:val="000000"/>
          <w:szCs w:val="24"/>
        </w:rPr>
        <w:t>E</w:t>
      </w:r>
      <w:r w:rsidRPr="00627551">
        <w:rPr>
          <w:rFonts w:ascii="Calibri" w:eastAsia="Times New Roman" w:hAnsi="Calibri" w:cs="Arial"/>
          <w:color w:val="000000"/>
          <w:szCs w:val="24"/>
        </w:rPr>
        <w:t xml:space="preserve">nrollees or </w:t>
      </w:r>
      <w:r>
        <w:rPr>
          <w:rFonts w:ascii="Calibri" w:eastAsia="Times New Roman" w:hAnsi="Calibri" w:cs="Arial"/>
          <w:color w:val="000000"/>
          <w:szCs w:val="24"/>
        </w:rPr>
        <w:t>P</w:t>
      </w:r>
      <w:r w:rsidRPr="00627551">
        <w:rPr>
          <w:rFonts w:ascii="Calibri" w:eastAsia="Times New Roman" w:hAnsi="Calibri" w:cs="Arial"/>
          <w:color w:val="000000"/>
          <w:szCs w:val="24"/>
        </w:rPr>
        <w:t xml:space="preserve">otential </w:t>
      </w:r>
      <w:r>
        <w:rPr>
          <w:rFonts w:ascii="Calibri" w:eastAsia="Times New Roman" w:hAnsi="Calibri" w:cs="Arial"/>
          <w:color w:val="000000"/>
          <w:szCs w:val="24"/>
        </w:rPr>
        <w:t>E</w:t>
      </w:r>
      <w:r w:rsidRPr="00627551">
        <w:rPr>
          <w:rFonts w:ascii="Calibri" w:eastAsia="Times New Roman" w:hAnsi="Calibri" w:cs="Arial"/>
          <w:color w:val="000000"/>
          <w:szCs w:val="24"/>
        </w:rPr>
        <w:t xml:space="preserve">nrollees containing information concerning the </w:t>
      </w:r>
      <w:r w:rsidR="00DF3488">
        <w:rPr>
          <w:rFonts w:ascii="Calibri" w:eastAsia="Times New Roman" w:hAnsi="Calibri" w:cs="Arial"/>
          <w:color w:val="000000"/>
          <w:szCs w:val="24"/>
        </w:rPr>
        <w:t>Contractor</w:t>
      </w:r>
      <w:r w:rsidRPr="00627551">
        <w:rPr>
          <w:rFonts w:ascii="Calibri" w:eastAsia="Times New Roman" w:hAnsi="Calibri" w:cs="Arial"/>
          <w:color w:val="000000"/>
          <w:szCs w:val="24"/>
        </w:rPr>
        <w:t xml:space="preserve">. Member materials include, but are not limited to, </w:t>
      </w:r>
      <w:r w:rsidR="00C221AC">
        <w:rPr>
          <w:rFonts w:ascii="Calibri" w:eastAsia="Times New Roman" w:hAnsi="Calibri" w:cs="Arial"/>
          <w:color w:val="000000"/>
          <w:szCs w:val="24"/>
        </w:rPr>
        <w:t>MCO M</w:t>
      </w:r>
      <w:r w:rsidRPr="00627551">
        <w:rPr>
          <w:rFonts w:ascii="Calibri" w:eastAsia="Times New Roman" w:hAnsi="Calibri" w:cs="Arial"/>
          <w:color w:val="000000"/>
          <w:szCs w:val="24"/>
        </w:rPr>
        <w:t xml:space="preserve">ember ID </w:t>
      </w:r>
      <w:r w:rsidR="00C221AC">
        <w:rPr>
          <w:rFonts w:ascii="Calibri" w:eastAsia="Times New Roman" w:hAnsi="Calibri" w:cs="Arial"/>
          <w:color w:val="000000"/>
          <w:szCs w:val="24"/>
        </w:rPr>
        <w:t>C</w:t>
      </w:r>
      <w:r w:rsidRPr="00627551">
        <w:rPr>
          <w:rFonts w:ascii="Calibri" w:eastAsia="Times New Roman" w:hAnsi="Calibri" w:cs="Arial"/>
          <w:color w:val="000000"/>
          <w:szCs w:val="24"/>
        </w:rPr>
        <w:t xml:space="preserve">ards, member handbooks, provider directories, and marketing materials. </w:t>
      </w:r>
    </w:p>
    <w:p w14:paraId="5EA70F7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p>
    <w:p w14:paraId="4A0A04B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Member Month</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month of coverage for a</w:t>
      </w:r>
      <w:r>
        <w:rPr>
          <w:rFonts w:ascii="Calibri" w:eastAsia="Times New Roman" w:hAnsi="Calibri" w:cs="Arial"/>
          <w:szCs w:val="24"/>
        </w:rPr>
        <w:t>n</w:t>
      </w:r>
      <w:r w:rsidRPr="00627551">
        <w:rPr>
          <w:rFonts w:ascii="Calibri" w:eastAsia="Times New Roman" w:hAnsi="Calibri" w:cs="Arial"/>
          <w:szCs w:val="24"/>
        </w:rPr>
        <w:t xml:space="preserve"> </w:t>
      </w:r>
      <w:r>
        <w:rPr>
          <w:rFonts w:ascii="Calibri" w:eastAsia="Times New Roman" w:hAnsi="Calibri" w:cs="Arial"/>
          <w:szCs w:val="24"/>
        </w:rPr>
        <w:t>E</w:t>
      </w:r>
      <w:r w:rsidRPr="00627551">
        <w:rPr>
          <w:rFonts w:ascii="Calibri" w:eastAsia="Times New Roman" w:hAnsi="Calibri" w:cs="Arial"/>
          <w:szCs w:val="24"/>
        </w:rPr>
        <w:t xml:space="preserve">nrollee. </w:t>
      </w:r>
    </w:p>
    <w:p w14:paraId="7D6436F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89ED64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Mental Health/Substance Use (MH/SU) Providers</w:t>
      </w:r>
      <w:r w:rsidRPr="00627551">
        <w:rPr>
          <w:rFonts w:ascii="Calibri" w:eastAsia="Times New Roman" w:hAnsi="Calibri" w:cs="Arial"/>
          <w:szCs w:val="24"/>
        </w:rPr>
        <w:t xml:space="preserve"> – Behavioral health professionals engaged in the treatment of substance use, dependency, addiction, or mental illness.</w:t>
      </w:r>
    </w:p>
    <w:p w14:paraId="508EAB7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C55005A" w14:textId="5CA3C334"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Monetary Penalty</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Financial assessment that may be enforced whenever </w:t>
      </w:r>
      <w:r w:rsidR="008D7D8E" w:rsidRPr="008D7D8E">
        <w:rPr>
          <w:rFonts w:ascii="Calibri" w:eastAsia="Times New Roman" w:hAnsi="Calibri" w:cs="Arial"/>
          <w:szCs w:val="24"/>
        </w:rPr>
        <w:t>the</w:t>
      </w:r>
      <w:r w:rsidR="008D7D8E" w:rsidRPr="008D7D8E" w:rsidDel="008D7D8E">
        <w:rPr>
          <w:rFonts w:ascii="Calibri" w:eastAsia="Times New Roman" w:hAnsi="Calibri" w:cs="Arial"/>
          <w:szCs w:val="24"/>
        </w:rPr>
        <w:t xml:space="preserve"> </w:t>
      </w:r>
      <w:r w:rsidRPr="00627551">
        <w:rPr>
          <w:rFonts w:ascii="Calibri" w:eastAsia="Times New Roman" w:hAnsi="Calibri" w:cs="Arial"/>
          <w:szCs w:val="24"/>
        </w:rPr>
        <w:t xml:space="preserve">Contractor and/or its </w:t>
      </w:r>
      <w:r>
        <w:rPr>
          <w:rFonts w:ascii="Calibri" w:eastAsia="Times New Roman" w:hAnsi="Calibri" w:cs="Arial"/>
          <w:szCs w:val="24"/>
        </w:rPr>
        <w:t>S</w:t>
      </w:r>
      <w:r w:rsidRPr="00627551">
        <w:rPr>
          <w:rFonts w:ascii="Calibri" w:eastAsia="Times New Roman" w:hAnsi="Calibri" w:cs="Arial"/>
          <w:szCs w:val="24"/>
        </w:rPr>
        <w:t>ubcontractors fail to meet the requirements of this Contract.</w:t>
      </w:r>
    </w:p>
    <w:p w14:paraId="33FB236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48B2FA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Must</w:t>
      </w:r>
      <w:r w:rsidRPr="00627551">
        <w:rPr>
          <w:rFonts w:ascii="Calibri" w:eastAsia="Times New Roman" w:hAnsi="Calibri" w:cs="Arial"/>
          <w:szCs w:val="24"/>
        </w:rPr>
        <w:t xml:space="preserve"> – Denotes a mandatory requirement.</w:t>
      </w:r>
    </w:p>
    <w:p w14:paraId="2AAF8A0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B4E49F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National Committee for Quality Assurance (NCQA)</w:t>
      </w:r>
      <w:r w:rsidRPr="00627551">
        <w:rPr>
          <w:rFonts w:ascii="Calibri" w:eastAsia="Times New Roman" w:hAnsi="Calibri" w:cs="Arial"/>
          <w:szCs w:val="24"/>
        </w:rPr>
        <w:t xml:space="preserve"> – A not-for-profit organization that performs quality-oriented accreditation reviews on health maintenance organizations and similar types of managed care plans. HEDIS and the Quality Compass are registered trademarks of NCQA.</w:t>
      </w:r>
    </w:p>
    <w:p w14:paraId="757951E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rPr>
        <w:t xml:space="preserve"> </w:t>
      </w:r>
    </w:p>
    <w:p w14:paraId="4A476FA5" w14:textId="2421A5B6"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Network*</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The collective group of providers who have entered into provider agreements with the Contractor for the delivery of MCO </w:t>
      </w:r>
      <w:r w:rsidR="0088340A" w:rsidRPr="0088340A">
        <w:rPr>
          <w:rFonts w:ascii="Calibri" w:eastAsia="Times New Roman" w:hAnsi="Calibri" w:cs="Arial"/>
          <w:szCs w:val="24"/>
        </w:rPr>
        <w:t>Covered Services</w:t>
      </w:r>
      <w:r w:rsidRPr="00627551">
        <w:rPr>
          <w:rFonts w:ascii="Calibri" w:eastAsia="Times New Roman" w:hAnsi="Calibri" w:cs="Arial"/>
          <w:szCs w:val="24"/>
        </w:rPr>
        <w:t>. This includes, but is not limited to physical, behavioral, pharmacy</w:t>
      </w:r>
      <w:r w:rsidR="0002561E">
        <w:rPr>
          <w:rFonts w:ascii="Calibri" w:eastAsia="Times New Roman" w:hAnsi="Calibri" w:cs="Arial"/>
          <w:szCs w:val="24"/>
        </w:rPr>
        <w:t>,</w:t>
      </w:r>
      <w:r w:rsidRPr="00627551">
        <w:rPr>
          <w:rFonts w:ascii="Calibri" w:eastAsia="Times New Roman" w:hAnsi="Calibri" w:cs="Arial"/>
          <w:szCs w:val="24"/>
        </w:rPr>
        <w:t xml:space="preserve"> and </w:t>
      </w:r>
      <w:r w:rsidR="0002561E">
        <w:rPr>
          <w:rFonts w:ascii="Calibri" w:eastAsia="Times New Roman" w:hAnsi="Calibri" w:cs="Arial"/>
          <w:szCs w:val="24"/>
        </w:rPr>
        <w:t>A</w:t>
      </w:r>
      <w:r w:rsidR="0002561E" w:rsidRPr="00627551">
        <w:rPr>
          <w:rFonts w:ascii="Calibri" w:eastAsia="Times New Roman" w:hAnsi="Calibri" w:cs="Arial"/>
          <w:szCs w:val="24"/>
        </w:rPr>
        <w:t xml:space="preserve">ncillary </w:t>
      </w:r>
      <w:r w:rsidR="0002561E">
        <w:rPr>
          <w:rFonts w:ascii="Calibri" w:eastAsia="Times New Roman" w:hAnsi="Calibri" w:cs="Arial"/>
          <w:szCs w:val="24"/>
        </w:rPr>
        <w:t>S</w:t>
      </w:r>
      <w:r w:rsidR="0002561E" w:rsidRPr="00627551">
        <w:rPr>
          <w:rFonts w:ascii="Calibri" w:eastAsia="Times New Roman" w:hAnsi="Calibri" w:cs="Arial"/>
          <w:szCs w:val="24"/>
        </w:rPr>
        <w:t xml:space="preserve">ervice </w:t>
      </w:r>
      <w:r w:rsidRPr="00627551">
        <w:rPr>
          <w:rFonts w:ascii="Calibri" w:eastAsia="Times New Roman" w:hAnsi="Calibri" w:cs="Arial"/>
          <w:szCs w:val="24"/>
        </w:rPr>
        <w:t>providers. Also referred to as Provider Network.</w:t>
      </w:r>
    </w:p>
    <w:p w14:paraId="3192E2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AFFE016" w14:textId="0C29F510"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Network Adequacy</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Refers to the network of health care providers for </w:t>
      </w:r>
      <w:r w:rsidR="00DF3488">
        <w:rPr>
          <w:rFonts w:ascii="Calibri" w:eastAsia="Times New Roman" w:hAnsi="Calibri" w:cs="Arial"/>
          <w:szCs w:val="24"/>
        </w:rPr>
        <w:t>the Contractor</w:t>
      </w:r>
      <w:r w:rsidRPr="00627551">
        <w:rPr>
          <w:rFonts w:ascii="Calibri" w:eastAsia="Times New Roman" w:hAnsi="Calibri" w:cs="Arial"/>
          <w:szCs w:val="24"/>
        </w:rPr>
        <w:t xml:space="preserve"> that is sufficient in numbers and types of providers and facilities to ensure that all services are accessible to </w:t>
      </w:r>
      <w:r>
        <w:rPr>
          <w:rFonts w:ascii="Calibri" w:eastAsia="Times New Roman" w:hAnsi="Calibri" w:cs="Arial"/>
          <w:szCs w:val="24"/>
        </w:rPr>
        <w:t>E</w:t>
      </w:r>
      <w:r w:rsidRPr="00627551">
        <w:rPr>
          <w:rFonts w:ascii="Calibri" w:eastAsia="Times New Roman" w:hAnsi="Calibri" w:cs="Arial"/>
          <w:szCs w:val="24"/>
        </w:rPr>
        <w:t>nrollees without unreasonable delay. Adequacy is determined by a number of factors, including but not limited to, provider</w:t>
      </w:r>
      <w:r w:rsidR="00186455">
        <w:rPr>
          <w:rFonts w:ascii="Calibri" w:eastAsia="Times New Roman" w:hAnsi="Calibri" w:cs="Arial"/>
          <w:szCs w:val="24"/>
        </w:rPr>
        <w:t>-to-</w:t>
      </w:r>
      <w:r w:rsidRPr="00627551">
        <w:rPr>
          <w:rFonts w:ascii="Calibri" w:eastAsia="Times New Roman" w:hAnsi="Calibri" w:cs="Arial"/>
          <w:szCs w:val="24"/>
        </w:rPr>
        <w:t xml:space="preserve">patient ratios; geographic accessibility and travel distance; </w:t>
      </w:r>
      <w:r w:rsidR="00186455">
        <w:rPr>
          <w:rFonts w:ascii="Calibri" w:eastAsia="Times New Roman" w:hAnsi="Calibri" w:cs="Arial"/>
          <w:szCs w:val="24"/>
        </w:rPr>
        <w:t>appointment access and timeliness;</w:t>
      </w:r>
      <w:r w:rsidRPr="00627551">
        <w:rPr>
          <w:rFonts w:ascii="Calibri" w:eastAsia="Times New Roman" w:hAnsi="Calibri" w:cs="Arial"/>
          <w:szCs w:val="24"/>
        </w:rPr>
        <w:t xml:space="preserve"> and hours of provider operations.</w:t>
      </w:r>
      <w:r w:rsidRPr="00627551">
        <w:rPr>
          <w:rFonts w:ascii="Calibri" w:eastAsia="Times New Roman" w:hAnsi="Calibri" w:cs="Calibri"/>
          <w:szCs w:val="24"/>
        </w:rPr>
        <w:t xml:space="preserve"> Network Adequacy will be assessed on the </w:t>
      </w:r>
      <w:r w:rsidR="00DF3488">
        <w:rPr>
          <w:rFonts w:ascii="Calibri" w:eastAsia="Times New Roman" w:hAnsi="Calibri" w:cs="Calibri"/>
          <w:szCs w:val="24"/>
        </w:rPr>
        <w:t>Contractor’s</w:t>
      </w:r>
      <w:r w:rsidR="00DF3488" w:rsidRPr="00627551">
        <w:rPr>
          <w:rFonts w:ascii="Calibri" w:eastAsia="Times New Roman" w:hAnsi="Calibri" w:cs="Calibri"/>
          <w:szCs w:val="24"/>
        </w:rPr>
        <w:t xml:space="preserve"> </w:t>
      </w:r>
      <w:r>
        <w:rPr>
          <w:rFonts w:ascii="Calibri" w:eastAsia="Times New Roman" w:hAnsi="Calibri" w:cs="Calibri"/>
          <w:szCs w:val="24"/>
        </w:rPr>
        <w:t>N</w:t>
      </w:r>
      <w:r w:rsidRPr="00627551">
        <w:rPr>
          <w:rFonts w:ascii="Calibri" w:eastAsia="Times New Roman" w:hAnsi="Calibri" w:cs="Calibri"/>
          <w:szCs w:val="24"/>
        </w:rPr>
        <w:t xml:space="preserve">etwork </w:t>
      </w:r>
      <w:r>
        <w:rPr>
          <w:rFonts w:ascii="Calibri" w:eastAsia="Times New Roman" w:hAnsi="Calibri" w:cs="Calibri"/>
          <w:szCs w:val="24"/>
        </w:rPr>
        <w:t>P</w:t>
      </w:r>
      <w:r w:rsidRPr="00627551">
        <w:rPr>
          <w:rFonts w:ascii="Calibri" w:eastAsia="Times New Roman" w:hAnsi="Calibri" w:cs="Calibri"/>
          <w:szCs w:val="24"/>
        </w:rPr>
        <w:t>roviders excluding single case agreements unless otherwise approved by LDH.</w:t>
      </w:r>
    </w:p>
    <w:p w14:paraId="7544967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34D316A" w14:textId="40AB2946"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Network Provider or Provider*</w:t>
      </w:r>
      <w:r w:rsidRPr="00627551">
        <w:rPr>
          <w:rFonts w:ascii="Calibri" w:eastAsia="Times New Roman" w:hAnsi="Calibri" w:cs="Calibri"/>
          <w:szCs w:val="24"/>
        </w:rPr>
        <w:t xml:space="preserve"> – An appropriately credentialed and licensed individual, facility, agency, institution, organization or other entity, and its employees and subcontractors that has a </w:t>
      </w:r>
      <w:r>
        <w:rPr>
          <w:rFonts w:ascii="Calibri" w:eastAsia="Times New Roman" w:hAnsi="Calibri" w:cs="Calibri"/>
          <w:szCs w:val="24"/>
        </w:rPr>
        <w:t xml:space="preserve">signed </w:t>
      </w:r>
      <w:r w:rsidRPr="00627551">
        <w:rPr>
          <w:rFonts w:ascii="Calibri" w:eastAsia="Times New Roman" w:hAnsi="Calibri" w:cs="Calibri"/>
          <w:szCs w:val="24"/>
        </w:rPr>
        <w:t xml:space="preserve">provider agreement with the Contractor for the delivery of MCO </w:t>
      </w:r>
      <w:r w:rsidR="0088340A" w:rsidRPr="0088340A">
        <w:rPr>
          <w:rFonts w:ascii="Calibri" w:eastAsia="Times New Roman" w:hAnsi="Calibri" w:cs="Calibri"/>
          <w:szCs w:val="24"/>
        </w:rPr>
        <w:t>Covered Services</w:t>
      </w:r>
      <w:r w:rsidR="0088340A" w:rsidRPr="0088340A" w:rsidDel="0088340A">
        <w:rPr>
          <w:rFonts w:ascii="Calibri" w:eastAsia="Times New Roman" w:hAnsi="Calibri" w:cs="Calibri"/>
          <w:szCs w:val="24"/>
        </w:rPr>
        <w:t xml:space="preserve"> </w:t>
      </w:r>
      <w:r w:rsidRPr="00627551">
        <w:rPr>
          <w:rFonts w:ascii="Calibri" w:eastAsia="Times New Roman" w:hAnsi="Calibri" w:cs="Calibri"/>
          <w:szCs w:val="24"/>
        </w:rPr>
        <w:t xml:space="preserve">to the Contractor’s </w:t>
      </w:r>
      <w:r>
        <w:rPr>
          <w:rFonts w:ascii="Calibri" w:eastAsia="Times New Roman" w:hAnsi="Calibri" w:cs="Calibri"/>
          <w:szCs w:val="24"/>
        </w:rPr>
        <w:t>E</w:t>
      </w:r>
      <w:r w:rsidRPr="00627551">
        <w:rPr>
          <w:rFonts w:ascii="Calibri" w:eastAsia="Times New Roman" w:hAnsi="Calibri" w:cs="Calibri"/>
          <w:szCs w:val="24"/>
        </w:rPr>
        <w:t xml:space="preserve">nrollees. </w:t>
      </w:r>
    </w:p>
    <w:p w14:paraId="236D95C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3E181789" w14:textId="24CD8D1C"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Network Provider Agreement</w:t>
      </w:r>
      <w:r w:rsidRPr="00627551">
        <w:rPr>
          <w:rFonts w:ascii="Calibri" w:eastAsia="Times New Roman" w:hAnsi="Calibri" w:cs="Calibri"/>
          <w:szCs w:val="24"/>
        </w:rPr>
        <w:t xml:space="preserve"> – A contract between the Contractor and a </w:t>
      </w:r>
      <w:r w:rsidR="00CE244F">
        <w:rPr>
          <w:rFonts w:ascii="Calibri" w:eastAsia="Times New Roman" w:hAnsi="Calibri" w:cs="Calibri"/>
          <w:szCs w:val="24"/>
        </w:rPr>
        <w:t>Network Provider</w:t>
      </w:r>
      <w:r w:rsidRPr="00627551">
        <w:rPr>
          <w:rFonts w:ascii="Calibri" w:eastAsia="Times New Roman" w:hAnsi="Calibri" w:cs="Calibri"/>
          <w:szCs w:val="24"/>
        </w:rPr>
        <w:t xml:space="preserve"> for the delivery of MCO </w:t>
      </w:r>
      <w:r w:rsidR="0088340A" w:rsidRPr="0088340A">
        <w:rPr>
          <w:rFonts w:ascii="Calibri" w:eastAsia="Times New Roman" w:hAnsi="Calibri" w:cs="Calibri"/>
          <w:szCs w:val="24"/>
        </w:rPr>
        <w:t>Covered Services</w:t>
      </w:r>
      <w:r w:rsidR="0088340A" w:rsidRPr="0088340A" w:rsidDel="0088340A">
        <w:rPr>
          <w:rFonts w:ascii="Calibri" w:eastAsia="Times New Roman" w:hAnsi="Calibri" w:cs="Calibri"/>
          <w:szCs w:val="24"/>
        </w:rPr>
        <w:t xml:space="preserve"> </w:t>
      </w:r>
      <w:r w:rsidRPr="00627551">
        <w:rPr>
          <w:rFonts w:ascii="Calibri" w:eastAsia="Times New Roman" w:hAnsi="Calibri" w:cs="Calibri"/>
          <w:szCs w:val="24"/>
        </w:rPr>
        <w:t xml:space="preserve">to </w:t>
      </w:r>
      <w:r>
        <w:rPr>
          <w:rFonts w:ascii="Calibri" w:eastAsia="Times New Roman" w:hAnsi="Calibri" w:cs="Calibri"/>
          <w:szCs w:val="24"/>
        </w:rPr>
        <w:t>E</w:t>
      </w:r>
      <w:r w:rsidRPr="00627551">
        <w:rPr>
          <w:rFonts w:ascii="Calibri" w:eastAsia="Times New Roman" w:hAnsi="Calibri" w:cs="Calibri"/>
          <w:szCs w:val="24"/>
        </w:rPr>
        <w:t xml:space="preserve">nrollees, including any in lieu of services offered by the Contractor. </w:t>
      </w:r>
    </w:p>
    <w:p w14:paraId="3D4BC29A"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1E75740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Newborn</w:t>
      </w:r>
      <w:r w:rsidRPr="00627551">
        <w:rPr>
          <w:rFonts w:ascii="Calibri" w:eastAsia="Times New Roman" w:hAnsi="Calibri" w:cs="Arial"/>
          <w:szCs w:val="24"/>
        </w:rPr>
        <w:t xml:space="preserve"> – A live infant born to a</w:t>
      </w:r>
      <w:r>
        <w:rPr>
          <w:rFonts w:ascii="Calibri" w:eastAsia="Times New Roman" w:hAnsi="Calibri" w:cs="Arial"/>
          <w:szCs w:val="24"/>
        </w:rPr>
        <w:t>n</w:t>
      </w:r>
      <w:r w:rsidRPr="00627551">
        <w:rPr>
          <w:rFonts w:ascii="Calibri" w:eastAsia="Times New Roman" w:hAnsi="Calibri" w:cs="Arial"/>
          <w:szCs w:val="24"/>
        </w:rPr>
        <w:t xml:space="preserve"> </w:t>
      </w:r>
      <w:r>
        <w:rPr>
          <w:rFonts w:ascii="Calibri" w:eastAsia="Times New Roman" w:hAnsi="Calibri" w:cs="Arial"/>
          <w:szCs w:val="24"/>
        </w:rPr>
        <w:t>E</w:t>
      </w:r>
      <w:r w:rsidRPr="00627551">
        <w:rPr>
          <w:rFonts w:ascii="Calibri" w:eastAsia="Times New Roman" w:hAnsi="Calibri" w:cs="Arial"/>
          <w:szCs w:val="24"/>
        </w:rPr>
        <w:t>nrollee.</w:t>
      </w:r>
    </w:p>
    <w:p w14:paraId="1AEFE69D"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u w:val="single"/>
        </w:rPr>
      </w:pPr>
      <w:r w:rsidRPr="00627551">
        <w:rPr>
          <w:rFonts w:ascii="Calibri" w:eastAsia="Times New Roman" w:hAnsi="Calibri" w:cs="Arial"/>
          <w:szCs w:val="24"/>
        </w:rPr>
        <w:br/>
      </w:r>
      <w:r>
        <w:rPr>
          <w:rFonts w:ascii="Calibri" w:eastAsia="Times New Roman" w:hAnsi="Calibri" w:cs="Arial"/>
          <w:b/>
          <w:szCs w:val="24"/>
          <w:u w:val="single"/>
        </w:rPr>
        <w:t>Non-Emergency Ambulance Transportation (NEAT)</w:t>
      </w:r>
      <w:r w:rsidRPr="002F0ED3">
        <w:rPr>
          <w:rFonts w:ascii="Calibri" w:eastAsia="Times New Roman" w:hAnsi="Calibri" w:cs="Arial"/>
          <w:szCs w:val="24"/>
        </w:rPr>
        <w:t xml:space="preserve"> – a ride provided to an Enrollee with no other transportation resources that is not ambulatory and must travel via ambulance. </w:t>
      </w:r>
      <w:r>
        <w:rPr>
          <w:rFonts w:ascii="Calibri" w:eastAsia="Times New Roman" w:hAnsi="Calibri" w:cs="Arial"/>
          <w:szCs w:val="24"/>
        </w:rPr>
        <w:t xml:space="preserve">NEAT </w:t>
      </w:r>
      <w:r w:rsidRPr="00627551">
        <w:rPr>
          <w:rFonts w:ascii="Calibri" w:eastAsia="TimesNewRoman" w:hAnsi="Calibri" w:cs="Arial"/>
          <w:szCs w:val="24"/>
        </w:rPr>
        <w:t>does not include transportation provided on an emergen</w:t>
      </w:r>
      <w:r>
        <w:rPr>
          <w:rFonts w:ascii="Calibri" w:eastAsia="TimesNewRoman" w:hAnsi="Calibri" w:cs="Arial"/>
          <w:szCs w:val="24"/>
        </w:rPr>
        <w:t>cy basis</w:t>
      </w:r>
      <w:r w:rsidRPr="00627551">
        <w:rPr>
          <w:rFonts w:ascii="Calibri" w:eastAsia="TimesNewRoman" w:hAnsi="Calibri" w:cs="Arial"/>
          <w:szCs w:val="24"/>
        </w:rPr>
        <w:t>.</w:t>
      </w:r>
    </w:p>
    <w:p w14:paraId="006EDADF"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37CF5B94" w14:textId="7CAB3799"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szCs w:val="24"/>
          <w:u w:val="single"/>
        </w:rPr>
        <w:t>Non-Emergency Medical Transportation (NEM</w:t>
      </w:r>
      <w:r>
        <w:rPr>
          <w:rFonts w:ascii="Calibri" w:eastAsia="Times New Roman" w:hAnsi="Calibri" w:cs="Arial"/>
          <w:b/>
          <w:szCs w:val="24"/>
          <w:u w:val="single"/>
        </w:rPr>
        <w:t>T)</w:t>
      </w:r>
      <w:r w:rsidRPr="00627551">
        <w:rPr>
          <w:rFonts w:ascii="Calibri" w:eastAsia="Times New Roman" w:hAnsi="Calibri" w:cs="Arial"/>
          <w:szCs w:val="24"/>
        </w:rPr>
        <w:t xml:space="preserve"> – </w:t>
      </w:r>
      <w:r w:rsidRPr="00627551">
        <w:rPr>
          <w:rFonts w:ascii="Calibri" w:eastAsia="TimesNewRoman" w:hAnsi="Calibri" w:cs="Arial"/>
          <w:szCs w:val="24"/>
        </w:rPr>
        <w:t xml:space="preserve">A ride, or reimbursement for a ride, provided so that an </w:t>
      </w:r>
      <w:r>
        <w:rPr>
          <w:rFonts w:ascii="Calibri" w:eastAsia="TimesNewRoman" w:hAnsi="Calibri" w:cs="Arial"/>
          <w:szCs w:val="24"/>
        </w:rPr>
        <w:t>E</w:t>
      </w:r>
      <w:r w:rsidRPr="00627551">
        <w:rPr>
          <w:rFonts w:ascii="Calibri" w:eastAsia="TimesNewRoman" w:hAnsi="Calibri" w:cs="Arial"/>
          <w:szCs w:val="24"/>
        </w:rPr>
        <w:t>nrollee with no other transportation resources can receive servi</w:t>
      </w:r>
      <w:r>
        <w:rPr>
          <w:rFonts w:ascii="Calibri" w:eastAsia="TimesNewRoman" w:hAnsi="Calibri" w:cs="Arial"/>
          <w:szCs w:val="24"/>
        </w:rPr>
        <w:t>ces from an entity providing Medicaid</w:t>
      </w:r>
      <w:r w:rsidRPr="00627551">
        <w:rPr>
          <w:rFonts w:ascii="Calibri" w:eastAsia="TimesNewRoman" w:hAnsi="Calibri" w:cs="Arial"/>
          <w:szCs w:val="24"/>
        </w:rPr>
        <w:t xml:space="preserve"> </w:t>
      </w:r>
      <w:r w:rsidR="003852C3">
        <w:rPr>
          <w:rFonts w:ascii="Calibri" w:eastAsia="TimesNewRoman" w:hAnsi="Calibri" w:cs="Arial"/>
          <w:szCs w:val="24"/>
        </w:rPr>
        <w:t xml:space="preserve"> Covered S</w:t>
      </w:r>
      <w:r>
        <w:rPr>
          <w:rFonts w:ascii="Calibri" w:eastAsia="TimesNewRoman" w:hAnsi="Calibri" w:cs="Arial"/>
          <w:szCs w:val="24"/>
        </w:rPr>
        <w:t xml:space="preserve">ervices. NEMT </w:t>
      </w:r>
      <w:r w:rsidRPr="00627551">
        <w:rPr>
          <w:rFonts w:ascii="Calibri" w:eastAsia="TimesNewRoman" w:hAnsi="Calibri" w:cs="Arial"/>
          <w:szCs w:val="24"/>
        </w:rPr>
        <w:t>does not include transportation provided on an emergen</w:t>
      </w:r>
      <w:r>
        <w:rPr>
          <w:rFonts w:ascii="Calibri" w:eastAsia="TimesNewRoman" w:hAnsi="Calibri" w:cs="Arial"/>
          <w:szCs w:val="24"/>
        </w:rPr>
        <w:t>cy basis</w:t>
      </w:r>
      <w:r w:rsidRPr="00627551">
        <w:rPr>
          <w:rFonts w:ascii="Calibri" w:eastAsia="TimesNewRoman" w:hAnsi="Calibri" w:cs="Arial"/>
          <w:szCs w:val="24"/>
        </w:rPr>
        <w:t>.</w:t>
      </w:r>
    </w:p>
    <w:p w14:paraId="28F909F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4FF4B4C" w14:textId="1CFB2510" w:rsidR="001A6EBA" w:rsidRPr="002F0ED3" w:rsidDel="0034009B"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Non-Emergency</w:t>
      </w:r>
      <w:r w:rsidRPr="00627551">
        <w:rPr>
          <w:rFonts w:ascii="Calibri" w:eastAsia="Times New Roman" w:hAnsi="Calibri" w:cs="Times New Roman"/>
          <w:b/>
          <w:szCs w:val="24"/>
          <w:u w:val="single"/>
        </w:rPr>
        <w:t xml:space="preserve"> </w:t>
      </w:r>
      <w:r w:rsidRPr="00627551">
        <w:rPr>
          <w:rFonts w:ascii="Calibri" w:eastAsia="Times New Roman" w:hAnsi="Calibri" w:cs="Arial"/>
          <w:b/>
          <w:szCs w:val="24"/>
          <w:u w:val="single"/>
        </w:rPr>
        <w:t>Services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2F0ED3">
        <w:t xml:space="preserve">Services provided to an Enrollee who has </w:t>
      </w:r>
      <w:r>
        <w:t xml:space="preserve">signs, </w:t>
      </w:r>
      <w:r w:rsidRPr="002F0ED3">
        <w:t>symptoms, or both, of a non-</w:t>
      </w:r>
      <w:r w:rsidR="00717863">
        <w:t>Emergency Medical Condition</w:t>
      </w:r>
    </w:p>
    <w:p w14:paraId="00F8A045"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5D291BB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Non-Urgent Sick Care</w:t>
      </w:r>
      <w:r w:rsidRPr="00627551">
        <w:rPr>
          <w:rFonts w:ascii="Calibri" w:eastAsia="Times New Roman" w:hAnsi="Calibri" w:cs="Arial"/>
          <w:b/>
          <w:szCs w:val="24"/>
        </w:rPr>
        <w:t xml:space="preserve"> </w:t>
      </w:r>
      <w:r w:rsidRPr="00627551">
        <w:rPr>
          <w:rFonts w:ascii="Calibri" w:eastAsia="Times New Roman" w:hAnsi="Calibri" w:cs="Arial"/>
          <w:szCs w:val="24"/>
        </w:rPr>
        <w:t>– Medical care given for an acute onset of symptoms that is not emergent or urgent in nature. Examples of non-urgent conditions include cold symptoms, sore throat, and nasal congestion.</w:t>
      </w:r>
    </w:p>
    <w:p w14:paraId="0D18C1C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9CEB82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Nurse Practitioner (NP)</w:t>
      </w:r>
      <w:r w:rsidRPr="00627551">
        <w:rPr>
          <w:rFonts w:ascii="Calibri" w:eastAsia="Times New Roman" w:hAnsi="Calibri" w:cs="Arial"/>
          <w:szCs w:val="24"/>
        </w:rPr>
        <w:t xml:space="preserve"> –</w:t>
      </w:r>
      <w:r w:rsidRPr="00627551">
        <w:rPr>
          <w:rFonts w:ascii="Calibri" w:eastAsia="Times New Roman" w:hAnsi="Calibri" w:cs="Arial"/>
          <w:b/>
          <w:szCs w:val="24"/>
        </w:rPr>
        <w:t xml:space="preserve"> </w:t>
      </w:r>
      <w:r w:rsidRPr="00627551">
        <w:rPr>
          <w:rFonts w:ascii="Calibri" w:eastAsia="Times New Roman" w:hAnsi="Calibri" w:cs="Arial"/>
          <w:szCs w:val="24"/>
        </w:rPr>
        <w:t>An advanced practice registered nurse educated in a specified area of care and certified according to the requirements of a nationally recognized accrediting agency such as the American Nurses Association’s American Nurses Credentialing Center, National Certification Corporation for the Obstetric, Gynecologic and Neonatal Nursing Specialties, or the National Certification Board of Pediatric Nurse Practitioners and Nurses, or as approved by the Louisiana State Board of Nursing and who is authorized to provide primary, acute, or chronic care, as an advanced nurse practitioner acting within his/her scope of practice to individuals, families, and other groups in a variety of settings including, but not limited to, homes, institutions, offices, industry, schools, and other community agencies.</w:t>
      </w:r>
    </w:p>
    <w:p w14:paraId="5A7A6C6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b/>
          <w:szCs w:val="24"/>
          <w:u w:val="single"/>
        </w:rPr>
      </w:pPr>
    </w:p>
    <w:p w14:paraId="259CAD64"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r w:rsidRPr="00627551">
        <w:rPr>
          <w:rFonts w:ascii="Calibri" w:eastAsia="Times New Roman" w:hAnsi="Calibri" w:cs="Calibri"/>
          <w:b/>
          <w:szCs w:val="24"/>
          <w:u w:val="single"/>
        </w:rPr>
        <w:t>OCDD Statement of Approval</w:t>
      </w:r>
      <w:r w:rsidRPr="00627551">
        <w:rPr>
          <w:rFonts w:ascii="Calibri" w:eastAsia="Times New Roman" w:hAnsi="Calibri" w:cs="Calibri"/>
          <w:szCs w:val="24"/>
        </w:rPr>
        <w:t xml:space="preserve"> – A document received by individuals who have completed the System Entry process at one of the ten (10) Human Service Districts/Authorities (also called the Local Governing Entity or LGE). This document indicates that the individual meets the legal definition of Intellectual/Developmental Disability as defined </w:t>
      </w:r>
      <w:r w:rsidRPr="002F0ED3">
        <w:rPr>
          <w:rFonts w:ascii="Calibri" w:eastAsia="Times New Roman" w:hAnsi="Calibri" w:cs="Calibri"/>
          <w:szCs w:val="24"/>
        </w:rPr>
        <w:t>by La. R.S. 28:451.2.  This</w:t>
      </w:r>
      <w:r w:rsidRPr="00627551">
        <w:rPr>
          <w:rFonts w:ascii="Calibri" w:eastAsia="Times New Roman" w:hAnsi="Calibri" w:cs="Calibri"/>
          <w:szCs w:val="24"/>
        </w:rPr>
        <w:t xml:space="preserve"> document further indicates the individual meets the criteria to receive services from the Developmental Disability service system.</w:t>
      </w:r>
    </w:p>
    <w:p w14:paraId="06B49B3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59B438B1"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color w:val="000000"/>
          <w:szCs w:val="24"/>
        </w:rPr>
      </w:pPr>
      <w:r w:rsidRPr="00627551">
        <w:rPr>
          <w:rFonts w:ascii="Calibri" w:eastAsia="Times New Roman" w:hAnsi="Calibri" w:cs="Arial"/>
          <w:b/>
          <w:bCs/>
          <w:color w:val="000000"/>
          <w:szCs w:val="24"/>
          <w:u w:val="single"/>
        </w:rPr>
        <w:t>Open Panel</w:t>
      </w:r>
      <w:r w:rsidRPr="00627551">
        <w:rPr>
          <w:rFonts w:ascii="Calibri" w:eastAsia="Times New Roman" w:hAnsi="Calibri" w:cs="Times New Roman"/>
          <w:color w:val="000000"/>
          <w:szCs w:val="24"/>
        </w:rPr>
        <w:t xml:space="preserve"> </w:t>
      </w:r>
      <w:r w:rsidRPr="00627551">
        <w:rPr>
          <w:rFonts w:ascii="Calibri" w:eastAsia="Times New Roman" w:hAnsi="Calibri" w:cs="Arial"/>
          <w:color w:val="000000"/>
          <w:szCs w:val="24"/>
        </w:rPr>
        <w:t>–</w:t>
      </w:r>
      <w:r w:rsidRPr="00627551">
        <w:rPr>
          <w:rFonts w:ascii="Calibri" w:eastAsia="Times New Roman" w:hAnsi="Calibri" w:cs="Times New Roman"/>
          <w:color w:val="000000"/>
          <w:szCs w:val="24"/>
        </w:rPr>
        <w:t xml:space="preserve"> </w:t>
      </w:r>
      <w:r w:rsidRPr="00627551">
        <w:rPr>
          <w:rFonts w:ascii="Calibri" w:eastAsia="Times New Roman" w:hAnsi="Calibri" w:cs="Arial"/>
          <w:color w:val="000000"/>
          <w:szCs w:val="24"/>
        </w:rPr>
        <w:t xml:space="preserve">PCPs who are accepting new patients for the Contractor. </w:t>
      </w:r>
    </w:p>
    <w:p w14:paraId="71EFCDB7"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b/>
          <w:bCs/>
          <w:szCs w:val="24"/>
          <w:u w:val="single"/>
        </w:rPr>
      </w:pPr>
    </w:p>
    <w:p w14:paraId="17B3E98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szCs w:val="24"/>
        </w:rPr>
      </w:pPr>
      <w:r w:rsidRPr="00627551">
        <w:rPr>
          <w:rFonts w:ascii="Calibri" w:eastAsia="Times New Roman" w:hAnsi="Calibri" w:cs="Arial"/>
          <w:b/>
          <w:bCs/>
          <w:szCs w:val="24"/>
          <w:u w:val="single"/>
        </w:rPr>
        <w:t>Operational Start Date</w:t>
      </w:r>
      <w:r w:rsidRPr="00627551">
        <w:rPr>
          <w:rFonts w:ascii="Calibri" w:eastAsia="Times New Roman" w:hAnsi="Calibri" w:cs="Arial"/>
          <w:b/>
          <w:bCs/>
          <w:szCs w:val="24"/>
        </w:rPr>
        <w:t xml:space="preserve"> </w:t>
      </w:r>
      <w:r w:rsidRPr="00627551">
        <w:rPr>
          <w:rFonts w:ascii="Calibri" w:eastAsia="Times New Roman" w:hAnsi="Calibri" w:cs="Arial"/>
          <w:szCs w:val="24"/>
        </w:rPr>
        <w:t xml:space="preserve">– </w:t>
      </w:r>
      <w:r w:rsidRPr="00627551">
        <w:rPr>
          <w:rFonts w:ascii="Calibri" w:eastAsia="Times New Roman" w:hAnsi="Calibri" w:cs="Times New Roman"/>
        </w:rPr>
        <w:t xml:space="preserve">The first date on which the Contractor is responsible for providing MCO </w:t>
      </w:r>
      <w:r>
        <w:rPr>
          <w:rFonts w:ascii="Calibri" w:eastAsia="Times New Roman" w:hAnsi="Calibri" w:cs="Times New Roman"/>
        </w:rPr>
        <w:t>C</w:t>
      </w:r>
      <w:r w:rsidRPr="00627551">
        <w:rPr>
          <w:rFonts w:ascii="Calibri" w:eastAsia="Times New Roman" w:hAnsi="Calibri" w:cs="Times New Roman"/>
        </w:rPr>
        <w:t xml:space="preserve">overed </w:t>
      </w:r>
      <w:r>
        <w:rPr>
          <w:rFonts w:ascii="Calibri" w:eastAsia="Times New Roman" w:hAnsi="Calibri" w:cs="Times New Roman"/>
        </w:rPr>
        <w:t>S</w:t>
      </w:r>
      <w:r w:rsidRPr="00627551">
        <w:rPr>
          <w:rFonts w:ascii="Calibri" w:eastAsia="Times New Roman" w:hAnsi="Calibri" w:cs="Times New Roman"/>
        </w:rPr>
        <w:t xml:space="preserve">ervices to their </w:t>
      </w:r>
      <w:r>
        <w:rPr>
          <w:rFonts w:ascii="Calibri" w:eastAsia="Times New Roman" w:hAnsi="Calibri" w:cs="Times New Roman"/>
        </w:rPr>
        <w:t>E</w:t>
      </w:r>
      <w:r w:rsidRPr="00627551">
        <w:rPr>
          <w:rFonts w:ascii="Calibri" w:eastAsia="Times New Roman" w:hAnsi="Calibri" w:cs="Times New Roman"/>
        </w:rPr>
        <w:t xml:space="preserve">nrollees and is responsible for compliance with all aspects of the Contract. This date is at the discretion of LDH, but is anticipated to be </w:t>
      </w:r>
      <w:r>
        <w:rPr>
          <w:rFonts w:ascii="Calibri" w:eastAsia="Times New Roman" w:hAnsi="Calibri" w:cs="Times New Roman"/>
        </w:rPr>
        <w:t>July</w:t>
      </w:r>
      <w:r w:rsidRPr="00627551">
        <w:rPr>
          <w:rFonts w:ascii="Calibri" w:eastAsia="Times New Roman" w:hAnsi="Calibri" w:cs="Times New Roman"/>
        </w:rPr>
        <w:t xml:space="preserve"> 1, 202</w:t>
      </w:r>
      <w:r>
        <w:rPr>
          <w:rFonts w:ascii="Calibri" w:eastAsia="Times New Roman" w:hAnsi="Calibri" w:cs="Times New Roman"/>
        </w:rPr>
        <w:t>2</w:t>
      </w:r>
      <w:r w:rsidRPr="00627551">
        <w:rPr>
          <w:rFonts w:ascii="Calibri" w:eastAsia="Times New Roman" w:hAnsi="Calibri" w:cs="Times New Roman"/>
        </w:rPr>
        <w:t>.</w:t>
      </w:r>
      <w:r w:rsidRPr="00627551" w:rsidDel="006E2A8B">
        <w:rPr>
          <w:rFonts w:ascii="Calibri" w:eastAsia="Times New Roman" w:hAnsi="Calibri" w:cs="Arial"/>
          <w:szCs w:val="24"/>
        </w:rPr>
        <w:t xml:space="preserve"> </w:t>
      </w:r>
      <w:r w:rsidRPr="00627551">
        <w:rPr>
          <w:rFonts w:ascii="Calibri" w:eastAsia="Times New Roman" w:hAnsi="Calibri" w:cs="Arial"/>
          <w:szCs w:val="24"/>
        </w:rPr>
        <w:t xml:space="preserve">The Operational Start Date may be delayed by LDH for one or more MCOs depending </w:t>
      </w:r>
      <w:r>
        <w:rPr>
          <w:rFonts w:ascii="Calibri" w:eastAsia="Times New Roman" w:hAnsi="Calibri" w:cs="Arial"/>
          <w:szCs w:val="24"/>
        </w:rPr>
        <w:t xml:space="preserve">on the results of the Readiness Review. </w:t>
      </w:r>
    </w:p>
    <w:p w14:paraId="6C11D5C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szCs w:val="24"/>
        </w:rPr>
      </w:pPr>
    </w:p>
    <w:p w14:paraId="0343EE72" w14:textId="69C9A662"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Out-of-Network (OON) Provider</w:t>
      </w:r>
      <w:r w:rsidRPr="00627551">
        <w:rPr>
          <w:rFonts w:ascii="Calibri" w:eastAsia="Times New Roman" w:hAnsi="Calibri" w:cs="Arial"/>
          <w:szCs w:val="24"/>
        </w:rPr>
        <w:t xml:space="preserve"> – An appropriately licensed individual, facility, agency, institution, organization or other entity that has not entered into a contract with the </w:t>
      </w:r>
      <w:r w:rsidR="00DF3488">
        <w:rPr>
          <w:rFonts w:ascii="Calibri" w:eastAsia="Times New Roman" w:hAnsi="Calibri" w:cs="Arial"/>
          <w:szCs w:val="24"/>
        </w:rPr>
        <w:t>Contractor</w:t>
      </w:r>
      <w:r w:rsidR="00DF3488" w:rsidRPr="00627551">
        <w:rPr>
          <w:rFonts w:ascii="Calibri" w:eastAsia="Times New Roman" w:hAnsi="Calibri" w:cs="Arial"/>
          <w:szCs w:val="24"/>
        </w:rPr>
        <w:t xml:space="preserve"> </w:t>
      </w:r>
      <w:r w:rsidRPr="00627551">
        <w:rPr>
          <w:rFonts w:ascii="Calibri" w:eastAsia="Times New Roman" w:hAnsi="Calibri" w:cs="Arial"/>
          <w:szCs w:val="24"/>
        </w:rPr>
        <w:t xml:space="preserve">for the delivery of MCO </w:t>
      </w:r>
      <w:r>
        <w:rPr>
          <w:rFonts w:ascii="Calibri" w:eastAsia="Times New Roman" w:hAnsi="Calibri" w:cs="Arial"/>
          <w:szCs w:val="24"/>
        </w:rPr>
        <w:t>C</w:t>
      </w:r>
      <w:r w:rsidRPr="00627551">
        <w:rPr>
          <w:rFonts w:ascii="Calibri" w:eastAsia="Times New Roman" w:hAnsi="Calibri" w:cs="Arial"/>
          <w:szCs w:val="24"/>
        </w:rPr>
        <w:t xml:space="preserve">overed </w:t>
      </w:r>
      <w:r>
        <w:rPr>
          <w:rFonts w:ascii="Calibri" w:eastAsia="Times New Roman" w:hAnsi="Calibri" w:cs="Arial"/>
          <w:szCs w:val="24"/>
        </w:rPr>
        <w:t>S</w:t>
      </w:r>
      <w:r w:rsidRPr="00627551">
        <w:rPr>
          <w:rFonts w:ascii="Calibri" w:eastAsia="Times New Roman" w:hAnsi="Calibri" w:cs="Arial"/>
          <w:szCs w:val="24"/>
        </w:rPr>
        <w:t xml:space="preserve">ervices to the Contractor’s </w:t>
      </w:r>
      <w:r>
        <w:rPr>
          <w:rFonts w:ascii="Calibri" w:eastAsia="Times New Roman" w:hAnsi="Calibri" w:cs="Arial"/>
          <w:szCs w:val="24"/>
        </w:rPr>
        <w:t>E</w:t>
      </w:r>
      <w:r w:rsidRPr="00627551">
        <w:rPr>
          <w:rFonts w:ascii="Calibri" w:eastAsia="Times New Roman" w:hAnsi="Calibri" w:cs="Arial"/>
          <w:szCs w:val="24"/>
        </w:rPr>
        <w:t>nrollees.</w:t>
      </w:r>
    </w:p>
    <w:p w14:paraId="601F3E4A" w14:textId="77777777"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szCs w:val="24"/>
        </w:rPr>
      </w:pPr>
    </w:p>
    <w:p w14:paraId="29A5838A" w14:textId="7800FA0E" w:rsidR="001A6EBA" w:rsidRPr="00627551" w:rsidRDefault="001A6EBA" w:rsidP="001A6EBA">
      <w:pPr>
        <w:widowControl w:val="0"/>
        <w:autoSpaceDE w:val="0"/>
        <w:autoSpaceDN w:val="0"/>
        <w:adjustRightInd w:val="0"/>
        <w:spacing w:after="0" w:line="240" w:lineRule="auto"/>
        <w:jc w:val="both"/>
        <w:rPr>
          <w:rFonts w:ascii="Calibri" w:eastAsia="Times New Roman" w:hAnsi="Calibri" w:cs="Times New Roman"/>
          <w:szCs w:val="24"/>
        </w:rPr>
      </w:pPr>
      <w:r w:rsidRPr="00627551">
        <w:rPr>
          <w:rFonts w:ascii="Calibri" w:eastAsia="Times New Roman" w:hAnsi="Calibri" w:cs="Arial"/>
          <w:b/>
          <w:bCs/>
          <w:szCs w:val="24"/>
          <w:u w:val="single"/>
        </w:rPr>
        <w:t>Outlier</w:t>
      </w:r>
      <w:r w:rsidRPr="00627551">
        <w:rPr>
          <w:rFonts w:ascii="Calibri" w:eastAsia="Times New Roman" w:hAnsi="Calibri" w:cs="Times New Roman"/>
          <w:szCs w:val="24"/>
        </w:rPr>
        <w:t xml:space="preserve"> </w:t>
      </w:r>
      <w:r w:rsidRPr="00627551">
        <w:rPr>
          <w:rFonts w:ascii="Calibri" w:eastAsia="Times New Roman" w:hAnsi="Calibri" w:cs="Arial"/>
          <w:szCs w:val="24"/>
        </w:rPr>
        <w:t>–</w:t>
      </w:r>
      <w:r w:rsidRPr="00627551">
        <w:rPr>
          <w:rFonts w:ascii="Calibri" w:eastAsia="Times New Roman" w:hAnsi="Calibri" w:cs="Times New Roman"/>
          <w:szCs w:val="24"/>
        </w:rPr>
        <w:t xml:space="preserve"> Additional payment that is made for catastrophic costs associated with services provided to 1)</w:t>
      </w:r>
      <w:r w:rsidRPr="00627551">
        <w:rPr>
          <w:rFonts w:ascii="Calibri" w:eastAsia="Times New Roman" w:hAnsi="Calibri" w:cs="Arial"/>
          <w:szCs w:val="24"/>
        </w:rPr>
        <w:t xml:space="preserve"> </w:t>
      </w:r>
      <w:r w:rsidRPr="00627551">
        <w:rPr>
          <w:rFonts w:ascii="Calibri" w:eastAsia="Times New Roman" w:hAnsi="Calibri" w:cs="Times New Roman"/>
          <w:szCs w:val="24"/>
        </w:rPr>
        <w:t xml:space="preserve">children under the age of six </w:t>
      </w:r>
      <w:r>
        <w:rPr>
          <w:rFonts w:ascii="Calibri" w:eastAsia="Times New Roman" w:hAnsi="Calibri" w:cs="Times New Roman"/>
          <w:szCs w:val="24"/>
        </w:rPr>
        <w:t xml:space="preserve">(6) </w:t>
      </w:r>
      <w:r w:rsidRPr="00627551">
        <w:rPr>
          <w:rFonts w:ascii="Calibri" w:eastAsia="Times New Roman" w:hAnsi="Calibri" w:cs="Times New Roman"/>
          <w:szCs w:val="24"/>
        </w:rPr>
        <w:t xml:space="preserve">who received inpatient services in a </w:t>
      </w:r>
      <w:r>
        <w:rPr>
          <w:rFonts w:ascii="Calibri" w:eastAsia="Times New Roman" w:hAnsi="Calibri" w:cs="Times New Roman"/>
          <w:szCs w:val="24"/>
        </w:rPr>
        <w:t>D</w:t>
      </w:r>
      <w:r w:rsidRPr="00627551">
        <w:rPr>
          <w:rFonts w:ascii="Calibri" w:eastAsia="Times New Roman" w:hAnsi="Calibri" w:cs="Times New Roman"/>
          <w:szCs w:val="24"/>
        </w:rPr>
        <w:t xml:space="preserve">isproportionate </w:t>
      </w:r>
      <w:r>
        <w:rPr>
          <w:rFonts w:ascii="Calibri" w:eastAsia="Times New Roman" w:hAnsi="Calibri" w:cs="Times New Roman"/>
          <w:szCs w:val="24"/>
        </w:rPr>
        <w:t>S</w:t>
      </w:r>
      <w:r w:rsidRPr="00627551">
        <w:rPr>
          <w:rFonts w:ascii="Calibri" w:eastAsia="Times New Roman" w:hAnsi="Calibri" w:cs="Times New Roman"/>
          <w:szCs w:val="24"/>
        </w:rPr>
        <w:t xml:space="preserve">hare </w:t>
      </w:r>
      <w:r>
        <w:rPr>
          <w:rFonts w:ascii="Calibri" w:eastAsia="Times New Roman" w:hAnsi="Calibri" w:cs="Times New Roman"/>
          <w:szCs w:val="24"/>
        </w:rPr>
        <w:t>H</w:t>
      </w:r>
      <w:r w:rsidRPr="00627551">
        <w:rPr>
          <w:rFonts w:ascii="Calibri" w:eastAsia="Times New Roman" w:hAnsi="Calibri" w:cs="Times New Roman"/>
          <w:szCs w:val="24"/>
        </w:rPr>
        <w:t>ospital setting, and 2)</w:t>
      </w:r>
      <w:r w:rsidRPr="00627551">
        <w:rPr>
          <w:rFonts w:ascii="Calibri" w:eastAsia="Times New Roman" w:hAnsi="Calibri" w:cs="Arial"/>
          <w:szCs w:val="24"/>
        </w:rPr>
        <w:t xml:space="preserve"> </w:t>
      </w:r>
      <w:r w:rsidRPr="00627551">
        <w:rPr>
          <w:rFonts w:ascii="Calibri" w:eastAsia="Times New Roman" w:hAnsi="Calibri" w:cs="Times New Roman"/>
          <w:szCs w:val="24"/>
        </w:rPr>
        <w:t xml:space="preserve">infants who have not attained the age of one year who received inpatient services in any </w:t>
      </w:r>
      <w:r w:rsidR="00301321">
        <w:rPr>
          <w:rFonts w:ascii="Calibri" w:eastAsia="Times New Roman" w:hAnsi="Calibri" w:cs="Times New Roman"/>
          <w:szCs w:val="24"/>
        </w:rPr>
        <w:t>Acute Care</w:t>
      </w:r>
      <w:r w:rsidRPr="00627551">
        <w:rPr>
          <w:rFonts w:ascii="Calibri" w:eastAsia="Times New Roman" w:hAnsi="Calibri" w:cs="Times New Roman"/>
          <w:szCs w:val="24"/>
        </w:rPr>
        <w:t xml:space="preserve"> setting.</w:t>
      </w:r>
    </w:p>
    <w:p w14:paraId="4DB409C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u w:val="single"/>
        </w:rPr>
      </w:pPr>
    </w:p>
    <w:p w14:paraId="0EE78CBB"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Ownership Interest</w:t>
      </w:r>
      <w:r w:rsidRPr="00627551">
        <w:rPr>
          <w:rFonts w:ascii="Calibri" w:eastAsia="Times New Roman" w:hAnsi="Calibri" w:cs="Arial"/>
          <w:b/>
          <w:szCs w:val="24"/>
        </w:rPr>
        <w:t xml:space="preserve"> </w:t>
      </w:r>
      <w:r w:rsidRPr="00627551">
        <w:rPr>
          <w:rFonts w:ascii="Calibri" w:eastAsia="Times New Roman" w:hAnsi="Calibri" w:cs="Arial"/>
          <w:szCs w:val="24"/>
        </w:rPr>
        <w:t>– The possession of stock, e</w:t>
      </w:r>
      <w:r>
        <w:rPr>
          <w:rFonts w:ascii="Calibri" w:eastAsia="Times New Roman" w:hAnsi="Calibri" w:cs="Arial"/>
          <w:szCs w:val="24"/>
        </w:rPr>
        <w:t>quity</w:t>
      </w:r>
      <w:r w:rsidRPr="00627551">
        <w:rPr>
          <w:rFonts w:ascii="Calibri" w:eastAsia="Times New Roman" w:hAnsi="Calibri" w:cs="Arial"/>
          <w:szCs w:val="24"/>
        </w:rPr>
        <w:t xml:space="preserve">, or any interest in the profits of the Contractor; for further definition </w:t>
      </w:r>
      <w:r w:rsidRPr="002F0ED3">
        <w:rPr>
          <w:rFonts w:ascii="Calibri" w:eastAsia="Times New Roman" w:hAnsi="Calibri" w:cs="Arial"/>
          <w:szCs w:val="24"/>
        </w:rPr>
        <w:t>see 42 C.F.R. §455.101.</w:t>
      </w:r>
    </w:p>
    <w:p w14:paraId="640EA451"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20C2B515" w14:textId="77777777" w:rsidR="001A6EBA" w:rsidRPr="00E97ADF"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r w:rsidRPr="002F0ED3">
        <w:rPr>
          <w:rFonts w:ascii="Calibri" w:eastAsia="Times New Roman" w:hAnsi="Calibri" w:cs="Calibri"/>
          <w:b/>
          <w:szCs w:val="24"/>
          <w:u w:val="single"/>
        </w:rPr>
        <w:t>Part 2 Program</w:t>
      </w:r>
      <w:r w:rsidRPr="00E97ADF">
        <w:rPr>
          <w:rFonts w:ascii="Calibri" w:eastAsia="Times New Roman" w:hAnsi="Calibri" w:cs="Calibri"/>
          <w:b/>
          <w:szCs w:val="24"/>
          <w:u w:val="single"/>
        </w:rPr>
        <w:t xml:space="preserve"> </w:t>
      </w:r>
      <w:r w:rsidRPr="00DC0F99">
        <w:rPr>
          <w:rFonts w:ascii="Calibri" w:eastAsia="Times New Roman" w:hAnsi="Calibri" w:cs="Calibri"/>
          <w:szCs w:val="24"/>
        </w:rPr>
        <w:t>- as defined in 42 C.F.R. §2.11.</w:t>
      </w:r>
    </w:p>
    <w:p w14:paraId="68A9B18E" w14:textId="77777777" w:rsidR="000F130D" w:rsidRDefault="000F130D"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510D870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r w:rsidRPr="00627551">
        <w:rPr>
          <w:rFonts w:ascii="Calibri" w:eastAsia="Times New Roman" w:hAnsi="Calibri" w:cs="Calibri"/>
          <w:b/>
          <w:szCs w:val="24"/>
          <w:u w:val="single"/>
        </w:rPr>
        <w:t>Patient-Centered Medical Home (PCMH)</w:t>
      </w:r>
      <w:r w:rsidRPr="00627551">
        <w:rPr>
          <w:rFonts w:ascii="Calibri" w:eastAsia="Times New Roman" w:hAnsi="Calibri" w:cs="Calibri"/>
          <w:szCs w:val="24"/>
        </w:rPr>
        <w:t xml:space="preserve"> –</w:t>
      </w:r>
      <w:r w:rsidRPr="00627551">
        <w:rPr>
          <w:rFonts w:ascii="Calibri" w:eastAsia="Times New Roman" w:hAnsi="Calibri" w:cs="Calibri"/>
          <w:b/>
          <w:szCs w:val="24"/>
        </w:rPr>
        <w:t xml:space="preserve"> </w:t>
      </w:r>
      <w:r w:rsidRPr="00627551">
        <w:rPr>
          <w:rFonts w:ascii="Calibri" w:eastAsia="Times New Roman" w:hAnsi="Calibri" w:cs="Calibri"/>
          <w:szCs w:val="24"/>
        </w:rPr>
        <w:t>A system of care led by a team of primary care providers who partner with the patient, the patient’s family and the community to coordinate care in all settings, from specialists and hospitals to pharmacies, mental health programs, and home health agencies.</w:t>
      </w:r>
      <w:r w:rsidRPr="00627551">
        <w:rPr>
          <w:rFonts w:ascii="Calibri" w:eastAsia="Times New Roman" w:hAnsi="Calibri" w:cs="Calibri"/>
          <w:b/>
          <w:szCs w:val="24"/>
          <w:u w:val="single"/>
        </w:rPr>
        <w:t xml:space="preserve"> </w:t>
      </w:r>
    </w:p>
    <w:p w14:paraId="0F00F2DB" w14:textId="77777777" w:rsidR="00257BDF" w:rsidRPr="00627551" w:rsidRDefault="00257BDF"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32716598"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r w:rsidRPr="00627551">
        <w:rPr>
          <w:rFonts w:ascii="Calibri" w:eastAsia="Calibri" w:hAnsi="Calibri" w:cs="Times New Roman"/>
          <w:b/>
          <w:szCs w:val="24"/>
          <w:u w:val="single"/>
        </w:rPr>
        <w:t>Peer Specialist</w:t>
      </w:r>
      <w:r w:rsidRPr="00627551">
        <w:rPr>
          <w:rFonts w:ascii="Calibri" w:eastAsia="Calibri" w:hAnsi="Calibri" w:cs="Times New Roman"/>
        </w:rPr>
        <w:t xml:space="preserve"> – A paraprofessional with specialized training who has a personal experience in special health care needs and chronic or complex illness and who engages with </w:t>
      </w:r>
      <w:r>
        <w:rPr>
          <w:rFonts w:ascii="Calibri" w:eastAsia="Calibri" w:hAnsi="Calibri" w:cs="Times New Roman"/>
        </w:rPr>
        <w:t>E</w:t>
      </w:r>
      <w:r w:rsidRPr="00627551">
        <w:rPr>
          <w:rFonts w:ascii="Calibri" w:eastAsia="Calibri" w:hAnsi="Calibri" w:cs="Times New Roman"/>
        </w:rPr>
        <w:t xml:space="preserve">nrollees, providing person-centered, culturally sensitive support building on the values, strengths and preferences of the </w:t>
      </w:r>
      <w:r>
        <w:rPr>
          <w:rFonts w:ascii="Calibri" w:eastAsia="Calibri" w:hAnsi="Calibri" w:cs="Times New Roman"/>
        </w:rPr>
        <w:t>E</w:t>
      </w:r>
      <w:r w:rsidRPr="00627551">
        <w:rPr>
          <w:rFonts w:ascii="Calibri" w:eastAsia="Calibri" w:hAnsi="Calibri" w:cs="Times New Roman"/>
        </w:rPr>
        <w:t>nrollee.</w:t>
      </w:r>
    </w:p>
    <w:p w14:paraId="43534E3D"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b/>
        </w:rPr>
      </w:pPr>
    </w:p>
    <w:p w14:paraId="6DED41B7" w14:textId="5885DFF9"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rPr>
      </w:pPr>
      <w:r w:rsidRPr="00627551">
        <w:rPr>
          <w:rFonts w:ascii="Calibri" w:eastAsia="Calibri" w:hAnsi="Calibri" w:cs="Times New Roman"/>
          <w:b/>
          <w:u w:val="single"/>
        </w:rPr>
        <w:t>Pended Claim</w:t>
      </w:r>
      <w:r w:rsidRPr="00627551">
        <w:rPr>
          <w:rFonts w:ascii="Calibri" w:eastAsia="Calibri" w:hAnsi="Calibri" w:cs="Times New Roman"/>
        </w:rPr>
        <w:t xml:space="preserve"> – A claim for which additional information is being requested in order for the claim to be </w:t>
      </w:r>
      <w:r w:rsidR="00301321">
        <w:rPr>
          <w:rFonts w:ascii="Calibri" w:eastAsia="Calibri" w:hAnsi="Calibri" w:cs="Times New Roman"/>
        </w:rPr>
        <w:t>Adjudicate</w:t>
      </w:r>
      <w:r w:rsidRPr="00627551">
        <w:rPr>
          <w:rFonts w:ascii="Calibri" w:eastAsia="Calibri" w:hAnsi="Calibri" w:cs="Times New Roman"/>
        </w:rPr>
        <w:t>d.</w:t>
      </w:r>
    </w:p>
    <w:p w14:paraId="41FEF53A"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b/>
        </w:rPr>
      </w:pPr>
    </w:p>
    <w:p w14:paraId="6D1293B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Performance Improvement Projects (PIP)</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Projects designed to achieve, through ongoing measurements and interventions, significant improvement, sustained over time, in clinical care and nonclinical care areas that have a favorable effect on health outcomes and </w:t>
      </w:r>
      <w:r>
        <w:rPr>
          <w:rFonts w:ascii="Calibri" w:eastAsia="Times New Roman" w:hAnsi="Calibri" w:cs="Arial"/>
          <w:szCs w:val="24"/>
        </w:rPr>
        <w:t>E</w:t>
      </w:r>
      <w:r w:rsidRPr="00627551">
        <w:rPr>
          <w:rFonts w:ascii="Calibri" w:eastAsia="Times New Roman" w:hAnsi="Calibri" w:cs="Arial"/>
          <w:szCs w:val="24"/>
        </w:rPr>
        <w:t>nrollee satisfaction.</w:t>
      </w:r>
      <w:r w:rsidRPr="00627551">
        <w:rPr>
          <w:rFonts w:ascii="Calibri" w:eastAsia="TimesNewRoman" w:hAnsi="Calibri" w:cs="Arial"/>
          <w:szCs w:val="24"/>
        </w:rPr>
        <w:t xml:space="preserve"> </w:t>
      </w:r>
    </w:p>
    <w:p w14:paraId="7CB92DD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6721709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r w:rsidRPr="00627551">
        <w:rPr>
          <w:rFonts w:ascii="Calibri" w:eastAsia="Times New Roman" w:hAnsi="Calibri" w:cs="Arial"/>
          <w:b/>
          <w:bCs/>
          <w:szCs w:val="24"/>
          <w:u w:val="single"/>
        </w:rPr>
        <w:t>Performance Measures</w:t>
      </w:r>
      <w:r w:rsidRPr="00627551">
        <w:rPr>
          <w:rFonts w:ascii="Calibri" w:eastAsia="Times New Roman" w:hAnsi="Calibri" w:cs="Arial"/>
          <w:b/>
          <w:bCs/>
          <w:szCs w:val="24"/>
        </w:rPr>
        <w:t xml:space="preserve"> </w:t>
      </w:r>
      <w:r w:rsidRPr="00627551">
        <w:rPr>
          <w:rFonts w:ascii="Calibri" w:eastAsia="Times New Roman" w:hAnsi="Calibri" w:cs="Arial"/>
          <w:bCs/>
          <w:szCs w:val="24"/>
        </w:rPr>
        <w:t>–</w:t>
      </w:r>
      <w:r w:rsidRPr="00627551">
        <w:rPr>
          <w:rFonts w:ascii="Calibri" w:eastAsia="Times New Roman" w:hAnsi="Calibri" w:cs="Arial"/>
          <w:b/>
          <w:bCs/>
          <w:szCs w:val="24"/>
        </w:rPr>
        <w:t xml:space="preserve"> </w:t>
      </w:r>
      <w:r w:rsidRPr="00627551">
        <w:rPr>
          <w:rFonts w:ascii="Calibri" w:eastAsia="Times New Roman" w:hAnsi="Calibri" w:cs="Arial"/>
          <w:bCs/>
          <w:szCs w:val="24"/>
        </w:rPr>
        <w:t xml:space="preserve">Tools that quantify </w:t>
      </w:r>
      <w:r w:rsidRPr="00627551">
        <w:rPr>
          <w:rFonts w:ascii="Calibri" w:eastAsia="Times New Roman" w:hAnsi="Calibri" w:cs="Arial"/>
          <w:szCs w:val="24"/>
        </w:rPr>
        <w:t>healthcare</w:t>
      </w:r>
      <w:r w:rsidRPr="00627551">
        <w:rPr>
          <w:rFonts w:ascii="Calibri" w:eastAsia="Times New Roman" w:hAnsi="Calibri" w:cs="Arial"/>
          <w:bCs/>
          <w:szCs w:val="24"/>
        </w:rPr>
        <w:t xml:space="preserve"> processes, outcomes, patient perceptions, and organizational structure and/or systems that are associated with the ability to provide high-quality health care and/or that relate to one or more quality goals for health care.</w:t>
      </w:r>
    </w:p>
    <w:p w14:paraId="08E9540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7A4A78F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bCs/>
          <w:szCs w:val="24"/>
          <w:u w:val="single"/>
        </w:rPr>
      </w:pPr>
      <w:r w:rsidRPr="00627551">
        <w:rPr>
          <w:rFonts w:ascii="Calibri" w:eastAsia="Times New Roman" w:hAnsi="Calibri" w:cs="Arial"/>
          <w:b/>
          <w:bCs/>
          <w:szCs w:val="24"/>
          <w:u w:val="single"/>
        </w:rPr>
        <w:t>Permanent Supportive Housing (PSH)</w:t>
      </w:r>
      <w:r w:rsidRPr="00627551">
        <w:rPr>
          <w:rFonts w:ascii="Calibri" w:eastAsia="Times New Roman" w:hAnsi="Calibri" w:cs="Times New Roman"/>
          <w:szCs w:val="24"/>
        </w:rPr>
        <w:t xml:space="preserve"> </w:t>
      </w:r>
      <w:r w:rsidRPr="00627551">
        <w:rPr>
          <w:rFonts w:ascii="Calibri" w:eastAsia="Times New Roman" w:hAnsi="Calibri" w:cs="Arial"/>
          <w:bCs/>
          <w:szCs w:val="24"/>
        </w:rPr>
        <w:t xml:space="preserve">– Consists of deeply affordable, community-integrated rental housing combined with supportive services that are designed to assist households in gaining and maintaining access to safe, good quality housing. In PSH, the service beneficiary is the tenant and lessee. Tenancy is not contingent upon continued receipt of services. </w:t>
      </w:r>
    </w:p>
    <w:p w14:paraId="160ED04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u w:val="single"/>
        </w:rPr>
      </w:pPr>
    </w:p>
    <w:p w14:paraId="51591114" w14:textId="2497556E"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u w:val="single"/>
        </w:rPr>
        <w:t xml:space="preserve">Permanent Supportive Housing </w:t>
      </w:r>
      <w:r>
        <w:rPr>
          <w:rFonts w:ascii="Calibri" w:eastAsia="Times New Roman" w:hAnsi="Calibri" w:cs="Arial"/>
          <w:b/>
          <w:bCs/>
          <w:szCs w:val="24"/>
          <w:u w:val="single"/>
        </w:rPr>
        <w:t xml:space="preserve">(PSH) </w:t>
      </w:r>
      <w:r w:rsidRPr="00627551">
        <w:rPr>
          <w:rFonts w:ascii="Calibri" w:eastAsia="Times New Roman" w:hAnsi="Calibri" w:cs="Arial"/>
          <w:b/>
          <w:bCs/>
          <w:szCs w:val="24"/>
          <w:u w:val="single"/>
        </w:rPr>
        <w:t>Program</w:t>
      </w:r>
      <w:r w:rsidRPr="00627551">
        <w:rPr>
          <w:rFonts w:ascii="Calibri" w:eastAsia="Times New Roman" w:hAnsi="Calibri" w:cs="Arial"/>
          <w:bCs/>
          <w:szCs w:val="24"/>
        </w:rPr>
        <w:t xml:space="preserve"> – </w:t>
      </w:r>
      <w:r>
        <w:rPr>
          <w:rFonts w:ascii="Calibri" w:eastAsia="Times New Roman" w:hAnsi="Calibri" w:cs="Arial"/>
          <w:bCs/>
          <w:szCs w:val="24"/>
        </w:rPr>
        <w:t>A</w:t>
      </w:r>
      <w:r w:rsidRPr="00627551">
        <w:rPr>
          <w:rFonts w:ascii="Calibri" w:eastAsia="Times New Roman" w:hAnsi="Calibri" w:cs="Arial"/>
          <w:bCs/>
          <w:szCs w:val="24"/>
        </w:rPr>
        <w:t xml:space="preserve"> cross-disability program that provides rental subsidies for affordable housing units statewide to low income </w:t>
      </w:r>
      <w:r>
        <w:rPr>
          <w:rFonts w:ascii="Calibri" w:eastAsia="Times New Roman" w:hAnsi="Calibri" w:cs="Arial"/>
          <w:bCs/>
          <w:szCs w:val="24"/>
        </w:rPr>
        <w:t>E</w:t>
      </w:r>
      <w:r w:rsidRPr="00627551">
        <w:rPr>
          <w:rFonts w:ascii="Calibri" w:eastAsia="Times New Roman" w:hAnsi="Calibri" w:cs="Arial"/>
          <w:bCs/>
          <w:szCs w:val="24"/>
        </w:rPr>
        <w:t xml:space="preserve">nrollees with substantial, long-term disabilities. PSH services are reimbursed under several HCBS programs, and under </w:t>
      </w:r>
      <w:r>
        <w:rPr>
          <w:rFonts w:ascii="Calibri" w:eastAsia="Times New Roman" w:hAnsi="Calibri" w:cs="Arial"/>
          <w:bCs/>
          <w:szCs w:val="24"/>
        </w:rPr>
        <w:t>S</w:t>
      </w:r>
      <w:r w:rsidRPr="00627551">
        <w:rPr>
          <w:rFonts w:ascii="Calibri" w:eastAsia="Times New Roman" w:hAnsi="Calibri" w:cs="Arial"/>
          <w:bCs/>
          <w:szCs w:val="24"/>
        </w:rPr>
        <w:t xml:space="preserve">pecialized </w:t>
      </w:r>
      <w:r>
        <w:rPr>
          <w:rFonts w:ascii="Calibri" w:eastAsia="Times New Roman" w:hAnsi="Calibri" w:cs="Arial"/>
          <w:bCs/>
          <w:szCs w:val="24"/>
        </w:rPr>
        <w:t>B</w:t>
      </w:r>
      <w:r w:rsidRPr="00627551">
        <w:rPr>
          <w:rFonts w:ascii="Calibri" w:eastAsia="Times New Roman" w:hAnsi="Calibri" w:cs="Arial"/>
          <w:bCs/>
          <w:szCs w:val="24"/>
        </w:rPr>
        <w:t xml:space="preserve">ehavioral </w:t>
      </w:r>
      <w:r>
        <w:rPr>
          <w:rFonts w:ascii="Calibri" w:eastAsia="Times New Roman" w:hAnsi="Calibri" w:cs="Arial"/>
          <w:bCs/>
          <w:szCs w:val="24"/>
        </w:rPr>
        <w:t>H</w:t>
      </w:r>
      <w:r w:rsidRPr="00627551">
        <w:rPr>
          <w:rFonts w:ascii="Calibri" w:eastAsia="Times New Roman" w:hAnsi="Calibri" w:cs="Arial"/>
          <w:bCs/>
          <w:szCs w:val="24"/>
        </w:rPr>
        <w:t xml:space="preserve">ealth </w:t>
      </w:r>
      <w:r w:rsidR="00BB7F2D">
        <w:rPr>
          <w:rFonts w:ascii="Calibri" w:eastAsia="Times New Roman" w:hAnsi="Calibri" w:cs="Arial"/>
          <w:bCs/>
          <w:szCs w:val="24"/>
        </w:rPr>
        <w:t>S</w:t>
      </w:r>
      <w:r w:rsidR="00BB7F2D" w:rsidRPr="00627551">
        <w:rPr>
          <w:rFonts w:ascii="Calibri" w:eastAsia="Times New Roman" w:hAnsi="Calibri" w:cs="Arial"/>
          <w:bCs/>
          <w:szCs w:val="24"/>
        </w:rPr>
        <w:t xml:space="preserve">ervices </w:t>
      </w:r>
      <w:r w:rsidRPr="00627551">
        <w:rPr>
          <w:rFonts w:ascii="Calibri" w:eastAsia="Times New Roman" w:hAnsi="Calibri" w:cs="Arial"/>
          <w:bCs/>
          <w:szCs w:val="24"/>
        </w:rPr>
        <w:t xml:space="preserve">where it is billed as a component of CPST and PSR. To be eligible for PSH, </w:t>
      </w:r>
      <w:r>
        <w:rPr>
          <w:rFonts w:ascii="Calibri" w:eastAsia="Times New Roman" w:hAnsi="Calibri" w:cs="Arial"/>
          <w:bCs/>
          <w:szCs w:val="24"/>
        </w:rPr>
        <w:t>E</w:t>
      </w:r>
      <w:r w:rsidRPr="00627551">
        <w:rPr>
          <w:rFonts w:ascii="Calibri" w:eastAsia="Times New Roman" w:hAnsi="Calibri" w:cs="Arial"/>
          <w:bCs/>
          <w:szCs w:val="24"/>
        </w:rPr>
        <w:t xml:space="preserve">nrollees must meet PSH </w:t>
      </w:r>
      <w:r>
        <w:rPr>
          <w:rFonts w:ascii="Calibri" w:eastAsia="Times New Roman" w:hAnsi="Calibri" w:cs="Arial"/>
          <w:bCs/>
          <w:szCs w:val="24"/>
        </w:rPr>
        <w:t>P</w:t>
      </w:r>
      <w:r w:rsidRPr="00627551">
        <w:rPr>
          <w:rFonts w:ascii="Calibri" w:eastAsia="Times New Roman" w:hAnsi="Calibri" w:cs="Arial"/>
          <w:bCs/>
          <w:szCs w:val="24"/>
        </w:rPr>
        <w:t>rogram eligibility criteria and medical necessity criteria for services.</w:t>
      </w:r>
      <w:r w:rsidRPr="00627551">
        <w:rPr>
          <w:rFonts w:ascii="Calibri" w:eastAsia="Times New Roman" w:hAnsi="Calibri" w:cs="Times New Roman"/>
          <w:szCs w:val="24"/>
        </w:rPr>
        <w:t xml:space="preserve"> </w:t>
      </w:r>
      <w:r w:rsidRPr="00627551">
        <w:rPr>
          <w:rFonts w:ascii="Calibri" w:eastAsia="Times New Roman" w:hAnsi="Calibri" w:cs="Arial"/>
          <w:bCs/>
          <w:szCs w:val="24"/>
        </w:rPr>
        <w:t xml:space="preserve">Overall management of the PSH </w:t>
      </w:r>
      <w:r>
        <w:rPr>
          <w:rFonts w:ascii="Calibri" w:eastAsia="Times New Roman" w:hAnsi="Calibri" w:cs="Arial"/>
          <w:bCs/>
          <w:szCs w:val="24"/>
        </w:rPr>
        <w:t>P</w:t>
      </w:r>
      <w:r w:rsidRPr="00627551">
        <w:rPr>
          <w:rFonts w:ascii="Calibri" w:eastAsia="Times New Roman" w:hAnsi="Calibri" w:cs="Arial"/>
          <w:bCs/>
          <w:szCs w:val="24"/>
        </w:rPr>
        <w:t xml:space="preserve">rogram is centralized within LDH and final approval for </w:t>
      </w:r>
      <w:r>
        <w:rPr>
          <w:rFonts w:ascii="Calibri" w:eastAsia="Times New Roman" w:hAnsi="Calibri" w:cs="Arial"/>
          <w:bCs/>
          <w:szCs w:val="24"/>
        </w:rPr>
        <w:t>E</w:t>
      </w:r>
      <w:r w:rsidRPr="00627551">
        <w:rPr>
          <w:rFonts w:ascii="Calibri" w:eastAsia="Times New Roman" w:hAnsi="Calibri" w:cs="Arial"/>
          <w:bCs/>
          <w:szCs w:val="24"/>
        </w:rPr>
        <w:t xml:space="preserve">nrollees to participate in </w:t>
      </w:r>
      <w:r>
        <w:rPr>
          <w:rFonts w:ascii="Calibri" w:eastAsia="Times New Roman" w:hAnsi="Calibri" w:cs="Arial"/>
          <w:bCs/>
          <w:szCs w:val="24"/>
        </w:rPr>
        <w:t xml:space="preserve">the </w:t>
      </w:r>
      <w:r w:rsidRPr="00627551">
        <w:rPr>
          <w:rFonts w:ascii="Calibri" w:eastAsia="Times New Roman" w:hAnsi="Calibri" w:cs="Arial"/>
          <w:bCs/>
          <w:szCs w:val="24"/>
        </w:rPr>
        <w:t xml:space="preserve">PSH is made by the LDH PSH </w:t>
      </w:r>
      <w:r w:rsidR="00917A95">
        <w:t>P</w:t>
      </w:r>
      <w:r w:rsidR="00917A95" w:rsidRPr="00292AE7">
        <w:t xml:space="preserve">rogram </w:t>
      </w:r>
      <w:r w:rsidRPr="00627551">
        <w:rPr>
          <w:rFonts w:ascii="Calibri" w:eastAsia="Times New Roman" w:hAnsi="Calibri" w:cs="Arial"/>
          <w:bCs/>
          <w:szCs w:val="24"/>
        </w:rPr>
        <w:t xml:space="preserve">staff. </w:t>
      </w:r>
    </w:p>
    <w:p w14:paraId="60F10B9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1A55E20B" w14:textId="5CB52364"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r w:rsidRPr="00627551">
        <w:rPr>
          <w:rFonts w:ascii="Calibri" w:eastAsia="Times New Roman" w:hAnsi="Calibri" w:cs="Arial"/>
          <w:b/>
          <w:bCs/>
          <w:szCs w:val="24"/>
          <w:u w:val="single"/>
        </w:rPr>
        <w:t>Person-centered</w:t>
      </w:r>
      <w:r w:rsidRPr="00627551">
        <w:rPr>
          <w:rFonts w:ascii="Calibri" w:eastAsia="Times New Roman" w:hAnsi="Calibri" w:cs="Arial"/>
          <w:b/>
          <w:bCs/>
          <w:szCs w:val="24"/>
        </w:rPr>
        <w:t xml:space="preserve"> </w:t>
      </w:r>
      <w:r w:rsidRPr="00627551">
        <w:rPr>
          <w:rFonts w:ascii="Calibri" w:eastAsia="Times New Roman" w:hAnsi="Calibri" w:cs="Arial"/>
          <w:bCs/>
          <w:szCs w:val="24"/>
        </w:rPr>
        <w:t xml:space="preserve">– A care planning process driven by the </w:t>
      </w:r>
      <w:r>
        <w:rPr>
          <w:rFonts w:ascii="Calibri" w:eastAsia="Times New Roman" w:hAnsi="Calibri" w:cs="Arial"/>
          <w:bCs/>
          <w:szCs w:val="24"/>
        </w:rPr>
        <w:t>E</w:t>
      </w:r>
      <w:r w:rsidRPr="00627551">
        <w:rPr>
          <w:rFonts w:ascii="Calibri" w:eastAsia="Times New Roman" w:hAnsi="Calibri" w:cs="Arial"/>
          <w:bCs/>
          <w:szCs w:val="24"/>
        </w:rPr>
        <w:t xml:space="preserve">nrollee that identifies supports and services that are necessary to meet the </w:t>
      </w:r>
      <w:r>
        <w:rPr>
          <w:rFonts w:ascii="Calibri" w:eastAsia="Times New Roman" w:hAnsi="Calibri" w:cs="Arial"/>
          <w:bCs/>
          <w:szCs w:val="24"/>
        </w:rPr>
        <w:t>E</w:t>
      </w:r>
      <w:r w:rsidRPr="00627551">
        <w:rPr>
          <w:rFonts w:ascii="Calibri" w:eastAsia="Times New Roman" w:hAnsi="Calibri" w:cs="Arial"/>
          <w:bCs/>
          <w:szCs w:val="24"/>
        </w:rPr>
        <w:t xml:space="preserve">nrollee’s needs in the most integrated setting. The </w:t>
      </w:r>
      <w:r>
        <w:rPr>
          <w:rFonts w:ascii="Calibri" w:eastAsia="Times New Roman" w:hAnsi="Calibri" w:cs="Arial"/>
          <w:bCs/>
          <w:szCs w:val="24"/>
        </w:rPr>
        <w:t>E</w:t>
      </w:r>
      <w:r w:rsidRPr="00627551">
        <w:rPr>
          <w:rFonts w:ascii="Calibri" w:eastAsia="Times New Roman" w:hAnsi="Calibri" w:cs="Arial"/>
          <w:bCs/>
          <w:szCs w:val="24"/>
        </w:rPr>
        <w:t xml:space="preserve">nrollee directs the process to the maximum extent possible and is provided sufficient information and support to make informed choices and decisions. The process is </w:t>
      </w:r>
      <w:r w:rsidR="000A0654">
        <w:rPr>
          <w:rFonts w:ascii="Calibri" w:eastAsia="Times New Roman" w:hAnsi="Calibri" w:cs="Arial"/>
          <w:bCs/>
          <w:szCs w:val="24"/>
        </w:rPr>
        <w:t>Timely</w:t>
      </w:r>
      <w:r w:rsidRPr="00627551">
        <w:rPr>
          <w:rFonts w:ascii="Calibri" w:eastAsia="Times New Roman" w:hAnsi="Calibri" w:cs="Arial"/>
          <w:bCs/>
          <w:szCs w:val="24"/>
        </w:rPr>
        <w:t xml:space="preserve"> and occurs at times and locations convenient to the </w:t>
      </w:r>
      <w:r w:rsidR="000F130D">
        <w:rPr>
          <w:rFonts w:ascii="Calibri" w:eastAsia="Times New Roman" w:hAnsi="Calibri" w:cs="Arial"/>
          <w:bCs/>
          <w:szCs w:val="24"/>
        </w:rPr>
        <w:t>E</w:t>
      </w:r>
      <w:r w:rsidR="000F130D" w:rsidRPr="00627551">
        <w:rPr>
          <w:rFonts w:ascii="Calibri" w:eastAsia="Times New Roman" w:hAnsi="Calibri" w:cs="Arial"/>
          <w:bCs/>
          <w:szCs w:val="24"/>
        </w:rPr>
        <w:t>nrollee</w:t>
      </w:r>
      <w:r w:rsidRPr="00627551">
        <w:rPr>
          <w:rFonts w:ascii="Calibri" w:eastAsia="Times New Roman" w:hAnsi="Calibri" w:cs="Arial"/>
          <w:bCs/>
          <w:szCs w:val="24"/>
        </w:rPr>
        <w:t xml:space="preserve">, reflects the cultural and linguistic considerations of the </w:t>
      </w:r>
      <w:r>
        <w:rPr>
          <w:rFonts w:ascii="Calibri" w:eastAsia="Times New Roman" w:hAnsi="Calibri" w:cs="Arial"/>
          <w:bCs/>
          <w:szCs w:val="24"/>
        </w:rPr>
        <w:t>E</w:t>
      </w:r>
      <w:r w:rsidRPr="00627551">
        <w:rPr>
          <w:rFonts w:ascii="Calibri" w:eastAsia="Times New Roman" w:hAnsi="Calibri" w:cs="Arial"/>
          <w:bCs/>
          <w:szCs w:val="24"/>
        </w:rPr>
        <w:t xml:space="preserve">nrollee, provides information in plain language and in a manner that is accessible to </w:t>
      </w:r>
      <w:r>
        <w:rPr>
          <w:rFonts w:ascii="Calibri" w:eastAsia="Times New Roman" w:hAnsi="Calibri" w:cs="Arial"/>
          <w:bCs/>
          <w:szCs w:val="24"/>
        </w:rPr>
        <w:t>E</w:t>
      </w:r>
      <w:r w:rsidRPr="00627551">
        <w:rPr>
          <w:rFonts w:ascii="Calibri" w:eastAsia="Times New Roman" w:hAnsi="Calibri" w:cs="Arial"/>
          <w:bCs/>
          <w:szCs w:val="24"/>
        </w:rPr>
        <w:t>nrollees, and includes strategies for resolving conflict or disagreement that arises in the planning process.</w:t>
      </w:r>
    </w:p>
    <w:p w14:paraId="6BCD791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4AB50E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r w:rsidRPr="00627551" w:rsidDel="005127B2">
        <w:rPr>
          <w:rFonts w:ascii="Calibri" w:eastAsia="Times New Roman" w:hAnsi="Calibri" w:cs="Arial"/>
          <w:b/>
          <w:szCs w:val="24"/>
          <w:u w:val="single"/>
        </w:rPr>
        <w:t>Personal Care Services (PCS)</w:t>
      </w:r>
      <w:r w:rsidRPr="00627551" w:rsidDel="005127B2">
        <w:rPr>
          <w:rFonts w:ascii="Calibri" w:eastAsia="Times New Roman" w:hAnsi="Calibri" w:cs="Times New Roman"/>
          <w:szCs w:val="24"/>
        </w:rPr>
        <w:t xml:space="preserve"> </w:t>
      </w:r>
      <w:r w:rsidRPr="00627551" w:rsidDel="005127B2">
        <w:rPr>
          <w:rFonts w:ascii="Calibri" w:eastAsia="Times New Roman" w:hAnsi="Calibri" w:cs="Arial"/>
          <w:szCs w:val="24"/>
        </w:rPr>
        <w:t>–</w:t>
      </w:r>
      <w:r w:rsidRPr="00627551" w:rsidDel="005127B2">
        <w:rPr>
          <w:rFonts w:ascii="Calibri" w:eastAsia="Times New Roman" w:hAnsi="Calibri" w:cs="Times New Roman"/>
          <w:szCs w:val="24"/>
        </w:rPr>
        <w:t xml:space="preserve"> </w:t>
      </w:r>
      <w:r w:rsidRPr="00627551" w:rsidDel="005127B2">
        <w:rPr>
          <w:rFonts w:ascii="Calibri" w:eastAsia="Times New Roman" w:hAnsi="Calibri" w:cs="Arial"/>
          <w:iCs/>
          <w:szCs w:val="24"/>
        </w:rPr>
        <w:t>P</w:t>
      </w:r>
      <w:r w:rsidRPr="00627551" w:rsidDel="005127B2">
        <w:rPr>
          <w:rFonts w:ascii="Calibri" w:eastAsia="Times New Roman" w:hAnsi="Calibri" w:cs="Arial"/>
          <w:szCs w:val="24"/>
        </w:rPr>
        <w:t xml:space="preserve">rovided by attendants when physical limitations due to illness or injury require assistance with eating, bathing, dressing, and personal hygiene. Does not include medical tasks such as medication administration, tracheostomy care, feeding tubes or catheters. </w:t>
      </w:r>
    </w:p>
    <w:p w14:paraId="7B4C91C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380640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szCs w:val="24"/>
          <w:u w:val="single"/>
        </w:rPr>
        <w:t>Pharmacy Benefits Manager (PBM)</w:t>
      </w:r>
      <w:r w:rsidRPr="00627551">
        <w:rPr>
          <w:rFonts w:ascii="Calibri" w:eastAsia="Times New Roman" w:hAnsi="Calibri" w:cs="Arial"/>
          <w:bCs/>
          <w:szCs w:val="24"/>
        </w:rPr>
        <w:t xml:space="preserve"> – A third party administrator of prescription drug programs.</w:t>
      </w:r>
    </w:p>
    <w:p w14:paraId="2F8AC60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Times New Roman"/>
          <w:b/>
          <w:szCs w:val="24"/>
          <w:u w:val="single"/>
        </w:rPr>
      </w:pPr>
    </w:p>
    <w:p w14:paraId="79DCA235" w14:textId="2949511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Physician Services*</w:t>
      </w:r>
      <w:r w:rsidRPr="00627551">
        <w:rPr>
          <w:rFonts w:ascii="Calibri" w:eastAsia="Times New Roman" w:hAnsi="Calibri" w:cs="Calibri"/>
          <w:szCs w:val="24"/>
        </w:rPr>
        <w:t xml:space="preserve"> – The services provided by an individual licensed under State law to practice medicine or osteopathy. It does not include services that are offered by </w:t>
      </w:r>
      <w:r>
        <w:rPr>
          <w:rFonts w:ascii="Calibri" w:eastAsia="Times New Roman" w:hAnsi="Calibri" w:cs="Calibri"/>
          <w:szCs w:val="24"/>
        </w:rPr>
        <w:t>physicians</w:t>
      </w:r>
      <w:r w:rsidRPr="00627551">
        <w:rPr>
          <w:rFonts w:ascii="Calibri" w:eastAsia="Times New Roman" w:hAnsi="Calibri" w:cs="Calibri"/>
          <w:szCs w:val="24"/>
        </w:rPr>
        <w:t xml:space="preserve"> while admitted in the hospital, and charges </w:t>
      </w:r>
      <w:r>
        <w:rPr>
          <w:rFonts w:ascii="Calibri" w:eastAsia="Times New Roman" w:hAnsi="Calibri" w:cs="Calibri"/>
          <w:szCs w:val="24"/>
        </w:rPr>
        <w:t xml:space="preserve">that </w:t>
      </w:r>
      <w:r w:rsidRPr="00627551">
        <w:rPr>
          <w:rFonts w:ascii="Calibri" w:eastAsia="Times New Roman" w:hAnsi="Calibri" w:cs="Calibri"/>
          <w:szCs w:val="24"/>
        </w:rPr>
        <w:t xml:space="preserve">are included in the hospital </w:t>
      </w:r>
      <w:r w:rsidR="004D26F1">
        <w:rPr>
          <w:rFonts w:ascii="Calibri" w:eastAsia="Times New Roman" w:hAnsi="Calibri" w:cs="Calibri"/>
          <w:szCs w:val="24"/>
        </w:rPr>
        <w:t>claim</w:t>
      </w:r>
      <w:r w:rsidRPr="00627551">
        <w:rPr>
          <w:rFonts w:ascii="Calibri" w:eastAsia="Times New Roman" w:hAnsi="Calibri" w:cs="Calibri"/>
          <w:szCs w:val="24"/>
        </w:rPr>
        <w:t>.</w:t>
      </w:r>
    </w:p>
    <w:p w14:paraId="2047C204"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7BEAE98B" w14:textId="4C91E0BE" w:rsidR="001A6EBA"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Plan*</w:t>
      </w:r>
      <w:r w:rsidRPr="00627551">
        <w:rPr>
          <w:rFonts w:ascii="Calibri" w:eastAsia="Times New Roman" w:hAnsi="Calibri" w:cs="Calibri"/>
          <w:szCs w:val="24"/>
        </w:rPr>
        <w:t xml:space="preserve"> – An individual or group that provides, or pays the cost of, medical care.</w:t>
      </w:r>
    </w:p>
    <w:p w14:paraId="1367A7C7" w14:textId="6974CA58" w:rsidR="004D7876" w:rsidRDefault="004D7876" w:rsidP="001A6EBA">
      <w:pPr>
        <w:widowControl w:val="0"/>
        <w:autoSpaceDE w:val="0"/>
        <w:autoSpaceDN w:val="0"/>
        <w:adjustRightInd w:val="0"/>
        <w:spacing w:after="0" w:line="240" w:lineRule="auto"/>
        <w:jc w:val="both"/>
        <w:rPr>
          <w:rFonts w:ascii="Calibri" w:eastAsia="Times New Roman" w:hAnsi="Calibri" w:cs="Calibri"/>
          <w:szCs w:val="24"/>
        </w:rPr>
      </w:pPr>
    </w:p>
    <w:p w14:paraId="7E0E6E61" w14:textId="7CB8A27D" w:rsidR="001A6EBA" w:rsidRPr="00627551" w:rsidDel="00F16EE5" w:rsidRDefault="004D7876" w:rsidP="001A6EBA">
      <w:pPr>
        <w:widowControl w:val="0"/>
        <w:autoSpaceDE w:val="0"/>
        <w:autoSpaceDN w:val="0"/>
        <w:adjustRightInd w:val="0"/>
        <w:spacing w:after="0" w:line="240" w:lineRule="auto"/>
        <w:jc w:val="both"/>
        <w:rPr>
          <w:rFonts w:ascii="Calibri" w:eastAsia="Times New Roman" w:hAnsi="Calibri" w:cs="Calibri"/>
          <w:b/>
          <w:szCs w:val="24"/>
          <w:u w:val="single"/>
        </w:rPr>
      </w:pPr>
      <w:r w:rsidRPr="00627551">
        <w:rPr>
          <w:rFonts w:ascii="Calibri" w:eastAsia="Calibri" w:hAnsi="Calibri" w:cs="Times New Roman"/>
          <w:b/>
          <w:szCs w:val="24"/>
          <w:u w:val="single"/>
        </w:rPr>
        <w:t>Plan of Care</w:t>
      </w:r>
      <w:r>
        <w:rPr>
          <w:rFonts w:ascii="Calibri" w:eastAsia="Calibri" w:hAnsi="Calibri" w:cs="Times New Roman"/>
          <w:b/>
          <w:szCs w:val="24"/>
          <w:u w:val="single"/>
        </w:rPr>
        <w:t xml:space="preserve"> (POC)</w:t>
      </w:r>
      <w:r w:rsidRPr="00627551">
        <w:rPr>
          <w:rFonts w:ascii="Calibri" w:eastAsia="Calibri" w:hAnsi="Calibri" w:cs="Times New Roman"/>
          <w:b/>
        </w:rPr>
        <w:t xml:space="preserve"> </w:t>
      </w:r>
      <w:r w:rsidRPr="00627551">
        <w:rPr>
          <w:rFonts w:ascii="Calibri" w:eastAsia="Calibri" w:hAnsi="Calibri" w:cs="Times New Roman"/>
        </w:rPr>
        <w:t>–</w:t>
      </w:r>
      <w:r w:rsidRPr="00627551">
        <w:rPr>
          <w:rFonts w:ascii="Calibri" w:eastAsia="Calibri" w:hAnsi="Calibri" w:cs="Times New Roman"/>
          <w:b/>
        </w:rPr>
        <w:t xml:space="preserve"> </w:t>
      </w:r>
      <w:r w:rsidRPr="00627551">
        <w:rPr>
          <w:rFonts w:ascii="Calibri" w:eastAsia="Calibri" w:hAnsi="Calibri" w:cs="Times New Roman"/>
        </w:rPr>
        <w:t>The</w:t>
      </w:r>
      <w:r w:rsidRPr="00627551">
        <w:rPr>
          <w:rFonts w:ascii="Calibri" w:eastAsia="Calibri" w:hAnsi="Calibri" w:cs="Times New Roman"/>
          <w:b/>
        </w:rPr>
        <w:t xml:space="preserve"> </w:t>
      </w:r>
      <w:r w:rsidRPr="00627551">
        <w:rPr>
          <w:rFonts w:ascii="Calibri" w:eastAsia="Calibri" w:hAnsi="Calibri" w:cs="Times New Roman"/>
        </w:rPr>
        <w:t xml:space="preserve">plan developed by the </w:t>
      </w:r>
      <w:r>
        <w:rPr>
          <w:rFonts w:ascii="Calibri" w:eastAsia="Calibri" w:hAnsi="Calibri" w:cs="Times New Roman"/>
        </w:rPr>
        <w:t>Contractor</w:t>
      </w:r>
      <w:r w:rsidRPr="00627551">
        <w:rPr>
          <w:rFonts w:ascii="Calibri" w:eastAsia="Calibri" w:hAnsi="Calibri" w:cs="Times New Roman"/>
        </w:rPr>
        <w:t xml:space="preserve"> in conjunction with the </w:t>
      </w:r>
      <w:r>
        <w:rPr>
          <w:rFonts w:ascii="Calibri" w:eastAsia="Calibri" w:hAnsi="Calibri" w:cs="Times New Roman"/>
        </w:rPr>
        <w:t>E</w:t>
      </w:r>
      <w:r w:rsidRPr="00627551">
        <w:rPr>
          <w:rFonts w:ascii="Calibri" w:eastAsia="Calibri" w:hAnsi="Calibri" w:cs="Times New Roman"/>
        </w:rPr>
        <w:t xml:space="preserve">nrollee and other individuals involved in the </w:t>
      </w:r>
      <w:r>
        <w:rPr>
          <w:rFonts w:ascii="Calibri" w:eastAsia="Calibri" w:hAnsi="Calibri" w:cs="Times New Roman"/>
        </w:rPr>
        <w:t>E</w:t>
      </w:r>
      <w:r w:rsidRPr="00627551">
        <w:rPr>
          <w:rFonts w:ascii="Calibri" w:eastAsia="Calibri" w:hAnsi="Calibri" w:cs="Times New Roman"/>
        </w:rPr>
        <w:t xml:space="preserve">nrollee’s case management to support the coordination of an </w:t>
      </w:r>
      <w:r>
        <w:rPr>
          <w:rFonts w:ascii="Calibri" w:eastAsia="Calibri" w:hAnsi="Calibri" w:cs="Times New Roman"/>
        </w:rPr>
        <w:t>E</w:t>
      </w:r>
      <w:r w:rsidRPr="00627551">
        <w:rPr>
          <w:rFonts w:ascii="Calibri" w:eastAsia="Calibri" w:hAnsi="Calibri" w:cs="Times New Roman"/>
        </w:rPr>
        <w:t xml:space="preserve">nrollee’s care and provide support to the </w:t>
      </w:r>
      <w:r>
        <w:rPr>
          <w:rFonts w:ascii="Calibri" w:eastAsia="Calibri" w:hAnsi="Calibri" w:cs="Times New Roman"/>
        </w:rPr>
        <w:t>E</w:t>
      </w:r>
      <w:r w:rsidRPr="00627551">
        <w:rPr>
          <w:rFonts w:ascii="Calibri" w:eastAsia="Calibri" w:hAnsi="Calibri" w:cs="Times New Roman"/>
        </w:rPr>
        <w:t>nrollee in achieving care goals.</w:t>
      </w:r>
    </w:p>
    <w:p w14:paraId="0AAD8D3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Times New Roman"/>
          <w:b/>
          <w:szCs w:val="24"/>
          <w:u w:val="single"/>
        </w:rPr>
        <w:t>Population Health</w:t>
      </w:r>
      <w:r w:rsidRPr="00627551">
        <w:rPr>
          <w:rFonts w:ascii="Calibri" w:eastAsia="Times New Roman" w:hAnsi="Calibri" w:cs="Calibri"/>
        </w:rPr>
        <w:t xml:space="preserve"> – The health outcomes of the Contractor’s </w:t>
      </w:r>
      <w:r>
        <w:rPr>
          <w:rFonts w:ascii="Calibri" w:eastAsia="Times New Roman" w:hAnsi="Calibri" w:cs="Calibri"/>
        </w:rPr>
        <w:t>E</w:t>
      </w:r>
      <w:r w:rsidRPr="00627551">
        <w:rPr>
          <w:rFonts w:ascii="Calibri" w:eastAsia="Times New Roman" w:hAnsi="Calibri" w:cs="Calibri"/>
        </w:rPr>
        <w:t xml:space="preserve">nrollee population, including the distribution of such outcomes within the group. It is an approach aimed at improving the health of the </w:t>
      </w:r>
      <w:r>
        <w:rPr>
          <w:rFonts w:ascii="Calibri" w:eastAsia="Times New Roman" w:hAnsi="Calibri" w:cs="Calibri"/>
        </w:rPr>
        <w:t>E</w:t>
      </w:r>
      <w:r w:rsidRPr="00627551">
        <w:rPr>
          <w:rFonts w:ascii="Calibri" w:eastAsia="Times New Roman" w:hAnsi="Calibri" w:cs="Calibri"/>
        </w:rPr>
        <w:t xml:space="preserve">nrollee population as a whole. </w:t>
      </w:r>
    </w:p>
    <w:p w14:paraId="3F0FCC01"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p>
    <w:p w14:paraId="5C120559" w14:textId="523E8C05"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Post-Stabilization Care Services</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Medicaid </w:t>
      </w:r>
      <w:r>
        <w:rPr>
          <w:rFonts w:ascii="Calibri" w:eastAsia="Times New Roman" w:hAnsi="Calibri" w:cs="Arial"/>
          <w:szCs w:val="24"/>
        </w:rPr>
        <w:t>C</w:t>
      </w:r>
      <w:r w:rsidRPr="00627551">
        <w:rPr>
          <w:rFonts w:ascii="Calibri" w:eastAsia="Times New Roman" w:hAnsi="Calibri" w:cs="Arial"/>
          <w:szCs w:val="24"/>
        </w:rPr>
        <w:t xml:space="preserve">overed </w:t>
      </w:r>
      <w:r>
        <w:rPr>
          <w:rFonts w:ascii="Calibri" w:eastAsia="Times New Roman" w:hAnsi="Calibri" w:cs="Arial"/>
          <w:szCs w:val="24"/>
        </w:rPr>
        <w:t>S</w:t>
      </w:r>
      <w:r w:rsidRPr="00627551">
        <w:rPr>
          <w:rFonts w:ascii="Calibri" w:eastAsia="Times New Roman" w:hAnsi="Calibri" w:cs="Arial"/>
          <w:szCs w:val="24"/>
        </w:rPr>
        <w:t xml:space="preserve">ervices, related to an </w:t>
      </w:r>
      <w:r w:rsidR="00717863">
        <w:rPr>
          <w:rFonts w:ascii="Calibri" w:eastAsia="Times New Roman" w:hAnsi="Calibri" w:cs="Arial"/>
          <w:szCs w:val="24"/>
        </w:rPr>
        <w:t>Emergency Medical Condition</w:t>
      </w:r>
      <w:r w:rsidRPr="00627551">
        <w:rPr>
          <w:rFonts w:ascii="Calibri" w:eastAsia="Times New Roman" w:hAnsi="Calibri" w:cs="Arial"/>
          <w:szCs w:val="24"/>
        </w:rPr>
        <w:t xml:space="preserve">, that are provided after an </w:t>
      </w:r>
      <w:r>
        <w:rPr>
          <w:rFonts w:ascii="Calibri" w:eastAsia="Times New Roman" w:hAnsi="Calibri" w:cs="Arial"/>
          <w:szCs w:val="24"/>
        </w:rPr>
        <w:t>E</w:t>
      </w:r>
      <w:r w:rsidRPr="00627551">
        <w:rPr>
          <w:rFonts w:ascii="Calibri" w:eastAsia="Times New Roman" w:hAnsi="Calibri" w:cs="Arial"/>
          <w:szCs w:val="24"/>
        </w:rPr>
        <w:t>nrollee is stabilized in order to maintain the stabilized condition or, under the circumstances des</w:t>
      </w:r>
      <w:r w:rsidRPr="002F0ED3">
        <w:rPr>
          <w:rFonts w:ascii="Calibri" w:eastAsia="Times New Roman" w:hAnsi="Calibri" w:cs="Arial"/>
          <w:szCs w:val="24"/>
        </w:rPr>
        <w:t>cribed in 42 C.F.R. §438.114, to i</w:t>
      </w:r>
      <w:r w:rsidRPr="00627551">
        <w:rPr>
          <w:rFonts w:ascii="Calibri" w:eastAsia="Times New Roman" w:hAnsi="Calibri" w:cs="Arial"/>
          <w:szCs w:val="24"/>
        </w:rPr>
        <w:t xml:space="preserve">mprove or resolve the </w:t>
      </w:r>
      <w:r>
        <w:rPr>
          <w:rFonts w:ascii="Calibri" w:eastAsia="Times New Roman" w:hAnsi="Calibri" w:cs="Arial"/>
          <w:szCs w:val="24"/>
        </w:rPr>
        <w:t>E</w:t>
      </w:r>
      <w:r w:rsidRPr="00627551">
        <w:rPr>
          <w:rFonts w:ascii="Calibri" w:eastAsia="Times New Roman" w:hAnsi="Calibri" w:cs="Arial"/>
          <w:szCs w:val="24"/>
        </w:rPr>
        <w:t xml:space="preserve">nrollee’s condition. </w:t>
      </w:r>
    </w:p>
    <w:p w14:paraId="3A64100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2BC6ED0D" w14:textId="448E8A56"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Potential Enrollee</w:t>
      </w:r>
      <w:r w:rsidRPr="00627551">
        <w:rPr>
          <w:rFonts w:ascii="Calibri" w:eastAsia="Times New Roman" w:hAnsi="Calibri" w:cs="Arial"/>
          <w:szCs w:val="24"/>
        </w:rPr>
        <w:t xml:space="preserve"> – A </w:t>
      </w:r>
      <w:r>
        <w:rPr>
          <w:rFonts w:ascii="Calibri" w:eastAsia="Times New Roman" w:hAnsi="Calibri" w:cs="Arial"/>
          <w:szCs w:val="24"/>
        </w:rPr>
        <w:t>B</w:t>
      </w:r>
      <w:r w:rsidRPr="00627551">
        <w:rPr>
          <w:rFonts w:ascii="Calibri" w:eastAsia="Times New Roman" w:hAnsi="Calibri" w:cs="Arial"/>
          <w:szCs w:val="24"/>
        </w:rPr>
        <w:t xml:space="preserve">eneficiary who is subject to mandatory </w:t>
      </w:r>
      <w:r w:rsidR="0072640D">
        <w:rPr>
          <w:rFonts w:ascii="Calibri" w:eastAsia="Times New Roman" w:hAnsi="Calibri" w:cs="Arial"/>
          <w:szCs w:val="24"/>
        </w:rPr>
        <w:t>Enrollment</w:t>
      </w:r>
      <w:r w:rsidRPr="00627551">
        <w:rPr>
          <w:rFonts w:ascii="Calibri" w:eastAsia="Times New Roman" w:hAnsi="Calibri" w:cs="Arial"/>
          <w:szCs w:val="24"/>
        </w:rPr>
        <w:t xml:space="preserve"> or may voluntarily elect to enroll in </w:t>
      </w:r>
      <w:r>
        <w:rPr>
          <w:rFonts w:ascii="Calibri" w:eastAsia="Times New Roman" w:hAnsi="Calibri" w:cs="Arial"/>
          <w:szCs w:val="24"/>
        </w:rPr>
        <w:t>the Managed Care Program, but is not yet</w:t>
      </w:r>
      <w:r w:rsidRPr="00627551">
        <w:rPr>
          <w:rFonts w:ascii="Calibri" w:eastAsia="Times New Roman" w:hAnsi="Calibri" w:cs="Arial"/>
          <w:szCs w:val="24"/>
        </w:rPr>
        <w:t xml:space="preserve"> </w:t>
      </w:r>
      <w:r>
        <w:rPr>
          <w:rFonts w:ascii="Calibri" w:eastAsia="Times New Roman" w:hAnsi="Calibri" w:cs="Arial"/>
          <w:szCs w:val="24"/>
        </w:rPr>
        <w:t>e</w:t>
      </w:r>
      <w:r w:rsidRPr="00627551">
        <w:rPr>
          <w:rFonts w:ascii="Calibri" w:eastAsia="Times New Roman" w:hAnsi="Calibri" w:cs="Arial"/>
          <w:szCs w:val="24"/>
        </w:rPr>
        <w:t>nrol</w:t>
      </w:r>
      <w:r>
        <w:rPr>
          <w:rFonts w:ascii="Calibri" w:eastAsia="Times New Roman" w:hAnsi="Calibri" w:cs="Arial"/>
          <w:szCs w:val="24"/>
        </w:rPr>
        <w:t>led</w:t>
      </w:r>
      <w:r w:rsidRPr="00627551">
        <w:rPr>
          <w:rFonts w:ascii="Calibri" w:eastAsia="Times New Roman" w:hAnsi="Calibri" w:cs="Arial"/>
          <w:szCs w:val="24"/>
        </w:rPr>
        <w:t xml:space="preserve"> </w:t>
      </w:r>
      <w:r>
        <w:rPr>
          <w:rFonts w:ascii="Calibri" w:eastAsia="Times New Roman" w:hAnsi="Calibri" w:cs="Arial"/>
          <w:szCs w:val="24"/>
        </w:rPr>
        <w:t>in an</w:t>
      </w:r>
      <w:r w:rsidRPr="00627551">
        <w:rPr>
          <w:rFonts w:ascii="Calibri" w:eastAsia="Times New Roman" w:hAnsi="Calibri" w:cs="Arial"/>
          <w:szCs w:val="24"/>
        </w:rPr>
        <w:t xml:space="preserve"> MCO.</w:t>
      </w:r>
    </w:p>
    <w:p w14:paraId="0980DAC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F55A99C" w14:textId="2B5DDC03"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Pre-Admission Screening and Resident Review (PASRR)</w:t>
      </w:r>
      <w:r w:rsidRPr="00627551">
        <w:rPr>
          <w:rFonts w:ascii="Calibri" w:eastAsia="Times New Roman" w:hAnsi="Calibri" w:cs="Arial"/>
          <w:szCs w:val="24"/>
        </w:rPr>
        <w:t xml:space="preserve"> –</w:t>
      </w:r>
      <w:r>
        <w:rPr>
          <w:rFonts w:ascii="Calibri" w:eastAsia="Times New Roman" w:hAnsi="Calibri" w:cs="Arial"/>
          <w:szCs w:val="24"/>
        </w:rPr>
        <w:t>A</w:t>
      </w:r>
      <w:r w:rsidRPr="00627551">
        <w:rPr>
          <w:rFonts w:ascii="Calibri" w:eastAsia="Times New Roman" w:hAnsi="Calibri" w:cs="Arial"/>
          <w:szCs w:val="24"/>
        </w:rPr>
        <w:t xml:space="preserve"> federal requirement to help ensure that individuals are not inappropriately placed in nursing homes for long-term care. PASRR requires that all applicants to a Medicaid-certified nursing facility (1) be evaluated for mental illness and/or intellectual disability; (2) be offered the most appropriate setting for their needs (in the community, a nursing facility, or </w:t>
      </w:r>
      <w:r w:rsidR="00301321">
        <w:rPr>
          <w:rFonts w:ascii="Calibri" w:eastAsia="Times New Roman" w:hAnsi="Calibri" w:cs="Arial"/>
          <w:szCs w:val="24"/>
        </w:rPr>
        <w:t>Acute Care</w:t>
      </w:r>
      <w:r w:rsidRPr="00627551">
        <w:rPr>
          <w:rFonts w:ascii="Calibri" w:eastAsia="Times New Roman" w:hAnsi="Calibri" w:cs="Arial"/>
          <w:szCs w:val="24"/>
        </w:rPr>
        <w:t xml:space="preserve"> settings); and (3) receive the services they need in those settings.</w:t>
      </w:r>
    </w:p>
    <w:p w14:paraId="04588AA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u w:val="single"/>
        </w:rPr>
      </w:pPr>
    </w:p>
    <w:p w14:paraId="53CD1A37"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Preferred Drug List (PDL)</w:t>
      </w:r>
      <w:r w:rsidRPr="00627551">
        <w:rPr>
          <w:rFonts w:ascii="Calibri" w:eastAsia="Times New Roman" w:hAnsi="Calibri" w:cs="Times New Roman"/>
          <w:b/>
          <w:szCs w:val="24"/>
        </w:rPr>
        <w:t xml:space="preserve"> </w:t>
      </w:r>
      <w:r w:rsidRPr="00627551">
        <w:rPr>
          <w:rFonts w:ascii="Calibri" w:eastAsia="Times New Roman" w:hAnsi="Calibri" w:cs="Arial"/>
          <w:bCs/>
          <w:szCs w:val="24"/>
        </w:rPr>
        <w:t xml:space="preserve">– </w:t>
      </w:r>
      <w:r w:rsidRPr="002F0ED3">
        <w:t>A list maintained by LDH indicating which drugs are covered without the need for prior authorization, with the exception that some preferred drugs require prior authorization to validate clinical criteria.</w:t>
      </w:r>
    </w:p>
    <w:p w14:paraId="7E73841F"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rPr>
      </w:pPr>
    </w:p>
    <w:p w14:paraId="30A098CA" w14:textId="77777777" w:rsidR="001A6EBA" w:rsidRPr="002F0ED3"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2F0ED3">
        <w:rPr>
          <w:rFonts w:ascii="Calibri" w:eastAsia="Times New Roman" w:hAnsi="Calibri" w:cs="Calibri"/>
          <w:b/>
          <w:szCs w:val="24"/>
          <w:u w:val="single"/>
        </w:rPr>
        <w:t>Premium*</w:t>
      </w:r>
      <w:r w:rsidRPr="002F0ED3">
        <w:rPr>
          <w:rFonts w:ascii="Calibri" w:eastAsia="Times New Roman" w:hAnsi="Calibri" w:cs="Calibri"/>
          <w:szCs w:val="24"/>
        </w:rPr>
        <w:t xml:space="preserve"> – An amount to be paid for an insurance policy.</w:t>
      </w:r>
    </w:p>
    <w:p w14:paraId="1C125D38" w14:textId="77777777" w:rsidR="001A6EBA" w:rsidRPr="002F0ED3"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078EED09" w14:textId="77777777" w:rsidR="001A6EBA" w:rsidRPr="002F0ED3"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2F0ED3">
        <w:rPr>
          <w:rFonts w:ascii="Calibri" w:eastAsia="Times New Roman" w:hAnsi="Calibri" w:cs="Calibri"/>
          <w:b/>
          <w:szCs w:val="24"/>
          <w:u w:val="single"/>
        </w:rPr>
        <w:t>Prescription Drug*</w:t>
      </w:r>
      <w:r w:rsidRPr="002F0ED3">
        <w:rPr>
          <w:rFonts w:ascii="Calibri" w:eastAsia="Times New Roman" w:hAnsi="Calibri" w:cs="Calibri"/>
          <w:szCs w:val="24"/>
        </w:rPr>
        <w:t xml:space="preserve"> – A drug that can be obtained only by means of a prescription from a qualified provider.</w:t>
      </w:r>
    </w:p>
    <w:p w14:paraId="112834E2" w14:textId="77777777" w:rsidR="001A6EBA" w:rsidRPr="002F0ED3"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4E8187EF" w14:textId="77777777" w:rsidR="001A6EBA" w:rsidRPr="002F0ED3"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2F0ED3">
        <w:rPr>
          <w:rFonts w:ascii="Calibri" w:eastAsia="Times New Roman" w:hAnsi="Calibri" w:cs="Calibri"/>
          <w:b/>
          <w:szCs w:val="24"/>
          <w:u w:val="single"/>
        </w:rPr>
        <w:t>Prescription Drug Coverage*</w:t>
      </w:r>
      <w:r w:rsidRPr="002F0ED3">
        <w:rPr>
          <w:rFonts w:ascii="Calibri" w:eastAsia="Times New Roman" w:hAnsi="Calibri" w:cs="Calibri"/>
          <w:szCs w:val="24"/>
        </w:rPr>
        <w:t xml:space="preserve"> – Health insurance or plan that helps Enrollees pay for prescription drugs and medications.</w:t>
      </w:r>
    </w:p>
    <w:p w14:paraId="5A48C0C0"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3417794A"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2F0ED3">
        <w:rPr>
          <w:rFonts w:ascii="Calibri" w:eastAsia="Times New Roman" w:hAnsi="Calibri" w:cs="Arial"/>
          <w:b/>
          <w:szCs w:val="24"/>
          <w:u w:val="single"/>
        </w:rPr>
        <w:t>Preventive Care</w:t>
      </w:r>
      <w:r w:rsidRPr="002F0ED3">
        <w:rPr>
          <w:rFonts w:ascii="Calibri" w:eastAsia="Times New Roman" w:hAnsi="Calibri" w:cs="Arial"/>
          <w:b/>
          <w:szCs w:val="24"/>
        </w:rPr>
        <w:t xml:space="preserve"> </w:t>
      </w:r>
      <w:r w:rsidRPr="002F0ED3">
        <w:rPr>
          <w:rFonts w:ascii="Calibri" w:eastAsia="Times New Roman" w:hAnsi="Calibri" w:cs="Arial"/>
          <w:szCs w:val="24"/>
        </w:rPr>
        <w:t xml:space="preserve">– Preventive health care services include immunizations, screenings for common chronic and infectious diseases and cancers, clinical and behavioral interventions to manage chronic disease and reduce associated risks, and counseling to support healthy living and self-management of chronic disease. </w:t>
      </w:r>
    </w:p>
    <w:p w14:paraId="0394E92C"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02C1F5EF" w14:textId="4ACE1F9A"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2F0ED3">
        <w:rPr>
          <w:rFonts w:ascii="Calibri" w:eastAsia="Times New Roman" w:hAnsi="Calibri" w:cs="Arial"/>
          <w:b/>
          <w:szCs w:val="24"/>
          <w:u w:val="single"/>
        </w:rPr>
        <w:t>Primary Care Provider (PCP)*</w:t>
      </w:r>
      <w:r w:rsidRPr="002F0ED3">
        <w:rPr>
          <w:rFonts w:ascii="Calibri" w:eastAsia="Times New Roman" w:hAnsi="Calibri" w:cs="Arial"/>
          <w:b/>
          <w:szCs w:val="24"/>
        </w:rPr>
        <w:t xml:space="preserve"> </w:t>
      </w:r>
      <w:r w:rsidRPr="002F0ED3">
        <w:rPr>
          <w:rFonts w:ascii="Calibri" w:eastAsia="Times New Roman" w:hAnsi="Calibri" w:cs="Times New Roman"/>
          <w:szCs w:val="24"/>
        </w:rPr>
        <w:t>–</w:t>
      </w:r>
      <w:r w:rsidRPr="002F0ED3">
        <w:rPr>
          <w:rFonts w:ascii="Calibri" w:eastAsia="Times New Roman" w:hAnsi="Calibri" w:cs="Arial"/>
          <w:szCs w:val="24"/>
        </w:rPr>
        <w:t xml:space="preserve"> An individual physician, nurse practitioner, or physician assistant who accepts primary responsibility for the management of an Enrollee's health care. The primary care provider is the patient’s point of access for preventive care or an illness and may treat the patient directly, refer the patient to a specialist (secondary/tertiary care), or admit the patient to a hospital. </w:t>
      </w:r>
    </w:p>
    <w:p w14:paraId="66048719" w14:textId="77777777" w:rsidR="00243498" w:rsidRDefault="00243498" w:rsidP="00243498">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56BFA98B" w14:textId="77777777" w:rsidR="00243498" w:rsidRPr="00E01319" w:rsidRDefault="00243498" w:rsidP="00243498">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Calibri" w:hAnsi="Calibri" w:cs="Times New Roman"/>
          <w:b/>
          <w:szCs w:val="24"/>
          <w:u w:val="single"/>
        </w:rPr>
        <w:t>P</w:t>
      </w:r>
      <w:r>
        <w:rPr>
          <w:rFonts w:ascii="Calibri" w:eastAsia="Calibri" w:hAnsi="Calibri" w:cs="Times New Roman"/>
          <w:b/>
          <w:szCs w:val="24"/>
          <w:u w:val="single"/>
        </w:rPr>
        <w:t>rimary Care Provider (PCP) Automatic Assignment</w:t>
      </w:r>
      <w:r>
        <w:rPr>
          <w:rFonts w:ascii="Calibri" w:eastAsia="Calibri" w:hAnsi="Calibri" w:cs="Times New Roman"/>
        </w:rPr>
        <w:t xml:space="preserve"> – </w:t>
      </w:r>
      <w:r w:rsidRPr="00627551">
        <w:rPr>
          <w:rFonts w:ascii="Calibri" w:eastAsia="Times New Roman" w:hAnsi="Calibri" w:cs="Arial"/>
          <w:szCs w:val="24"/>
        </w:rPr>
        <w:t xml:space="preserve">The process utilized by </w:t>
      </w:r>
      <w:r>
        <w:rPr>
          <w:rFonts w:ascii="Calibri" w:eastAsia="Times New Roman" w:hAnsi="Calibri" w:cs="Arial"/>
          <w:szCs w:val="24"/>
        </w:rPr>
        <w:t>the Contractor to assign Enrollees to a PCP</w:t>
      </w:r>
      <w:r w:rsidRPr="00627551">
        <w:rPr>
          <w:rFonts w:ascii="Calibri" w:eastAsia="Times New Roman" w:hAnsi="Calibri" w:cs="Arial"/>
          <w:szCs w:val="24"/>
        </w:rPr>
        <w:t xml:space="preserve"> using predetermined algorithms. </w:t>
      </w:r>
    </w:p>
    <w:p w14:paraId="11D813B7"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978FB45"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2F0ED3">
        <w:rPr>
          <w:rFonts w:ascii="Calibri" w:eastAsia="Times New Roman" w:hAnsi="Calibri" w:cs="Arial"/>
          <w:b/>
          <w:szCs w:val="24"/>
          <w:u w:val="single"/>
        </w:rPr>
        <w:t>Primary Care Services</w:t>
      </w:r>
      <w:r w:rsidRPr="002F0ED3">
        <w:rPr>
          <w:rFonts w:ascii="Calibri" w:eastAsia="Times New Roman" w:hAnsi="Calibri" w:cs="Arial"/>
          <w:b/>
          <w:szCs w:val="24"/>
        </w:rPr>
        <w:t xml:space="preserve"> </w:t>
      </w:r>
      <w:r w:rsidRPr="002F0ED3">
        <w:rPr>
          <w:rFonts w:ascii="Calibri" w:eastAsia="Times New Roman" w:hAnsi="Calibri" w:cs="Arial"/>
          <w:szCs w:val="24"/>
        </w:rPr>
        <w:t xml:space="preserve">– Health care services and laboratory services customarily furnished by or through a PCP for diagnosis and treatment of acute and chronic illnesses, disease prevention and screening, health maintenance, and health promotion either through direct service to the Enrollee when possible or through appropriate referral to specialists and/or ancillary providers. </w:t>
      </w:r>
    </w:p>
    <w:p w14:paraId="214C4ADA"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6E05D4C"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2F0ED3">
        <w:rPr>
          <w:rFonts w:ascii="Calibri" w:eastAsia="Times New Roman" w:hAnsi="Calibri" w:cs="Arial"/>
          <w:b/>
          <w:szCs w:val="24"/>
          <w:u w:val="single"/>
        </w:rPr>
        <w:t>Prior Authorization</w:t>
      </w:r>
      <w:r w:rsidRPr="002F0ED3">
        <w:rPr>
          <w:rFonts w:ascii="Calibri" w:eastAsia="Times New Roman" w:hAnsi="Calibri" w:cs="Arial"/>
          <w:b/>
          <w:szCs w:val="24"/>
        </w:rPr>
        <w:t xml:space="preserve"> </w:t>
      </w:r>
      <w:r w:rsidRPr="002F0ED3">
        <w:rPr>
          <w:rFonts w:ascii="Calibri" w:eastAsia="Times New Roman" w:hAnsi="Calibri" w:cs="Arial"/>
          <w:szCs w:val="24"/>
        </w:rPr>
        <w:t>–</w:t>
      </w:r>
      <w:r w:rsidRPr="002F0ED3">
        <w:rPr>
          <w:rFonts w:ascii="Calibri" w:eastAsia="Times New Roman" w:hAnsi="Calibri" w:cs="Arial"/>
          <w:b/>
          <w:szCs w:val="24"/>
        </w:rPr>
        <w:t xml:space="preserve"> </w:t>
      </w:r>
      <w:r w:rsidRPr="002F0ED3">
        <w:rPr>
          <w:rFonts w:ascii="Calibri" w:eastAsia="Times New Roman" w:hAnsi="Calibri" w:cs="Arial"/>
          <w:szCs w:val="24"/>
        </w:rPr>
        <w:t>The process of determining medical necessity for specific services before they are rendered.</w:t>
      </w:r>
    </w:p>
    <w:p w14:paraId="6867E6C0"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50C5227"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2F0ED3">
        <w:rPr>
          <w:rFonts w:ascii="Calibri" w:eastAsia="Times New Roman" w:hAnsi="Calibri" w:cs="Arial"/>
          <w:b/>
          <w:szCs w:val="24"/>
          <w:u w:val="single"/>
        </w:rPr>
        <w:t>Prospective Review</w:t>
      </w:r>
      <w:r w:rsidRPr="002F0ED3">
        <w:rPr>
          <w:rFonts w:ascii="Calibri" w:eastAsia="Times New Roman" w:hAnsi="Calibri" w:cs="Arial"/>
          <w:b/>
          <w:szCs w:val="24"/>
        </w:rPr>
        <w:t xml:space="preserve"> </w:t>
      </w:r>
      <w:r w:rsidRPr="002F0ED3">
        <w:rPr>
          <w:rFonts w:ascii="Calibri" w:eastAsia="Times New Roman" w:hAnsi="Calibri" w:cs="Arial"/>
          <w:szCs w:val="24"/>
        </w:rPr>
        <w:t>–</w:t>
      </w:r>
      <w:r w:rsidRPr="002F0ED3">
        <w:rPr>
          <w:rFonts w:ascii="Calibri" w:eastAsia="Times New Roman" w:hAnsi="Calibri" w:cs="Arial"/>
          <w:b/>
          <w:szCs w:val="24"/>
        </w:rPr>
        <w:t xml:space="preserve"> </w:t>
      </w:r>
      <w:r w:rsidRPr="002F0ED3">
        <w:rPr>
          <w:rFonts w:ascii="Calibri" w:eastAsia="Times New Roman" w:hAnsi="Calibri" w:cs="Arial"/>
          <w:szCs w:val="24"/>
        </w:rPr>
        <w:t>Utilization review conducted prior to an admission or a course of treatment.</w:t>
      </w:r>
    </w:p>
    <w:p w14:paraId="74B88C6A" w14:textId="77777777" w:rsidR="001A6EBA" w:rsidRPr="002F0ED3"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6EFAE3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2F0ED3">
        <w:rPr>
          <w:rFonts w:ascii="Calibri" w:eastAsia="Times New Roman" w:hAnsi="Calibri" w:cs="Arial"/>
          <w:b/>
          <w:szCs w:val="24"/>
          <w:u w:val="single"/>
        </w:rPr>
        <w:t>Protected Health Information (PHI)</w:t>
      </w:r>
      <w:r w:rsidRPr="002F0ED3">
        <w:rPr>
          <w:rFonts w:ascii="Calibri" w:eastAsia="Times New Roman" w:hAnsi="Calibri" w:cs="Arial"/>
          <w:b/>
          <w:szCs w:val="24"/>
        </w:rPr>
        <w:t xml:space="preserve"> </w:t>
      </w:r>
      <w:r w:rsidRPr="002F0ED3">
        <w:rPr>
          <w:rFonts w:ascii="Calibri" w:eastAsia="Times New Roman" w:hAnsi="Calibri" w:cs="Arial"/>
          <w:szCs w:val="24"/>
        </w:rPr>
        <w:t>–</w:t>
      </w:r>
      <w:r w:rsidRPr="002F0ED3">
        <w:rPr>
          <w:rFonts w:ascii="Calibri" w:eastAsia="Times New Roman" w:hAnsi="Calibri" w:cs="Arial"/>
          <w:b/>
          <w:szCs w:val="24"/>
        </w:rPr>
        <w:t xml:space="preserve"> </w:t>
      </w:r>
      <w:r w:rsidRPr="002F0ED3">
        <w:rPr>
          <w:rFonts w:ascii="Calibri" w:eastAsia="Times New Roman" w:hAnsi="Calibri" w:cs="Arial"/>
          <w:szCs w:val="24"/>
        </w:rPr>
        <w:t>Individually identifiable health information that is maintained or transmitted in any form or medium and for which conditions for disclosure are defined in the rules promulgated pursuant to the Health Insurance Portability and Accountability Act of 1996 (HIPAA), 45 C.F.R. Parts 160 and 164.</w:t>
      </w:r>
      <w:r w:rsidRPr="00627551">
        <w:rPr>
          <w:rFonts w:ascii="Calibri" w:eastAsia="Times New Roman" w:hAnsi="Calibri" w:cs="Arial"/>
          <w:szCs w:val="24"/>
        </w:rPr>
        <w:t xml:space="preserve"> </w:t>
      </w:r>
    </w:p>
    <w:p w14:paraId="13FBBA5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u w:val="single"/>
        </w:rPr>
      </w:pPr>
    </w:p>
    <w:p w14:paraId="3B2787B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Provider Agreement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w:t>
      </w:r>
      <w:r>
        <w:rPr>
          <w:rFonts w:ascii="Calibri" w:eastAsia="Times New Roman" w:hAnsi="Calibri" w:cs="Arial"/>
          <w:szCs w:val="24"/>
        </w:rPr>
        <w:t xml:space="preserve">See Network Provider Agreement.  </w:t>
      </w:r>
    </w:p>
    <w:p w14:paraId="768DA26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29D764F" w14:textId="221663B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Provider Appeal</w:t>
      </w:r>
      <w:r w:rsidRPr="00627551">
        <w:rPr>
          <w:rFonts w:ascii="Calibri" w:eastAsia="Times New Roman" w:hAnsi="Calibri" w:cs="Arial"/>
          <w:b/>
          <w:color w:val="000000"/>
          <w:szCs w:val="24"/>
        </w:rPr>
        <w:t xml:space="preserve"> </w:t>
      </w:r>
      <w:r w:rsidRPr="00627551">
        <w:rPr>
          <w:rFonts w:ascii="Calibri" w:eastAsia="Times New Roman" w:hAnsi="Calibri" w:cs="Arial"/>
          <w:color w:val="000000"/>
          <w:szCs w:val="24"/>
        </w:rPr>
        <w:t>–</w:t>
      </w:r>
      <w:r w:rsidRPr="00627551">
        <w:rPr>
          <w:rFonts w:ascii="Calibri" w:eastAsia="Times New Roman" w:hAnsi="Calibri" w:cs="Arial"/>
          <w:b/>
          <w:bCs/>
          <w:color w:val="000000"/>
          <w:szCs w:val="24"/>
        </w:rPr>
        <w:t xml:space="preserve"> </w:t>
      </w:r>
      <w:r w:rsidRPr="00627551">
        <w:rPr>
          <w:rFonts w:ascii="Calibri" w:eastAsia="Times New Roman" w:hAnsi="Calibri" w:cs="Arial"/>
          <w:szCs w:val="24"/>
        </w:rPr>
        <w:t xml:space="preserve">The formal mechanism which allows a provider </w:t>
      </w:r>
      <w:r w:rsidR="00695382">
        <w:rPr>
          <w:rFonts w:ascii="Calibri" w:eastAsia="Times New Roman" w:hAnsi="Calibri" w:cs="Arial"/>
          <w:szCs w:val="24"/>
        </w:rPr>
        <w:t>to request review of</w:t>
      </w:r>
      <w:r w:rsidRPr="00627551">
        <w:rPr>
          <w:rFonts w:ascii="Calibri" w:eastAsia="Times New Roman" w:hAnsi="Calibri" w:cs="Arial"/>
          <w:szCs w:val="24"/>
        </w:rPr>
        <w:t xml:space="preserve"> </w:t>
      </w:r>
      <w:r w:rsidR="00DF3488">
        <w:rPr>
          <w:rFonts w:ascii="Calibri" w:eastAsia="Times New Roman" w:hAnsi="Calibri" w:cs="Arial"/>
          <w:szCs w:val="24"/>
        </w:rPr>
        <w:t xml:space="preserve">the Contractor’s </w:t>
      </w:r>
      <w:r w:rsidRPr="00627551">
        <w:rPr>
          <w:rFonts w:ascii="Calibri" w:eastAsia="Times New Roman" w:hAnsi="Calibri" w:cs="Arial"/>
          <w:szCs w:val="24"/>
        </w:rPr>
        <w:t>final decision.</w:t>
      </w:r>
    </w:p>
    <w:p w14:paraId="5DD0837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34FA8F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Times New Roman"/>
          <w:b/>
          <w:szCs w:val="24"/>
          <w:u w:val="single"/>
        </w:rPr>
        <w:t>Provider-</w:t>
      </w:r>
      <w:r>
        <w:rPr>
          <w:rFonts w:ascii="Calibri" w:eastAsia="Times New Roman" w:hAnsi="Calibri" w:cs="Times New Roman"/>
          <w:b/>
          <w:szCs w:val="24"/>
          <w:u w:val="single"/>
        </w:rPr>
        <w:t>B</w:t>
      </w:r>
      <w:r w:rsidRPr="00627551">
        <w:rPr>
          <w:rFonts w:ascii="Calibri" w:eastAsia="Times New Roman" w:hAnsi="Calibri" w:cs="Times New Roman"/>
          <w:b/>
          <w:szCs w:val="24"/>
          <w:u w:val="single"/>
        </w:rPr>
        <w:t>eneficiary Relationship</w:t>
      </w:r>
      <w:r w:rsidRPr="00627551">
        <w:rPr>
          <w:rFonts w:ascii="Calibri" w:eastAsia="Times New Roman" w:hAnsi="Calibri" w:cs="Arial"/>
          <w:szCs w:val="24"/>
        </w:rPr>
        <w:t xml:space="preserve"> – A relationship that is defined as one in which the provider </w:t>
      </w:r>
      <w:r>
        <w:rPr>
          <w:rFonts w:ascii="Calibri" w:eastAsia="Times New Roman" w:hAnsi="Calibri" w:cs="Arial"/>
          <w:szCs w:val="24"/>
        </w:rPr>
        <w:t>has been</w:t>
      </w:r>
      <w:r w:rsidRPr="00627551">
        <w:rPr>
          <w:rFonts w:ascii="Calibri" w:eastAsia="Times New Roman" w:hAnsi="Calibri" w:cs="Arial"/>
          <w:szCs w:val="24"/>
        </w:rPr>
        <w:t xml:space="preserve"> the main source of Medicaid </w:t>
      </w:r>
      <w:r>
        <w:rPr>
          <w:rFonts w:ascii="Calibri" w:eastAsia="Times New Roman" w:hAnsi="Calibri" w:cs="Arial"/>
          <w:szCs w:val="24"/>
        </w:rPr>
        <w:t>Covered S</w:t>
      </w:r>
      <w:r w:rsidRPr="00627551">
        <w:rPr>
          <w:rFonts w:ascii="Calibri" w:eastAsia="Times New Roman" w:hAnsi="Calibri" w:cs="Arial"/>
          <w:szCs w:val="24"/>
        </w:rPr>
        <w:t xml:space="preserve">ervices for the </w:t>
      </w:r>
      <w:r>
        <w:rPr>
          <w:rFonts w:ascii="Calibri" w:eastAsia="Times New Roman" w:hAnsi="Calibri" w:cs="Arial"/>
          <w:szCs w:val="24"/>
        </w:rPr>
        <w:t>B</w:t>
      </w:r>
      <w:r w:rsidRPr="00627551">
        <w:rPr>
          <w:rFonts w:ascii="Calibri" w:eastAsia="Times New Roman" w:hAnsi="Calibri" w:cs="Arial"/>
          <w:szCs w:val="24"/>
        </w:rPr>
        <w:t>eneficiary during the past twelve (12) months based on claims data sorted by the most frequently visited PCP.</w:t>
      </w:r>
    </w:p>
    <w:p w14:paraId="4211216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63B764A" w14:textId="4FFC304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Provider Complaint</w:t>
      </w:r>
      <w:r w:rsidRPr="00627551">
        <w:rPr>
          <w:rFonts w:ascii="Calibri" w:eastAsia="Times New Roman" w:hAnsi="Calibri" w:cs="Times New Roman"/>
          <w:szCs w:val="24"/>
        </w:rPr>
        <w:t xml:space="preserve"> </w:t>
      </w:r>
      <w:r w:rsidRPr="00627551">
        <w:rPr>
          <w:rFonts w:ascii="Calibri" w:eastAsia="Times New Roman" w:hAnsi="Calibri" w:cs="Arial"/>
          <w:szCs w:val="24"/>
        </w:rPr>
        <w:t>–</w:t>
      </w:r>
      <w:r w:rsidRPr="00627551">
        <w:rPr>
          <w:rFonts w:ascii="Calibri" w:eastAsia="Times New Roman" w:hAnsi="Calibri" w:cs="Arial"/>
          <w:color w:val="000000"/>
          <w:szCs w:val="24"/>
        </w:rPr>
        <w:t xml:space="preserve"> </w:t>
      </w:r>
      <w:r w:rsidRPr="00627551">
        <w:rPr>
          <w:rFonts w:ascii="Calibri" w:eastAsia="Times New Roman" w:hAnsi="Calibri" w:cs="Arial"/>
          <w:szCs w:val="24"/>
        </w:rPr>
        <w:t xml:space="preserve">A verbal or written expression by a provider which indicates dissatisfaction or dispute with </w:t>
      </w:r>
      <w:r w:rsidR="004803FF">
        <w:rPr>
          <w:rFonts w:ascii="Calibri" w:eastAsia="Times New Roman" w:hAnsi="Calibri" w:cs="Arial"/>
          <w:szCs w:val="24"/>
        </w:rPr>
        <w:t>the Contractor’s</w:t>
      </w:r>
      <w:r w:rsidR="004803FF" w:rsidRPr="00627551">
        <w:rPr>
          <w:rFonts w:ascii="Calibri" w:eastAsia="Times New Roman" w:hAnsi="Calibri" w:cs="Arial"/>
          <w:szCs w:val="24"/>
        </w:rPr>
        <w:t xml:space="preserve"> </w:t>
      </w:r>
      <w:r w:rsidRPr="00627551">
        <w:rPr>
          <w:rFonts w:ascii="Calibri" w:eastAsia="Times New Roman" w:hAnsi="Calibri" w:cs="Arial"/>
          <w:szCs w:val="24"/>
        </w:rPr>
        <w:t>policy, procedure, claims processing and/or payment, or any aspect of the Contractor’s functions.</w:t>
      </w:r>
    </w:p>
    <w:p w14:paraId="5235B0C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0CA949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r w:rsidRPr="00627551">
        <w:rPr>
          <w:rFonts w:ascii="Calibri" w:eastAsia="Times New Roman" w:hAnsi="Calibri" w:cs="Arial"/>
          <w:b/>
          <w:bCs/>
          <w:szCs w:val="24"/>
          <w:u w:val="single"/>
        </w:rPr>
        <w:t>Provider Directory</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 xml:space="preserve">A listing of health care service providers within the Contractor’s provider network that is prepared by the </w:t>
      </w:r>
      <w:r>
        <w:rPr>
          <w:rFonts w:ascii="Calibri" w:eastAsia="TimesNewRoman" w:hAnsi="Calibri" w:cs="Arial"/>
          <w:szCs w:val="24"/>
        </w:rPr>
        <w:t xml:space="preserve">Contractor </w:t>
      </w:r>
      <w:r w:rsidRPr="00627551">
        <w:rPr>
          <w:rFonts w:ascii="Calibri" w:eastAsia="TimesNewRoman" w:hAnsi="Calibri" w:cs="Arial"/>
          <w:szCs w:val="24"/>
        </w:rPr>
        <w:t xml:space="preserve">as a reference tool to assist </w:t>
      </w:r>
      <w:r>
        <w:rPr>
          <w:rFonts w:ascii="Calibri" w:eastAsia="TimesNewRoman" w:hAnsi="Calibri" w:cs="Arial"/>
          <w:szCs w:val="24"/>
        </w:rPr>
        <w:t>E</w:t>
      </w:r>
      <w:r w:rsidRPr="00627551">
        <w:rPr>
          <w:rFonts w:ascii="Calibri" w:eastAsia="TimesNewRoman" w:hAnsi="Calibri" w:cs="Arial"/>
          <w:szCs w:val="24"/>
        </w:rPr>
        <w:t>nrollees in locating providers that are available to provide services.</w:t>
      </w:r>
      <w:r w:rsidRPr="00627551">
        <w:rPr>
          <w:rFonts w:ascii="Calibri" w:eastAsia="Times New Roman" w:hAnsi="Calibri" w:cs="Times New Roman"/>
          <w:b/>
          <w:szCs w:val="24"/>
        </w:rPr>
        <w:t xml:space="preserve"> </w:t>
      </w:r>
    </w:p>
    <w:p w14:paraId="26B3FCD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61F87C2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Provider Preventable Condition</w:t>
      </w:r>
      <w:r w:rsidRPr="00627551">
        <w:rPr>
          <w:rFonts w:ascii="Calibri" w:eastAsia="Times New Roman" w:hAnsi="Calibri" w:cs="Arial"/>
          <w:b/>
          <w:szCs w:val="24"/>
        </w:rPr>
        <w:t xml:space="preserve"> </w:t>
      </w:r>
      <w:r w:rsidRPr="00627551">
        <w:rPr>
          <w:rFonts w:ascii="Calibri" w:eastAsia="Times New Roman" w:hAnsi="Calibri" w:cs="Arial"/>
          <w:szCs w:val="24"/>
        </w:rPr>
        <w:t>– Preventable healthcare-acquired or other provider-preventable conditions and events, also known as never events, identified by LDH for nonpayment, including</w:t>
      </w:r>
      <w:r>
        <w:rPr>
          <w:rFonts w:ascii="Calibri" w:eastAsia="Times New Roman" w:hAnsi="Calibri" w:cs="Arial"/>
          <w:szCs w:val="24"/>
        </w:rPr>
        <w:t>,</w:t>
      </w:r>
      <w:r w:rsidRPr="00627551">
        <w:rPr>
          <w:rFonts w:ascii="Calibri" w:eastAsia="Times New Roman" w:hAnsi="Calibri" w:cs="Arial"/>
          <w:szCs w:val="24"/>
        </w:rPr>
        <w:t xml:space="preserve"> but not limited to, conditions such as bed pressure ulcers or decubitus ulcers; events such as surgical or invasive procedures performed on the wrong body part or wrong patient; or </w:t>
      </w:r>
      <w:r>
        <w:rPr>
          <w:rFonts w:ascii="Calibri" w:eastAsia="Times New Roman" w:hAnsi="Calibri" w:cs="Arial"/>
          <w:szCs w:val="24"/>
        </w:rPr>
        <w:t xml:space="preserve">the </w:t>
      </w:r>
      <w:r w:rsidRPr="00627551">
        <w:rPr>
          <w:rFonts w:ascii="Calibri" w:eastAsia="Times New Roman" w:hAnsi="Calibri" w:cs="Arial"/>
          <w:szCs w:val="24"/>
        </w:rPr>
        <w:t>wrong surgical procedure performed on a patient.</w:t>
      </w:r>
    </w:p>
    <w:p w14:paraId="14C0DF0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638119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1F497D"/>
          <w:szCs w:val="24"/>
        </w:rPr>
      </w:pPr>
      <w:r w:rsidRPr="00627551">
        <w:rPr>
          <w:rFonts w:ascii="Calibri" w:eastAsia="Times New Roman" w:hAnsi="Calibri" w:cs="Arial"/>
          <w:b/>
          <w:szCs w:val="24"/>
          <w:u w:val="single"/>
        </w:rPr>
        <w:t>Prudent Layperson</w:t>
      </w:r>
      <w:r w:rsidRPr="00627551">
        <w:rPr>
          <w:rFonts w:ascii="Calibri" w:eastAsia="Times New Roman" w:hAnsi="Calibri" w:cs="Times New Roman"/>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perso</w:t>
      </w:r>
      <w:r w:rsidRPr="00627551">
        <w:rPr>
          <w:rFonts w:ascii="Calibri" w:eastAsia="Times New Roman" w:hAnsi="Calibri" w:cs="Times New Roman"/>
          <w:szCs w:val="24"/>
        </w:rPr>
        <w:t>n</w:t>
      </w:r>
      <w:r w:rsidRPr="00627551">
        <w:rPr>
          <w:rFonts w:ascii="Calibri" w:eastAsia="Times New Roman" w:hAnsi="Calibri" w:cs="Arial"/>
          <w:color w:val="1F497D"/>
          <w:szCs w:val="24"/>
        </w:rPr>
        <w:t xml:space="preserve"> </w:t>
      </w:r>
      <w:r w:rsidRPr="00627551">
        <w:rPr>
          <w:rFonts w:ascii="Calibri" w:eastAsia="Times New Roman" w:hAnsi="Calibri" w:cs="Arial"/>
          <w:szCs w:val="24"/>
        </w:rPr>
        <w:t>who possesses an average knowledge of health and medicine.</w:t>
      </w:r>
    </w:p>
    <w:p w14:paraId="70079AB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EC7DFB5" w14:textId="18D51AF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Quality</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As it pertains to external quality review, means the degree to which </w:t>
      </w:r>
      <w:r w:rsidR="008D7D8E" w:rsidRPr="008D7D8E">
        <w:rPr>
          <w:rFonts w:ascii="Calibri" w:eastAsia="Times New Roman" w:hAnsi="Calibri" w:cs="Arial"/>
          <w:szCs w:val="24"/>
        </w:rPr>
        <w:t>the</w:t>
      </w:r>
      <w:r w:rsidR="008D7D8E" w:rsidRPr="008D7D8E" w:rsidDel="008D7D8E">
        <w:rPr>
          <w:rFonts w:ascii="Calibri" w:eastAsia="Times New Roman" w:hAnsi="Calibri" w:cs="Arial"/>
          <w:szCs w:val="24"/>
        </w:rPr>
        <w:t xml:space="preserve"> </w:t>
      </w:r>
      <w:r w:rsidRPr="00627551">
        <w:rPr>
          <w:rFonts w:ascii="Calibri" w:eastAsia="Times New Roman" w:hAnsi="Calibri" w:cs="Arial"/>
          <w:szCs w:val="24"/>
        </w:rPr>
        <w:t xml:space="preserve">Contractor increases the likelihood of desired health outcomes of its </w:t>
      </w:r>
      <w:r>
        <w:rPr>
          <w:rFonts w:ascii="Calibri" w:eastAsia="Times New Roman" w:hAnsi="Calibri" w:cs="Arial"/>
          <w:szCs w:val="24"/>
        </w:rPr>
        <w:t>E</w:t>
      </w:r>
      <w:r w:rsidRPr="00627551">
        <w:rPr>
          <w:rFonts w:ascii="Calibri" w:eastAsia="Times New Roman" w:hAnsi="Calibri" w:cs="Arial"/>
          <w:szCs w:val="24"/>
        </w:rPr>
        <w:t xml:space="preserve">nrollees through its structural and operational characteristics and through the provision of health services that are consistent with current professional knowledge. </w:t>
      </w:r>
    </w:p>
    <w:p w14:paraId="04DE12A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szCs w:val="24"/>
        </w:rPr>
        <w:t xml:space="preserve"> </w:t>
      </w:r>
    </w:p>
    <w:p w14:paraId="567D3EF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Quality Assessment and Performance Improvement (QAPI) Plan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written plan detailing the Contractor’s quality management and committee structure, performance measures, monitoring and evaluation process, and improvement activities measures that rely upon quality monitoring implemented to improve health care outcomes for </w:t>
      </w:r>
      <w:r>
        <w:rPr>
          <w:rFonts w:ascii="Calibri" w:eastAsia="Times New Roman" w:hAnsi="Calibri" w:cs="Arial"/>
          <w:szCs w:val="24"/>
        </w:rPr>
        <w:t>E</w:t>
      </w:r>
      <w:r w:rsidRPr="00627551">
        <w:rPr>
          <w:rFonts w:ascii="Calibri" w:eastAsia="Times New Roman" w:hAnsi="Calibri" w:cs="Arial"/>
          <w:szCs w:val="24"/>
        </w:rPr>
        <w:t xml:space="preserve">nrollees. </w:t>
      </w:r>
    </w:p>
    <w:p w14:paraId="1DE493F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50C701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Quality Assessment and Performance Improvement  (QAPI</w:t>
      </w:r>
      <w:r>
        <w:rPr>
          <w:rFonts w:ascii="Calibri" w:eastAsia="Times New Roman" w:hAnsi="Calibri" w:cs="Arial"/>
          <w:b/>
          <w:szCs w:val="24"/>
          <w:u w:val="single"/>
        </w:rPr>
        <w:t>)</w:t>
      </w:r>
      <w:r w:rsidRPr="00627551">
        <w:rPr>
          <w:rFonts w:ascii="Calibri" w:eastAsia="Times New Roman" w:hAnsi="Calibri" w:cs="Arial"/>
          <w:b/>
          <w:szCs w:val="24"/>
          <w:u w:val="single"/>
        </w:rPr>
        <w:t xml:space="preserve"> Program)</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Program that objectively and systematically defines, monitors and evaluates the quality and appropriateness of care and services, and promotes improved patient outcomes through performance improvement projects, medical record audits, performance measures, surveys, and related activities.</w:t>
      </w:r>
    </w:p>
    <w:p w14:paraId="2934557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57C01B96" w14:textId="4278434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r w:rsidRPr="00627551">
        <w:rPr>
          <w:rFonts w:ascii="Calibri" w:eastAsia="Times New Roman" w:hAnsi="Calibri" w:cs="Arial"/>
          <w:b/>
          <w:szCs w:val="24"/>
          <w:u w:val="single"/>
        </w:rPr>
        <w:t>Quality Management (QM)</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The ongoing process of ensuring that the delivery of MCO </w:t>
      </w:r>
      <w:r>
        <w:rPr>
          <w:rFonts w:ascii="Calibri" w:eastAsia="Times New Roman" w:hAnsi="Calibri" w:cs="Arial"/>
          <w:szCs w:val="24"/>
        </w:rPr>
        <w:t>C</w:t>
      </w:r>
      <w:r w:rsidRPr="00627551">
        <w:rPr>
          <w:rFonts w:ascii="Calibri" w:eastAsia="Times New Roman" w:hAnsi="Calibri" w:cs="Arial"/>
          <w:szCs w:val="24"/>
        </w:rPr>
        <w:t xml:space="preserve">overed </w:t>
      </w:r>
      <w:r>
        <w:rPr>
          <w:rFonts w:ascii="Calibri" w:eastAsia="Times New Roman" w:hAnsi="Calibri" w:cs="Arial"/>
          <w:szCs w:val="24"/>
        </w:rPr>
        <w:t>S</w:t>
      </w:r>
      <w:r w:rsidRPr="00627551">
        <w:rPr>
          <w:rFonts w:ascii="Calibri" w:eastAsia="Times New Roman" w:hAnsi="Calibri" w:cs="Arial"/>
          <w:szCs w:val="24"/>
        </w:rPr>
        <w:t xml:space="preserve">ervices is appropriate, </w:t>
      </w:r>
      <w:r w:rsidR="000A0654">
        <w:rPr>
          <w:rFonts w:ascii="Calibri" w:eastAsia="Times New Roman" w:hAnsi="Calibri" w:cs="Arial"/>
          <w:szCs w:val="24"/>
        </w:rPr>
        <w:t>Timely</w:t>
      </w:r>
      <w:r w:rsidRPr="00627551">
        <w:rPr>
          <w:rFonts w:ascii="Calibri" w:eastAsia="Times New Roman" w:hAnsi="Calibri" w:cs="Arial"/>
          <w:szCs w:val="24"/>
        </w:rPr>
        <w:t xml:space="preserve">, accessible, available, medically necessary, in accordance with established guidelines and standards, and reflective of the current state of medical and behavioral health knowledge. </w:t>
      </w:r>
    </w:p>
    <w:p w14:paraId="7FEF236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142E256D" w14:textId="1AB9FAEC"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Readiness Review</w:t>
      </w:r>
      <w:r w:rsidRPr="00627551">
        <w:rPr>
          <w:rFonts w:ascii="Calibri" w:eastAsia="Times New Roman" w:hAnsi="Calibri" w:cs="Arial"/>
          <w:szCs w:val="24"/>
        </w:rPr>
        <w:t xml:space="preserve"> – Refers to LDH’s</w:t>
      </w:r>
      <w:r>
        <w:rPr>
          <w:rFonts w:ascii="Calibri" w:eastAsia="Times New Roman" w:hAnsi="Calibri" w:cs="Arial"/>
          <w:szCs w:val="24"/>
        </w:rPr>
        <w:t>, or its designee’s,</w:t>
      </w:r>
      <w:r w:rsidRPr="00627551">
        <w:rPr>
          <w:rFonts w:ascii="Calibri" w:eastAsia="Times New Roman" w:hAnsi="Calibri" w:cs="Arial"/>
          <w:szCs w:val="24"/>
        </w:rPr>
        <w:t xml:space="preserve"> assessment of the Contractor’s ability to fulfill the Contract requirements. Such review may include, but is not be limited to, review of proper licensure, operational protocols, review of </w:t>
      </w:r>
      <w:r w:rsidR="004803FF">
        <w:rPr>
          <w:rFonts w:ascii="Calibri" w:eastAsia="Times New Roman" w:hAnsi="Calibri" w:cs="Arial"/>
          <w:szCs w:val="24"/>
        </w:rPr>
        <w:t>the Contractor’s</w:t>
      </w:r>
      <w:r w:rsidR="004803FF" w:rsidRPr="00627551">
        <w:rPr>
          <w:rFonts w:ascii="Calibri" w:eastAsia="Times New Roman" w:hAnsi="Calibri" w:cs="Arial"/>
          <w:szCs w:val="24"/>
        </w:rPr>
        <w:t xml:space="preserve"> </w:t>
      </w:r>
      <w:r w:rsidRPr="00627551">
        <w:rPr>
          <w:rFonts w:ascii="Calibri" w:eastAsia="Times New Roman" w:hAnsi="Calibri" w:cs="Arial"/>
          <w:szCs w:val="24"/>
        </w:rPr>
        <w:t>standards, and review of systems. The review may be done as a desk review, on-site review, or combination and may include interviews with pertinent personnel so that LDH can make an informed assessment of the Contractor’s ability and readiness to render services.</w:t>
      </w:r>
    </w:p>
    <w:p w14:paraId="495E759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47D1845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color w:val="333333"/>
          <w:szCs w:val="24"/>
        </w:rPr>
      </w:pPr>
      <w:r w:rsidRPr="00627551">
        <w:rPr>
          <w:rFonts w:ascii="Calibri" w:eastAsia="Times New Roman" w:hAnsi="Calibri" w:cs="Arial"/>
          <w:b/>
          <w:bCs/>
          <w:color w:val="000000"/>
          <w:szCs w:val="24"/>
          <w:u w:val="single"/>
        </w:rPr>
        <w:t>Re-admission</w:t>
      </w:r>
      <w:r w:rsidRPr="00627551">
        <w:rPr>
          <w:rFonts w:ascii="Calibri" w:eastAsia="Times New Roman" w:hAnsi="Calibri" w:cs="Arial"/>
          <w:b/>
          <w:bCs/>
          <w:color w:val="000000"/>
          <w:szCs w:val="24"/>
        </w:rPr>
        <w:t xml:space="preserve"> </w:t>
      </w:r>
      <w:r w:rsidRPr="00627551">
        <w:rPr>
          <w:rFonts w:ascii="Calibri" w:eastAsia="Times New Roman" w:hAnsi="Calibri" w:cs="Arial"/>
          <w:color w:val="000000"/>
          <w:szCs w:val="24"/>
        </w:rPr>
        <w:t>–</w:t>
      </w:r>
      <w:r w:rsidRPr="00627551">
        <w:rPr>
          <w:rFonts w:ascii="Calibri" w:eastAsia="Times New Roman" w:hAnsi="Calibri" w:cs="Arial"/>
          <w:b/>
          <w:bCs/>
          <w:color w:val="000000"/>
          <w:szCs w:val="24"/>
        </w:rPr>
        <w:t xml:space="preserve"> </w:t>
      </w:r>
      <w:r w:rsidRPr="00627551">
        <w:rPr>
          <w:rFonts w:ascii="Calibri" w:eastAsia="TimesNewRoman" w:hAnsi="Calibri" w:cs="Arial"/>
          <w:color w:val="333333"/>
          <w:szCs w:val="24"/>
        </w:rPr>
        <w:t>Subsequent admissions of a patient to a hospital or other health care institution for treatment.</w:t>
      </w:r>
    </w:p>
    <w:p w14:paraId="4BCE9B5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rPr>
      </w:pPr>
    </w:p>
    <w:p w14:paraId="502AA9CE" w14:textId="71237832"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Recovery</w:t>
      </w:r>
      <w:r w:rsidRPr="00627551">
        <w:rPr>
          <w:rFonts w:ascii="Calibri" w:eastAsia="Times New Roman" w:hAnsi="Calibri" w:cs="Calibri"/>
          <w:szCs w:val="24"/>
        </w:rPr>
        <w:t xml:space="preserve"> – </w:t>
      </w:r>
      <w:r w:rsidR="00BB7F2D" w:rsidRPr="00DC0F99">
        <w:rPr>
          <w:rFonts w:ascii="Calibri" w:eastAsia="Times New Roman" w:hAnsi="Calibri" w:cs="Calibri"/>
          <w:szCs w:val="24"/>
        </w:rPr>
        <w:t>In reference to behavioral health services</w:t>
      </w:r>
      <w:r w:rsidR="00BB7F2D">
        <w:rPr>
          <w:rFonts w:ascii="Calibri" w:eastAsia="Times New Roman" w:hAnsi="Calibri" w:cs="Calibri"/>
          <w:szCs w:val="24"/>
        </w:rPr>
        <w:t>,</w:t>
      </w:r>
      <w:r w:rsidR="00BB7F2D" w:rsidRPr="008963C2">
        <w:rPr>
          <w:rFonts w:ascii="Calibri" w:eastAsia="Times New Roman" w:hAnsi="Calibri" w:cs="Calibri"/>
          <w:szCs w:val="24"/>
        </w:rPr>
        <w:t xml:space="preserve"> </w:t>
      </w:r>
      <w:r w:rsidR="00BB7F2D">
        <w:rPr>
          <w:rFonts w:ascii="Calibri" w:eastAsia="Times New Roman" w:hAnsi="Calibri" w:cs="Calibri"/>
          <w:szCs w:val="24"/>
        </w:rPr>
        <w:t>a</w:t>
      </w:r>
      <w:r w:rsidRPr="00627551">
        <w:rPr>
          <w:rFonts w:ascii="Calibri" w:eastAsia="Times New Roman" w:hAnsi="Calibri" w:cs="Calibri"/>
          <w:szCs w:val="24"/>
        </w:rPr>
        <w:t xml:space="preserve"> process of change through which individuals improve their health and wellness, live self-directed lives, and strive to reach their full potential.</w:t>
      </w:r>
    </w:p>
    <w:p w14:paraId="0FC1231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F6B3E34" w14:textId="3FCB341E"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Referral Services</w:t>
      </w:r>
      <w:r w:rsidRPr="00627551">
        <w:rPr>
          <w:rFonts w:ascii="Calibri" w:eastAsia="Times New Roman" w:hAnsi="Calibri" w:cs="Times New Roman"/>
          <w:b/>
          <w:szCs w:val="24"/>
        </w:rPr>
        <w:t xml:space="preserve"> </w:t>
      </w:r>
      <w:r w:rsidRPr="00627551">
        <w:rPr>
          <w:rFonts w:ascii="Calibri" w:eastAsia="Times New Roman" w:hAnsi="Calibri" w:cs="Arial"/>
          <w:szCs w:val="24"/>
        </w:rPr>
        <w:t>–</w:t>
      </w:r>
      <w:r w:rsidRPr="00627551">
        <w:rPr>
          <w:rFonts w:ascii="Calibri" w:eastAsia="Times New Roman" w:hAnsi="Calibri" w:cs="Times New Roman"/>
          <w:b/>
          <w:szCs w:val="24"/>
        </w:rPr>
        <w:t xml:space="preserve"> </w:t>
      </w:r>
      <w:r w:rsidRPr="00627551">
        <w:rPr>
          <w:rFonts w:ascii="Calibri" w:eastAsia="Times New Roman" w:hAnsi="Calibri" w:cs="Arial"/>
          <w:szCs w:val="24"/>
        </w:rPr>
        <w:t xml:space="preserve">Health care services provided to </w:t>
      </w:r>
      <w:r>
        <w:rPr>
          <w:rFonts w:ascii="Calibri" w:eastAsia="Times New Roman" w:hAnsi="Calibri" w:cs="Arial"/>
          <w:szCs w:val="24"/>
        </w:rPr>
        <w:t>E</w:t>
      </w:r>
      <w:r w:rsidRPr="00627551">
        <w:rPr>
          <w:rFonts w:ascii="Calibri" w:eastAsia="Times New Roman" w:hAnsi="Calibri" w:cs="Arial"/>
          <w:szCs w:val="24"/>
        </w:rPr>
        <w:t>nrollees to both in- and out-of-</w:t>
      </w:r>
      <w:r w:rsidR="00CE244F">
        <w:rPr>
          <w:rFonts w:ascii="Calibri" w:eastAsia="Times New Roman" w:hAnsi="Calibri" w:cs="Arial"/>
          <w:szCs w:val="24"/>
        </w:rPr>
        <w:t>Network Provider</w:t>
      </w:r>
      <w:r w:rsidRPr="00627551">
        <w:rPr>
          <w:rFonts w:ascii="Calibri" w:eastAsia="Times New Roman" w:hAnsi="Calibri" w:cs="Arial"/>
          <w:szCs w:val="24"/>
        </w:rPr>
        <w:t xml:space="preserve">s when ordered and approved by the Contractor, including, but not limited to in-network specialty care and out-of-network services </w:t>
      </w:r>
      <w:r w:rsidR="00F739F7">
        <w:rPr>
          <w:rFonts w:ascii="Calibri" w:eastAsia="Times New Roman" w:hAnsi="Calibri" w:cs="Arial"/>
          <w:szCs w:val="24"/>
        </w:rPr>
        <w:t>that</w:t>
      </w:r>
      <w:r w:rsidR="00F739F7" w:rsidRPr="00627551">
        <w:rPr>
          <w:rFonts w:ascii="Calibri" w:eastAsia="Times New Roman" w:hAnsi="Calibri" w:cs="Arial"/>
          <w:szCs w:val="24"/>
        </w:rPr>
        <w:t xml:space="preserve"> </w:t>
      </w:r>
      <w:r w:rsidRPr="00627551">
        <w:rPr>
          <w:rFonts w:ascii="Calibri" w:eastAsia="Times New Roman" w:hAnsi="Calibri" w:cs="Arial"/>
          <w:szCs w:val="24"/>
        </w:rPr>
        <w:t xml:space="preserve">are covered under the State Plan. </w:t>
      </w:r>
    </w:p>
    <w:p w14:paraId="503E5AD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032F86A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Registered Nurse (RN)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Person licensed as a Registered Nurse by the Louisiana State Board of Nursing.</w:t>
      </w:r>
    </w:p>
    <w:p w14:paraId="514D966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rPr>
      </w:pPr>
    </w:p>
    <w:p w14:paraId="288EB55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Rehabilitation Services and Devices*</w:t>
      </w:r>
      <w:r w:rsidRPr="00627551">
        <w:rPr>
          <w:rFonts w:ascii="Calibri" w:eastAsia="Times New Roman" w:hAnsi="Calibri" w:cs="Calibri"/>
          <w:szCs w:val="24"/>
        </w:rPr>
        <w:t xml:space="preserve"> – Services ordered by the </w:t>
      </w:r>
      <w:r>
        <w:rPr>
          <w:rFonts w:ascii="Calibri" w:eastAsia="Times New Roman" w:hAnsi="Calibri" w:cs="Calibri"/>
          <w:szCs w:val="24"/>
        </w:rPr>
        <w:t>E</w:t>
      </w:r>
      <w:r w:rsidRPr="00627551">
        <w:rPr>
          <w:rFonts w:ascii="Calibri" w:eastAsia="Times New Roman" w:hAnsi="Calibri" w:cs="Calibri"/>
          <w:szCs w:val="24"/>
        </w:rPr>
        <w:t xml:space="preserve">nrollee’s PCP to help the </w:t>
      </w:r>
      <w:r>
        <w:rPr>
          <w:rFonts w:ascii="Calibri" w:eastAsia="Times New Roman" w:hAnsi="Calibri" w:cs="Calibri"/>
          <w:szCs w:val="24"/>
        </w:rPr>
        <w:t>E</w:t>
      </w:r>
      <w:r w:rsidRPr="00627551">
        <w:rPr>
          <w:rFonts w:ascii="Calibri" w:eastAsia="Times New Roman" w:hAnsi="Calibri" w:cs="Calibri"/>
          <w:szCs w:val="24"/>
        </w:rPr>
        <w:t xml:space="preserve">nrollee recover from an illness or injury. These services are provided by nurses and physical, occupational, and speech therapists. </w:t>
      </w:r>
    </w:p>
    <w:p w14:paraId="05CEF078"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6EEBF1B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Arial"/>
          <w:b/>
          <w:szCs w:val="24"/>
          <w:u w:val="single"/>
        </w:rPr>
        <w:t>Reinsurance</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w:t>
      </w:r>
      <w:r>
        <w:rPr>
          <w:rFonts w:ascii="Calibri" w:eastAsia="Times New Roman" w:hAnsi="Calibri" w:cs="Arial"/>
          <w:szCs w:val="24"/>
        </w:rPr>
        <w:t>A</w:t>
      </w:r>
      <w:r w:rsidRPr="009C3304">
        <w:rPr>
          <w:rFonts w:ascii="Calibri" w:eastAsia="Times New Roman" w:hAnsi="Calibri" w:cs="Arial"/>
          <w:szCs w:val="24"/>
        </w:rPr>
        <w:t>n agreement between insurance companies, whereby the ceding insurer transfers some part of its insurance liabilities to the assuming insurer</w:t>
      </w:r>
      <w:r>
        <w:rPr>
          <w:rFonts w:ascii="Calibri" w:eastAsia="Times New Roman" w:hAnsi="Calibri" w:cs="Arial"/>
          <w:szCs w:val="24"/>
        </w:rPr>
        <w:t xml:space="preserve">, in accordance with </w:t>
      </w:r>
      <w:r w:rsidRPr="009C3304">
        <w:rPr>
          <w:rFonts w:ascii="Calibri" w:eastAsia="Times New Roman" w:hAnsi="Calibri" w:cs="Arial"/>
          <w:szCs w:val="24"/>
        </w:rPr>
        <w:t>La. R.S. 22:651, et seq.</w:t>
      </w:r>
      <w:r>
        <w:rPr>
          <w:rFonts w:ascii="Calibri" w:eastAsia="Times New Roman" w:hAnsi="Calibri" w:cs="Arial"/>
          <w:szCs w:val="24"/>
        </w:rPr>
        <w:t xml:space="preserve"> </w:t>
      </w:r>
    </w:p>
    <w:p w14:paraId="6CA5470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Times New Roman"/>
          <w:b/>
          <w:szCs w:val="24"/>
          <w:u w:val="single"/>
        </w:rPr>
      </w:pPr>
    </w:p>
    <w:p w14:paraId="1BA1FAD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Times New Roman"/>
          <w:b/>
          <w:szCs w:val="24"/>
          <w:u w:val="single"/>
        </w:rPr>
      </w:pPr>
      <w:r w:rsidRPr="00627551">
        <w:rPr>
          <w:rFonts w:ascii="Calibri" w:eastAsia="Times New Roman" w:hAnsi="Calibri" w:cs="Times New Roman"/>
          <w:b/>
          <w:szCs w:val="24"/>
          <w:u w:val="single"/>
        </w:rPr>
        <w:t xml:space="preserve">Rejected Claim </w:t>
      </w:r>
      <w:r w:rsidRPr="00627551">
        <w:rPr>
          <w:rFonts w:ascii="Calibri" w:eastAsia="Times New Roman" w:hAnsi="Calibri" w:cs="Times New Roman"/>
          <w:szCs w:val="24"/>
          <w:u w:val="single"/>
        </w:rPr>
        <w:t xml:space="preserve">– </w:t>
      </w:r>
      <w:r w:rsidRPr="00AE27D1">
        <w:rPr>
          <w:rFonts w:ascii="Calibri" w:eastAsia="Times New Roman" w:hAnsi="Calibri" w:cs="Times New Roman"/>
          <w:szCs w:val="24"/>
        </w:rPr>
        <w:t>A claim that does not pass standard, front-end HIPAA edits, indicating that there is missing or invalid data such that there is insufficient information to process the claim.</w:t>
      </w:r>
    </w:p>
    <w:p w14:paraId="3021896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Times New Roman"/>
          <w:b/>
          <w:szCs w:val="24"/>
          <w:u w:val="single"/>
        </w:rPr>
      </w:pPr>
    </w:p>
    <w:p w14:paraId="11A06F0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szCs w:val="24"/>
          <w:u w:val="single"/>
        </w:rPr>
        <w:t>Remittance Advice</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An electronic listing of transactions for which payment is calculated. Hard copies are available upon request only.</w:t>
      </w:r>
      <w:r w:rsidRPr="00627551">
        <w:rPr>
          <w:rFonts w:ascii="Calibri" w:eastAsia="TimesNewRoman" w:hAnsi="Calibri" w:cs="Arial"/>
          <w:szCs w:val="24"/>
        </w:rPr>
        <w:t xml:space="preserve"> </w:t>
      </w:r>
    </w:p>
    <w:p w14:paraId="52D07E7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23907F0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Reprocessing (Claims)</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Upon determination of the need to correct the outcome of one or more claims processing transactions, the subsequent attempt to process a single claim or batch of claims.</w:t>
      </w:r>
    </w:p>
    <w:p w14:paraId="7966540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5B1C576" w14:textId="77777777" w:rsidR="003444EA" w:rsidRPr="00627551" w:rsidRDefault="003444EA" w:rsidP="003444EA">
      <w:pPr>
        <w:widowControl w:val="0"/>
        <w:autoSpaceDE w:val="0"/>
        <w:autoSpaceDN w:val="0"/>
        <w:adjustRightInd w:val="0"/>
        <w:spacing w:after="0" w:line="240" w:lineRule="auto"/>
        <w:contextualSpacing/>
        <w:jc w:val="both"/>
        <w:rPr>
          <w:rFonts w:ascii="Calibri" w:eastAsia="Times New Roman" w:hAnsi="Calibri" w:cs="Arial"/>
          <w:color w:val="000000"/>
          <w:szCs w:val="24"/>
        </w:rPr>
      </w:pPr>
      <w:r>
        <w:rPr>
          <w:rFonts w:ascii="Calibri" w:eastAsia="Times New Roman" w:hAnsi="Calibri" w:cs="Arial"/>
          <w:b/>
          <w:color w:val="000000"/>
          <w:szCs w:val="24"/>
          <w:u w:val="single"/>
        </w:rPr>
        <w:t>Request for Proposals (</w:t>
      </w:r>
      <w:r w:rsidRPr="00627551">
        <w:rPr>
          <w:rFonts w:ascii="Calibri" w:eastAsia="Times New Roman" w:hAnsi="Calibri" w:cs="Arial"/>
          <w:b/>
          <w:color w:val="000000"/>
          <w:szCs w:val="24"/>
          <w:u w:val="single"/>
        </w:rPr>
        <w:t>RFP</w:t>
      </w:r>
      <w:r>
        <w:rPr>
          <w:rFonts w:ascii="Calibri" w:eastAsia="Times New Roman" w:hAnsi="Calibri" w:cs="Arial"/>
          <w:b/>
          <w:color w:val="000000"/>
          <w:szCs w:val="24"/>
          <w:u w:val="single"/>
        </w:rPr>
        <w:t>)</w:t>
      </w:r>
      <w:r w:rsidRPr="00627551">
        <w:rPr>
          <w:rFonts w:ascii="Calibri" w:eastAsia="Times New Roman" w:hAnsi="Calibri" w:cs="Arial"/>
          <w:b/>
          <w:color w:val="000000"/>
          <w:szCs w:val="24"/>
          <w:u w:val="single"/>
        </w:rPr>
        <w:t xml:space="preserve"> </w:t>
      </w:r>
      <w:r w:rsidRPr="00627551">
        <w:rPr>
          <w:rFonts w:ascii="Calibri" w:eastAsia="Times New Roman" w:hAnsi="Calibri" w:cs="Arial"/>
          <w:color w:val="000000"/>
          <w:szCs w:val="24"/>
        </w:rPr>
        <w:t>–</w:t>
      </w:r>
      <w:r w:rsidRPr="00627551">
        <w:rPr>
          <w:rFonts w:ascii="Calibri" w:eastAsia="Times New Roman" w:hAnsi="Calibri" w:cs="Arial"/>
          <w:b/>
          <w:color w:val="000000"/>
          <w:szCs w:val="24"/>
        </w:rPr>
        <w:t xml:space="preserve"> </w:t>
      </w:r>
      <w:r>
        <w:rPr>
          <w:rFonts w:ascii="Calibri" w:eastAsia="Times New Roman" w:hAnsi="Calibri" w:cs="Arial"/>
          <w:color w:val="000000"/>
          <w:szCs w:val="24"/>
        </w:rPr>
        <w:t xml:space="preserve">The document and any subsequent addenda issued by LDH and results in this Contract.  </w:t>
      </w:r>
      <w:r w:rsidRPr="00627551">
        <w:rPr>
          <w:rFonts w:ascii="Calibri" w:eastAsia="Times New Roman" w:hAnsi="Calibri" w:cs="Arial"/>
          <w:color w:val="000000"/>
          <w:szCs w:val="24"/>
        </w:rPr>
        <w:t xml:space="preserve"> </w:t>
      </w:r>
    </w:p>
    <w:p w14:paraId="6FF14011" w14:textId="77777777" w:rsidR="003444EA" w:rsidRPr="00627551" w:rsidRDefault="003444EA" w:rsidP="003444EA">
      <w:pPr>
        <w:widowControl w:val="0"/>
        <w:autoSpaceDE w:val="0"/>
        <w:autoSpaceDN w:val="0"/>
        <w:adjustRightInd w:val="0"/>
        <w:spacing w:after="0" w:line="240" w:lineRule="auto"/>
        <w:contextualSpacing/>
        <w:jc w:val="both"/>
        <w:rPr>
          <w:rFonts w:ascii="Calibri" w:eastAsia="Times New Roman" w:hAnsi="Calibri" w:cs="Arial"/>
          <w:szCs w:val="24"/>
        </w:rPr>
      </w:pPr>
    </w:p>
    <w:p w14:paraId="4F9BDDD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Risk</w:t>
      </w:r>
      <w:r w:rsidRPr="00627551">
        <w:rPr>
          <w:rFonts w:ascii="Calibri" w:eastAsia="Times New Roman" w:hAnsi="Calibri" w:cs="Arial"/>
          <w:szCs w:val="24"/>
        </w:rPr>
        <w:t xml:space="preserve"> – The chance or possibility of loss associated with provision of care for a given population. </w:t>
      </w:r>
    </w:p>
    <w:p w14:paraId="29996C8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DE5231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Risk Adjustment</w:t>
      </w:r>
      <w:r w:rsidRPr="00627551">
        <w:rPr>
          <w:rFonts w:ascii="Calibri" w:eastAsia="Times New Roman" w:hAnsi="Calibri" w:cs="Arial"/>
          <w:szCs w:val="24"/>
        </w:rPr>
        <w:t xml:space="preserve"> – A method for determining adjustments to the </w:t>
      </w:r>
      <w:r>
        <w:rPr>
          <w:rFonts w:ascii="Calibri" w:eastAsia="Times New Roman" w:hAnsi="Calibri" w:cs="Arial"/>
          <w:szCs w:val="24"/>
        </w:rPr>
        <w:t xml:space="preserve">Capitation Rate </w:t>
      </w:r>
      <w:r w:rsidRPr="00627551">
        <w:rPr>
          <w:rFonts w:ascii="Calibri" w:eastAsia="Times New Roman" w:hAnsi="Calibri" w:cs="Arial"/>
          <w:szCs w:val="24"/>
        </w:rPr>
        <w:t xml:space="preserve">that accounts for variation in health risks among participating MCOs when determining </w:t>
      </w:r>
      <w:r>
        <w:rPr>
          <w:rFonts w:ascii="Calibri" w:eastAsia="Times New Roman" w:hAnsi="Calibri" w:cs="Arial"/>
          <w:szCs w:val="24"/>
        </w:rPr>
        <w:t>p</w:t>
      </w:r>
      <w:r w:rsidRPr="00627551">
        <w:rPr>
          <w:rFonts w:ascii="Calibri" w:eastAsia="Times New Roman" w:hAnsi="Calibri" w:cs="Arial"/>
          <w:szCs w:val="24"/>
        </w:rPr>
        <w:t>ayments.</w:t>
      </w:r>
    </w:p>
    <w:p w14:paraId="5A806EC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C272D3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Routine Care</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Treatment of a condition which would have no adverse effects if not treated within </w:t>
      </w:r>
      <w:r>
        <w:rPr>
          <w:rFonts w:ascii="Calibri" w:eastAsia="Times New Roman" w:hAnsi="Calibri" w:cs="Arial"/>
          <w:szCs w:val="24"/>
        </w:rPr>
        <w:t>twenty-four (</w:t>
      </w:r>
      <w:r w:rsidRPr="00627551">
        <w:rPr>
          <w:rFonts w:ascii="Calibri" w:eastAsia="Times New Roman" w:hAnsi="Calibri" w:cs="Arial"/>
          <w:szCs w:val="24"/>
        </w:rPr>
        <w:t>24</w:t>
      </w:r>
      <w:r>
        <w:rPr>
          <w:rFonts w:ascii="Calibri" w:eastAsia="Times New Roman" w:hAnsi="Calibri" w:cs="Arial"/>
          <w:szCs w:val="24"/>
        </w:rPr>
        <w:t>)</w:t>
      </w:r>
      <w:r w:rsidRPr="00627551">
        <w:rPr>
          <w:rFonts w:ascii="Calibri" w:eastAsia="Times New Roman" w:hAnsi="Calibri" w:cs="Arial"/>
          <w:szCs w:val="24"/>
        </w:rPr>
        <w:t xml:space="preserve"> hours or that could be treated in a less acute setting (e.g., physician's office) or by the patient.</w:t>
      </w:r>
    </w:p>
    <w:p w14:paraId="55FDD3F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5BAA8A5" w14:textId="77777777" w:rsidR="001A6EBA" w:rsidRPr="00BE42B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BE42B1">
        <w:rPr>
          <w:rFonts w:ascii="Calibri" w:eastAsia="Times New Roman" w:hAnsi="Calibri" w:cs="Arial"/>
          <w:b/>
          <w:szCs w:val="24"/>
          <w:u w:val="single"/>
        </w:rPr>
        <w:t>Routine Primary Care</w:t>
      </w:r>
      <w:r w:rsidRPr="00BE42B1">
        <w:rPr>
          <w:rFonts w:ascii="Calibri" w:eastAsia="Times New Roman" w:hAnsi="Calibri" w:cs="Arial"/>
          <w:b/>
          <w:szCs w:val="24"/>
        </w:rPr>
        <w:t xml:space="preserve"> </w:t>
      </w:r>
      <w:r w:rsidRPr="00BE42B1">
        <w:rPr>
          <w:rFonts w:ascii="Calibri" w:eastAsia="Times New Roman" w:hAnsi="Calibri" w:cs="Arial"/>
          <w:szCs w:val="24"/>
        </w:rPr>
        <w:t>– Routine primary care services include the diagnosis and treatment of conditions to prevent deterioration to a more severe level, or minimize/reduce risk of development of chronic illness or the need for more complex treatment. Examples include psoriasis, chronic low back pain; requires a face-to-face visit within four (4) weeks of Enrollee request.</w:t>
      </w:r>
    </w:p>
    <w:p w14:paraId="64E46E99" w14:textId="77777777" w:rsidR="001A6EBA" w:rsidRPr="00BE42B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2A73C750" w14:textId="411161BC" w:rsidR="001A6EBA" w:rsidRPr="00BE42B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BE42B1">
        <w:rPr>
          <w:rFonts w:ascii="Calibri" w:eastAsia="Times New Roman" w:hAnsi="Calibri" w:cs="Arial"/>
          <w:b/>
          <w:szCs w:val="24"/>
          <w:u w:val="single"/>
        </w:rPr>
        <w:t>Rural Health Clinic (RHC)</w:t>
      </w:r>
      <w:r w:rsidRPr="00BE42B1">
        <w:rPr>
          <w:rFonts w:ascii="Calibri" w:eastAsia="Times New Roman" w:hAnsi="Calibri" w:cs="Arial"/>
          <w:b/>
          <w:szCs w:val="24"/>
        </w:rPr>
        <w:t xml:space="preserve"> </w:t>
      </w:r>
      <w:r w:rsidRPr="00BE42B1">
        <w:rPr>
          <w:rFonts w:ascii="Calibri" w:eastAsia="Times New Roman" w:hAnsi="Calibri" w:cs="Arial"/>
          <w:szCs w:val="24"/>
        </w:rPr>
        <w:t>–</w:t>
      </w:r>
      <w:r w:rsidRPr="00BE42B1">
        <w:rPr>
          <w:rFonts w:ascii="Calibri" w:eastAsia="Times New Roman" w:hAnsi="Calibri" w:cs="Arial"/>
          <w:b/>
          <w:szCs w:val="24"/>
        </w:rPr>
        <w:t xml:space="preserve"> </w:t>
      </w:r>
      <w:r w:rsidRPr="00BE42B1">
        <w:rPr>
          <w:rFonts w:ascii="Calibri" w:eastAsia="Times New Roman" w:hAnsi="Calibri" w:cs="Arial"/>
          <w:szCs w:val="24"/>
        </w:rPr>
        <w:t xml:space="preserve">A clinic located in an area that has a health care provider shortage and is </w:t>
      </w:r>
      <w:r w:rsidRPr="00BE42B1">
        <w:rPr>
          <w:rFonts w:ascii="Calibri" w:eastAsia="TimesNewRoman" w:hAnsi="Calibri" w:cs="Arial"/>
          <w:szCs w:val="24"/>
        </w:rPr>
        <w:t>certified to receive special Medicare and Medicaid reimbursement. RHCs pr</w:t>
      </w:r>
      <w:r w:rsidRPr="00BE42B1">
        <w:rPr>
          <w:rFonts w:ascii="Calibri" w:eastAsia="Times New Roman" w:hAnsi="Calibri" w:cs="Arial"/>
          <w:szCs w:val="24"/>
        </w:rPr>
        <w:t>ovide primary health care and related diagnostic services and may provide optometric, podiatry, chiropractic</w:t>
      </w:r>
      <w:r w:rsidR="00BB7F2D">
        <w:rPr>
          <w:rFonts w:ascii="Calibri" w:eastAsia="Times New Roman" w:hAnsi="Calibri" w:cs="Arial"/>
          <w:szCs w:val="24"/>
        </w:rPr>
        <w:t>,</w:t>
      </w:r>
      <w:r w:rsidRPr="00BE42B1">
        <w:rPr>
          <w:rFonts w:ascii="Calibri" w:eastAsia="Times New Roman" w:hAnsi="Calibri" w:cs="Arial"/>
          <w:szCs w:val="24"/>
        </w:rPr>
        <w:t xml:space="preserve"> and behavioral health services. RHCs must be reimbursed by the </w:t>
      </w:r>
      <w:r w:rsidR="004803FF">
        <w:rPr>
          <w:rFonts w:ascii="Calibri" w:eastAsia="Times New Roman" w:hAnsi="Calibri" w:cs="Arial"/>
          <w:szCs w:val="24"/>
        </w:rPr>
        <w:t>Contractor</w:t>
      </w:r>
      <w:r w:rsidR="004803FF" w:rsidRPr="00BE42B1" w:rsidDel="004803FF">
        <w:rPr>
          <w:rFonts w:ascii="Calibri" w:eastAsia="Times New Roman" w:hAnsi="Calibri" w:cs="Arial"/>
          <w:szCs w:val="24"/>
        </w:rPr>
        <w:t xml:space="preserve"> </w:t>
      </w:r>
      <w:r w:rsidRPr="00BE42B1">
        <w:rPr>
          <w:rFonts w:ascii="Calibri" w:eastAsia="Times New Roman" w:hAnsi="Calibri" w:cs="Arial"/>
          <w:szCs w:val="24"/>
        </w:rPr>
        <w:t xml:space="preserve">using prospective payment system (PPS) methodology. </w:t>
      </w:r>
    </w:p>
    <w:p w14:paraId="36B218D6" w14:textId="77777777" w:rsidR="001A6EBA" w:rsidRPr="00BE42B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96F9C3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BE42B1">
        <w:rPr>
          <w:rFonts w:ascii="Calibri" w:eastAsia="Times New Roman" w:hAnsi="Calibri" w:cs="Arial"/>
          <w:b/>
          <w:szCs w:val="24"/>
          <w:u w:val="single"/>
        </w:rPr>
        <w:t>Rural Hospital</w:t>
      </w:r>
      <w:r w:rsidRPr="00BE42B1">
        <w:rPr>
          <w:rFonts w:ascii="Calibri" w:eastAsia="Times New Roman" w:hAnsi="Calibri" w:cs="Arial"/>
          <w:szCs w:val="24"/>
        </w:rPr>
        <w:t xml:space="preserve"> – Hospital licensed by LDH that</w:t>
      </w:r>
      <w:r>
        <w:rPr>
          <w:rFonts w:ascii="Calibri" w:eastAsia="Times New Roman" w:hAnsi="Calibri" w:cs="Arial"/>
          <w:szCs w:val="24"/>
        </w:rPr>
        <w:t xml:space="preserve"> </w:t>
      </w:r>
      <w:r w:rsidRPr="00BE42B1">
        <w:rPr>
          <w:rFonts w:ascii="Calibri" w:eastAsia="Times New Roman" w:hAnsi="Calibri" w:cs="Arial"/>
          <w:szCs w:val="24"/>
        </w:rPr>
        <w:t>meets the definition in La. R.S. 40:1189.3.</w:t>
      </w:r>
    </w:p>
    <w:p w14:paraId="79C9A97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877749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r w:rsidRPr="00627551">
        <w:rPr>
          <w:rFonts w:ascii="Calibri" w:eastAsia="Times New Roman" w:hAnsi="Calibri" w:cs="Arial"/>
          <w:b/>
          <w:szCs w:val="24"/>
          <w:u w:val="single"/>
        </w:rPr>
        <w:t>School</w:t>
      </w:r>
      <w:r w:rsidRPr="00627551" w:rsidDel="00DA3B13">
        <w:rPr>
          <w:rFonts w:ascii="Calibri" w:eastAsia="Times New Roman" w:hAnsi="Calibri" w:cs="Arial"/>
          <w:b/>
          <w:szCs w:val="24"/>
          <w:u w:val="single"/>
        </w:rPr>
        <w:t xml:space="preserve"> </w:t>
      </w:r>
      <w:r w:rsidRPr="00627551">
        <w:rPr>
          <w:rFonts w:ascii="Calibri" w:eastAsia="Times New Roman" w:hAnsi="Calibri" w:cs="Arial"/>
          <w:b/>
          <w:szCs w:val="24"/>
          <w:u w:val="single"/>
        </w:rPr>
        <w:t>Based Health Center Clinic (SBHC)</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color w:val="000000"/>
          <w:szCs w:val="24"/>
        </w:rPr>
        <w:t xml:space="preserve"> A health care provider</w:t>
      </w:r>
      <w:r w:rsidRPr="00627551">
        <w:rPr>
          <w:rFonts w:ascii="Calibri" w:eastAsia="Times New Roman" w:hAnsi="Calibri" w:cs="Arial"/>
          <w:szCs w:val="24"/>
        </w:rPr>
        <w:t xml:space="preserve"> certified by the Office of Public Health that is physically located in a school or on or near school grounds that </w:t>
      </w:r>
      <w:r w:rsidRPr="00627551">
        <w:rPr>
          <w:rFonts w:ascii="Calibri" w:eastAsia="Times New Roman" w:hAnsi="Calibri" w:cs="Arial"/>
          <w:color w:val="000000"/>
          <w:szCs w:val="24"/>
        </w:rPr>
        <w:t>provides convenient access to comprehensive, primary and preventive physical and mental health services for public and charter school students.</w:t>
      </w:r>
    </w:p>
    <w:p w14:paraId="29C021B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4ADA3C0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Second Opinion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Subsequent to an initial medical opinion, an opportunity or requirement to obtain a clinical evaluation by a provider other than the provider originally making a recommendation for a proposed health service, to assess the clinical necessity and appropriateness of the initial proposed health service.</w:t>
      </w:r>
    </w:p>
    <w:p w14:paraId="313E9F0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4A66D2D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Secure File Transfer Protocol (SFTP)</w:t>
      </w:r>
      <w:r w:rsidRPr="00627551">
        <w:rPr>
          <w:rFonts w:ascii="Calibri" w:eastAsia="Times New Roman" w:hAnsi="Calibri" w:cs="Arial"/>
          <w:b/>
          <w:szCs w:val="24"/>
        </w:rPr>
        <w:t xml:space="preserve"> </w:t>
      </w:r>
      <w:r w:rsidRPr="00627551">
        <w:rPr>
          <w:rFonts w:ascii="Calibri" w:eastAsia="Times New Roman" w:hAnsi="Calibri" w:cs="Arial"/>
          <w:szCs w:val="24"/>
        </w:rPr>
        <w:t>– Software protocol for transferring data files from one computer to another with added encryption.</w:t>
      </w:r>
    </w:p>
    <w:p w14:paraId="65B4388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DE9A7D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Service Area</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w:t>
      </w:r>
      <w:r w:rsidRPr="00627551">
        <w:rPr>
          <w:rFonts w:ascii="Calibri" w:eastAsia="Times New Roman" w:hAnsi="Calibri" w:cs="Arial"/>
          <w:color w:val="000000"/>
          <w:szCs w:val="24"/>
        </w:rPr>
        <w:t xml:space="preserve">The designated area in which the Contractor is authorized to furnish </w:t>
      </w:r>
      <w:r>
        <w:rPr>
          <w:rFonts w:ascii="Calibri" w:eastAsia="Times New Roman" w:hAnsi="Calibri" w:cs="Arial"/>
          <w:color w:val="000000"/>
          <w:szCs w:val="24"/>
        </w:rPr>
        <w:t>MCO C</w:t>
      </w:r>
      <w:r w:rsidRPr="00627551">
        <w:rPr>
          <w:rFonts w:ascii="Calibri" w:eastAsia="Times New Roman" w:hAnsi="Calibri" w:cs="Arial"/>
          <w:color w:val="000000"/>
          <w:szCs w:val="24"/>
        </w:rPr>
        <w:t xml:space="preserve">overed </w:t>
      </w:r>
      <w:r>
        <w:rPr>
          <w:rFonts w:ascii="Calibri" w:eastAsia="Times New Roman" w:hAnsi="Calibri" w:cs="Arial"/>
          <w:color w:val="000000"/>
          <w:szCs w:val="24"/>
        </w:rPr>
        <w:t>S</w:t>
      </w:r>
      <w:r w:rsidRPr="00627551">
        <w:rPr>
          <w:rFonts w:ascii="Calibri" w:eastAsia="Times New Roman" w:hAnsi="Calibri" w:cs="Arial"/>
          <w:color w:val="000000"/>
          <w:szCs w:val="24"/>
        </w:rPr>
        <w:t xml:space="preserve">ervices to </w:t>
      </w:r>
      <w:r>
        <w:rPr>
          <w:rFonts w:ascii="Calibri" w:eastAsia="Times New Roman" w:hAnsi="Calibri" w:cs="Arial"/>
          <w:color w:val="000000"/>
          <w:szCs w:val="24"/>
        </w:rPr>
        <w:t>E</w:t>
      </w:r>
      <w:r w:rsidRPr="00627551">
        <w:rPr>
          <w:rFonts w:ascii="Calibri" w:eastAsia="Times New Roman" w:hAnsi="Calibri" w:cs="Arial"/>
          <w:color w:val="000000"/>
          <w:szCs w:val="24"/>
        </w:rPr>
        <w:t>nrollees.</w:t>
      </w:r>
      <w:r w:rsidRPr="00627551">
        <w:rPr>
          <w:rFonts w:ascii="Calibri" w:eastAsia="Times New Roman" w:hAnsi="Calibri" w:cs="Arial"/>
          <w:b/>
          <w:color w:val="000000"/>
          <w:szCs w:val="24"/>
        </w:rPr>
        <w:t xml:space="preserve"> </w:t>
      </w:r>
      <w:r w:rsidRPr="00627551">
        <w:rPr>
          <w:rFonts w:ascii="Calibri" w:eastAsia="Times New Roman" w:hAnsi="Calibri" w:cs="Arial"/>
          <w:color w:val="000000"/>
          <w:szCs w:val="24"/>
        </w:rPr>
        <w:t xml:space="preserve">The service area is the entire state of Louisiana. </w:t>
      </w:r>
    </w:p>
    <w:p w14:paraId="17D925F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0936C4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Service Authorization</w:t>
      </w:r>
      <w:r w:rsidRPr="00627551">
        <w:rPr>
          <w:rFonts w:ascii="Calibri" w:eastAsia="Times New Roman" w:hAnsi="Calibri" w:cs="Arial"/>
          <w:szCs w:val="24"/>
        </w:rPr>
        <w:t xml:space="preserve"> – A utilization management activity that includes pre-, concurrent, or post review of a service by a qualified health professional to authorize, partially deny, or deny the payment of a service, including a service requested by the </w:t>
      </w:r>
      <w:r>
        <w:rPr>
          <w:rFonts w:ascii="Calibri" w:eastAsia="Times New Roman" w:hAnsi="Calibri" w:cs="Arial"/>
          <w:szCs w:val="24"/>
        </w:rPr>
        <w:t>E</w:t>
      </w:r>
      <w:r w:rsidRPr="00627551">
        <w:rPr>
          <w:rFonts w:ascii="Calibri" w:eastAsia="Times New Roman" w:hAnsi="Calibri" w:cs="Arial"/>
          <w:szCs w:val="24"/>
        </w:rPr>
        <w:t>nrollee. Service authorization activities must consistently apply review criteria.</w:t>
      </w:r>
    </w:p>
    <w:p w14:paraId="32AD7B9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46B389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Shall</w:t>
      </w:r>
      <w:r w:rsidRPr="00627551">
        <w:rPr>
          <w:rFonts w:ascii="Calibri" w:eastAsia="Times New Roman" w:hAnsi="Calibri" w:cs="Arial"/>
          <w:szCs w:val="24"/>
        </w:rPr>
        <w:t xml:space="preserve"> –  </w:t>
      </w:r>
      <w:r>
        <w:rPr>
          <w:rFonts w:ascii="Calibri" w:eastAsia="Times New Roman" w:hAnsi="Calibri" w:cs="Arial"/>
          <w:szCs w:val="24"/>
        </w:rPr>
        <w:t>D</w:t>
      </w:r>
      <w:r w:rsidRPr="00627551">
        <w:rPr>
          <w:rFonts w:ascii="Calibri" w:eastAsia="Times New Roman" w:hAnsi="Calibri" w:cs="Arial"/>
          <w:szCs w:val="24"/>
        </w:rPr>
        <w:t>enotes a mandatory requirement.</w:t>
      </w:r>
    </w:p>
    <w:p w14:paraId="6067751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7C04400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Should</w:t>
      </w:r>
      <w:r w:rsidRPr="00627551">
        <w:rPr>
          <w:rFonts w:ascii="Calibri" w:eastAsia="Times New Roman" w:hAnsi="Calibri" w:cs="Arial"/>
          <w:szCs w:val="24"/>
        </w:rPr>
        <w:t xml:space="preserve"> –</w:t>
      </w:r>
      <w:r>
        <w:rPr>
          <w:rFonts w:ascii="Calibri" w:eastAsia="Times New Roman" w:hAnsi="Calibri" w:cs="Arial"/>
          <w:szCs w:val="24"/>
        </w:rPr>
        <w:t>D</w:t>
      </w:r>
      <w:r w:rsidRPr="00627551">
        <w:rPr>
          <w:rFonts w:ascii="Calibri" w:eastAsia="Times New Roman" w:hAnsi="Calibri" w:cs="Arial"/>
          <w:szCs w:val="24"/>
        </w:rPr>
        <w:t>enotes a desirable action</w:t>
      </w:r>
      <w:r>
        <w:rPr>
          <w:rFonts w:ascii="Calibri" w:eastAsia="Times New Roman" w:hAnsi="Calibri" w:cs="Arial"/>
          <w:szCs w:val="24"/>
        </w:rPr>
        <w:t>, but not a mandatory requirement.</w:t>
      </w:r>
    </w:p>
    <w:p w14:paraId="4A1A629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144AD9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Significant</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As utilized in this Contract, except where specifically defined, shall mean important in effect or meaning.</w:t>
      </w:r>
    </w:p>
    <w:p w14:paraId="72C474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5AE0D3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szCs w:val="24"/>
        </w:rPr>
      </w:pPr>
      <w:r w:rsidRPr="00627551">
        <w:rPr>
          <w:rFonts w:ascii="Calibri" w:eastAsia="Times New Roman" w:hAnsi="Calibri" w:cs="Calibri"/>
          <w:b/>
          <w:szCs w:val="24"/>
          <w:u w:val="single"/>
        </w:rPr>
        <w:t>Skilled Nursing Care*</w:t>
      </w:r>
      <w:r w:rsidRPr="00627551">
        <w:rPr>
          <w:rFonts w:ascii="Calibri" w:eastAsia="Times New Roman" w:hAnsi="Calibri" w:cs="Calibri"/>
          <w:szCs w:val="24"/>
        </w:rPr>
        <w:t xml:space="preserve"> – A level of care that includes services that can only be performed safely and correctly by a licensed nurse (either a registered nurse or a licensed practical nurse). </w:t>
      </w:r>
    </w:p>
    <w:p w14:paraId="313E5BE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u w:val="single"/>
        </w:rPr>
      </w:pPr>
    </w:p>
    <w:p w14:paraId="4057EA0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Calibri"/>
          <w:b/>
          <w:u w:val="single"/>
        </w:rPr>
        <w:t>S</w:t>
      </w:r>
      <w:r w:rsidRPr="00627551">
        <w:rPr>
          <w:rFonts w:ascii="Calibri" w:eastAsia="Times New Roman" w:hAnsi="Calibri" w:cs="Times New Roman"/>
          <w:b/>
          <w:szCs w:val="24"/>
          <w:u w:val="single"/>
        </w:rPr>
        <w:t>ocial Determinants of Health (SDOH)</w:t>
      </w:r>
      <w:r w:rsidRPr="00627551">
        <w:rPr>
          <w:rFonts w:ascii="Calibri" w:eastAsia="Times New Roman" w:hAnsi="Calibri" w:cs="Calibri"/>
          <w:b/>
        </w:rPr>
        <w:t xml:space="preserve"> </w:t>
      </w:r>
      <w:r w:rsidRPr="00627551">
        <w:rPr>
          <w:rFonts w:ascii="Calibri" w:eastAsia="Times New Roman" w:hAnsi="Calibri" w:cs="Calibri"/>
        </w:rPr>
        <w:t>–</w:t>
      </w:r>
      <w:r w:rsidRPr="00627551">
        <w:rPr>
          <w:rFonts w:ascii="Calibri" w:eastAsia="Times New Roman" w:hAnsi="Calibri" w:cs="Calibri"/>
          <w:b/>
        </w:rPr>
        <w:t xml:space="preserve"> </w:t>
      </w:r>
      <w:r w:rsidRPr="00627551">
        <w:rPr>
          <w:rFonts w:ascii="Calibri" w:eastAsia="Times New Roman" w:hAnsi="Calibri" w:cs="Calibri"/>
        </w:rPr>
        <w:t>The complex, integrated, and overlapping social structures and economic systems that are responsible for most health inequities. These social structures and economic systems include the social environment, physical environment, health services, and structural and societal factors. Social determinants of health are shaped by the distribution of money, power, and resources throughout local communities, nations, and the world.</w:t>
      </w:r>
    </w:p>
    <w:p w14:paraId="07B920B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642841E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r w:rsidRPr="004C045E">
        <w:rPr>
          <w:rFonts w:ascii="Calibri" w:eastAsia="Times New Roman" w:hAnsi="Calibri" w:cs="Arial"/>
          <w:b/>
          <w:szCs w:val="24"/>
          <w:u w:val="single"/>
        </w:rPr>
        <w:t>Social Security Act</w:t>
      </w:r>
      <w:r w:rsidRPr="004C045E">
        <w:rPr>
          <w:rFonts w:ascii="Calibri" w:eastAsia="Times New Roman" w:hAnsi="Calibri" w:cs="Arial"/>
          <w:b/>
          <w:szCs w:val="24"/>
        </w:rPr>
        <w:t xml:space="preserve"> </w:t>
      </w:r>
      <w:r w:rsidRPr="004C045E">
        <w:rPr>
          <w:rFonts w:ascii="Calibri" w:eastAsia="Times New Roman" w:hAnsi="Calibri" w:cs="Arial"/>
          <w:szCs w:val="24"/>
        </w:rPr>
        <w:t>–</w:t>
      </w:r>
      <w:r w:rsidRPr="004C045E">
        <w:rPr>
          <w:rFonts w:ascii="Calibri" w:eastAsia="Times New Roman" w:hAnsi="Calibri" w:cs="Arial"/>
          <w:b/>
          <w:szCs w:val="24"/>
        </w:rPr>
        <w:t xml:space="preserve"> </w:t>
      </w:r>
      <w:r w:rsidRPr="004C045E">
        <w:rPr>
          <w:rFonts w:ascii="Calibri" w:eastAsia="Times New Roman" w:hAnsi="Calibri" w:cs="Arial"/>
          <w:color w:val="000000"/>
          <w:szCs w:val="24"/>
        </w:rPr>
        <w:t>The Social Security Act of 1935, as amended, 42 U.S.C. §301-1397mm provides for the Medicaid Program (Title XIX) and CHIP Program (Title XXI).</w:t>
      </w:r>
    </w:p>
    <w:p w14:paraId="7776053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color w:val="000000"/>
          <w:szCs w:val="24"/>
        </w:rPr>
      </w:pPr>
    </w:p>
    <w:p w14:paraId="05B26925" w14:textId="158DB1A3"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Solvency</w:t>
      </w:r>
      <w:r w:rsidRPr="00627551">
        <w:rPr>
          <w:rFonts w:ascii="Calibri" w:eastAsia="Times New Roman" w:hAnsi="Calibri" w:cs="Arial"/>
          <w:szCs w:val="24"/>
        </w:rPr>
        <w:t xml:space="preserve"> –</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The minimum standard of financial health for </w:t>
      </w:r>
      <w:r w:rsidR="008D7D8E" w:rsidRPr="008D7D8E">
        <w:rPr>
          <w:rFonts w:ascii="Calibri" w:eastAsia="Times New Roman" w:hAnsi="Calibri" w:cs="Arial"/>
          <w:szCs w:val="24"/>
        </w:rPr>
        <w:t>the</w:t>
      </w:r>
      <w:r w:rsidR="008D7D8E" w:rsidRPr="008D7D8E" w:rsidDel="008D7D8E">
        <w:rPr>
          <w:rFonts w:ascii="Calibri" w:eastAsia="Times New Roman" w:hAnsi="Calibri" w:cs="Arial"/>
          <w:szCs w:val="24"/>
        </w:rPr>
        <w:t xml:space="preserve"> </w:t>
      </w:r>
      <w:r w:rsidRPr="00627551">
        <w:rPr>
          <w:rFonts w:ascii="Calibri" w:eastAsia="Times New Roman" w:hAnsi="Calibri" w:cs="Arial"/>
          <w:szCs w:val="24"/>
        </w:rPr>
        <w:t xml:space="preserve">Contractor where assets exceed liabilities and </w:t>
      </w:r>
      <w:r w:rsidR="000A0654">
        <w:rPr>
          <w:rFonts w:ascii="Calibri" w:eastAsia="Times New Roman" w:hAnsi="Calibri" w:cs="Arial"/>
          <w:szCs w:val="24"/>
        </w:rPr>
        <w:t>Timely</w:t>
      </w:r>
      <w:r w:rsidRPr="00627551">
        <w:rPr>
          <w:rFonts w:ascii="Calibri" w:eastAsia="Times New Roman" w:hAnsi="Calibri" w:cs="Arial"/>
          <w:szCs w:val="24"/>
        </w:rPr>
        <w:t xml:space="preserve"> payment requirements can be met.</w:t>
      </w:r>
    </w:p>
    <w:p w14:paraId="28786E69" w14:textId="77777777" w:rsidR="001A6EBA" w:rsidRPr="00627551" w:rsidRDefault="001A6EBA" w:rsidP="001A6EBA">
      <w:pPr>
        <w:widowControl w:val="0"/>
        <w:autoSpaceDE w:val="0"/>
        <w:autoSpaceDN w:val="0"/>
        <w:adjustRightInd w:val="0"/>
        <w:spacing w:after="0" w:line="240" w:lineRule="auto"/>
        <w:jc w:val="both"/>
        <w:rPr>
          <w:rFonts w:ascii="Calibri" w:eastAsia="Calibri" w:hAnsi="Calibri" w:cs="Times New Roman"/>
          <w:b/>
        </w:rPr>
      </w:pPr>
    </w:p>
    <w:p w14:paraId="2F306DF0"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Span of Control</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Information systems and telecommunications capabilities that the Contractor operates or for which it is otherwise legally responsible according to the terms and conditions with LDH. The span of control also includes systems and telecommunications capabilities outsourced by the Contractor.</w:t>
      </w:r>
      <w:r w:rsidRPr="00627551">
        <w:rPr>
          <w:rFonts w:ascii="Calibri" w:eastAsia="Times New Roman" w:hAnsi="Calibri" w:cs="Arial"/>
          <w:b/>
          <w:szCs w:val="24"/>
        </w:rPr>
        <w:t xml:space="preserve"> </w:t>
      </w:r>
    </w:p>
    <w:p w14:paraId="6FF66813"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B03A393" w14:textId="3B694C1C"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D5735A">
        <w:rPr>
          <w:rFonts w:ascii="Calibri" w:eastAsia="Times New Roman" w:hAnsi="Calibri" w:cs="Arial"/>
          <w:b/>
          <w:szCs w:val="24"/>
          <w:u w:val="single"/>
        </w:rPr>
        <w:t>Special Supplemental Nutrition Program for Women, Infants, and Children (WIC)</w:t>
      </w:r>
      <w:r w:rsidRPr="00627551">
        <w:rPr>
          <w:rFonts w:ascii="Calibri" w:eastAsia="Times New Roman" w:hAnsi="Calibri" w:cs="Arial"/>
          <w:szCs w:val="24"/>
        </w:rPr>
        <w:t xml:space="preserve"> – Federal program administered by the Office of Public Health that provides nutritional counseling; nutritional education; breast-feeding promotion; and nutritious foods to pregnant, postpartum and breast-feeding women and infants and children up to the age of five (5) who are determined to be at nutritional risk and who have a low to moderate income. An individual who is eligible for </w:t>
      </w:r>
      <w:r w:rsidR="003852C3">
        <w:rPr>
          <w:rFonts w:ascii="Calibri" w:eastAsia="Times New Roman" w:hAnsi="Calibri" w:cs="Arial"/>
          <w:szCs w:val="24"/>
        </w:rPr>
        <w:t xml:space="preserve">Louisiana </w:t>
      </w:r>
      <w:r w:rsidRPr="00627551">
        <w:rPr>
          <w:rFonts w:ascii="Calibri" w:eastAsia="Times New Roman" w:hAnsi="Calibri" w:cs="Arial"/>
          <w:szCs w:val="24"/>
        </w:rPr>
        <w:t>Medicaid</w:t>
      </w:r>
      <w:r w:rsidR="003852C3">
        <w:rPr>
          <w:rFonts w:ascii="Calibri" w:eastAsia="Times New Roman" w:hAnsi="Calibri" w:cs="Arial"/>
          <w:szCs w:val="24"/>
        </w:rPr>
        <w:t xml:space="preserve"> Program</w:t>
      </w:r>
      <w:r w:rsidRPr="00627551">
        <w:rPr>
          <w:rFonts w:ascii="Calibri" w:eastAsia="Times New Roman" w:hAnsi="Calibri" w:cs="Arial"/>
          <w:szCs w:val="24"/>
        </w:rPr>
        <w:t xml:space="preserve"> is automatically income eligible for WIC benefits. </w:t>
      </w:r>
    </w:p>
    <w:p w14:paraId="35A7363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6AD7A076" w14:textId="77E47D33" w:rsidR="001A6EBA" w:rsidRDefault="001A6EBA" w:rsidP="001A6EBA">
      <w:r w:rsidRPr="00627551">
        <w:rPr>
          <w:rFonts w:ascii="Calibri" w:eastAsia="Times New Roman" w:hAnsi="Calibri" w:cs="Arial"/>
          <w:b/>
          <w:szCs w:val="24"/>
          <w:u w:val="single"/>
        </w:rPr>
        <w:t>Specialist*</w:t>
      </w:r>
      <w:r w:rsidRPr="00627551">
        <w:rPr>
          <w:rFonts w:ascii="Calibri" w:eastAsia="Times New Roman" w:hAnsi="Calibri" w:cs="Arial"/>
          <w:b/>
          <w:szCs w:val="24"/>
        </w:rPr>
        <w:t xml:space="preserve"> </w:t>
      </w:r>
      <w:r>
        <w:rPr>
          <w:rFonts w:ascii="Calibri" w:eastAsia="Times New Roman" w:hAnsi="Calibri" w:cs="Arial"/>
          <w:szCs w:val="24"/>
        </w:rPr>
        <w:t xml:space="preserve">–  </w:t>
      </w:r>
      <w:r>
        <w:t xml:space="preserve">A physician </w:t>
      </w:r>
      <w:r w:rsidRPr="004C045E">
        <w:t xml:space="preserve">who is not a </w:t>
      </w:r>
      <w:r w:rsidR="00243498">
        <w:t>PCP</w:t>
      </w:r>
      <w:r w:rsidRPr="004C045E">
        <w:t xml:space="preserve">. </w:t>
      </w:r>
      <w:r>
        <w:t>May be used interchangeably with subspecialist.</w:t>
      </w:r>
    </w:p>
    <w:p w14:paraId="6D33CFD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Specialized Behavioral Health Services</w:t>
      </w:r>
      <w:r w:rsidR="00966B19">
        <w:rPr>
          <w:rFonts w:ascii="Calibri" w:eastAsia="Times New Roman" w:hAnsi="Calibri" w:cs="Arial"/>
          <w:b/>
          <w:szCs w:val="24"/>
          <w:u w:val="single"/>
        </w:rPr>
        <w:t xml:space="preserve"> (SBHS)</w:t>
      </w:r>
      <w:r w:rsidRPr="00627551">
        <w:rPr>
          <w:rFonts w:ascii="Calibri" w:eastAsia="Times New Roman" w:hAnsi="Calibri" w:cs="Arial"/>
          <w:b/>
          <w:szCs w:val="24"/>
        </w:rPr>
        <w:t xml:space="preserve"> </w:t>
      </w:r>
      <w:r w:rsidRPr="00627551">
        <w:rPr>
          <w:rFonts w:ascii="Calibri" w:eastAsia="Times New Roman" w:hAnsi="Calibri" w:cs="Arial"/>
          <w:szCs w:val="24"/>
        </w:rPr>
        <w:t>– Mental health services and substance use services that are provided outside of primary care, unless furnished in an integrated care setting, and include, but are not limited to, services</w:t>
      </w:r>
      <w:r w:rsidRPr="00627551" w:rsidDel="00FB4539">
        <w:rPr>
          <w:rFonts w:ascii="Calibri" w:eastAsia="Times New Roman" w:hAnsi="Calibri" w:cs="Arial"/>
          <w:szCs w:val="24"/>
        </w:rPr>
        <w:t xml:space="preserve"> </w:t>
      </w:r>
      <w:r w:rsidRPr="00627551">
        <w:rPr>
          <w:rFonts w:ascii="Calibri" w:eastAsia="Times New Roman" w:hAnsi="Calibri" w:cs="Arial"/>
          <w:szCs w:val="24"/>
        </w:rPr>
        <w:t xml:space="preserve">provided by a psychiatrist, LMHP, and/or mental health rehabilitation provider. </w:t>
      </w:r>
    </w:p>
    <w:p w14:paraId="77B875F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A936EDB" w14:textId="13A3F635"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u w:val="single"/>
        </w:rPr>
        <w:t>Stabilized</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 xml:space="preserve">With respect to an </w:t>
      </w:r>
      <w:r w:rsidR="00717863">
        <w:rPr>
          <w:rFonts w:ascii="Calibri" w:eastAsia="TimesNewRoman" w:hAnsi="Calibri" w:cs="Arial"/>
          <w:szCs w:val="24"/>
        </w:rPr>
        <w:t>Emergency Medical Condition</w:t>
      </w:r>
      <w:r w:rsidRPr="00627551">
        <w:rPr>
          <w:rFonts w:ascii="Calibri" w:eastAsia="TimesNewRoman" w:hAnsi="Calibri" w:cs="Arial"/>
          <w:szCs w:val="24"/>
        </w:rPr>
        <w:t>, that no material deterioration of the condition is likely, within reasonable medical probability, to result from or occur during the transfer of the individual from a facility, or with respect to a woman in labor, the woman has delivered (including the placenta).</w:t>
      </w:r>
    </w:p>
    <w:p w14:paraId="0510C2D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6F0E9E1F"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State</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The State of Louisiana.</w:t>
      </w:r>
    </w:p>
    <w:p w14:paraId="1ED4EF12"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9E436E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 xml:space="preserve">State </w:t>
      </w:r>
      <w:r>
        <w:rPr>
          <w:rFonts w:ascii="Calibri" w:eastAsia="Times New Roman" w:hAnsi="Calibri" w:cs="Arial"/>
          <w:b/>
          <w:szCs w:val="24"/>
          <w:u w:val="single"/>
        </w:rPr>
        <w:t>Fair Hearing</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Pr>
          <w:rFonts w:ascii="Calibri" w:eastAsia="Times New Roman" w:hAnsi="Calibri" w:cs="Arial"/>
          <w:szCs w:val="24"/>
        </w:rPr>
        <w:t xml:space="preserve">The process set forth in </w:t>
      </w:r>
      <w:r w:rsidRPr="003775B8">
        <w:rPr>
          <w:rFonts w:ascii="Calibri" w:eastAsia="Times New Roman" w:hAnsi="Calibri" w:cs="Arial"/>
          <w:szCs w:val="24"/>
        </w:rPr>
        <w:t>42 C</w:t>
      </w:r>
      <w:r>
        <w:rPr>
          <w:rFonts w:ascii="Calibri" w:eastAsia="Times New Roman" w:hAnsi="Calibri" w:cs="Arial"/>
          <w:szCs w:val="24"/>
        </w:rPr>
        <w:t>.</w:t>
      </w:r>
      <w:r w:rsidRPr="003775B8">
        <w:rPr>
          <w:rFonts w:ascii="Calibri" w:eastAsia="Times New Roman" w:hAnsi="Calibri" w:cs="Arial"/>
          <w:szCs w:val="24"/>
        </w:rPr>
        <w:t>F</w:t>
      </w:r>
      <w:r>
        <w:rPr>
          <w:rFonts w:ascii="Calibri" w:eastAsia="Times New Roman" w:hAnsi="Calibri" w:cs="Arial"/>
          <w:szCs w:val="24"/>
        </w:rPr>
        <w:t>.</w:t>
      </w:r>
      <w:r w:rsidRPr="003775B8">
        <w:rPr>
          <w:rFonts w:ascii="Calibri" w:eastAsia="Times New Roman" w:hAnsi="Calibri" w:cs="Arial"/>
          <w:szCs w:val="24"/>
        </w:rPr>
        <w:t>R</w:t>
      </w:r>
      <w:r>
        <w:rPr>
          <w:rFonts w:ascii="Calibri" w:eastAsia="Times New Roman" w:hAnsi="Calibri" w:cs="Arial"/>
          <w:szCs w:val="24"/>
        </w:rPr>
        <w:t>.</w:t>
      </w:r>
      <w:r w:rsidRPr="003775B8">
        <w:rPr>
          <w:rFonts w:ascii="Calibri" w:eastAsia="Times New Roman" w:hAnsi="Calibri" w:cs="Arial"/>
          <w:szCs w:val="24"/>
        </w:rPr>
        <w:t xml:space="preserve"> Subpart E</w:t>
      </w:r>
      <w:r w:rsidRPr="00627551">
        <w:rPr>
          <w:rFonts w:ascii="Calibri" w:eastAsia="Times New Roman" w:hAnsi="Calibri" w:cs="Arial"/>
          <w:szCs w:val="24"/>
        </w:rPr>
        <w:t>.</w:t>
      </w:r>
    </w:p>
    <w:p w14:paraId="731BA3B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665B01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State Plan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Refers to the Louisiana Medicaid State Plan</w:t>
      </w:r>
      <w:r w:rsidR="008F1976">
        <w:rPr>
          <w:rFonts w:ascii="Calibri" w:eastAsia="Times New Roman" w:hAnsi="Calibri" w:cs="Arial"/>
          <w:szCs w:val="24"/>
        </w:rPr>
        <w:t xml:space="preserve"> and the LaCHIP State Plan</w:t>
      </w:r>
      <w:r w:rsidRPr="00627551">
        <w:rPr>
          <w:rFonts w:ascii="Calibri" w:eastAsia="Times New Roman" w:hAnsi="Calibri" w:cs="Arial"/>
          <w:szCs w:val="24"/>
        </w:rPr>
        <w:t>.</w:t>
      </w:r>
    </w:p>
    <w:p w14:paraId="0620B314"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F82C881"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DC0F99">
        <w:rPr>
          <w:rFonts w:ascii="Calibri" w:eastAsia="Times New Roman" w:hAnsi="Calibri" w:cs="Arial"/>
          <w:b/>
          <w:szCs w:val="24"/>
          <w:u w:val="single"/>
        </w:rPr>
        <w:t>Stop-Loss Coverage</w:t>
      </w:r>
      <w:r>
        <w:rPr>
          <w:rFonts w:ascii="Calibri" w:eastAsia="Times New Roman" w:hAnsi="Calibri" w:cs="Arial"/>
          <w:szCs w:val="24"/>
        </w:rPr>
        <w:t xml:space="preserve"> - I</w:t>
      </w:r>
      <w:r w:rsidRPr="003B4C5B">
        <w:rPr>
          <w:rFonts w:ascii="Calibri" w:eastAsia="Times New Roman" w:hAnsi="Calibri" w:cs="Arial"/>
          <w:szCs w:val="24"/>
        </w:rPr>
        <w:t>nsurance covering the loss of an insured above a specific amount.</w:t>
      </w:r>
      <w:r>
        <w:rPr>
          <w:rFonts w:ascii="Calibri" w:eastAsia="Times New Roman" w:hAnsi="Calibri" w:cs="Arial"/>
          <w:szCs w:val="24"/>
        </w:rPr>
        <w:t xml:space="preserve"> Also referred to as “excess loss coverage”.</w:t>
      </w:r>
    </w:p>
    <w:p w14:paraId="4752C63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D8B2583" w14:textId="77777777" w:rsidR="001A6EBA" w:rsidRPr="00627551" w:rsidRDefault="001A6EBA" w:rsidP="001A6EBA">
      <w:pPr>
        <w:widowControl w:val="0"/>
        <w:tabs>
          <w:tab w:val="left" w:pos="-1080"/>
          <w:tab w:val="left" w:pos="-720"/>
          <w:tab w:val="left" w:pos="0"/>
          <w:tab w:val="left" w:pos="1440"/>
          <w:tab w:val="left" w:pos="1890"/>
          <w:tab w:val="left" w:pos="2880"/>
        </w:tabs>
        <w:autoSpaceDE w:val="0"/>
        <w:autoSpaceDN w:val="0"/>
        <w:adjustRightInd w:val="0"/>
        <w:spacing w:after="0" w:line="240" w:lineRule="auto"/>
        <w:jc w:val="both"/>
        <w:rPr>
          <w:rFonts w:ascii="Calibri" w:eastAsia="Times New Roman" w:hAnsi="Calibri" w:cs="Calibri"/>
          <w:b/>
        </w:rPr>
      </w:pPr>
      <w:r w:rsidRPr="00627551">
        <w:rPr>
          <w:rFonts w:ascii="Calibri" w:eastAsia="Times New Roman" w:hAnsi="Calibri" w:cs="Times New Roman"/>
          <w:b/>
          <w:szCs w:val="24"/>
          <w:u w:val="single"/>
        </w:rPr>
        <w:t>Sterilization</w:t>
      </w:r>
      <w:r w:rsidRPr="00627551">
        <w:rPr>
          <w:rFonts w:ascii="Calibri" w:eastAsia="Times New Roman" w:hAnsi="Calibri" w:cs="Times New Roman"/>
          <w:b/>
          <w:szCs w:val="24"/>
        </w:rPr>
        <w:t xml:space="preserve"> </w:t>
      </w:r>
      <w:r w:rsidRPr="00627551">
        <w:rPr>
          <w:rFonts w:ascii="Calibri" w:eastAsia="Times New Roman" w:hAnsi="Calibri" w:cs="Times New Roman"/>
          <w:szCs w:val="24"/>
        </w:rPr>
        <w:t>–</w:t>
      </w:r>
      <w:r w:rsidRPr="00627551">
        <w:rPr>
          <w:rFonts w:ascii="Calibri" w:eastAsia="Times New Roman" w:hAnsi="Calibri" w:cs="Calibri"/>
          <w:b/>
        </w:rPr>
        <w:t xml:space="preserve"> </w:t>
      </w:r>
      <w:r w:rsidRPr="00627551">
        <w:rPr>
          <w:rFonts w:ascii="Calibri" w:eastAsia="Times New Roman" w:hAnsi="Calibri" w:cs="Calibri"/>
        </w:rPr>
        <w:t>Any medical treatment or procedure that renders an individual permanently incapable of reproducing.</w:t>
      </w:r>
    </w:p>
    <w:p w14:paraId="6E2B0441" w14:textId="77777777" w:rsidR="001A6EBA" w:rsidRPr="00627551" w:rsidRDefault="001A6EBA" w:rsidP="001A6EBA">
      <w:pPr>
        <w:widowControl w:val="0"/>
        <w:tabs>
          <w:tab w:val="left" w:pos="-1080"/>
          <w:tab w:val="left" w:pos="-720"/>
          <w:tab w:val="left" w:pos="0"/>
          <w:tab w:val="left" w:pos="1440"/>
          <w:tab w:val="left" w:pos="1890"/>
          <w:tab w:val="left" w:pos="2880"/>
        </w:tabs>
        <w:autoSpaceDE w:val="0"/>
        <w:autoSpaceDN w:val="0"/>
        <w:adjustRightInd w:val="0"/>
        <w:spacing w:after="0" w:line="240" w:lineRule="auto"/>
        <w:jc w:val="both"/>
        <w:rPr>
          <w:rFonts w:ascii="Calibri" w:eastAsia="Times New Roman" w:hAnsi="Calibri" w:cs="Calibri"/>
          <w:b/>
        </w:rPr>
      </w:pPr>
    </w:p>
    <w:p w14:paraId="034F208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Stratification</w:t>
      </w:r>
      <w:r w:rsidRPr="00627551">
        <w:rPr>
          <w:rFonts w:ascii="Calibri" w:eastAsia="Times New Roman" w:hAnsi="Calibri" w:cs="Arial"/>
          <w:szCs w:val="24"/>
        </w:rPr>
        <w:t xml:space="preserve"> –</w:t>
      </w:r>
      <w:r w:rsidRPr="00627551">
        <w:rPr>
          <w:rFonts w:ascii="Calibri" w:eastAsia="Times New Roman" w:hAnsi="Calibri" w:cs="Arial"/>
          <w:b/>
          <w:szCs w:val="24"/>
        </w:rPr>
        <w:t xml:space="preserve"> </w:t>
      </w:r>
      <w:r w:rsidRPr="00627551">
        <w:rPr>
          <w:rFonts w:ascii="Calibri" w:eastAsia="Times New Roman" w:hAnsi="Calibri" w:cs="Arial"/>
          <w:szCs w:val="24"/>
        </w:rPr>
        <w:t>The process of partitioning data into distinct or non-overlapping groups.</w:t>
      </w:r>
    </w:p>
    <w:p w14:paraId="0D9EEE7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52F6A3C" w14:textId="02F061E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Subcontractor</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person, agency or organization with which the Contractor has subcontracted or delegated some of its management functions or other contractual responsibilities to provide MCO </w:t>
      </w:r>
      <w:r>
        <w:rPr>
          <w:rFonts w:ascii="Calibri" w:eastAsia="Times New Roman" w:hAnsi="Calibri" w:cs="Arial"/>
          <w:szCs w:val="24"/>
        </w:rPr>
        <w:t>C</w:t>
      </w:r>
      <w:r w:rsidRPr="00627551">
        <w:rPr>
          <w:rFonts w:ascii="Calibri" w:eastAsia="Times New Roman" w:hAnsi="Calibri" w:cs="Arial"/>
          <w:szCs w:val="24"/>
        </w:rPr>
        <w:t xml:space="preserve">overed </w:t>
      </w:r>
      <w:r>
        <w:rPr>
          <w:rFonts w:ascii="Calibri" w:eastAsia="Times New Roman" w:hAnsi="Calibri" w:cs="Arial"/>
          <w:szCs w:val="24"/>
        </w:rPr>
        <w:t>S</w:t>
      </w:r>
      <w:r w:rsidRPr="00627551">
        <w:rPr>
          <w:rFonts w:ascii="Calibri" w:eastAsia="Times New Roman" w:hAnsi="Calibri" w:cs="Arial"/>
          <w:szCs w:val="24"/>
        </w:rPr>
        <w:t xml:space="preserve">ervices to its </w:t>
      </w:r>
      <w:r>
        <w:rPr>
          <w:rFonts w:ascii="Calibri" w:eastAsia="Times New Roman" w:hAnsi="Calibri" w:cs="Arial"/>
          <w:szCs w:val="24"/>
        </w:rPr>
        <w:t>E</w:t>
      </w:r>
      <w:r w:rsidRPr="00627551">
        <w:rPr>
          <w:rFonts w:ascii="Calibri" w:eastAsia="Times New Roman" w:hAnsi="Calibri" w:cs="Arial"/>
          <w:szCs w:val="24"/>
        </w:rPr>
        <w:t xml:space="preserve">nrollees. A </w:t>
      </w:r>
      <w:r w:rsidR="00CE244F">
        <w:rPr>
          <w:rFonts w:ascii="Calibri" w:eastAsia="Times New Roman" w:hAnsi="Calibri" w:cs="Arial"/>
          <w:szCs w:val="24"/>
        </w:rPr>
        <w:t>Network Provider</w:t>
      </w:r>
      <w:r w:rsidRPr="00627551">
        <w:rPr>
          <w:rFonts w:ascii="Calibri" w:eastAsia="Times New Roman" w:hAnsi="Calibri" w:cs="Arial"/>
          <w:szCs w:val="24"/>
        </w:rPr>
        <w:t xml:space="preserve"> is not a subcontractor by virtue of the </w:t>
      </w:r>
      <w:r w:rsidR="00CE244F">
        <w:rPr>
          <w:rFonts w:ascii="Calibri" w:eastAsia="Times New Roman" w:hAnsi="Calibri" w:cs="Arial"/>
          <w:szCs w:val="24"/>
        </w:rPr>
        <w:t>Network Provider</w:t>
      </w:r>
      <w:r w:rsidRPr="00627551">
        <w:rPr>
          <w:rFonts w:ascii="Calibri" w:eastAsia="Times New Roman" w:hAnsi="Calibri" w:cs="Arial"/>
          <w:szCs w:val="24"/>
        </w:rPr>
        <w:t xml:space="preserve"> agreement with the</w:t>
      </w:r>
      <w:r>
        <w:rPr>
          <w:rFonts w:ascii="Calibri" w:eastAsia="Times New Roman" w:hAnsi="Calibri" w:cs="Arial"/>
          <w:szCs w:val="24"/>
        </w:rPr>
        <w:t xml:space="preserve"> Contractor</w:t>
      </w:r>
      <w:r w:rsidRPr="00627551">
        <w:rPr>
          <w:rFonts w:ascii="Calibri" w:eastAsia="Times New Roman" w:hAnsi="Calibri" w:cs="Arial"/>
          <w:szCs w:val="24"/>
        </w:rPr>
        <w:t>.</w:t>
      </w:r>
    </w:p>
    <w:p w14:paraId="270B34D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3F73362" w14:textId="5AE8A279"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Subsidiary</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Times New Roman"/>
          <w:szCs w:val="24"/>
        </w:rPr>
        <w:t xml:space="preserve"> </w:t>
      </w:r>
      <w:r w:rsidRPr="00627551">
        <w:rPr>
          <w:rFonts w:ascii="Calibri" w:eastAsia="Times New Roman" w:hAnsi="Calibri" w:cs="Arial"/>
          <w:szCs w:val="24"/>
        </w:rPr>
        <w:t xml:space="preserve">An </w:t>
      </w:r>
      <w:r w:rsidR="0002561E">
        <w:rPr>
          <w:rFonts w:ascii="Calibri" w:eastAsia="Times New Roman" w:hAnsi="Calibri" w:cs="Arial"/>
          <w:szCs w:val="24"/>
        </w:rPr>
        <w:t>Affiliate</w:t>
      </w:r>
      <w:r w:rsidRPr="00627551">
        <w:rPr>
          <w:rFonts w:ascii="Calibri" w:eastAsia="Times New Roman" w:hAnsi="Calibri" w:cs="Arial"/>
          <w:szCs w:val="24"/>
        </w:rPr>
        <w:t xml:space="preserve"> that is owned or controlled by the Contractor, either directly or indirectly through one (1) or more intermediaries.</w:t>
      </w:r>
    </w:p>
    <w:p w14:paraId="6D7B2C89" w14:textId="77777777" w:rsidR="001A6EBA"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9688061" w14:textId="29ADE7B5"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Pr>
          <w:rFonts w:ascii="Calibri" w:eastAsia="Times New Roman" w:hAnsi="Calibri" w:cs="Arial"/>
          <w:b/>
          <w:szCs w:val="24"/>
          <w:u w:val="single"/>
        </w:rPr>
        <w:t>Subspecialist</w:t>
      </w:r>
      <w:r w:rsidRPr="00627551">
        <w:rPr>
          <w:rFonts w:ascii="Calibri" w:eastAsia="Times New Roman" w:hAnsi="Calibri" w:cs="Arial"/>
          <w:b/>
          <w:szCs w:val="24"/>
        </w:rPr>
        <w:t xml:space="preserve"> </w:t>
      </w:r>
      <w:r>
        <w:rPr>
          <w:rFonts w:ascii="Calibri" w:eastAsia="Times New Roman" w:hAnsi="Calibri" w:cs="Arial"/>
          <w:szCs w:val="24"/>
        </w:rPr>
        <w:t xml:space="preserve">– </w:t>
      </w:r>
      <w:r>
        <w:t xml:space="preserve">A  physician </w:t>
      </w:r>
      <w:r w:rsidRPr="004C045E">
        <w:t xml:space="preserve">who is not a </w:t>
      </w:r>
      <w:r w:rsidR="00243498">
        <w:t>PCP</w:t>
      </w:r>
      <w:r w:rsidRPr="004C045E">
        <w:t xml:space="preserve">. </w:t>
      </w:r>
      <w:r>
        <w:t>May be used interchangeably with specialist.</w:t>
      </w:r>
    </w:p>
    <w:p w14:paraId="2911BF6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8E9058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Substantial Contractual Relationship</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Times New Roman"/>
          <w:szCs w:val="24"/>
        </w:rPr>
        <w:t xml:space="preserve"> </w:t>
      </w:r>
      <w:r w:rsidRPr="00627551">
        <w:rPr>
          <w:rFonts w:ascii="Calibri" w:eastAsia="Times New Roman" w:hAnsi="Calibri" w:cs="Arial"/>
          <w:szCs w:val="24"/>
        </w:rPr>
        <w:t>Any direct or indirect business transactions that amount within a twelve (12) month period to more than twenty-five thousand dollars ($25,000) or five percent (5%) of the Contractor’s total operating expenses, whichever is less.</w:t>
      </w:r>
    </w:p>
    <w:p w14:paraId="0E84B7A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4852A7A" w14:textId="477C27BD"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Supplemental Security Income (SSI)</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federal program </w:t>
      </w:r>
      <w:r>
        <w:rPr>
          <w:rFonts w:ascii="Calibri" w:eastAsia="Times New Roman" w:hAnsi="Calibri" w:cs="Arial"/>
          <w:szCs w:val="24"/>
        </w:rPr>
        <w:t>that</w:t>
      </w:r>
      <w:r w:rsidRPr="00627551">
        <w:rPr>
          <w:rFonts w:ascii="Calibri" w:eastAsia="Times New Roman" w:hAnsi="Calibri" w:cs="Arial"/>
          <w:szCs w:val="24"/>
        </w:rPr>
        <w:t xml:space="preserve"> provides a cash benefit to people who are aged, blind or disabled and who have little or no income or assets. Louisiana is a “Section 1634” state and anyone determined eligible for SSI is automatically eligible for </w:t>
      </w:r>
      <w:r w:rsidR="003852C3">
        <w:rPr>
          <w:rFonts w:ascii="Calibri" w:eastAsia="Times New Roman" w:hAnsi="Calibri" w:cs="Arial"/>
          <w:szCs w:val="24"/>
        </w:rPr>
        <w:t xml:space="preserve">the Louisiana </w:t>
      </w:r>
      <w:r w:rsidRPr="00627551">
        <w:rPr>
          <w:rFonts w:ascii="Calibri" w:eastAsia="Times New Roman" w:hAnsi="Calibri" w:cs="Arial"/>
          <w:szCs w:val="24"/>
        </w:rPr>
        <w:t>Medicaid</w:t>
      </w:r>
      <w:r w:rsidR="003852C3">
        <w:rPr>
          <w:rFonts w:ascii="Calibri" w:eastAsia="Times New Roman" w:hAnsi="Calibri" w:cs="Arial"/>
          <w:szCs w:val="24"/>
        </w:rPr>
        <w:t xml:space="preserve"> Program</w:t>
      </w:r>
      <w:r w:rsidRPr="00627551">
        <w:rPr>
          <w:rFonts w:ascii="Calibri" w:eastAsia="Times New Roman" w:hAnsi="Calibri" w:cs="Arial"/>
          <w:szCs w:val="24"/>
        </w:rPr>
        <w:t>, in accordance w</w:t>
      </w:r>
      <w:r w:rsidRPr="004C045E">
        <w:rPr>
          <w:rFonts w:ascii="Calibri" w:eastAsia="Times New Roman" w:hAnsi="Calibri" w:cs="Arial"/>
          <w:szCs w:val="24"/>
        </w:rPr>
        <w:t>ith 42 U.S.C. §1383c.</w:t>
      </w:r>
    </w:p>
    <w:p w14:paraId="53BB4A6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321770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rPr>
      </w:pPr>
      <w:r w:rsidRPr="00627551">
        <w:rPr>
          <w:rFonts w:ascii="Calibri" w:eastAsia="Times New Roman" w:hAnsi="Calibri" w:cs="Arial"/>
          <w:b/>
          <w:bCs/>
          <w:u w:val="single"/>
        </w:rPr>
        <w:t>System Function Response Time</w:t>
      </w:r>
      <w:r w:rsidRPr="00627551">
        <w:rPr>
          <w:rFonts w:ascii="Calibri" w:eastAsia="Times New Roman" w:hAnsi="Calibri" w:cs="Arial"/>
          <w:b/>
          <w:bCs/>
        </w:rPr>
        <w:t xml:space="preserve"> </w:t>
      </w:r>
      <w:r w:rsidRPr="00627551">
        <w:rPr>
          <w:rFonts w:ascii="Calibri" w:eastAsia="Times New Roman" w:hAnsi="Calibri" w:cs="Arial"/>
        </w:rPr>
        <w:t>–</w:t>
      </w:r>
      <w:r w:rsidRPr="00627551">
        <w:rPr>
          <w:rFonts w:ascii="Calibri" w:eastAsia="Times New Roman" w:hAnsi="Calibri" w:cs="Arial"/>
          <w:b/>
          <w:bCs/>
        </w:rPr>
        <w:t xml:space="preserve"> </w:t>
      </w:r>
      <w:r w:rsidRPr="00627551">
        <w:rPr>
          <w:rFonts w:ascii="Calibri" w:eastAsia="TimesNewRoman" w:hAnsi="Calibri" w:cs="Arial"/>
        </w:rPr>
        <w:t>Based on the specific sub function being performed:</w:t>
      </w:r>
    </w:p>
    <w:p w14:paraId="45E12BAD" w14:textId="77777777" w:rsidR="001A6EBA" w:rsidRPr="00627551" w:rsidRDefault="001A6EBA" w:rsidP="001A6EBA">
      <w:pPr>
        <w:widowControl w:val="0"/>
        <w:numPr>
          <w:ilvl w:val="0"/>
          <w:numId w:val="12"/>
        </w:numPr>
        <w:autoSpaceDE w:val="0"/>
        <w:autoSpaceDN w:val="0"/>
        <w:adjustRightInd w:val="0"/>
        <w:spacing w:after="0" w:line="240" w:lineRule="auto"/>
        <w:contextualSpacing/>
        <w:jc w:val="both"/>
        <w:rPr>
          <w:rFonts w:ascii="Calibri" w:eastAsia="Times New Roman" w:hAnsi="Calibri" w:cs="Times New Roman"/>
        </w:rPr>
      </w:pPr>
      <w:r w:rsidRPr="00627551">
        <w:rPr>
          <w:rFonts w:ascii="Calibri" w:eastAsia="Times New Roman" w:hAnsi="Calibri" w:cs="Times New Roman"/>
        </w:rPr>
        <w:t>Record Search Time - the time elapsed after the search command is entered until the list of matching records begins to appear on the monitor.</w:t>
      </w:r>
    </w:p>
    <w:p w14:paraId="6A5572A6" w14:textId="77777777" w:rsidR="001A6EBA" w:rsidRPr="00627551" w:rsidRDefault="001A6EBA" w:rsidP="001A6EBA">
      <w:pPr>
        <w:widowControl w:val="0"/>
        <w:numPr>
          <w:ilvl w:val="0"/>
          <w:numId w:val="12"/>
        </w:numPr>
        <w:autoSpaceDE w:val="0"/>
        <w:autoSpaceDN w:val="0"/>
        <w:adjustRightInd w:val="0"/>
        <w:spacing w:after="0" w:line="240" w:lineRule="auto"/>
        <w:contextualSpacing/>
        <w:jc w:val="both"/>
        <w:rPr>
          <w:rFonts w:ascii="Calibri" w:eastAsia="Times New Roman" w:hAnsi="Calibri" w:cs="Times New Roman"/>
        </w:rPr>
      </w:pPr>
      <w:r w:rsidRPr="00627551">
        <w:rPr>
          <w:rFonts w:ascii="Calibri" w:eastAsia="Times New Roman" w:hAnsi="Calibri" w:cs="Times New Roman"/>
        </w:rPr>
        <w:t>Record Retrieval Time - the time elapsed after the retrieve command is entered until the record data begin to appear on the monitor.</w:t>
      </w:r>
    </w:p>
    <w:p w14:paraId="6B1C2C3C" w14:textId="77777777" w:rsidR="001A6EBA" w:rsidRPr="00627551" w:rsidRDefault="001A6EBA" w:rsidP="001A6EBA">
      <w:pPr>
        <w:widowControl w:val="0"/>
        <w:numPr>
          <w:ilvl w:val="0"/>
          <w:numId w:val="12"/>
        </w:numPr>
        <w:autoSpaceDE w:val="0"/>
        <w:autoSpaceDN w:val="0"/>
        <w:adjustRightInd w:val="0"/>
        <w:spacing w:after="0" w:line="240" w:lineRule="auto"/>
        <w:contextualSpacing/>
        <w:jc w:val="both"/>
        <w:rPr>
          <w:rFonts w:ascii="Calibri" w:eastAsia="Times New Roman" w:hAnsi="Calibri" w:cs="Times New Roman"/>
        </w:rPr>
      </w:pPr>
      <w:r w:rsidRPr="00627551">
        <w:rPr>
          <w:rFonts w:ascii="Calibri" w:eastAsia="Times New Roman" w:hAnsi="Calibri" w:cs="Times New Roman"/>
        </w:rPr>
        <w:t xml:space="preserve">Print Initiation Time - the elapsed time from the command to print a screen or report </w:t>
      </w:r>
      <w:r w:rsidRPr="00627551">
        <w:rPr>
          <w:rFonts w:ascii="Calibri" w:eastAsia="TimesNewRoman" w:hAnsi="Calibri" w:cs="Arial"/>
        </w:rPr>
        <w:t>until it</w:t>
      </w:r>
      <w:r w:rsidRPr="00627551">
        <w:rPr>
          <w:rFonts w:ascii="Calibri" w:eastAsia="Times New Roman" w:hAnsi="Calibri" w:cs="Times New Roman"/>
        </w:rPr>
        <w:t xml:space="preserve"> appears in the appropriate queue.</w:t>
      </w:r>
    </w:p>
    <w:p w14:paraId="32D9E326" w14:textId="77777777" w:rsidR="001A6EBA" w:rsidRPr="00627551" w:rsidRDefault="001A6EBA" w:rsidP="001A6EBA">
      <w:pPr>
        <w:widowControl w:val="0"/>
        <w:numPr>
          <w:ilvl w:val="0"/>
          <w:numId w:val="12"/>
        </w:numPr>
        <w:autoSpaceDE w:val="0"/>
        <w:autoSpaceDN w:val="0"/>
        <w:adjustRightInd w:val="0"/>
        <w:spacing w:after="0" w:line="240" w:lineRule="auto"/>
        <w:contextualSpacing/>
        <w:jc w:val="both"/>
        <w:rPr>
          <w:rFonts w:ascii="Calibri" w:eastAsia="Times New Roman" w:hAnsi="Calibri" w:cs="Times New Roman"/>
        </w:rPr>
      </w:pPr>
      <w:r w:rsidRPr="00627551">
        <w:rPr>
          <w:rFonts w:ascii="Calibri" w:eastAsia="Times New Roman" w:hAnsi="Calibri" w:cs="Times New Roman"/>
        </w:rPr>
        <w:t>On-line Claims Adjudication Response Time - the elapsed time from the receipt of the transaction by the MCO from the provider and/or switch vendor until the MCO hands-off a response to the provider and/or switch vendor.</w:t>
      </w:r>
    </w:p>
    <w:p w14:paraId="6BEBEB44"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Times New Roman"/>
        </w:rPr>
      </w:pPr>
    </w:p>
    <w:p w14:paraId="54AD6DF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u w:val="single"/>
        </w:rPr>
        <w:t>System Unavailability</w:t>
      </w:r>
      <w:r w:rsidRPr="00627551">
        <w:rPr>
          <w:rFonts w:ascii="Calibri" w:eastAsia="Times New Roman" w:hAnsi="Calibri" w:cs="Arial"/>
          <w:b/>
          <w:szCs w:val="24"/>
        </w:rPr>
        <w:t xml:space="preserve"> </w:t>
      </w:r>
      <w:r w:rsidRPr="00627551">
        <w:rPr>
          <w:rFonts w:ascii="Calibri" w:eastAsia="Times New Roman" w:hAnsi="Calibri" w:cs="Arial"/>
          <w:szCs w:val="24"/>
        </w:rPr>
        <w:t>– Measured within the Contractor’s information system span of control. A system is considered not available when a system user does not get the complete, correct full-screen response to an input command within three (3) minutes after depressing the “enter” or other function key.</w:t>
      </w:r>
      <w:r w:rsidRPr="00627551">
        <w:rPr>
          <w:rFonts w:ascii="Calibri" w:eastAsia="Times New Roman" w:hAnsi="Calibri" w:cs="Arial"/>
          <w:b/>
          <w:szCs w:val="24"/>
        </w:rPr>
        <w:t xml:space="preserve"> </w:t>
      </w:r>
    </w:p>
    <w:p w14:paraId="1C6063B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38DD314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sidDel="0053199E">
        <w:rPr>
          <w:rFonts w:ascii="Calibri" w:eastAsia="Times New Roman" w:hAnsi="Calibri" w:cs="Arial"/>
          <w:b/>
          <w:szCs w:val="24"/>
          <w:u w:val="single"/>
        </w:rPr>
        <w:t>TTY/</w:t>
      </w:r>
      <w:r w:rsidRPr="00627551">
        <w:rPr>
          <w:rFonts w:ascii="Calibri" w:eastAsia="Times New Roman" w:hAnsi="Calibri" w:cs="Arial"/>
          <w:b/>
          <w:szCs w:val="24"/>
          <w:u w:val="single"/>
        </w:rPr>
        <w:t>TDD</w:t>
      </w:r>
      <w:r w:rsidRPr="00627551" w:rsidDel="0053199E">
        <w:rPr>
          <w:rFonts w:ascii="Calibri" w:eastAsia="Times New Roman" w:hAnsi="Calibri" w:cs="Arial"/>
          <w:b/>
          <w:szCs w:val="24"/>
        </w:rPr>
        <w:t xml:space="preserve"> </w:t>
      </w:r>
      <w:r w:rsidRPr="00627551" w:rsidDel="0053199E">
        <w:rPr>
          <w:rFonts w:ascii="Calibri" w:eastAsia="Times New Roman" w:hAnsi="Calibri" w:cs="Arial"/>
          <w:szCs w:val="24"/>
        </w:rPr>
        <w:t>–</w:t>
      </w:r>
      <w:r w:rsidRPr="00627551" w:rsidDel="0053199E">
        <w:rPr>
          <w:rFonts w:ascii="Calibri" w:eastAsia="Times New Roman" w:hAnsi="Calibri" w:cs="Arial"/>
          <w:b/>
          <w:szCs w:val="24"/>
        </w:rPr>
        <w:t xml:space="preserve"> </w:t>
      </w:r>
      <w:r w:rsidRPr="00627551" w:rsidDel="0053199E">
        <w:rPr>
          <w:rFonts w:ascii="Calibri" w:eastAsia="Times New Roman" w:hAnsi="Calibri" w:cs="Arial"/>
          <w:szCs w:val="24"/>
        </w:rPr>
        <w:t>Telephone Typewriter and Telecommunication Device for the Deaf, which allows for interpreter capability for deaf callers.</w:t>
      </w:r>
    </w:p>
    <w:p w14:paraId="18B9331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6856467A" w14:textId="786C2365" w:rsidR="00EC5B4A" w:rsidRPr="00DC0F99" w:rsidRDefault="001A6EBA" w:rsidP="00EC5B4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Targeted Case Management</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00EC5B4A" w:rsidRPr="00DC0F99">
        <w:rPr>
          <w:rFonts w:ascii="Calibri" w:eastAsia="Times New Roman" w:hAnsi="Calibri" w:cs="Arial"/>
          <w:szCs w:val="24"/>
        </w:rPr>
        <w:t>Case Management services for targeted population groups and</w:t>
      </w:r>
    </w:p>
    <w:p w14:paraId="13E8A95C" w14:textId="5C8C5A36" w:rsidR="001A6EBA" w:rsidRPr="00627551" w:rsidRDefault="00EC5B4A" w:rsidP="00EC5B4A">
      <w:pPr>
        <w:widowControl w:val="0"/>
        <w:autoSpaceDE w:val="0"/>
        <w:autoSpaceDN w:val="0"/>
        <w:adjustRightInd w:val="0"/>
        <w:spacing w:after="0" w:line="240" w:lineRule="auto"/>
        <w:contextualSpacing/>
        <w:jc w:val="both"/>
        <w:rPr>
          <w:rFonts w:ascii="Calibri" w:eastAsia="Times New Roman" w:hAnsi="Calibri" w:cs="Arial"/>
          <w:szCs w:val="24"/>
        </w:rPr>
      </w:pPr>
      <w:r w:rsidRPr="00DC0F99">
        <w:rPr>
          <w:rFonts w:ascii="Calibri" w:eastAsia="Times New Roman" w:hAnsi="Calibri" w:cs="Arial"/>
          <w:szCs w:val="24"/>
        </w:rPr>
        <w:t xml:space="preserve">certain </w:t>
      </w:r>
      <w:r>
        <w:rPr>
          <w:rFonts w:ascii="Calibri" w:eastAsia="Times New Roman" w:hAnsi="Calibri" w:cs="Arial"/>
          <w:szCs w:val="24"/>
        </w:rPr>
        <w:t>W</w:t>
      </w:r>
      <w:r w:rsidRPr="00DC0F99">
        <w:rPr>
          <w:rFonts w:ascii="Calibri" w:eastAsia="Times New Roman" w:hAnsi="Calibri" w:cs="Arial"/>
          <w:szCs w:val="24"/>
        </w:rPr>
        <w:t>aiver group</w:t>
      </w:r>
      <w:r>
        <w:rPr>
          <w:rFonts w:ascii="Calibri" w:eastAsia="Times New Roman" w:hAnsi="Calibri" w:cs="Arial"/>
          <w:szCs w:val="24"/>
        </w:rPr>
        <w:t xml:space="preserve">s, in accordance with </w:t>
      </w:r>
      <w:r w:rsidR="000D2491">
        <w:rPr>
          <w:rFonts w:ascii="Calibri" w:eastAsia="Times New Roman" w:hAnsi="Calibri" w:cs="Arial"/>
          <w:szCs w:val="24"/>
        </w:rPr>
        <w:t xml:space="preserve">applicable </w:t>
      </w:r>
      <w:r>
        <w:rPr>
          <w:rFonts w:ascii="Calibri" w:eastAsia="Times New Roman" w:hAnsi="Calibri" w:cs="Arial"/>
          <w:szCs w:val="24"/>
        </w:rPr>
        <w:t>Federal and State laws, regulations, rules, policies</w:t>
      </w:r>
      <w:r w:rsidR="000D2491">
        <w:rPr>
          <w:rFonts w:ascii="Calibri" w:eastAsia="Times New Roman" w:hAnsi="Calibri" w:cs="Arial"/>
          <w:szCs w:val="24"/>
        </w:rPr>
        <w:t>, procedures, and manuals</w:t>
      </w:r>
      <w:r>
        <w:rPr>
          <w:rFonts w:ascii="Calibri" w:eastAsia="Times New Roman" w:hAnsi="Calibri" w:cs="Arial"/>
          <w:szCs w:val="24"/>
        </w:rPr>
        <w:t xml:space="preserve">, </w:t>
      </w:r>
      <w:r w:rsidR="001A6EBA" w:rsidRPr="00627551">
        <w:rPr>
          <w:rFonts w:ascii="Calibri" w:eastAsia="Times New Roman" w:hAnsi="Calibri" w:cs="Arial"/>
          <w:szCs w:val="24"/>
        </w:rPr>
        <w:t>the State Plan</w:t>
      </w:r>
      <w:r>
        <w:rPr>
          <w:rFonts w:ascii="Calibri" w:eastAsia="Times New Roman" w:hAnsi="Calibri" w:cs="Arial"/>
          <w:szCs w:val="24"/>
        </w:rPr>
        <w:t>, and Waivers</w:t>
      </w:r>
      <w:r w:rsidR="001A6EBA" w:rsidRPr="00627551">
        <w:rPr>
          <w:rFonts w:ascii="Calibri" w:eastAsia="Times New Roman" w:hAnsi="Calibri" w:cs="Arial"/>
          <w:szCs w:val="24"/>
        </w:rPr>
        <w:t xml:space="preserve">. </w:t>
      </w:r>
    </w:p>
    <w:p w14:paraId="5FB5D8E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E4F15BE" w14:textId="77777777" w:rsidR="001A6EBA" w:rsidRPr="00627551" w:rsidRDefault="001A6EBA" w:rsidP="001A6EBA">
      <w:pPr>
        <w:widowControl w:val="0"/>
        <w:tabs>
          <w:tab w:val="left" w:pos="-1080"/>
          <w:tab w:val="left" w:pos="-720"/>
          <w:tab w:val="left" w:pos="0"/>
          <w:tab w:val="left" w:pos="1440"/>
          <w:tab w:val="left" w:pos="1890"/>
          <w:tab w:val="left" w:pos="2880"/>
        </w:tabs>
        <w:autoSpaceDE w:val="0"/>
        <w:autoSpaceDN w:val="0"/>
        <w:adjustRightInd w:val="0"/>
        <w:spacing w:after="0" w:line="240" w:lineRule="auto"/>
        <w:jc w:val="both"/>
        <w:rPr>
          <w:rFonts w:ascii="Calibri" w:eastAsia="Times New Roman" w:hAnsi="Calibri" w:cs="Calibri"/>
          <w:b/>
        </w:rPr>
      </w:pPr>
      <w:r w:rsidRPr="00627551">
        <w:rPr>
          <w:rFonts w:ascii="Calibri" w:eastAsia="Times New Roman" w:hAnsi="Calibri" w:cs="Calibri"/>
          <w:b/>
          <w:u w:val="single"/>
        </w:rPr>
        <w:t>Telemedicine</w:t>
      </w:r>
      <w:r w:rsidRPr="00627551">
        <w:rPr>
          <w:rFonts w:ascii="Calibri" w:eastAsia="Times New Roman" w:hAnsi="Calibri" w:cs="Calibri"/>
          <w:b/>
          <w:szCs w:val="24"/>
        </w:rPr>
        <w:t xml:space="preserve"> </w:t>
      </w:r>
      <w:r w:rsidRPr="00627551">
        <w:rPr>
          <w:rFonts w:ascii="Calibri" w:eastAsia="Times New Roman" w:hAnsi="Calibri" w:cs="Calibri"/>
          <w:szCs w:val="24"/>
        </w:rPr>
        <w:t>–</w:t>
      </w:r>
      <w:r w:rsidRPr="00627551">
        <w:rPr>
          <w:rFonts w:ascii="Calibri" w:eastAsia="Times New Roman" w:hAnsi="Calibri" w:cs="Calibri"/>
          <w:b/>
          <w:szCs w:val="24"/>
        </w:rPr>
        <w:t xml:space="preserve"> </w:t>
      </w:r>
      <w:r w:rsidRPr="00627551">
        <w:rPr>
          <w:rFonts w:ascii="Calibri" w:eastAsia="Times New Roman" w:hAnsi="Calibri" w:cs="Calibri"/>
        </w:rPr>
        <w:t xml:space="preserve">Provision of MCO </w:t>
      </w:r>
      <w:r>
        <w:rPr>
          <w:rFonts w:ascii="Calibri" w:eastAsia="Times New Roman" w:hAnsi="Calibri" w:cs="Calibri"/>
        </w:rPr>
        <w:t>C</w:t>
      </w:r>
      <w:r w:rsidRPr="00627551">
        <w:rPr>
          <w:rFonts w:ascii="Calibri" w:eastAsia="Times New Roman" w:hAnsi="Calibri" w:cs="Calibri"/>
        </w:rPr>
        <w:t xml:space="preserve">overed </w:t>
      </w:r>
      <w:r>
        <w:rPr>
          <w:rFonts w:ascii="Calibri" w:eastAsia="Times New Roman" w:hAnsi="Calibri" w:cs="Calibri"/>
        </w:rPr>
        <w:t>S</w:t>
      </w:r>
      <w:r w:rsidRPr="00627551">
        <w:rPr>
          <w:rFonts w:ascii="Calibri" w:eastAsia="Times New Roman" w:hAnsi="Calibri" w:cs="Calibri"/>
        </w:rPr>
        <w:t xml:space="preserve">ervices through two-way, real time interactive </w:t>
      </w:r>
      <w:r>
        <w:rPr>
          <w:rFonts w:ascii="Calibri" w:eastAsia="Times New Roman" w:hAnsi="Calibri" w:cs="Calibri"/>
        </w:rPr>
        <w:t xml:space="preserve">electronic </w:t>
      </w:r>
      <w:r w:rsidRPr="00627551">
        <w:rPr>
          <w:rFonts w:ascii="Calibri" w:eastAsia="Times New Roman" w:hAnsi="Calibri" w:cs="Calibri"/>
        </w:rPr>
        <w:t xml:space="preserve">communication between the patient and the physician or practitioner at the distant site. This electronic communication means the use of interactive telecommunications equipment that includes, at a minimum, audio and video equipment. </w:t>
      </w:r>
    </w:p>
    <w:p w14:paraId="1B021595"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b/>
          <w:szCs w:val="24"/>
          <w:u w:val="single"/>
        </w:rPr>
      </w:pPr>
    </w:p>
    <w:p w14:paraId="3A02BCC3" w14:textId="434F6FC9"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szCs w:val="24"/>
        </w:rPr>
      </w:pPr>
      <w:r w:rsidRPr="00627551">
        <w:rPr>
          <w:rFonts w:ascii="Calibri" w:eastAsia="Times New Roman" w:hAnsi="Calibri" w:cs="Arial"/>
          <w:b/>
          <w:szCs w:val="24"/>
          <w:u w:val="single"/>
        </w:rPr>
        <w:t>Tenancy Supports</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 Supports provided under CPST and PSR to that subset of </w:t>
      </w:r>
      <w:r>
        <w:rPr>
          <w:rFonts w:ascii="Calibri" w:eastAsia="Times New Roman" w:hAnsi="Calibri" w:cs="Arial"/>
          <w:szCs w:val="24"/>
        </w:rPr>
        <w:t>Enrollee</w:t>
      </w:r>
      <w:r w:rsidRPr="00627551">
        <w:rPr>
          <w:rFonts w:ascii="Calibri" w:eastAsia="Times New Roman" w:hAnsi="Calibri" w:cs="Arial"/>
          <w:szCs w:val="24"/>
        </w:rPr>
        <w:t xml:space="preserve">s accepted for participation in Louisiana’s </w:t>
      </w:r>
      <w:r>
        <w:rPr>
          <w:rFonts w:ascii="Calibri" w:eastAsia="Times New Roman" w:hAnsi="Calibri" w:cs="Arial"/>
          <w:szCs w:val="24"/>
        </w:rPr>
        <w:t>PSH</w:t>
      </w:r>
      <w:r w:rsidRPr="00627551">
        <w:rPr>
          <w:rFonts w:ascii="Calibri" w:eastAsia="Times New Roman" w:hAnsi="Calibri" w:cs="Arial"/>
          <w:szCs w:val="24"/>
        </w:rPr>
        <w:t xml:space="preserve"> </w:t>
      </w:r>
      <w:r w:rsidR="0088340A">
        <w:t>P</w:t>
      </w:r>
      <w:r w:rsidR="0088340A" w:rsidRPr="00292AE7">
        <w:t>rogram</w:t>
      </w:r>
      <w:r w:rsidRPr="00627551">
        <w:rPr>
          <w:rFonts w:ascii="Calibri" w:eastAsia="Times New Roman" w:hAnsi="Calibri" w:cs="Arial"/>
          <w:szCs w:val="24"/>
        </w:rPr>
        <w:t xml:space="preserve">. Tenancy and pre-tenancy supports are designed to help </w:t>
      </w:r>
      <w:r>
        <w:rPr>
          <w:rFonts w:ascii="Calibri" w:eastAsia="Times New Roman" w:hAnsi="Calibri" w:cs="Arial"/>
          <w:szCs w:val="24"/>
        </w:rPr>
        <w:t>E</w:t>
      </w:r>
      <w:r w:rsidRPr="00627551">
        <w:rPr>
          <w:rFonts w:ascii="Calibri" w:eastAsia="Times New Roman" w:hAnsi="Calibri" w:cs="Arial"/>
          <w:szCs w:val="24"/>
        </w:rPr>
        <w:t xml:space="preserve">nrollees access and maintain successful tenancy in the community-integrated, affordable housing provided through Louisiana’s PSH </w:t>
      </w:r>
      <w:r w:rsidR="0088340A">
        <w:t>P</w:t>
      </w:r>
      <w:r w:rsidR="0088340A" w:rsidRPr="00292AE7">
        <w:t>rogram</w:t>
      </w:r>
      <w:r w:rsidRPr="00627551">
        <w:rPr>
          <w:rFonts w:ascii="Calibri" w:eastAsia="Times New Roman" w:hAnsi="Calibri" w:cs="Arial"/>
          <w:szCs w:val="24"/>
        </w:rPr>
        <w:t xml:space="preserve">. Tenancy and pre-tenancy supports consist of activities such as helping </w:t>
      </w:r>
      <w:r>
        <w:rPr>
          <w:rFonts w:ascii="Calibri" w:eastAsia="Times New Roman" w:hAnsi="Calibri" w:cs="Arial"/>
          <w:szCs w:val="24"/>
        </w:rPr>
        <w:t>E</w:t>
      </w:r>
      <w:r w:rsidRPr="00627551">
        <w:rPr>
          <w:rFonts w:ascii="Calibri" w:eastAsia="Times New Roman" w:hAnsi="Calibri" w:cs="Arial"/>
          <w:szCs w:val="24"/>
        </w:rPr>
        <w:t>nrollees complete apartment applications, seek reasonable accommodation</w:t>
      </w:r>
      <w:r>
        <w:rPr>
          <w:rFonts w:ascii="Calibri" w:eastAsia="Times New Roman" w:hAnsi="Calibri" w:cs="Arial"/>
          <w:szCs w:val="24"/>
        </w:rPr>
        <w:t>s</w:t>
      </w:r>
      <w:r w:rsidRPr="00627551">
        <w:rPr>
          <w:rFonts w:ascii="Calibri" w:eastAsia="Times New Roman" w:hAnsi="Calibri" w:cs="Arial"/>
          <w:szCs w:val="24"/>
        </w:rPr>
        <w:t xml:space="preserve">, negotiate and enter into leases, understand the role of tenant, understand tenant rights, develop budgets, make </w:t>
      </w:r>
      <w:r w:rsidR="000A0654">
        <w:rPr>
          <w:rFonts w:ascii="Calibri" w:eastAsia="Times New Roman" w:hAnsi="Calibri" w:cs="Arial"/>
          <w:szCs w:val="24"/>
        </w:rPr>
        <w:t>Timely</w:t>
      </w:r>
      <w:r w:rsidRPr="00627551">
        <w:rPr>
          <w:rFonts w:ascii="Calibri" w:eastAsia="Times New Roman" w:hAnsi="Calibri" w:cs="Arial"/>
          <w:szCs w:val="24"/>
        </w:rPr>
        <w:t xml:space="preserve"> rent payments, comply with terms of lease, adjust to new home and neighborhood (including how to get to and access essential services), apply for income benefits such as SSI, comply with medication and other treatment regimes, and develop/implement crisis plans to avoid eviction. </w:t>
      </w:r>
    </w:p>
    <w:p w14:paraId="1610513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0B07A22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Tertiary Care</w:t>
      </w:r>
      <w:r w:rsidRPr="00627551">
        <w:rPr>
          <w:rFonts w:ascii="Calibri" w:eastAsia="Times New Roman" w:hAnsi="Calibri" w:cs="Arial"/>
          <w:b/>
          <w:szCs w:val="24"/>
        </w:rPr>
        <w:t xml:space="preserve"> </w:t>
      </w:r>
      <w:r w:rsidRPr="00627551">
        <w:rPr>
          <w:rFonts w:ascii="Calibri" w:eastAsia="Times New Roman" w:hAnsi="Calibri" w:cs="Arial"/>
          <w:szCs w:val="24"/>
        </w:rPr>
        <w:t>– Highly specialized medical care, usually over an extended period of time that involves advanced and complex procedures and treatments performed by medical specialists in state-of-the-art facilities.</w:t>
      </w:r>
    </w:p>
    <w:p w14:paraId="3EE4E52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E38A080" w14:textId="59804A5C"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Third Party Liability (TPL)</w:t>
      </w:r>
      <w:r w:rsidRPr="00627551">
        <w:rPr>
          <w:rFonts w:ascii="Calibri" w:eastAsia="Times New Roman" w:hAnsi="Calibri" w:cs="Arial"/>
          <w:szCs w:val="24"/>
        </w:rPr>
        <w:t xml:space="preserve"> – Refers to the legal obligation of third parties, i.e., certain individuals, entities, or programs, to pay all or part of the expenditures for medical assistance furnished under </w:t>
      </w:r>
      <w:r>
        <w:rPr>
          <w:rFonts w:ascii="Calibri" w:eastAsia="Times New Roman" w:hAnsi="Calibri" w:cs="Arial"/>
          <w:szCs w:val="24"/>
        </w:rPr>
        <w:t>the State P</w:t>
      </w:r>
      <w:r w:rsidRPr="00627551">
        <w:rPr>
          <w:rFonts w:ascii="Calibri" w:eastAsia="Times New Roman" w:hAnsi="Calibri" w:cs="Arial"/>
          <w:szCs w:val="24"/>
        </w:rPr>
        <w:t>lan.</w:t>
      </w:r>
      <w:r w:rsidR="00EC7B75">
        <w:rPr>
          <w:rFonts w:ascii="Calibri" w:eastAsia="Times New Roman" w:hAnsi="Calibri" w:cs="Arial"/>
          <w:szCs w:val="24"/>
        </w:rPr>
        <w:t xml:space="preserve"> </w:t>
      </w:r>
      <w:r w:rsidR="00EC7B75" w:rsidRPr="00EC7B75">
        <w:rPr>
          <w:rFonts w:ascii="Calibri" w:eastAsia="Times New Roman" w:hAnsi="Calibri" w:cs="Arial"/>
          <w:szCs w:val="24"/>
        </w:rPr>
        <w:t xml:space="preserve"> By law, all other available third party resources must meet their legal obligation to pay claims before the </w:t>
      </w:r>
      <w:r w:rsidR="00EC7B75">
        <w:rPr>
          <w:rFonts w:ascii="Calibri" w:eastAsia="Times New Roman" w:hAnsi="Calibri" w:cs="Arial"/>
          <w:szCs w:val="24"/>
        </w:rPr>
        <w:t xml:space="preserve">Louisiaa </w:t>
      </w:r>
      <w:r w:rsidR="00EC7B75" w:rsidRPr="00EC7B75">
        <w:rPr>
          <w:rFonts w:ascii="Calibri" w:eastAsia="Times New Roman" w:hAnsi="Calibri" w:cs="Arial"/>
          <w:szCs w:val="24"/>
        </w:rPr>
        <w:t xml:space="preserve">Medicaid </w:t>
      </w:r>
      <w:r w:rsidR="00EC7B75">
        <w:rPr>
          <w:rFonts w:ascii="Calibri" w:eastAsia="Times New Roman" w:hAnsi="Calibri" w:cs="Arial"/>
          <w:szCs w:val="24"/>
        </w:rPr>
        <w:t>P</w:t>
      </w:r>
      <w:r w:rsidR="00EC7B75" w:rsidRPr="00EC7B75">
        <w:rPr>
          <w:rFonts w:ascii="Calibri" w:eastAsia="Times New Roman" w:hAnsi="Calibri" w:cs="Arial"/>
          <w:szCs w:val="24"/>
        </w:rPr>
        <w:t xml:space="preserve">rogram pays for the care of a </w:t>
      </w:r>
      <w:r w:rsidR="00EC7B75">
        <w:rPr>
          <w:rFonts w:ascii="Calibri" w:eastAsia="Times New Roman" w:hAnsi="Calibri" w:cs="Arial"/>
          <w:szCs w:val="24"/>
        </w:rPr>
        <w:t>Beneficiary</w:t>
      </w:r>
      <w:r w:rsidR="00EC7B75" w:rsidRPr="00EC7B75">
        <w:rPr>
          <w:rFonts w:ascii="Calibri" w:eastAsia="Times New Roman" w:hAnsi="Calibri" w:cs="Arial"/>
          <w:szCs w:val="24"/>
        </w:rPr>
        <w:t xml:space="preserve">. </w:t>
      </w:r>
    </w:p>
    <w:p w14:paraId="0D722E5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u w:val="single"/>
        </w:rPr>
      </w:pPr>
    </w:p>
    <w:p w14:paraId="70685901" w14:textId="655052D7" w:rsidR="001A6EBA" w:rsidRPr="00627551" w:rsidRDefault="001A6EBA" w:rsidP="001A6EBA">
      <w:pPr>
        <w:widowControl w:val="0"/>
        <w:autoSpaceDE w:val="0"/>
        <w:autoSpaceDN w:val="0"/>
        <w:adjustRightInd w:val="0"/>
        <w:spacing w:after="0" w:line="240" w:lineRule="auto"/>
        <w:jc w:val="both"/>
        <w:rPr>
          <w:rFonts w:ascii="Calibri" w:eastAsia="Times New Roman" w:hAnsi="Calibri" w:cs="Arial"/>
          <w:szCs w:val="24"/>
        </w:rPr>
      </w:pPr>
      <w:r w:rsidRPr="00627551">
        <w:rPr>
          <w:rFonts w:ascii="Calibri" w:eastAsia="Times New Roman" w:hAnsi="Calibri" w:cs="Arial"/>
          <w:b/>
          <w:szCs w:val="24"/>
          <w:u w:val="single"/>
        </w:rPr>
        <w:t>Timely</w:t>
      </w:r>
      <w:r w:rsidRPr="00627551">
        <w:rPr>
          <w:rFonts w:ascii="Calibri" w:eastAsia="Times New Roman" w:hAnsi="Calibri" w:cs="Times New Roman"/>
          <w:b/>
          <w:szCs w:val="24"/>
        </w:rPr>
        <w:t xml:space="preserve"> </w:t>
      </w:r>
      <w:r w:rsidRPr="00627551">
        <w:rPr>
          <w:rFonts w:ascii="Calibri" w:eastAsia="Times New Roman" w:hAnsi="Calibri" w:cs="Arial"/>
          <w:szCs w:val="24"/>
        </w:rPr>
        <w:t xml:space="preserve">– Existing or taking place within the designated period or within the time required by </w:t>
      </w:r>
      <w:r w:rsidR="000D2491">
        <w:rPr>
          <w:rFonts w:ascii="Calibri" w:eastAsia="Times New Roman" w:hAnsi="Calibri" w:cs="Arial"/>
          <w:szCs w:val="24"/>
        </w:rPr>
        <w:t xml:space="preserve">applicable Federal and State laws, regulations, rules, policies, procedures, and manuals, </w:t>
      </w:r>
      <w:r w:rsidR="000D2491" w:rsidRPr="00627551">
        <w:rPr>
          <w:rFonts w:ascii="Calibri" w:eastAsia="Times New Roman" w:hAnsi="Calibri" w:cs="Arial"/>
          <w:szCs w:val="24"/>
        </w:rPr>
        <w:t>the State Plan</w:t>
      </w:r>
      <w:r w:rsidR="000D2491">
        <w:rPr>
          <w:rFonts w:ascii="Calibri" w:eastAsia="Times New Roman" w:hAnsi="Calibri" w:cs="Arial"/>
          <w:szCs w:val="24"/>
        </w:rPr>
        <w:t>, Waivers</w:t>
      </w:r>
      <w:r w:rsidRPr="00627551">
        <w:rPr>
          <w:rFonts w:ascii="Calibri" w:eastAsia="Times New Roman" w:hAnsi="Calibri" w:cs="Arial"/>
          <w:szCs w:val="24"/>
        </w:rPr>
        <w:t>,</w:t>
      </w:r>
      <w:r w:rsidR="00471791">
        <w:rPr>
          <w:rFonts w:ascii="Calibri" w:eastAsia="Times New Roman" w:hAnsi="Calibri" w:cs="Arial"/>
          <w:szCs w:val="24"/>
        </w:rPr>
        <w:t xml:space="preserve"> and</w:t>
      </w:r>
      <w:r w:rsidRPr="00627551">
        <w:rPr>
          <w:rFonts w:ascii="Calibri" w:eastAsia="Times New Roman" w:hAnsi="Calibri" w:cs="Arial"/>
          <w:szCs w:val="24"/>
        </w:rPr>
        <w:t xml:space="preserve"> </w:t>
      </w:r>
      <w:r w:rsidR="000D2491">
        <w:rPr>
          <w:rFonts w:ascii="Calibri" w:eastAsia="Times New Roman" w:hAnsi="Calibri" w:cs="Arial"/>
          <w:szCs w:val="24"/>
        </w:rPr>
        <w:t>this Contract.</w:t>
      </w:r>
    </w:p>
    <w:p w14:paraId="6E2B6B4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2C07790" w14:textId="15A5C7FE" w:rsidR="001A6EBA" w:rsidRPr="00B620E1" w:rsidRDefault="001A6EBA" w:rsidP="000D2491">
      <w:pPr>
        <w:widowControl w:val="0"/>
        <w:autoSpaceDE w:val="0"/>
        <w:autoSpaceDN w:val="0"/>
        <w:adjustRightInd w:val="0"/>
        <w:spacing w:after="0" w:line="240" w:lineRule="auto"/>
        <w:jc w:val="both"/>
        <w:rPr>
          <w:rFonts w:ascii="Calibri" w:eastAsia="Times New Roman" w:hAnsi="Calibri" w:cs="Arial"/>
          <w:szCs w:val="24"/>
        </w:rPr>
      </w:pPr>
      <w:r w:rsidRPr="00B620E1">
        <w:rPr>
          <w:rFonts w:ascii="Calibri" w:eastAsia="Times New Roman" w:hAnsi="Calibri" w:cs="Arial"/>
          <w:b/>
          <w:szCs w:val="24"/>
          <w:u w:val="single"/>
        </w:rPr>
        <w:t>Title IV-E</w:t>
      </w:r>
      <w:r w:rsidRPr="00B620E1">
        <w:rPr>
          <w:rFonts w:ascii="Calibri" w:eastAsia="Times New Roman" w:hAnsi="Calibri" w:cs="Arial"/>
          <w:szCs w:val="24"/>
        </w:rPr>
        <w:t xml:space="preserve"> – Means Title IV, Part E, of the Social Security Act, 42 U.S.C. §§670-679c, which provides for </w:t>
      </w:r>
      <w:r w:rsidR="000D2491" w:rsidRPr="000D2491">
        <w:rPr>
          <w:rFonts w:ascii="Calibri" w:eastAsia="Times New Roman" w:hAnsi="Calibri" w:cs="Arial"/>
          <w:szCs w:val="24"/>
        </w:rPr>
        <w:t xml:space="preserve">the federal-state </w:t>
      </w:r>
      <w:r w:rsidR="000D2491">
        <w:rPr>
          <w:rFonts w:ascii="Calibri" w:eastAsia="Times New Roman" w:hAnsi="Calibri" w:cs="Arial"/>
          <w:szCs w:val="24"/>
        </w:rPr>
        <w:t>f</w:t>
      </w:r>
      <w:r w:rsidR="000D2491" w:rsidRPr="000D2491">
        <w:rPr>
          <w:rFonts w:ascii="Calibri" w:eastAsia="Times New Roman" w:hAnsi="Calibri" w:cs="Arial"/>
          <w:szCs w:val="24"/>
        </w:rPr>
        <w:t xml:space="preserve">oster </w:t>
      </w:r>
      <w:r w:rsidR="000D2491">
        <w:rPr>
          <w:rFonts w:ascii="Calibri" w:eastAsia="Times New Roman" w:hAnsi="Calibri" w:cs="Arial"/>
          <w:szCs w:val="24"/>
        </w:rPr>
        <w:t>c</w:t>
      </w:r>
      <w:r w:rsidR="000D2491" w:rsidRPr="000D2491">
        <w:rPr>
          <w:rFonts w:ascii="Calibri" w:eastAsia="Times New Roman" w:hAnsi="Calibri" w:cs="Arial"/>
          <w:szCs w:val="24"/>
        </w:rPr>
        <w:t xml:space="preserve">are, </w:t>
      </w:r>
      <w:r w:rsidR="000D2491">
        <w:rPr>
          <w:rFonts w:ascii="Calibri" w:eastAsia="Times New Roman" w:hAnsi="Calibri" w:cs="Arial"/>
          <w:szCs w:val="24"/>
        </w:rPr>
        <w:t>p</w:t>
      </w:r>
      <w:r w:rsidR="000D2491" w:rsidRPr="000D2491">
        <w:rPr>
          <w:rFonts w:ascii="Calibri" w:eastAsia="Times New Roman" w:hAnsi="Calibri" w:cs="Arial"/>
          <w:szCs w:val="24"/>
        </w:rPr>
        <w:t xml:space="preserve">revention, and </w:t>
      </w:r>
      <w:r w:rsidR="000D2491">
        <w:rPr>
          <w:rFonts w:ascii="Calibri" w:eastAsia="Times New Roman" w:hAnsi="Calibri" w:cs="Arial"/>
          <w:szCs w:val="24"/>
        </w:rPr>
        <w:t>p</w:t>
      </w:r>
      <w:r w:rsidR="000D2491" w:rsidRPr="000D2491">
        <w:rPr>
          <w:rFonts w:ascii="Calibri" w:eastAsia="Times New Roman" w:hAnsi="Calibri" w:cs="Arial"/>
          <w:szCs w:val="24"/>
        </w:rPr>
        <w:t>ermanency</w:t>
      </w:r>
      <w:r w:rsidR="000D2491">
        <w:rPr>
          <w:rFonts w:ascii="Calibri" w:eastAsia="Times New Roman" w:hAnsi="Calibri" w:cs="Arial"/>
          <w:szCs w:val="24"/>
        </w:rPr>
        <w:t xml:space="preserve"> </w:t>
      </w:r>
      <w:r w:rsidR="000D2491" w:rsidRPr="000D2491">
        <w:rPr>
          <w:rFonts w:ascii="Calibri" w:eastAsia="Times New Roman" w:hAnsi="Calibri" w:cs="Arial"/>
          <w:szCs w:val="24"/>
        </w:rPr>
        <w:t>program</w:t>
      </w:r>
      <w:r w:rsidRPr="00B620E1">
        <w:rPr>
          <w:rFonts w:ascii="Calibri" w:eastAsia="Times New Roman" w:hAnsi="Calibri" w:cs="Arial"/>
          <w:szCs w:val="24"/>
        </w:rPr>
        <w:t>.</w:t>
      </w:r>
    </w:p>
    <w:p w14:paraId="7CB79C43" w14:textId="77777777"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AF2A516" w14:textId="13F625D5"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B620E1">
        <w:rPr>
          <w:rFonts w:ascii="Calibri" w:eastAsia="Times New Roman" w:hAnsi="Calibri" w:cs="Arial"/>
          <w:b/>
          <w:szCs w:val="24"/>
          <w:u w:val="single"/>
        </w:rPr>
        <w:t>Title V</w:t>
      </w:r>
      <w:r w:rsidRPr="00B620E1">
        <w:rPr>
          <w:rFonts w:ascii="Calibri" w:eastAsia="Times New Roman" w:hAnsi="Calibri" w:cs="Arial"/>
          <w:szCs w:val="24"/>
        </w:rPr>
        <w:t xml:space="preserve"> – Means Title V of the Social Security Act, 42 U.S.C. §§701-713, which provides for maternal and child health services. Federal laws and regulations mandate cooperation between </w:t>
      </w:r>
      <w:r w:rsidR="00471791">
        <w:rPr>
          <w:rFonts w:ascii="Calibri" w:eastAsia="Times New Roman" w:hAnsi="Calibri" w:cs="Arial"/>
          <w:szCs w:val="24"/>
        </w:rPr>
        <w:t>S</w:t>
      </w:r>
      <w:r w:rsidR="00471791" w:rsidRPr="00B620E1">
        <w:rPr>
          <w:rFonts w:ascii="Calibri" w:eastAsia="Times New Roman" w:hAnsi="Calibri" w:cs="Arial"/>
          <w:szCs w:val="24"/>
        </w:rPr>
        <w:t xml:space="preserve">tate </w:t>
      </w:r>
      <w:r w:rsidRPr="00B620E1">
        <w:rPr>
          <w:rFonts w:ascii="Calibri" w:eastAsia="Times New Roman" w:hAnsi="Calibri" w:cs="Arial"/>
          <w:szCs w:val="24"/>
        </w:rPr>
        <w:t>agencies responsible for the administration and supervision of both Title V and Title XIX of the Social Security Act.</w:t>
      </w:r>
    </w:p>
    <w:p w14:paraId="39B40274" w14:textId="77777777"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49CEDE3A" w14:textId="77777777"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B620E1">
        <w:rPr>
          <w:rFonts w:ascii="Calibri" w:eastAsia="Times New Roman" w:hAnsi="Calibri" w:cs="Arial"/>
          <w:b/>
          <w:szCs w:val="24"/>
          <w:u w:val="single"/>
        </w:rPr>
        <w:t>Title X</w:t>
      </w:r>
      <w:r w:rsidRPr="00B620E1">
        <w:rPr>
          <w:rFonts w:ascii="Calibri" w:eastAsia="Times New Roman" w:hAnsi="Calibri" w:cs="Arial"/>
          <w:b/>
          <w:szCs w:val="24"/>
        </w:rPr>
        <w:t xml:space="preserve"> </w:t>
      </w:r>
      <w:r w:rsidRPr="00B620E1">
        <w:rPr>
          <w:rFonts w:ascii="Calibri" w:eastAsia="Times New Roman" w:hAnsi="Calibri" w:cs="Arial"/>
          <w:szCs w:val="24"/>
        </w:rPr>
        <w:t>–</w:t>
      </w:r>
      <w:r w:rsidRPr="00B620E1">
        <w:rPr>
          <w:rFonts w:ascii="Calibri" w:eastAsia="Times New Roman" w:hAnsi="Calibri" w:cs="Arial"/>
          <w:b/>
          <w:szCs w:val="24"/>
        </w:rPr>
        <w:t xml:space="preserve"> </w:t>
      </w:r>
      <w:r w:rsidRPr="00B620E1">
        <w:rPr>
          <w:rFonts w:ascii="Calibri" w:eastAsia="Times New Roman" w:hAnsi="Calibri" w:cs="Arial"/>
          <w:szCs w:val="24"/>
        </w:rPr>
        <w:t xml:space="preserve">Means Title X of the Public Health Services Act, 42 U.S.C. §§§300-300a-6, which provides for family planning services. </w:t>
      </w:r>
    </w:p>
    <w:p w14:paraId="203038DB" w14:textId="77777777"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7501DE9B" w14:textId="65160596"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B620E1">
        <w:rPr>
          <w:rFonts w:ascii="Calibri" w:eastAsia="Times New Roman" w:hAnsi="Calibri" w:cs="Arial"/>
          <w:b/>
          <w:szCs w:val="24"/>
          <w:u w:val="single"/>
        </w:rPr>
        <w:t>Title XIX</w:t>
      </w:r>
      <w:r w:rsidRPr="00B620E1">
        <w:rPr>
          <w:rFonts w:ascii="Calibri" w:eastAsia="Times New Roman" w:hAnsi="Calibri" w:cs="Arial"/>
          <w:b/>
          <w:szCs w:val="24"/>
        </w:rPr>
        <w:t xml:space="preserve"> </w:t>
      </w:r>
      <w:r w:rsidRPr="00B620E1">
        <w:rPr>
          <w:rFonts w:ascii="Calibri" w:eastAsia="Times New Roman" w:hAnsi="Calibri" w:cs="Arial"/>
          <w:szCs w:val="24"/>
        </w:rPr>
        <w:t>–</w:t>
      </w:r>
      <w:r w:rsidRPr="00B620E1">
        <w:rPr>
          <w:rFonts w:ascii="Calibri" w:eastAsia="Times New Roman" w:hAnsi="Calibri" w:cs="Arial"/>
          <w:b/>
          <w:szCs w:val="24"/>
        </w:rPr>
        <w:t xml:space="preserve"> </w:t>
      </w:r>
      <w:r w:rsidRPr="00B620E1">
        <w:rPr>
          <w:rFonts w:ascii="Calibri" w:eastAsia="Times New Roman" w:hAnsi="Calibri" w:cs="Arial"/>
          <w:szCs w:val="24"/>
        </w:rPr>
        <w:t xml:space="preserve">Means Title XIX of the Social Security Act, 42 U.S.C. §§1396-1396w-5, which authorizes and governs the </w:t>
      </w:r>
      <w:r w:rsidR="003852C3">
        <w:rPr>
          <w:rFonts w:ascii="Calibri" w:eastAsia="Times New Roman" w:hAnsi="Calibri" w:cs="Arial"/>
          <w:szCs w:val="24"/>
        </w:rPr>
        <w:t xml:space="preserve">State’s </w:t>
      </w:r>
      <w:r w:rsidRPr="00B620E1">
        <w:rPr>
          <w:rFonts w:ascii="Calibri" w:eastAsia="Times New Roman" w:hAnsi="Calibri" w:cs="Arial"/>
          <w:szCs w:val="24"/>
        </w:rPr>
        <w:t xml:space="preserve">Medicaid </w:t>
      </w:r>
      <w:r w:rsidR="003852C3">
        <w:rPr>
          <w:rFonts w:ascii="Calibri" w:eastAsia="Times New Roman" w:hAnsi="Calibri" w:cs="Arial"/>
          <w:szCs w:val="24"/>
        </w:rPr>
        <w:t>p</w:t>
      </w:r>
      <w:r w:rsidR="003852C3" w:rsidRPr="00B620E1">
        <w:rPr>
          <w:rFonts w:ascii="Calibri" w:eastAsia="Times New Roman" w:hAnsi="Calibri" w:cs="Arial"/>
          <w:szCs w:val="24"/>
        </w:rPr>
        <w:t>rogram</w:t>
      </w:r>
      <w:r w:rsidRPr="00B620E1">
        <w:rPr>
          <w:rFonts w:ascii="Calibri" w:eastAsia="Times New Roman" w:hAnsi="Calibri" w:cs="Arial"/>
          <w:szCs w:val="24"/>
        </w:rPr>
        <w:t>.</w:t>
      </w:r>
    </w:p>
    <w:p w14:paraId="63C5D139" w14:textId="77777777" w:rsidR="001A6EBA" w:rsidRPr="00B620E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36F86DB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B620E1">
        <w:rPr>
          <w:rFonts w:ascii="Calibri" w:eastAsia="Times New Roman" w:hAnsi="Calibri" w:cs="Arial"/>
          <w:b/>
          <w:szCs w:val="24"/>
          <w:u w:val="single"/>
        </w:rPr>
        <w:t>Title XXI</w:t>
      </w:r>
      <w:r w:rsidRPr="00B620E1">
        <w:rPr>
          <w:rFonts w:ascii="Calibri" w:eastAsia="Times New Roman" w:hAnsi="Calibri" w:cs="Arial"/>
          <w:b/>
          <w:szCs w:val="24"/>
        </w:rPr>
        <w:t xml:space="preserve"> </w:t>
      </w:r>
      <w:r w:rsidRPr="00B620E1">
        <w:rPr>
          <w:rFonts w:ascii="Calibri" w:eastAsia="Times New Roman" w:hAnsi="Calibri" w:cs="Arial"/>
          <w:szCs w:val="24"/>
        </w:rPr>
        <w:t>– Means Title XXI of the Social Security Act, 42 U.S.C. §§1397aa-1397mm, which authorizes and governs the Children’s Health Insurance Program (CHIP).</w:t>
      </w:r>
    </w:p>
    <w:p w14:paraId="739608E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5DE076AF" w14:textId="159203CE" w:rsidR="001A6EBA" w:rsidRPr="00627551" w:rsidRDefault="001A6EBA" w:rsidP="001A6EBA">
      <w:pPr>
        <w:widowControl w:val="0"/>
        <w:tabs>
          <w:tab w:val="left" w:pos="-1080"/>
          <w:tab w:val="left" w:pos="-720"/>
          <w:tab w:val="left" w:pos="0"/>
          <w:tab w:val="left" w:pos="1440"/>
          <w:tab w:val="left" w:pos="1890"/>
          <w:tab w:val="left" w:pos="2880"/>
        </w:tabs>
        <w:autoSpaceDE w:val="0"/>
        <w:autoSpaceDN w:val="0"/>
        <w:adjustRightInd w:val="0"/>
        <w:spacing w:after="0" w:line="240" w:lineRule="auto"/>
        <w:jc w:val="both"/>
        <w:rPr>
          <w:rFonts w:ascii="Calibri" w:eastAsia="Times New Roman" w:hAnsi="Calibri" w:cs="Calibri"/>
        </w:rPr>
      </w:pPr>
      <w:r w:rsidRPr="00627551">
        <w:rPr>
          <w:rFonts w:ascii="Calibri" w:eastAsia="Times New Roman" w:hAnsi="Calibri" w:cs="Calibri"/>
          <w:b/>
          <w:u w:val="single"/>
        </w:rPr>
        <w:t>Total Cost of Care (TCOC</w:t>
      </w:r>
      <w:r w:rsidRPr="00627551">
        <w:rPr>
          <w:rFonts w:ascii="Calibri" w:eastAsia="Times New Roman" w:hAnsi="Calibri" w:cs="Calibri"/>
          <w:b/>
          <w:szCs w:val="24"/>
          <w:u w:val="single"/>
        </w:rPr>
        <w:t>)</w:t>
      </w:r>
      <w:r w:rsidRPr="00627551">
        <w:rPr>
          <w:rFonts w:ascii="Calibri" w:eastAsia="Times New Roman" w:hAnsi="Calibri" w:cs="Calibri"/>
        </w:rPr>
        <w:t xml:space="preserve"> – A broad indicator of spending for a given population (i.e., payments from payer to provider organizations). In the context of population-based payment models, TCOC includes spending associated with caring for a defined population, typically including all provider and facility fees, inpatient and </w:t>
      </w:r>
      <w:r w:rsidR="0002561E">
        <w:rPr>
          <w:rFonts w:ascii="Calibri" w:eastAsia="Times New Roman" w:hAnsi="Calibri" w:cs="Calibri"/>
        </w:rPr>
        <w:t>Ambulatory Care</w:t>
      </w:r>
      <w:r w:rsidRPr="00627551">
        <w:rPr>
          <w:rFonts w:ascii="Calibri" w:eastAsia="Times New Roman" w:hAnsi="Calibri" w:cs="Calibri"/>
        </w:rPr>
        <w:t xml:space="preserve">, pharmacy, behavioral health, laboratory, imaging, and other </w:t>
      </w:r>
      <w:r w:rsidR="0002561E">
        <w:rPr>
          <w:rFonts w:ascii="Calibri" w:eastAsia="Times New Roman" w:hAnsi="Calibri" w:cs="Calibri"/>
        </w:rPr>
        <w:t>Ancillary Service</w:t>
      </w:r>
      <w:r w:rsidRPr="00627551">
        <w:rPr>
          <w:rFonts w:ascii="Calibri" w:eastAsia="Times New Roman" w:hAnsi="Calibri" w:cs="Calibri"/>
        </w:rPr>
        <w:t>s.</w:t>
      </w:r>
    </w:p>
    <w:p w14:paraId="0735FFA7" w14:textId="77777777" w:rsidR="001A6EBA" w:rsidRPr="00627551" w:rsidRDefault="001A6EBA" w:rsidP="001A6EBA">
      <w:pPr>
        <w:widowControl w:val="0"/>
        <w:tabs>
          <w:tab w:val="left" w:pos="-1080"/>
          <w:tab w:val="left" w:pos="-720"/>
          <w:tab w:val="left" w:pos="0"/>
          <w:tab w:val="left" w:pos="1440"/>
          <w:tab w:val="left" w:pos="1890"/>
          <w:tab w:val="left" w:pos="2880"/>
        </w:tabs>
        <w:autoSpaceDE w:val="0"/>
        <w:autoSpaceDN w:val="0"/>
        <w:adjustRightInd w:val="0"/>
        <w:spacing w:after="0" w:line="240" w:lineRule="auto"/>
        <w:jc w:val="both"/>
        <w:rPr>
          <w:rFonts w:ascii="Calibri" w:eastAsia="Times New Roman" w:hAnsi="Calibri" w:cs="Calibri"/>
        </w:rPr>
      </w:pPr>
    </w:p>
    <w:p w14:paraId="3D9D689C" w14:textId="1DA8B71A" w:rsidR="001A6EBA" w:rsidRPr="00627551" w:rsidRDefault="001A6EBA" w:rsidP="001A6EBA">
      <w:pPr>
        <w:widowControl w:val="0"/>
        <w:autoSpaceDE w:val="0"/>
        <w:autoSpaceDN w:val="0"/>
        <w:adjustRightInd w:val="0"/>
        <w:spacing w:before="60" w:after="60" w:line="240" w:lineRule="auto"/>
        <w:contextualSpacing/>
        <w:jc w:val="both"/>
        <w:rPr>
          <w:rFonts w:ascii="Calibri" w:eastAsia="Times New Roman" w:hAnsi="Calibri" w:cs="Arial"/>
          <w:color w:val="000000"/>
          <w:szCs w:val="24"/>
        </w:rPr>
      </w:pPr>
      <w:r w:rsidRPr="00627551">
        <w:rPr>
          <w:rFonts w:ascii="Calibri" w:eastAsia="Times New Roman" w:hAnsi="Calibri" w:cs="Arial"/>
          <w:b/>
          <w:bCs/>
          <w:color w:val="000000"/>
          <w:szCs w:val="24"/>
          <w:u w:val="single"/>
        </w:rPr>
        <w:t>Transition Phase</w:t>
      </w:r>
      <w:r w:rsidRPr="00627551">
        <w:rPr>
          <w:rFonts w:ascii="Calibri" w:eastAsia="Times New Roman" w:hAnsi="Calibri" w:cs="Arial"/>
          <w:b/>
          <w:bCs/>
          <w:color w:val="000000"/>
          <w:szCs w:val="24"/>
        </w:rPr>
        <w:t xml:space="preserve"> </w:t>
      </w:r>
      <w:r w:rsidRPr="00627551">
        <w:rPr>
          <w:rFonts w:ascii="Calibri" w:eastAsia="Times New Roman" w:hAnsi="Calibri" w:cs="Arial"/>
          <w:color w:val="000000"/>
          <w:szCs w:val="24"/>
        </w:rPr>
        <w:t>–</w:t>
      </w:r>
      <w:r w:rsidRPr="00627551">
        <w:rPr>
          <w:rFonts w:ascii="Calibri" w:eastAsia="Times New Roman" w:hAnsi="Calibri" w:cs="Arial"/>
          <w:b/>
          <w:color w:val="000000"/>
          <w:szCs w:val="24"/>
        </w:rPr>
        <w:t xml:space="preserve"> </w:t>
      </w:r>
      <w:r w:rsidRPr="00627551">
        <w:rPr>
          <w:rFonts w:ascii="Calibri" w:eastAsia="Times New Roman" w:hAnsi="Calibri" w:cs="Arial"/>
          <w:color w:val="000000"/>
          <w:szCs w:val="24"/>
        </w:rPr>
        <w:t xml:space="preserve">Includes all activities the </w:t>
      </w:r>
      <w:r w:rsidR="004803FF">
        <w:rPr>
          <w:rFonts w:ascii="Calibri" w:eastAsia="Times New Roman" w:hAnsi="Calibri" w:cs="Arial"/>
          <w:color w:val="000000"/>
          <w:szCs w:val="24"/>
        </w:rPr>
        <w:t>Contractor</w:t>
      </w:r>
      <w:r w:rsidR="004803FF" w:rsidRPr="00627551">
        <w:rPr>
          <w:rFonts w:ascii="Calibri" w:eastAsia="Times New Roman" w:hAnsi="Calibri" w:cs="Arial"/>
          <w:color w:val="000000"/>
          <w:szCs w:val="24"/>
        </w:rPr>
        <w:t xml:space="preserve"> </w:t>
      </w:r>
      <w:r w:rsidRPr="00627551">
        <w:rPr>
          <w:rFonts w:ascii="Calibri" w:eastAsia="Times New Roman" w:hAnsi="Calibri" w:cs="Arial"/>
          <w:color w:val="000000"/>
          <w:szCs w:val="24"/>
        </w:rPr>
        <w:t xml:space="preserve">is required to perform between the date the Contract is signed by all parties and the Operational Start Date as defined in this Contract and the </w:t>
      </w:r>
      <w:r w:rsidRPr="00627551">
        <w:rPr>
          <w:rFonts w:ascii="Calibri" w:eastAsia="Times New Roman" w:hAnsi="Calibri" w:cs="Arial"/>
          <w:b/>
          <w:color w:val="000000"/>
          <w:szCs w:val="24"/>
        </w:rPr>
        <w:t>MCO Manual</w:t>
      </w:r>
      <w:r w:rsidRPr="00627551">
        <w:rPr>
          <w:rFonts w:ascii="Calibri" w:eastAsia="Times New Roman" w:hAnsi="Calibri" w:cs="Arial"/>
          <w:color w:val="000000"/>
          <w:szCs w:val="24"/>
        </w:rPr>
        <w:t>.</w:t>
      </w:r>
    </w:p>
    <w:p w14:paraId="5AC2F253" w14:textId="77777777" w:rsidR="001A6EBA" w:rsidRPr="00627551" w:rsidRDefault="001A6EBA" w:rsidP="001A6EBA">
      <w:pPr>
        <w:widowControl w:val="0"/>
        <w:tabs>
          <w:tab w:val="left" w:pos="-1080"/>
          <w:tab w:val="left" w:pos="-720"/>
          <w:tab w:val="left" w:pos="0"/>
          <w:tab w:val="left" w:pos="1440"/>
          <w:tab w:val="left" w:pos="1890"/>
          <w:tab w:val="left" w:pos="2880"/>
        </w:tabs>
        <w:autoSpaceDE w:val="0"/>
        <w:autoSpaceDN w:val="0"/>
        <w:adjustRightInd w:val="0"/>
        <w:spacing w:after="0" w:line="240" w:lineRule="auto"/>
        <w:jc w:val="both"/>
        <w:rPr>
          <w:rFonts w:ascii="Calibri" w:eastAsia="Calibri" w:hAnsi="Calibri" w:cs="Calibri"/>
        </w:rPr>
      </w:pPr>
    </w:p>
    <w:p w14:paraId="03D74933" w14:textId="77777777" w:rsidR="001A6EBA" w:rsidRPr="00627551" w:rsidRDefault="001A6EBA" w:rsidP="001A6EBA">
      <w:pPr>
        <w:spacing w:after="0"/>
        <w:jc w:val="both"/>
        <w:rPr>
          <w:rFonts w:ascii="Calibri" w:eastAsia="Calibri" w:hAnsi="Calibri" w:cs="Times New Roman"/>
        </w:rPr>
      </w:pPr>
      <w:r w:rsidRPr="00627551">
        <w:rPr>
          <w:rFonts w:ascii="Calibri" w:eastAsia="Calibri" w:hAnsi="Calibri" w:cs="Times New Roman"/>
          <w:b/>
          <w:u w:val="single"/>
        </w:rPr>
        <w:t>Transitional Case Management</w:t>
      </w:r>
      <w:r w:rsidRPr="00627551">
        <w:rPr>
          <w:rFonts w:ascii="Calibri" w:eastAsia="Calibri" w:hAnsi="Calibri" w:cs="Times New Roman"/>
        </w:rPr>
        <w:t xml:space="preserve"> – The evaluation of an </w:t>
      </w:r>
      <w:r>
        <w:rPr>
          <w:rFonts w:ascii="Calibri" w:eastAsia="Calibri" w:hAnsi="Calibri" w:cs="Times New Roman"/>
        </w:rPr>
        <w:t>E</w:t>
      </w:r>
      <w:r w:rsidRPr="00627551">
        <w:rPr>
          <w:rFonts w:ascii="Calibri" w:eastAsia="Calibri" w:hAnsi="Calibri" w:cs="Times New Roman"/>
        </w:rPr>
        <w:t>nrollee’s medical care needs and coordination of any other support services in order to arrange for safe and appropriate care after discharge from one level of care to another level of care, including referral to appropriate services.</w:t>
      </w:r>
    </w:p>
    <w:p w14:paraId="751FE45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387F45C" w14:textId="48C364C7" w:rsidR="001A6EBA" w:rsidRPr="00AE27D1" w:rsidRDefault="001A6EBA" w:rsidP="001A6EBA">
      <w:pPr>
        <w:widowControl w:val="0"/>
        <w:autoSpaceDE w:val="0"/>
        <w:autoSpaceDN w:val="0"/>
        <w:adjustRightInd w:val="0"/>
        <w:spacing w:after="0" w:line="240" w:lineRule="auto"/>
        <w:ind w:left="3"/>
        <w:jc w:val="both"/>
        <w:rPr>
          <w:rFonts w:ascii="Calibri" w:eastAsia="Times New Roman" w:hAnsi="Calibri" w:cs="Arial"/>
          <w:color w:val="000000"/>
          <w:szCs w:val="24"/>
        </w:rPr>
      </w:pPr>
      <w:r w:rsidRPr="00B620E1">
        <w:rPr>
          <w:rFonts w:ascii="Calibri" w:eastAsia="Times New Roman" w:hAnsi="Calibri" w:cs="Arial"/>
          <w:b/>
          <w:color w:val="000000"/>
          <w:szCs w:val="24"/>
          <w:u w:val="single"/>
        </w:rPr>
        <w:t>Transportation Broker</w:t>
      </w:r>
      <w:r w:rsidRPr="00B620E1">
        <w:rPr>
          <w:rFonts w:ascii="Calibri" w:eastAsia="Times New Roman" w:hAnsi="Calibri" w:cs="Arial"/>
          <w:color w:val="000000"/>
          <w:szCs w:val="24"/>
        </w:rPr>
        <w:t xml:space="preserve"> – Entity that manages the coordination and provision of </w:t>
      </w:r>
      <w:r w:rsidR="004803FF">
        <w:rPr>
          <w:rFonts w:ascii="Calibri" w:eastAsia="Times New Roman" w:hAnsi="Calibri" w:cs="Arial"/>
          <w:color w:val="000000"/>
          <w:szCs w:val="24"/>
        </w:rPr>
        <w:t>N</w:t>
      </w:r>
      <w:r w:rsidRPr="00B620E1">
        <w:rPr>
          <w:rFonts w:ascii="Calibri" w:eastAsia="Times New Roman" w:hAnsi="Calibri" w:cs="Arial"/>
          <w:color w:val="000000"/>
          <w:szCs w:val="24"/>
        </w:rPr>
        <w:t>on-</w:t>
      </w:r>
      <w:r w:rsidR="004803FF">
        <w:rPr>
          <w:rFonts w:ascii="Calibri" w:eastAsia="Times New Roman" w:hAnsi="Calibri" w:cs="Arial"/>
          <w:color w:val="000000"/>
          <w:szCs w:val="24"/>
        </w:rPr>
        <w:t>E</w:t>
      </w:r>
      <w:r w:rsidRPr="00B620E1">
        <w:rPr>
          <w:rFonts w:ascii="Calibri" w:eastAsia="Times New Roman" w:hAnsi="Calibri" w:cs="Arial"/>
          <w:color w:val="000000"/>
          <w:szCs w:val="24"/>
        </w:rPr>
        <w:t xml:space="preserve">mergency </w:t>
      </w:r>
      <w:r w:rsidR="004803FF">
        <w:rPr>
          <w:rFonts w:ascii="Calibri" w:eastAsia="Times New Roman" w:hAnsi="Calibri" w:cs="Arial"/>
          <w:color w:val="000000"/>
          <w:szCs w:val="24"/>
        </w:rPr>
        <w:t>M</w:t>
      </w:r>
      <w:r w:rsidRPr="00B620E1">
        <w:rPr>
          <w:rFonts w:ascii="Calibri" w:eastAsia="Times New Roman" w:hAnsi="Calibri" w:cs="Arial"/>
          <w:color w:val="000000"/>
          <w:szCs w:val="24"/>
        </w:rPr>
        <w:t xml:space="preserve">edical </w:t>
      </w:r>
      <w:r w:rsidR="004803FF">
        <w:rPr>
          <w:rFonts w:ascii="Calibri" w:eastAsia="Times New Roman" w:hAnsi="Calibri" w:cs="Arial"/>
          <w:color w:val="000000"/>
          <w:szCs w:val="24"/>
        </w:rPr>
        <w:t>T</w:t>
      </w:r>
      <w:r w:rsidRPr="00B620E1">
        <w:rPr>
          <w:rFonts w:ascii="Calibri" w:eastAsia="Times New Roman" w:hAnsi="Calibri" w:cs="Arial"/>
          <w:color w:val="000000"/>
          <w:szCs w:val="24"/>
        </w:rPr>
        <w:t>ransportation services in accordance wit</w:t>
      </w:r>
      <w:r>
        <w:rPr>
          <w:rFonts w:ascii="Calibri" w:eastAsia="Times New Roman" w:hAnsi="Calibri" w:cs="Arial"/>
          <w:color w:val="000000"/>
          <w:szCs w:val="24"/>
        </w:rPr>
        <w:t>h</w:t>
      </w:r>
      <w:r w:rsidRPr="00B620E1">
        <w:rPr>
          <w:rFonts w:ascii="Calibri" w:eastAsia="Times New Roman" w:hAnsi="Calibri" w:cs="Arial"/>
          <w:color w:val="000000"/>
          <w:szCs w:val="24"/>
        </w:rPr>
        <w:t xml:space="preserve"> 42 C.F.R. § 440.170(a)(4).</w:t>
      </w:r>
    </w:p>
    <w:p w14:paraId="71B658F1" w14:textId="77777777" w:rsidR="001A6EBA" w:rsidRDefault="001A6EBA" w:rsidP="001A6EBA">
      <w:pPr>
        <w:widowControl w:val="0"/>
        <w:autoSpaceDE w:val="0"/>
        <w:autoSpaceDN w:val="0"/>
        <w:adjustRightInd w:val="0"/>
        <w:spacing w:after="0" w:line="240" w:lineRule="auto"/>
        <w:ind w:left="3"/>
        <w:jc w:val="both"/>
        <w:rPr>
          <w:rFonts w:ascii="Calibri" w:eastAsia="Times New Roman" w:hAnsi="Calibri" w:cs="Arial"/>
          <w:b/>
          <w:color w:val="000000"/>
          <w:szCs w:val="24"/>
          <w:u w:val="single"/>
        </w:rPr>
      </w:pPr>
    </w:p>
    <w:p w14:paraId="7B7F087D" w14:textId="5A8F1889" w:rsidR="001A6EBA" w:rsidRPr="00627551" w:rsidRDefault="001A6EBA" w:rsidP="001A6EBA">
      <w:pPr>
        <w:widowControl w:val="0"/>
        <w:autoSpaceDE w:val="0"/>
        <w:autoSpaceDN w:val="0"/>
        <w:adjustRightInd w:val="0"/>
        <w:spacing w:after="0" w:line="240" w:lineRule="auto"/>
        <w:ind w:left="3"/>
        <w:jc w:val="both"/>
        <w:rPr>
          <w:rFonts w:ascii="Calibri" w:eastAsia="Times New Roman" w:hAnsi="Calibri" w:cs="Arial"/>
          <w:color w:val="000000"/>
          <w:szCs w:val="24"/>
        </w:rPr>
      </w:pPr>
      <w:r w:rsidRPr="00627551">
        <w:rPr>
          <w:rFonts w:ascii="Calibri" w:eastAsia="Times New Roman" w:hAnsi="Calibri" w:cs="Arial"/>
          <w:b/>
          <w:color w:val="000000"/>
          <w:szCs w:val="24"/>
          <w:u w:val="single"/>
        </w:rPr>
        <w:t>Tre</w:t>
      </w:r>
      <w:r w:rsidRPr="00B620E1">
        <w:rPr>
          <w:rFonts w:ascii="Calibri" w:eastAsia="Times New Roman" w:hAnsi="Calibri" w:cs="Arial"/>
          <w:b/>
          <w:color w:val="000000"/>
          <w:szCs w:val="24"/>
          <w:u w:val="single"/>
        </w:rPr>
        <w:t>atment Planning</w:t>
      </w:r>
      <w:r w:rsidRPr="00B620E1">
        <w:rPr>
          <w:rFonts w:ascii="Calibri" w:eastAsia="Times New Roman" w:hAnsi="Calibri" w:cs="Arial"/>
          <w:b/>
          <w:color w:val="000000"/>
          <w:szCs w:val="24"/>
        </w:rPr>
        <w:t xml:space="preserve"> </w:t>
      </w:r>
      <w:r w:rsidRPr="00B620E1">
        <w:rPr>
          <w:rFonts w:ascii="Calibri" w:eastAsia="Times New Roman" w:hAnsi="Calibri" w:cs="Arial"/>
          <w:color w:val="000000"/>
          <w:szCs w:val="24"/>
        </w:rPr>
        <w:t>– An administrative treatment planning activity provided under Medicaid requirements</w:t>
      </w:r>
      <w:r w:rsidRPr="00B620E1">
        <w:rPr>
          <w:rFonts w:ascii="Calibri" w:eastAsia="Calibri" w:hAnsi="Calibri" w:cs="Times New Roman"/>
          <w:szCs w:val="24"/>
        </w:rPr>
        <w:t xml:space="preserve"> </w:t>
      </w:r>
      <w:r w:rsidRPr="00B620E1">
        <w:rPr>
          <w:rFonts w:ascii="Calibri" w:eastAsia="Times New Roman" w:hAnsi="Calibri" w:cs="Arial"/>
          <w:color w:val="000000"/>
          <w:szCs w:val="24"/>
        </w:rPr>
        <w:t xml:space="preserve">at 42 C.F.R. </w:t>
      </w:r>
      <w:r w:rsidRPr="00B620E1">
        <w:rPr>
          <w:rFonts w:ascii="Calibri" w:eastAsia="Calibri" w:hAnsi="Calibri" w:cs="Times New Roman"/>
          <w:szCs w:val="24"/>
        </w:rPr>
        <w:t>§</w:t>
      </w:r>
      <w:r w:rsidRPr="00B620E1">
        <w:rPr>
          <w:rFonts w:ascii="Calibri" w:eastAsia="Times New Roman" w:hAnsi="Calibri" w:cs="Arial"/>
          <w:color w:val="000000"/>
          <w:szCs w:val="24"/>
        </w:rPr>
        <w:t xml:space="preserve">438.208(c) for developing and facilitating implementation of </w:t>
      </w:r>
      <w:r w:rsidR="00471791">
        <w:rPr>
          <w:rFonts w:ascii="Calibri" w:eastAsia="Times New Roman" w:hAnsi="Calibri" w:cs="Arial"/>
          <w:color w:val="000000"/>
          <w:szCs w:val="24"/>
        </w:rPr>
        <w:t>POCs</w:t>
      </w:r>
      <w:r w:rsidRPr="00627551">
        <w:rPr>
          <w:rFonts w:ascii="Calibri" w:eastAsia="Times New Roman" w:hAnsi="Calibri" w:cs="Arial"/>
          <w:color w:val="000000"/>
          <w:szCs w:val="24"/>
        </w:rPr>
        <w:t xml:space="preserve"> for </w:t>
      </w:r>
      <w:r>
        <w:rPr>
          <w:rFonts w:ascii="Calibri" w:eastAsia="Times New Roman" w:hAnsi="Calibri" w:cs="Arial"/>
          <w:color w:val="000000"/>
          <w:szCs w:val="24"/>
        </w:rPr>
        <w:t>E</w:t>
      </w:r>
      <w:r w:rsidRPr="00627551">
        <w:rPr>
          <w:rFonts w:ascii="Calibri" w:eastAsia="Times New Roman" w:hAnsi="Calibri" w:cs="Arial"/>
          <w:color w:val="000000"/>
          <w:szCs w:val="24"/>
        </w:rPr>
        <w:t xml:space="preserve">nrollees with </w:t>
      </w:r>
      <w:r w:rsidR="00471791">
        <w:rPr>
          <w:rFonts w:ascii="Calibri" w:eastAsia="Times New Roman" w:hAnsi="Calibri" w:cs="Arial"/>
          <w:color w:val="000000"/>
          <w:szCs w:val="24"/>
        </w:rPr>
        <w:t>SHCN</w:t>
      </w:r>
      <w:r w:rsidRPr="00627551">
        <w:rPr>
          <w:rFonts w:ascii="Calibri" w:eastAsia="Times New Roman" w:hAnsi="Calibri" w:cs="Arial"/>
          <w:color w:val="000000"/>
          <w:szCs w:val="24"/>
        </w:rPr>
        <w:t xml:space="preserve"> and other </w:t>
      </w:r>
      <w:r>
        <w:rPr>
          <w:rFonts w:ascii="Calibri" w:eastAsia="Times New Roman" w:hAnsi="Calibri" w:cs="Arial"/>
          <w:color w:val="000000"/>
          <w:szCs w:val="24"/>
        </w:rPr>
        <w:t>E</w:t>
      </w:r>
      <w:r w:rsidRPr="00627551">
        <w:rPr>
          <w:rFonts w:ascii="Calibri" w:eastAsia="Times New Roman" w:hAnsi="Calibri" w:cs="Arial"/>
          <w:color w:val="000000"/>
          <w:szCs w:val="24"/>
        </w:rPr>
        <w:t xml:space="preserve">nrollees as required under </w:t>
      </w:r>
      <w:r w:rsidR="00471791">
        <w:rPr>
          <w:rFonts w:ascii="Calibri" w:eastAsia="Times New Roman" w:hAnsi="Calibri" w:cs="Arial"/>
          <w:szCs w:val="24"/>
        </w:rPr>
        <w:t xml:space="preserve">applicable Federal and State laws, regulations, rules, policies, procedures, and manuals, </w:t>
      </w:r>
      <w:r w:rsidR="00471791" w:rsidRPr="00627551">
        <w:rPr>
          <w:rFonts w:ascii="Calibri" w:eastAsia="Times New Roman" w:hAnsi="Calibri" w:cs="Arial"/>
          <w:szCs w:val="24"/>
        </w:rPr>
        <w:t>the State Plan</w:t>
      </w:r>
      <w:r w:rsidR="00471791">
        <w:rPr>
          <w:rFonts w:ascii="Calibri" w:eastAsia="Times New Roman" w:hAnsi="Calibri" w:cs="Arial"/>
          <w:szCs w:val="24"/>
        </w:rPr>
        <w:t>, Waivers</w:t>
      </w:r>
      <w:r w:rsidR="00471791" w:rsidRPr="00627551">
        <w:rPr>
          <w:rFonts w:ascii="Calibri" w:eastAsia="Times New Roman" w:hAnsi="Calibri" w:cs="Arial"/>
          <w:szCs w:val="24"/>
        </w:rPr>
        <w:t>,</w:t>
      </w:r>
      <w:r w:rsidR="00471791">
        <w:rPr>
          <w:rFonts w:ascii="Calibri" w:eastAsia="Times New Roman" w:hAnsi="Calibri" w:cs="Arial"/>
          <w:szCs w:val="24"/>
        </w:rPr>
        <w:t xml:space="preserve"> and</w:t>
      </w:r>
      <w:r w:rsidR="00471791" w:rsidRPr="00627551">
        <w:rPr>
          <w:rFonts w:ascii="Calibri" w:eastAsia="Times New Roman" w:hAnsi="Calibri" w:cs="Arial"/>
          <w:szCs w:val="24"/>
        </w:rPr>
        <w:t xml:space="preserve"> </w:t>
      </w:r>
      <w:r w:rsidR="00471791">
        <w:rPr>
          <w:rFonts w:ascii="Calibri" w:eastAsia="Times New Roman" w:hAnsi="Calibri" w:cs="Arial"/>
          <w:szCs w:val="24"/>
        </w:rPr>
        <w:t>this Contract</w:t>
      </w:r>
      <w:r w:rsidRPr="00627551">
        <w:rPr>
          <w:rFonts w:ascii="Calibri" w:eastAsia="Times New Roman" w:hAnsi="Calibri" w:cs="Arial"/>
          <w:color w:val="000000"/>
          <w:szCs w:val="24"/>
        </w:rPr>
        <w:t>. </w:t>
      </w:r>
      <w:r w:rsidRPr="00627551">
        <w:rPr>
          <w:rFonts w:ascii="Calibri" w:eastAsia="Times New Roman" w:hAnsi="Calibri" w:cs="Arial"/>
          <w:szCs w:val="24"/>
        </w:rPr>
        <w:t xml:space="preserve">Treatment </w:t>
      </w:r>
      <w:r w:rsidR="00471791">
        <w:rPr>
          <w:rFonts w:ascii="Calibri" w:eastAsia="Times New Roman" w:hAnsi="Calibri" w:cs="Arial"/>
          <w:szCs w:val="24"/>
        </w:rPr>
        <w:t>P</w:t>
      </w:r>
      <w:r w:rsidR="00471791" w:rsidRPr="00627551">
        <w:rPr>
          <w:rFonts w:ascii="Calibri" w:eastAsia="Times New Roman" w:hAnsi="Calibri" w:cs="Arial"/>
          <w:szCs w:val="24"/>
        </w:rPr>
        <w:t xml:space="preserve">lanning </w:t>
      </w:r>
      <w:r w:rsidRPr="00627551">
        <w:rPr>
          <w:rFonts w:ascii="Calibri" w:eastAsia="Times New Roman" w:hAnsi="Calibri" w:cs="Arial"/>
          <w:szCs w:val="24"/>
        </w:rPr>
        <w:t xml:space="preserve">is provided to address the unique needs of clients living in the community and does not duplicate any other </w:t>
      </w:r>
      <w:r w:rsidR="00963111">
        <w:rPr>
          <w:rFonts w:ascii="Calibri" w:eastAsia="Times New Roman" w:hAnsi="Calibri" w:cs="Arial"/>
          <w:szCs w:val="24"/>
        </w:rPr>
        <w:t>Medicaid Covered</w:t>
      </w:r>
      <w:r w:rsidRPr="00627551">
        <w:rPr>
          <w:rFonts w:ascii="Calibri" w:eastAsia="Times New Roman" w:hAnsi="Calibri" w:cs="Arial"/>
          <w:szCs w:val="24"/>
        </w:rPr>
        <w:t xml:space="preserve"> </w:t>
      </w:r>
      <w:r w:rsidR="00963111">
        <w:rPr>
          <w:rFonts w:ascii="Calibri" w:eastAsia="Times New Roman" w:hAnsi="Calibri" w:cs="Arial"/>
          <w:szCs w:val="24"/>
        </w:rPr>
        <w:t>S</w:t>
      </w:r>
      <w:r w:rsidRPr="00627551">
        <w:rPr>
          <w:rFonts w:ascii="Calibri" w:eastAsia="Times New Roman" w:hAnsi="Calibri" w:cs="Arial"/>
          <w:szCs w:val="24"/>
        </w:rPr>
        <w:t xml:space="preserve">ervice or services otherwise available to the </w:t>
      </w:r>
      <w:r w:rsidR="00C14CE6">
        <w:rPr>
          <w:rFonts w:ascii="Calibri" w:eastAsia="Times New Roman" w:hAnsi="Calibri" w:cs="Arial"/>
          <w:szCs w:val="24"/>
        </w:rPr>
        <w:t>B</w:t>
      </w:r>
      <w:r w:rsidR="00C14CE6" w:rsidRPr="00627551">
        <w:rPr>
          <w:rFonts w:ascii="Calibri" w:eastAsia="Times New Roman" w:hAnsi="Calibri" w:cs="Arial"/>
          <w:szCs w:val="24"/>
        </w:rPr>
        <w:t xml:space="preserve">eneficiary </w:t>
      </w:r>
      <w:r w:rsidRPr="00627551">
        <w:rPr>
          <w:rFonts w:ascii="Calibri" w:eastAsia="Times New Roman" w:hAnsi="Calibri" w:cs="Arial"/>
          <w:szCs w:val="24"/>
        </w:rPr>
        <w:t>at no cost.</w:t>
      </w:r>
    </w:p>
    <w:p w14:paraId="537595D3" w14:textId="77777777" w:rsidR="001A6EBA" w:rsidRPr="00627551" w:rsidRDefault="001A6EBA" w:rsidP="001A6EBA">
      <w:pPr>
        <w:widowControl w:val="0"/>
        <w:autoSpaceDE w:val="0"/>
        <w:autoSpaceDN w:val="0"/>
        <w:adjustRightInd w:val="0"/>
        <w:spacing w:after="0" w:line="240" w:lineRule="auto"/>
        <w:ind w:left="3"/>
        <w:jc w:val="both"/>
        <w:rPr>
          <w:rFonts w:ascii="Calibri" w:eastAsia="Times New Roman" w:hAnsi="Calibri" w:cs="Arial"/>
          <w:color w:val="000000"/>
          <w:szCs w:val="24"/>
        </w:rPr>
      </w:pPr>
    </w:p>
    <w:p w14:paraId="6101A79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Turnover Phase</w:t>
      </w:r>
      <w:r w:rsidRPr="00627551">
        <w:rPr>
          <w:rFonts w:ascii="Calibri" w:eastAsia="Times New Roman" w:hAnsi="Calibri" w:cs="Arial"/>
          <w:szCs w:val="24"/>
        </w:rPr>
        <w:t xml:space="preserve"> – Includes all activities the Contractor is required to perform in conjunction with the end of the Contract.</w:t>
      </w:r>
    </w:p>
    <w:p w14:paraId="1786B02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51FDA4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Turnover Plan</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sidDel="000C01C4">
        <w:rPr>
          <w:rFonts w:ascii="Calibri" w:eastAsia="Times New Roman" w:hAnsi="Calibri" w:cs="Arial"/>
          <w:szCs w:val="24"/>
        </w:rPr>
        <w:t xml:space="preserve"> </w:t>
      </w:r>
      <w:r w:rsidRPr="00627551">
        <w:rPr>
          <w:rFonts w:ascii="Calibri" w:eastAsia="Times New Roman" w:hAnsi="Calibri" w:cs="Arial"/>
          <w:szCs w:val="24"/>
        </w:rPr>
        <w:t>The written plan developed by the Contractor, approved by LDH, to be employed during the turnover phase.</w:t>
      </w:r>
    </w:p>
    <w:p w14:paraId="5204912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44279F0" w14:textId="14A4C5DA"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Urgent Care*</w:t>
      </w:r>
      <w:r w:rsidRPr="00627551">
        <w:rPr>
          <w:rFonts w:ascii="Calibri" w:eastAsia="Times New Roman" w:hAnsi="Calibri" w:cs="Arial"/>
          <w:szCs w:val="24"/>
        </w:rPr>
        <w:t xml:space="preserve"> – Medical care provided for a condition that without </w:t>
      </w:r>
      <w:r w:rsidR="000A0654">
        <w:rPr>
          <w:rFonts w:ascii="Calibri" w:eastAsia="Times New Roman" w:hAnsi="Calibri" w:cs="Arial"/>
          <w:szCs w:val="24"/>
        </w:rPr>
        <w:t>Timely</w:t>
      </w:r>
      <w:r w:rsidRPr="00627551">
        <w:rPr>
          <w:rFonts w:ascii="Calibri" w:eastAsia="Times New Roman" w:hAnsi="Calibri" w:cs="Arial"/>
          <w:szCs w:val="24"/>
        </w:rPr>
        <w:t xml:space="preserve"> treatment, could be expected to deteriorate into an emergency, or cause prolonged, temporary impairment in one or more bodily functions, or cause the development of a chronic illness or need for a more complex treatment. Examples of conditions that require urgent care include abdominal pain of unknown origin, unremitting new symptoms of dizziness of unknown cause, and suspected fracture. Urgent care requires</w:t>
      </w:r>
      <w:r w:rsidRPr="00627551">
        <w:rPr>
          <w:rFonts w:ascii="Calibri" w:eastAsia="Times New Roman" w:hAnsi="Calibri" w:cs="Arial"/>
          <w:b/>
          <w:szCs w:val="24"/>
        </w:rPr>
        <w:t xml:space="preserve"> </w:t>
      </w:r>
      <w:r w:rsidR="000A0654">
        <w:rPr>
          <w:rFonts w:ascii="Calibri" w:eastAsia="Times New Roman" w:hAnsi="Calibri" w:cs="Arial"/>
          <w:szCs w:val="24"/>
        </w:rPr>
        <w:t>Timely</w:t>
      </w:r>
      <w:r w:rsidRPr="00627551">
        <w:rPr>
          <w:rFonts w:ascii="Calibri" w:eastAsia="Times New Roman" w:hAnsi="Calibri" w:cs="Arial"/>
          <w:szCs w:val="24"/>
        </w:rPr>
        <w:t xml:space="preserve"> face-to-face medical attention within twenty-four (24) hours of </w:t>
      </w:r>
      <w:r>
        <w:rPr>
          <w:rFonts w:ascii="Calibri" w:eastAsia="Times New Roman" w:hAnsi="Calibri" w:cs="Arial"/>
          <w:szCs w:val="24"/>
        </w:rPr>
        <w:t>E</w:t>
      </w:r>
      <w:r w:rsidRPr="00627551">
        <w:rPr>
          <w:rFonts w:ascii="Calibri" w:eastAsia="Times New Roman" w:hAnsi="Calibri" w:cs="Arial"/>
          <w:szCs w:val="24"/>
        </w:rPr>
        <w:t>nrollee notification of the existence of an urgent condition.</w:t>
      </w:r>
    </w:p>
    <w:p w14:paraId="554CB91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B64829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r w:rsidRPr="00627551">
        <w:rPr>
          <w:rFonts w:ascii="Calibri" w:eastAsia="Times New Roman" w:hAnsi="Calibri" w:cs="Arial"/>
          <w:b/>
          <w:bCs/>
          <w:szCs w:val="24"/>
          <w:u w:val="single"/>
        </w:rPr>
        <w:t>Utilization</w:t>
      </w:r>
      <w:r w:rsidRPr="00627551">
        <w:rPr>
          <w:rFonts w:ascii="Calibri" w:eastAsia="Times New Roman" w:hAnsi="Calibri" w:cs="Arial"/>
          <w:b/>
          <w:bCs/>
          <w:szCs w:val="24"/>
        </w:rPr>
        <w:t xml:space="preserve"> </w:t>
      </w:r>
      <w:r w:rsidRPr="00627551">
        <w:rPr>
          <w:rFonts w:ascii="Calibri" w:eastAsia="Times New Roman" w:hAnsi="Calibri" w:cs="Arial"/>
          <w:szCs w:val="24"/>
        </w:rPr>
        <w:t xml:space="preserve">– </w:t>
      </w:r>
      <w:r w:rsidRPr="00627551">
        <w:rPr>
          <w:rFonts w:ascii="Calibri" w:eastAsia="TimesNewRoman" w:hAnsi="Calibri" w:cs="Arial"/>
          <w:szCs w:val="24"/>
        </w:rPr>
        <w:t>The rate patterns of service usage or types of service occurring within a specified time.</w:t>
      </w:r>
    </w:p>
    <w:p w14:paraId="59F2A4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4C955EA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Times New Roman"/>
          <w:szCs w:val="24"/>
        </w:rPr>
      </w:pPr>
      <w:r w:rsidRPr="00627551">
        <w:rPr>
          <w:rFonts w:ascii="Calibri" w:eastAsia="Times New Roman" w:hAnsi="Calibri" w:cs="Arial"/>
          <w:b/>
          <w:szCs w:val="24"/>
          <w:u w:val="single"/>
        </w:rPr>
        <w:t>Utilization Management (UM)</w:t>
      </w:r>
      <w:r w:rsidRPr="00627551">
        <w:rPr>
          <w:rFonts w:ascii="Calibri" w:eastAsia="Times New Roman" w:hAnsi="Calibri" w:cs="Arial"/>
          <w:b/>
          <w:szCs w:val="24"/>
        </w:rPr>
        <w:t xml:space="preserve"> </w:t>
      </w:r>
      <w:r w:rsidRPr="00627551">
        <w:rPr>
          <w:rFonts w:ascii="Calibri" w:eastAsia="Times New Roman" w:hAnsi="Calibri" w:cs="Arial"/>
          <w:szCs w:val="24"/>
        </w:rPr>
        <w:t>– Refers to t</w:t>
      </w:r>
      <w:r w:rsidRPr="00627551">
        <w:rPr>
          <w:rFonts w:ascii="Calibri" w:eastAsia="Calibri" w:hAnsi="Calibri" w:cs="Times New Roman"/>
          <w:szCs w:val="24"/>
        </w:rPr>
        <w:t xml:space="preserve">he process to evaluate the medical necessity, appropriateness, and efficiency of the use of health care services, procedures, and facilities. Utilization Management is inclusive of </w:t>
      </w:r>
      <w:r>
        <w:rPr>
          <w:rFonts w:ascii="Calibri" w:eastAsia="Calibri" w:hAnsi="Calibri" w:cs="Times New Roman"/>
          <w:szCs w:val="24"/>
        </w:rPr>
        <w:t>U</w:t>
      </w:r>
      <w:r w:rsidRPr="00627551">
        <w:rPr>
          <w:rFonts w:ascii="Calibri" w:eastAsia="Calibri" w:hAnsi="Calibri" w:cs="Times New Roman"/>
          <w:szCs w:val="24"/>
        </w:rPr>
        <w:t xml:space="preserve">tilization </w:t>
      </w:r>
      <w:r>
        <w:rPr>
          <w:rFonts w:ascii="Calibri" w:eastAsia="Calibri" w:hAnsi="Calibri" w:cs="Times New Roman"/>
          <w:szCs w:val="24"/>
        </w:rPr>
        <w:t>R</w:t>
      </w:r>
      <w:r w:rsidRPr="00627551">
        <w:rPr>
          <w:rFonts w:ascii="Calibri" w:eastAsia="Calibri" w:hAnsi="Calibri" w:cs="Times New Roman"/>
          <w:szCs w:val="24"/>
        </w:rPr>
        <w:t>eview and service authorization.</w:t>
      </w:r>
    </w:p>
    <w:p w14:paraId="195D409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98336A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Times New Roman"/>
          <w:b/>
          <w:szCs w:val="24"/>
          <w:u w:val="single"/>
        </w:rPr>
        <w:t>Utilization Review (UR)</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Cs/>
          <w:szCs w:val="24"/>
        </w:rPr>
        <w:t xml:space="preserve"> E</w:t>
      </w:r>
      <w:r w:rsidRPr="00627551">
        <w:rPr>
          <w:rFonts w:ascii="Calibri" w:eastAsia="TimesNewRoman" w:hAnsi="Calibri" w:cs="Arial"/>
          <w:szCs w:val="24"/>
        </w:rPr>
        <w:t>valuation of the clinical necessity, appropriateness, efficacy, or efficiency of core health care benefits and services, procedures or settings, and ambulatory review, prospective review, concurrent review, second opinions, care management, discharge planning, or retrospective review.</w:t>
      </w:r>
    </w:p>
    <w:p w14:paraId="29D5343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7340B94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Validation</w:t>
      </w:r>
      <w:r w:rsidRPr="00627551">
        <w:rPr>
          <w:rFonts w:ascii="Calibri" w:eastAsia="Times New Roman" w:hAnsi="Calibri" w:cs="Arial"/>
          <w:b/>
          <w:szCs w:val="24"/>
        </w:rPr>
        <w:t xml:space="preserve"> </w:t>
      </w:r>
      <w:r w:rsidRPr="00627551">
        <w:rPr>
          <w:rFonts w:ascii="Calibri" w:eastAsia="Times New Roman" w:hAnsi="Calibri" w:cs="Arial"/>
          <w:szCs w:val="24"/>
        </w:rPr>
        <w:t>– The review of information, data, and procedures to determine the extent to which data is accurate, reliable, free from bias and in accord</w:t>
      </w:r>
      <w:r>
        <w:rPr>
          <w:rFonts w:ascii="Calibri" w:eastAsia="Times New Roman" w:hAnsi="Calibri" w:cs="Arial"/>
          <w:szCs w:val="24"/>
        </w:rPr>
        <w:t>ance</w:t>
      </w:r>
      <w:r w:rsidRPr="00627551">
        <w:rPr>
          <w:rFonts w:ascii="Calibri" w:eastAsia="Times New Roman" w:hAnsi="Calibri" w:cs="Arial"/>
          <w:szCs w:val="24"/>
        </w:rPr>
        <w:t xml:space="preserve"> with standards for data collection and analysis.</w:t>
      </w:r>
    </w:p>
    <w:p w14:paraId="1510EBC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532FFFF" w14:textId="45E8EB32"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Value-Added Benefit</w:t>
      </w:r>
      <w:r>
        <w:rPr>
          <w:rFonts w:ascii="Calibri" w:eastAsia="Times New Roman" w:hAnsi="Calibri" w:cs="Calibri"/>
          <w:b/>
          <w:szCs w:val="24"/>
          <w:u w:val="single"/>
        </w:rPr>
        <w:t xml:space="preserve"> (VAB)</w:t>
      </w:r>
      <w:r w:rsidRPr="00627551">
        <w:rPr>
          <w:rFonts w:ascii="Calibri" w:eastAsia="Times New Roman" w:hAnsi="Calibri" w:cs="Calibri"/>
          <w:szCs w:val="24"/>
        </w:rPr>
        <w:t xml:space="preserve"> – The additional benefits outside of the MCO </w:t>
      </w:r>
      <w:r w:rsidR="0088340A" w:rsidRPr="0088340A">
        <w:rPr>
          <w:rFonts w:ascii="Calibri" w:eastAsia="Times New Roman" w:hAnsi="Calibri" w:cs="Calibri"/>
          <w:szCs w:val="24"/>
        </w:rPr>
        <w:t>Covered Services</w:t>
      </w:r>
      <w:r w:rsidR="0088340A" w:rsidRPr="0088340A" w:rsidDel="0088340A">
        <w:rPr>
          <w:rFonts w:ascii="Calibri" w:eastAsia="Times New Roman" w:hAnsi="Calibri" w:cs="Calibri"/>
          <w:szCs w:val="24"/>
        </w:rPr>
        <w:t xml:space="preserve"> </w:t>
      </w:r>
      <w:r w:rsidRPr="00627551">
        <w:rPr>
          <w:rFonts w:ascii="Calibri" w:eastAsia="Times New Roman" w:hAnsi="Calibri" w:cs="Calibri"/>
          <w:szCs w:val="24"/>
        </w:rPr>
        <w:t xml:space="preserve">that are delivered at the Contractor’s discretion and are not included in </w:t>
      </w:r>
      <w:r w:rsidR="009A4212">
        <w:rPr>
          <w:rFonts w:ascii="Calibri" w:eastAsia="Times New Roman" w:hAnsi="Calibri" w:cs="Calibri"/>
          <w:szCs w:val="24"/>
        </w:rPr>
        <w:t>the</w:t>
      </w:r>
      <w:r w:rsidR="009A4212" w:rsidRPr="00627551">
        <w:rPr>
          <w:rFonts w:ascii="Calibri" w:eastAsia="Times New Roman" w:hAnsi="Calibri" w:cs="Calibri"/>
          <w:szCs w:val="24"/>
        </w:rPr>
        <w:t xml:space="preserve"> </w:t>
      </w:r>
      <w:r w:rsidR="009A4212">
        <w:rPr>
          <w:rFonts w:ascii="Calibri" w:eastAsia="Times New Roman" w:hAnsi="Calibri" w:cs="Calibri"/>
          <w:szCs w:val="24"/>
        </w:rPr>
        <w:t>C</w:t>
      </w:r>
      <w:r w:rsidRPr="00627551">
        <w:rPr>
          <w:rFonts w:ascii="Calibri" w:eastAsia="Times New Roman" w:hAnsi="Calibri" w:cs="Calibri"/>
          <w:szCs w:val="24"/>
        </w:rPr>
        <w:t xml:space="preserve">apitation </w:t>
      </w:r>
      <w:r w:rsidR="009A4212">
        <w:rPr>
          <w:rFonts w:ascii="Calibri" w:eastAsia="Times New Roman" w:hAnsi="Calibri" w:cs="Calibri"/>
          <w:szCs w:val="24"/>
        </w:rPr>
        <w:t>R</w:t>
      </w:r>
      <w:r w:rsidRPr="00627551">
        <w:rPr>
          <w:rFonts w:ascii="Calibri" w:eastAsia="Times New Roman" w:hAnsi="Calibri" w:cs="Calibri"/>
          <w:szCs w:val="24"/>
        </w:rPr>
        <w:t>ate calculations. Value-added benefits do not include in lieu of services.</w:t>
      </w:r>
    </w:p>
    <w:p w14:paraId="5093C26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4F952741"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u w:val="single"/>
        </w:rPr>
        <w:t>Value-Based Payment (VBP)</w:t>
      </w:r>
      <w:r w:rsidRPr="00627551">
        <w:rPr>
          <w:rFonts w:ascii="Calibri" w:eastAsia="Times New Roman" w:hAnsi="Calibri" w:cs="Calibri"/>
          <w:szCs w:val="24"/>
        </w:rPr>
        <w:t xml:space="preserve"> – Broad set of performance-based payment strategies that link financial incentives to providers’ performance on a set of defined measures of quality and/or cost or resource use.</w:t>
      </w:r>
    </w:p>
    <w:p w14:paraId="280FD9E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0327655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 xml:space="preserve">Voluntary </w:t>
      </w:r>
      <w:r>
        <w:rPr>
          <w:rFonts w:ascii="Calibri" w:eastAsia="Times New Roman" w:hAnsi="Calibri" w:cs="Arial"/>
          <w:b/>
          <w:szCs w:val="24"/>
          <w:u w:val="single"/>
        </w:rPr>
        <w:t xml:space="preserve">MCO </w:t>
      </w:r>
      <w:r w:rsidRPr="00627551">
        <w:rPr>
          <w:rFonts w:ascii="Calibri" w:eastAsia="Times New Roman" w:hAnsi="Calibri" w:cs="Arial"/>
          <w:b/>
          <w:szCs w:val="24"/>
          <w:u w:val="single"/>
        </w:rPr>
        <w:t>Population</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Pr>
          <w:rFonts w:ascii="Calibri" w:eastAsia="Times New Roman" w:hAnsi="Calibri" w:cs="Arial"/>
          <w:szCs w:val="24"/>
        </w:rPr>
        <w:t xml:space="preserve">The groups of Beneficiaries who are </w:t>
      </w:r>
      <w:r w:rsidRPr="00627551">
        <w:rPr>
          <w:rFonts w:ascii="Calibri" w:eastAsia="Times New Roman" w:hAnsi="Calibri" w:cs="Arial"/>
          <w:szCs w:val="24"/>
        </w:rPr>
        <w:t>not</w:t>
      </w:r>
      <w:r>
        <w:rPr>
          <w:rFonts w:ascii="Calibri" w:eastAsia="Times New Roman" w:hAnsi="Calibri" w:cs="Arial"/>
          <w:szCs w:val="24"/>
        </w:rPr>
        <w:t xml:space="preserve"> required </w:t>
      </w:r>
      <w:r w:rsidRPr="00627551">
        <w:rPr>
          <w:rFonts w:ascii="Calibri" w:eastAsia="Times New Roman" w:hAnsi="Calibri" w:cs="Arial"/>
          <w:szCs w:val="24"/>
        </w:rPr>
        <w:t xml:space="preserve">to enroll in </w:t>
      </w:r>
      <w:r>
        <w:rPr>
          <w:rFonts w:ascii="Calibri" w:eastAsia="Times New Roman" w:hAnsi="Calibri" w:cs="Arial"/>
          <w:szCs w:val="24"/>
        </w:rPr>
        <w:t>the Managed Care Program</w:t>
      </w:r>
      <w:r w:rsidRPr="00627551">
        <w:rPr>
          <w:rFonts w:ascii="Calibri" w:eastAsia="Times New Roman" w:hAnsi="Calibri" w:cs="Arial"/>
          <w:szCs w:val="24"/>
        </w:rPr>
        <w:t xml:space="preserve">. </w:t>
      </w:r>
    </w:p>
    <w:p w14:paraId="196755B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u w:val="single"/>
        </w:rPr>
      </w:pPr>
    </w:p>
    <w:p w14:paraId="2C50B756" w14:textId="61EC54FA"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Waiver</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 xml:space="preserve">A binding written agreement between LDH and CMS that describes approved exceptions to the </w:t>
      </w:r>
      <w:r w:rsidRPr="00A854B0">
        <w:rPr>
          <w:rFonts w:ascii="Calibri" w:eastAsia="Times New Roman" w:hAnsi="Calibri" w:cs="Arial"/>
          <w:szCs w:val="24"/>
        </w:rPr>
        <w:t xml:space="preserve">State Plan and additional State assurances regarding how the </w:t>
      </w:r>
      <w:r w:rsidR="00963111">
        <w:rPr>
          <w:rFonts w:ascii="Calibri" w:eastAsia="Times New Roman" w:hAnsi="Calibri" w:cs="Arial"/>
          <w:szCs w:val="24"/>
        </w:rPr>
        <w:t xml:space="preserve">Louisiana </w:t>
      </w:r>
      <w:r w:rsidRPr="00A854B0">
        <w:rPr>
          <w:rFonts w:ascii="Calibri" w:eastAsia="Times New Roman" w:hAnsi="Calibri" w:cs="Arial"/>
          <w:szCs w:val="24"/>
        </w:rPr>
        <w:t xml:space="preserve">Medicaid </w:t>
      </w:r>
      <w:r w:rsidR="00963111">
        <w:rPr>
          <w:rFonts w:ascii="Calibri" w:eastAsia="Times New Roman" w:hAnsi="Calibri" w:cs="Arial"/>
          <w:szCs w:val="24"/>
        </w:rPr>
        <w:t>P</w:t>
      </w:r>
      <w:r w:rsidRPr="00A854B0">
        <w:rPr>
          <w:rFonts w:ascii="Calibri" w:eastAsia="Times New Roman" w:hAnsi="Calibri" w:cs="Arial"/>
          <w:szCs w:val="24"/>
        </w:rPr>
        <w:t xml:space="preserve">rogram is administered by LDH (including MCOs where applicable). Waivers may include, but are not limited to, Section 1915(c) </w:t>
      </w:r>
      <w:r w:rsidR="00963111">
        <w:rPr>
          <w:rFonts w:ascii="Calibri" w:eastAsia="Times New Roman" w:hAnsi="Calibri" w:cs="Arial"/>
          <w:szCs w:val="24"/>
        </w:rPr>
        <w:t>HCBS</w:t>
      </w:r>
      <w:r w:rsidRPr="00A854B0">
        <w:rPr>
          <w:rFonts w:ascii="Calibri" w:eastAsia="Times New Roman" w:hAnsi="Calibri" w:cs="Arial"/>
          <w:szCs w:val="24"/>
        </w:rPr>
        <w:t xml:space="preserve"> Waivers, Section 1915(b) Managed Care Waivers, and Section 1115 Demonstration Waivers.</w:t>
      </w:r>
    </w:p>
    <w:p w14:paraId="2F9624E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E12706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u w:val="single"/>
        </w:rPr>
        <w:t>Week</w:t>
      </w:r>
      <w:r w:rsidRPr="00627551">
        <w:rPr>
          <w:rFonts w:ascii="Calibri" w:eastAsia="Times New Roman" w:hAnsi="Calibri" w:cs="Arial"/>
          <w:b/>
          <w:bCs/>
          <w:szCs w:val="24"/>
        </w:rPr>
        <w:t xml:space="preserve"> </w:t>
      </w:r>
      <w:r w:rsidRPr="00627551">
        <w:rPr>
          <w:rFonts w:ascii="Calibri" w:eastAsia="Times New Roman" w:hAnsi="Calibri" w:cs="Arial"/>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The entire seven (7) day week, Monday through Sunday.</w:t>
      </w:r>
    </w:p>
    <w:p w14:paraId="146F325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8EB881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u w:val="single"/>
        </w:rPr>
        <w:t>Will</w:t>
      </w:r>
      <w:r w:rsidRPr="00627551">
        <w:rPr>
          <w:rFonts w:ascii="Calibri" w:eastAsia="Times New Roman" w:hAnsi="Calibri" w:cs="Arial"/>
          <w:b/>
          <w:szCs w:val="24"/>
        </w:rPr>
        <w:t xml:space="preserve">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A term that denotes a mandatory requirement.</w:t>
      </w:r>
    </w:p>
    <w:p w14:paraId="4ED12C6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9A06466" w14:textId="77777777" w:rsidR="00627551" w:rsidRPr="00627551" w:rsidRDefault="001A6EBA" w:rsidP="00627551">
      <w:pPr>
        <w:widowControl w:val="0"/>
        <w:autoSpaceDE w:val="0"/>
        <w:autoSpaceDN w:val="0"/>
        <w:adjustRightInd w:val="0"/>
        <w:spacing w:after="0" w:line="240" w:lineRule="auto"/>
        <w:jc w:val="both"/>
        <w:rPr>
          <w:rFonts w:ascii="Calibri" w:eastAsia="Times New Roman" w:hAnsi="Calibri" w:cs="Arial"/>
        </w:rPr>
      </w:pPr>
      <w:r w:rsidRPr="00627551">
        <w:rPr>
          <w:rFonts w:ascii="Calibri" w:eastAsia="Times New Roman" w:hAnsi="Calibri" w:cs="Times New Roman"/>
          <w:b/>
          <w:szCs w:val="24"/>
          <w:u w:val="single"/>
        </w:rPr>
        <w:t>Wraparound Agency (WAA)</w:t>
      </w:r>
      <w:r w:rsidRPr="00627551">
        <w:rPr>
          <w:rFonts w:ascii="Calibri" w:eastAsia="Times New Roman" w:hAnsi="Calibri" w:cs="Arial"/>
          <w:b/>
        </w:rPr>
        <w:t xml:space="preserve"> </w:t>
      </w:r>
      <w:r w:rsidRPr="00627551">
        <w:rPr>
          <w:rFonts w:ascii="Calibri" w:eastAsia="Times New Roman" w:hAnsi="Calibri" w:cs="Arial"/>
        </w:rPr>
        <w:t>– WAAs are the locus of accountability for developing a single plan of care and providing intensive care coordination for children within the CSoC needing such supports, with the goal of “one family, one plan of care, and one wraparound facilitator.”</w:t>
      </w:r>
    </w:p>
    <w:p w14:paraId="29386AC2" w14:textId="77777777" w:rsidR="00627551" w:rsidRPr="00627551" w:rsidRDefault="00627551" w:rsidP="00627551">
      <w:pPr>
        <w:keepNext/>
        <w:numPr>
          <w:ilvl w:val="1"/>
          <w:numId w:val="0"/>
        </w:numPr>
        <w:tabs>
          <w:tab w:val="num" w:pos="576"/>
        </w:tabs>
        <w:spacing w:before="240" w:after="0" w:line="240" w:lineRule="auto"/>
        <w:ind w:left="720" w:hanging="720"/>
        <w:outlineLvl w:val="1"/>
        <w:rPr>
          <w:rFonts w:ascii="Calibri" w:eastAsia="Calibri" w:hAnsi="Calibri" w:cs="Times New Roman"/>
          <w:b/>
          <w:sz w:val="24"/>
          <w:szCs w:val="24"/>
        </w:rPr>
        <w:sectPr w:rsidR="00627551" w:rsidRPr="00627551">
          <w:pgSz w:w="12240" w:h="15840"/>
          <w:pgMar w:top="1440" w:right="1440" w:bottom="1440" w:left="1440" w:header="720" w:footer="720" w:gutter="0"/>
          <w:cols w:space="720"/>
          <w:docGrid w:linePitch="360"/>
        </w:sectPr>
      </w:pPr>
      <w:bookmarkStart w:id="8" w:name="_Toc391228451"/>
      <w:bookmarkStart w:id="9" w:name="_Toc391221477"/>
      <w:bookmarkStart w:id="10" w:name="_Toc424214535"/>
      <w:bookmarkStart w:id="11" w:name="_Toc427563572"/>
      <w:bookmarkStart w:id="12" w:name="_Toc427646533"/>
      <w:bookmarkStart w:id="13" w:name="_Toc505853599"/>
    </w:p>
    <w:p w14:paraId="746455D0" w14:textId="77777777" w:rsidR="00627551" w:rsidRPr="00627551" w:rsidRDefault="00627551" w:rsidP="00627551">
      <w:pPr>
        <w:keepNext/>
        <w:numPr>
          <w:ilvl w:val="1"/>
          <w:numId w:val="0"/>
        </w:numPr>
        <w:tabs>
          <w:tab w:val="num" w:pos="576"/>
        </w:tabs>
        <w:spacing w:before="240" w:after="0" w:line="240" w:lineRule="auto"/>
        <w:ind w:left="720" w:hanging="720"/>
        <w:outlineLvl w:val="1"/>
        <w:rPr>
          <w:rFonts w:ascii="Calibri" w:eastAsia="Calibri" w:hAnsi="Calibri" w:cs="Times New Roman"/>
          <w:b/>
          <w:sz w:val="24"/>
          <w:szCs w:val="24"/>
        </w:rPr>
      </w:pPr>
      <w:bookmarkStart w:id="14" w:name="_Toc525890398"/>
      <w:bookmarkStart w:id="15" w:name="_Toc525906576"/>
      <w:bookmarkStart w:id="16" w:name="_Toc526237522"/>
      <w:bookmarkStart w:id="17" w:name="_Toc75343794"/>
      <w:r w:rsidRPr="00627551">
        <w:rPr>
          <w:rFonts w:ascii="Calibri" w:eastAsia="Calibri" w:hAnsi="Calibri" w:cs="Times New Roman"/>
          <w:b/>
          <w:sz w:val="24"/>
          <w:szCs w:val="24"/>
        </w:rPr>
        <w:t>Acronyms</w:t>
      </w:r>
      <w:bookmarkEnd w:id="8"/>
      <w:bookmarkEnd w:id="9"/>
      <w:bookmarkEnd w:id="10"/>
      <w:bookmarkEnd w:id="11"/>
      <w:bookmarkEnd w:id="12"/>
      <w:bookmarkEnd w:id="13"/>
      <w:bookmarkEnd w:id="14"/>
      <w:bookmarkEnd w:id="15"/>
      <w:bookmarkEnd w:id="16"/>
      <w:bookmarkEnd w:id="17"/>
    </w:p>
    <w:p w14:paraId="483CF563" w14:textId="77777777" w:rsidR="00627551" w:rsidRPr="00627551" w:rsidRDefault="00627551" w:rsidP="00627551">
      <w:pPr>
        <w:widowControl w:val="0"/>
        <w:autoSpaceDE w:val="0"/>
        <w:autoSpaceDN w:val="0"/>
        <w:adjustRightInd w:val="0"/>
        <w:spacing w:after="0" w:line="240" w:lineRule="auto"/>
        <w:contextualSpacing/>
        <w:jc w:val="center"/>
        <w:rPr>
          <w:rFonts w:ascii="Calibri" w:eastAsia="Times New Roman" w:hAnsi="Calibri" w:cs="Arial"/>
          <w:szCs w:val="24"/>
        </w:rPr>
      </w:pPr>
    </w:p>
    <w:p w14:paraId="659EB54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ACD</w:t>
      </w:r>
      <w:r w:rsidRPr="00627551">
        <w:rPr>
          <w:rFonts w:ascii="Calibri" w:eastAsia="Times New Roman" w:hAnsi="Calibri" w:cs="Calibri"/>
          <w:bCs/>
          <w:szCs w:val="24"/>
        </w:rPr>
        <w:t xml:space="preserve"> – Automated Call Distribution</w:t>
      </w:r>
    </w:p>
    <w:p w14:paraId="149E18C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1028460F"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ACE</w:t>
      </w:r>
      <w:r w:rsidRPr="00627551">
        <w:rPr>
          <w:rFonts w:ascii="Calibri" w:eastAsia="Times New Roman" w:hAnsi="Calibri" w:cs="Calibri"/>
          <w:bCs/>
          <w:szCs w:val="24"/>
        </w:rPr>
        <w:t xml:space="preserve"> – Adverse Childhood Experience</w:t>
      </w:r>
    </w:p>
    <w:p w14:paraId="74146BC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4E780304"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ACH</w:t>
      </w:r>
      <w:r w:rsidRPr="00627551">
        <w:rPr>
          <w:rFonts w:ascii="Calibri" w:eastAsia="Times New Roman" w:hAnsi="Calibri" w:cs="Calibri"/>
          <w:bCs/>
          <w:szCs w:val="24"/>
        </w:rPr>
        <w:t xml:space="preserve"> – Automated Clearinghouse</w:t>
      </w:r>
    </w:p>
    <w:p w14:paraId="6D189A2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63DF958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ACT</w:t>
      </w:r>
      <w:r w:rsidRPr="00627551">
        <w:rPr>
          <w:rFonts w:ascii="Calibri" w:eastAsia="Times New Roman" w:hAnsi="Calibri" w:cs="Calibri"/>
          <w:bCs/>
          <w:szCs w:val="24"/>
        </w:rPr>
        <w:t xml:space="preserve"> – Assertive Community Treatment</w:t>
      </w:r>
    </w:p>
    <w:p w14:paraId="137731B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5EBBB1C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ADA </w:t>
      </w:r>
      <w:r w:rsidRPr="00627551">
        <w:rPr>
          <w:rFonts w:ascii="Calibri" w:eastAsia="Times New Roman" w:hAnsi="Calibri" w:cs="Arial"/>
          <w:bCs/>
          <w:szCs w:val="24"/>
        </w:rPr>
        <w:t>– Americans with Disabilities Act</w:t>
      </w:r>
    </w:p>
    <w:p w14:paraId="61A090E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67E5190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ADHC</w:t>
      </w:r>
      <w:r w:rsidRPr="00627551">
        <w:rPr>
          <w:rFonts w:ascii="Calibri" w:eastAsia="Times New Roman" w:hAnsi="Calibri" w:cs="Arial"/>
          <w:bCs/>
          <w:szCs w:val="24"/>
        </w:rPr>
        <w:t xml:space="preserve"> – Adult Day Health Care</w:t>
      </w:r>
    </w:p>
    <w:p w14:paraId="5AFD490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41E8641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ADT</w:t>
      </w:r>
      <w:r w:rsidRPr="00627551">
        <w:rPr>
          <w:rFonts w:ascii="Calibri" w:eastAsia="Times New Roman" w:hAnsi="Calibri" w:cs="Arial"/>
          <w:bCs/>
          <w:szCs w:val="24"/>
        </w:rPr>
        <w:t>—Admit Discharge Transfer</w:t>
      </w:r>
    </w:p>
    <w:p w14:paraId="0B53D30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9D411EF"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APM</w:t>
      </w:r>
      <w:r w:rsidRPr="00627551">
        <w:rPr>
          <w:rFonts w:ascii="Calibri" w:eastAsia="Times New Roman" w:hAnsi="Calibri" w:cs="Calibri"/>
          <w:szCs w:val="24"/>
        </w:rPr>
        <w:t xml:space="preserve"> – Alternative Payment Model</w:t>
      </w:r>
    </w:p>
    <w:p w14:paraId="47C0B57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
          <w:szCs w:val="24"/>
        </w:rPr>
      </w:pPr>
    </w:p>
    <w:p w14:paraId="46FFA16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APRN</w:t>
      </w:r>
      <w:r w:rsidRPr="00627551">
        <w:rPr>
          <w:rFonts w:ascii="Calibri" w:eastAsia="TimesNewRoman" w:hAnsi="Calibri" w:cs="Arial"/>
          <w:szCs w:val="24"/>
        </w:rPr>
        <w:t xml:space="preserve"> - Advanced Practice Registered Nurse</w:t>
      </w:r>
    </w:p>
    <w:p w14:paraId="57DFC53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E9D657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ARRA</w:t>
      </w:r>
      <w:r w:rsidRPr="00627551">
        <w:rPr>
          <w:rFonts w:ascii="Calibri" w:eastAsia="TimesNewRoman" w:hAnsi="Calibri" w:cs="Arial"/>
          <w:szCs w:val="24"/>
        </w:rPr>
        <w:t>—American Recovery and Reinvestment Act</w:t>
      </w:r>
    </w:p>
    <w:p w14:paraId="374A263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2A9480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ASAM</w:t>
      </w:r>
      <w:r w:rsidRPr="00627551">
        <w:rPr>
          <w:rFonts w:ascii="Calibri" w:eastAsia="TimesNewRoman" w:hAnsi="Calibri" w:cs="Arial"/>
          <w:szCs w:val="24"/>
        </w:rPr>
        <w:t xml:space="preserve"> – American Society of Addiction Medicine</w:t>
      </w:r>
    </w:p>
    <w:p w14:paraId="233DF16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1A634F6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ASC</w:t>
      </w:r>
      <w:r w:rsidRPr="00627551">
        <w:rPr>
          <w:rFonts w:ascii="Calibri" w:eastAsia="TimesNewRoman" w:hAnsi="Calibri" w:cs="Arial"/>
          <w:szCs w:val="24"/>
        </w:rPr>
        <w:t xml:space="preserve"> – Accredited Standards Committee</w:t>
      </w:r>
    </w:p>
    <w:p w14:paraId="6EEA828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59E59E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Cs/>
          <w:szCs w:val="24"/>
        </w:rPr>
      </w:pPr>
      <w:r w:rsidRPr="00627551">
        <w:rPr>
          <w:rFonts w:ascii="Calibri" w:eastAsia="Times New Roman" w:hAnsi="Calibri" w:cs="Calibri"/>
          <w:b/>
          <w:bCs/>
          <w:szCs w:val="24"/>
        </w:rPr>
        <w:t>ASL</w:t>
      </w:r>
      <w:r w:rsidRPr="00627551">
        <w:rPr>
          <w:rFonts w:ascii="Calibri" w:eastAsia="Times New Roman" w:hAnsi="Calibri" w:cs="Calibri"/>
          <w:bCs/>
          <w:szCs w:val="24"/>
        </w:rPr>
        <w:t>—American Sign Language</w:t>
      </w:r>
    </w:p>
    <w:p w14:paraId="16EB92E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Calibri"/>
          <w:szCs w:val="24"/>
        </w:rPr>
      </w:pPr>
    </w:p>
    <w:p w14:paraId="666FE3F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BCC</w:t>
      </w:r>
      <w:r w:rsidRPr="00627551">
        <w:rPr>
          <w:rFonts w:ascii="Calibri" w:eastAsia="Times New Roman" w:hAnsi="Calibri" w:cs="Calibri"/>
          <w:bCs/>
          <w:szCs w:val="24"/>
        </w:rPr>
        <w:t xml:space="preserve"> – Breast and Cervical Cancer</w:t>
      </w:r>
    </w:p>
    <w:p w14:paraId="6D8A379A"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6A83EEDA"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 xml:space="preserve">BCP </w:t>
      </w:r>
      <w:r w:rsidRPr="00627551">
        <w:rPr>
          <w:rFonts w:ascii="Calibri" w:eastAsia="Times New Roman" w:hAnsi="Calibri" w:cs="Calibri"/>
          <w:bCs/>
          <w:szCs w:val="24"/>
        </w:rPr>
        <w:t>– Business Continuity Plan</w:t>
      </w:r>
    </w:p>
    <w:p w14:paraId="626F0E3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598138D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BHSF </w:t>
      </w:r>
      <w:r w:rsidRPr="00627551">
        <w:rPr>
          <w:rFonts w:ascii="Calibri" w:eastAsia="Times New Roman" w:hAnsi="Calibri" w:cs="Arial"/>
          <w:bCs/>
          <w:szCs w:val="24"/>
        </w:rPr>
        <w:t>– Bureau of Health Services Financing</w:t>
      </w:r>
    </w:p>
    <w:p w14:paraId="4D6E2FF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17325EB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CAHPS </w:t>
      </w:r>
      <w:r w:rsidRPr="00627551">
        <w:rPr>
          <w:rFonts w:ascii="Calibri" w:eastAsia="Times New Roman" w:hAnsi="Calibri" w:cs="Arial"/>
          <w:bCs/>
          <w:szCs w:val="24"/>
        </w:rPr>
        <w:t>– The Consumer Assessment of Health Providers and Systems</w:t>
      </w:r>
    </w:p>
    <w:p w14:paraId="02673E8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4DD5E06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CANS</w:t>
      </w:r>
      <w:r w:rsidRPr="00627551">
        <w:rPr>
          <w:rFonts w:ascii="Calibri" w:eastAsia="Times New Roman" w:hAnsi="Calibri" w:cs="Arial"/>
          <w:szCs w:val="24"/>
        </w:rPr>
        <w:t xml:space="preserve"> – Child and Adolescent Needs and Strengths</w:t>
      </w:r>
    </w:p>
    <w:p w14:paraId="210E03A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31AF8F7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CAP </w:t>
      </w:r>
      <w:r w:rsidRPr="00627551">
        <w:rPr>
          <w:rFonts w:ascii="Calibri" w:eastAsia="Times New Roman" w:hAnsi="Calibri" w:cs="Arial"/>
          <w:bCs/>
          <w:szCs w:val="24"/>
        </w:rPr>
        <w:t>– Corrective Action Plan</w:t>
      </w:r>
    </w:p>
    <w:p w14:paraId="371F81A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EBCB63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Cs/>
          <w:szCs w:val="24"/>
        </w:rPr>
      </w:pPr>
      <w:r w:rsidRPr="00627551">
        <w:rPr>
          <w:rFonts w:ascii="Calibri" w:eastAsia="Times New Roman" w:hAnsi="Calibri" w:cs="Arial"/>
          <w:b/>
          <w:bCs/>
          <w:szCs w:val="24"/>
        </w:rPr>
        <w:t>CAQH</w:t>
      </w:r>
      <w:r w:rsidRPr="00627551">
        <w:rPr>
          <w:rFonts w:ascii="Calibri" w:eastAsia="Times New Roman" w:hAnsi="Calibri" w:cs="Arial"/>
          <w:bCs/>
          <w:szCs w:val="24"/>
        </w:rPr>
        <w:t xml:space="preserve"> -- Council for Affordable Quality Healthcare</w:t>
      </w:r>
    </w:p>
    <w:p w14:paraId="38A6FC5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92BCE2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CARF</w:t>
      </w:r>
      <w:r w:rsidRPr="00627551">
        <w:rPr>
          <w:rFonts w:ascii="Calibri" w:eastAsia="TimesNewRoman" w:hAnsi="Calibri" w:cs="Arial"/>
          <w:szCs w:val="24"/>
        </w:rPr>
        <w:t xml:space="preserve"> -- Commission on Accreditation of Rehabilitation Facilities</w:t>
      </w:r>
    </w:p>
    <w:p w14:paraId="2090969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65EF0D5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CBO </w:t>
      </w:r>
      <w:r w:rsidRPr="00627551">
        <w:rPr>
          <w:rFonts w:ascii="Calibri" w:eastAsia="TimesNewRoman" w:hAnsi="Calibri" w:cs="Arial"/>
          <w:szCs w:val="24"/>
        </w:rPr>
        <w:t>– Community-based Organizations</w:t>
      </w:r>
    </w:p>
    <w:p w14:paraId="1EDF38D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4955EF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CC</w:t>
      </w:r>
      <w:r w:rsidRPr="00627551">
        <w:rPr>
          <w:rFonts w:ascii="Calibri" w:eastAsia="TimesNewRoman" w:hAnsi="Calibri" w:cs="Arial"/>
          <w:szCs w:val="24"/>
        </w:rPr>
        <w:t xml:space="preserve"> – Children’s Choice</w:t>
      </w:r>
    </w:p>
    <w:p w14:paraId="2168D3B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D8DFC5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CCW</w:t>
      </w:r>
      <w:r w:rsidRPr="00627551">
        <w:rPr>
          <w:rFonts w:ascii="Calibri" w:eastAsia="TimesNewRoman" w:hAnsi="Calibri" w:cs="Arial"/>
          <w:szCs w:val="24"/>
        </w:rPr>
        <w:t xml:space="preserve"> – Community Choices Waiver</w:t>
      </w:r>
    </w:p>
    <w:p w14:paraId="5B16D45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15DE2BE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CDC </w:t>
      </w:r>
      <w:r w:rsidRPr="00627551">
        <w:rPr>
          <w:rFonts w:ascii="Calibri" w:eastAsia="TimesNewRoman" w:hAnsi="Calibri" w:cs="Arial"/>
          <w:szCs w:val="24"/>
        </w:rPr>
        <w:t xml:space="preserve">– Centers for Disease Control and Prevention </w:t>
      </w:r>
    </w:p>
    <w:p w14:paraId="0746621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22E79F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CEHRT</w:t>
      </w:r>
      <w:r w:rsidRPr="00627551">
        <w:rPr>
          <w:rFonts w:ascii="Calibri" w:eastAsia="TimesNewRoman" w:hAnsi="Calibri" w:cs="Arial"/>
          <w:szCs w:val="24"/>
        </w:rPr>
        <w:t>—Certified Electronic Health Record Technology</w:t>
      </w:r>
    </w:p>
    <w:p w14:paraId="3C095EC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E86E48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CEO</w:t>
      </w:r>
      <w:r w:rsidRPr="00627551">
        <w:rPr>
          <w:rFonts w:ascii="Calibri" w:eastAsia="TimesNewRoman" w:hAnsi="Calibri" w:cs="Arial"/>
          <w:szCs w:val="24"/>
        </w:rPr>
        <w:t>—Chief Executive Officer</w:t>
      </w:r>
    </w:p>
    <w:p w14:paraId="27F99A6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2DA65F2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C.F.R. </w:t>
      </w:r>
      <w:r w:rsidRPr="00627551">
        <w:rPr>
          <w:rFonts w:ascii="Calibri" w:eastAsia="Times New Roman" w:hAnsi="Calibri" w:cs="Arial"/>
          <w:bCs/>
          <w:szCs w:val="24"/>
        </w:rPr>
        <w:t xml:space="preserve">– </w:t>
      </w:r>
      <w:r w:rsidRPr="00627551">
        <w:rPr>
          <w:rFonts w:ascii="Calibri" w:eastAsia="TimesNewRoman" w:hAnsi="Calibri" w:cs="Arial"/>
          <w:szCs w:val="24"/>
        </w:rPr>
        <w:t>Code of Federal Regulations</w:t>
      </w:r>
    </w:p>
    <w:p w14:paraId="629E2CC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692953B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CHAMP</w:t>
      </w:r>
      <w:r w:rsidRPr="00627551">
        <w:rPr>
          <w:rFonts w:ascii="Calibri" w:eastAsia="Times New Roman" w:hAnsi="Calibri" w:cs="Calibri"/>
          <w:bCs/>
          <w:szCs w:val="24"/>
        </w:rPr>
        <w:t xml:space="preserve"> – Child Health and Maternal Program</w:t>
      </w:r>
    </w:p>
    <w:p w14:paraId="717D89D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781EE32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CHIP </w:t>
      </w:r>
      <w:r w:rsidRPr="00627551">
        <w:rPr>
          <w:rFonts w:ascii="Calibri" w:eastAsia="TimesNewRoman" w:hAnsi="Calibri" w:cs="Arial"/>
          <w:szCs w:val="24"/>
        </w:rPr>
        <w:t>– Children’s Health Insurance Program</w:t>
      </w:r>
    </w:p>
    <w:p w14:paraId="53FE84A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b/>
          <w:szCs w:val="24"/>
        </w:rPr>
      </w:pPr>
    </w:p>
    <w:p w14:paraId="6634AB6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CHW </w:t>
      </w:r>
      <w:r w:rsidRPr="00627551">
        <w:rPr>
          <w:rFonts w:ascii="Calibri" w:eastAsia="TimesNewRoman" w:hAnsi="Calibri" w:cs="Arial"/>
          <w:szCs w:val="24"/>
        </w:rPr>
        <w:t>– Community Health Worker</w:t>
      </w:r>
    </w:p>
    <w:p w14:paraId="0DA05DF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5C42AF5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CI</w:t>
      </w:r>
      <w:r w:rsidRPr="00627551">
        <w:rPr>
          <w:rFonts w:ascii="Calibri" w:eastAsia="TimesNewRoman" w:hAnsi="Calibri" w:cs="Arial"/>
          <w:szCs w:val="24"/>
        </w:rPr>
        <w:t xml:space="preserve"> – Crisis Intervention</w:t>
      </w:r>
    </w:p>
    <w:p w14:paraId="054E77A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
          <w:szCs w:val="24"/>
        </w:rPr>
      </w:pPr>
    </w:p>
    <w:p w14:paraId="2E51E91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CLAS </w:t>
      </w:r>
      <w:r w:rsidRPr="00627551">
        <w:rPr>
          <w:rFonts w:ascii="Calibri" w:eastAsia="TimesNewRoman" w:hAnsi="Calibri" w:cs="Arial"/>
          <w:szCs w:val="24"/>
        </w:rPr>
        <w:t>–</w:t>
      </w:r>
      <w:r w:rsidRPr="00627551">
        <w:rPr>
          <w:rFonts w:ascii="Calibri" w:eastAsia="Times New Roman" w:hAnsi="Calibri" w:cs="Times New Roman"/>
          <w:szCs w:val="24"/>
        </w:rPr>
        <w:t xml:space="preserve"> </w:t>
      </w:r>
      <w:r w:rsidRPr="00627551">
        <w:rPr>
          <w:rFonts w:ascii="Calibri" w:eastAsia="TimesNewRoman" w:hAnsi="Calibri" w:cs="Arial"/>
          <w:szCs w:val="24"/>
        </w:rPr>
        <w:t xml:space="preserve">Culturally and Linguistically Appropriate Services </w:t>
      </w:r>
    </w:p>
    <w:p w14:paraId="1768B90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278F23E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CLIA</w:t>
      </w:r>
      <w:r w:rsidRPr="00627551">
        <w:rPr>
          <w:rFonts w:ascii="Calibri" w:eastAsia="TimesNewRoman" w:hAnsi="Calibri" w:cs="Arial"/>
          <w:szCs w:val="24"/>
        </w:rPr>
        <w:t xml:space="preserve"> – Clinical Laboratory Improvement Amendments</w:t>
      </w:r>
    </w:p>
    <w:p w14:paraId="3962018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
          <w:szCs w:val="24"/>
        </w:rPr>
      </w:pPr>
    </w:p>
    <w:p w14:paraId="7FE18E5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CMO</w:t>
      </w:r>
      <w:r w:rsidRPr="00627551">
        <w:rPr>
          <w:rFonts w:ascii="Calibri" w:eastAsia="TimesNewRoman" w:hAnsi="Calibri" w:cs="Arial"/>
          <w:szCs w:val="24"/>
        </w:rPr>
        <w:t xml:space="preserve"> – Chief Medical Officer</w:t>
      </w:r>
    </w:p>
    <w:p w14:paraId="0B1F0BA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10DFFE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CMS </w:t>
      </w:r>
      <w:r w:rsidRPr="00627551">
        <w:rPr>
          <w:rFonts w:ascii="Calibri" w:eastAsia="TimesNewRoman" w:hAnsi="Calibri" w:cs="Arial"/>
          <w:szCs w:val="24"/>
        </w:rPr>
        <w:t>– Centers for Medicare and Medicaid Services</w:t>
      </w:r>
    </w:p>
    <w:p w14:paraId="511FD1C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CC0BA3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r w:rsidRPr="00627551">
        <w:rPr>
          <w:rFonts w:ascii="Calibri" w:eastAsia="Times New Roman" w:hAnsi="Calibri" w:cs="Calibri"/>
          <w:b/>
          <w:bCs/>
          <w:szCs w:val="24"/>
        </w:rPr>
        <w:t>COA</w:t>
      </w:r>
      <w:r w:rsidRPr="00627551">
        <w:rPr>
          <w:rFonts w:ascii="Calibri" w:eastAsia="Times New Roman" w:hAnsi="Calibri" w:cs="Calibri"/>
          <w:bCs/>
          <w:szCs w:val="24"/>
        </w:rPr>
        <w:t xml:space="preserve"> – Council on Accreditation</w:t>
      </w:r>
    </w:p>
    <w:p w14:paraId="18B44C1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57D7B0B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COB </w:t>
      </w:r>
      <w:r w:rsidRPr="00627551">
        <w:rPr>
          <w:rFonts w:ascii="Calibri" w:eastAsia="Times New Roman" w:hAnsi="Calibri" w:cs="Arial"/>
          <w:bCs/>
          <w:szCs w:val="24"/>
        </w:rPr>
        <w:t>– Coordination of Benefits</w:t>
      </w:r>
    </w:p>
    <w:p w14:paraId="08A4778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88AAF0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COLA</w:t>
      </w:r>
      <w:r w:rsidRPr="00627551">
        <w:rPr>
          <w:rFonts w:ascii="Calibri" w:eastAsia="Times New Roman" w:hAnsi="Calibri" w:cs="Calibri"/>
          <w:bCs/>
          <w:szCs w:val="24"/>
        </w:rPr>
        <w:t xml:space="preserve"> – Cost of Living Adjustment</w:t>
      </w:r>
    </w:p>
    <w:p w14:paraId="6B69FE8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5C56707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CON</w:t>
      </w:r>
      <w:r w:rsidRPr="00627551">
        <w:rPr>
          <w:rFonts w:ascii="Calibri" w:eastAsia="Times New Roman" w:hAnsi="Calibri" w:cs="Calibri"/>
          <w:bCs/>
          <w:szCs w:val="24"/>
        </w:rPr>
        <w:t xml:space="preserve"> – Certification of Need</w:t>
      </w:r>
    </w:p>
    <w:p w14:paraId="7B253C9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5E92C2B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COO</w:t>
      </w:r>
      <w:r w:rsidRPr="00627551">
        <w:rPr>
          <w:rFonts w:ascii="Calibri" w:eastAsia="Times New Roman" w:hAnsi="Calibri" w:cs="Calibri"/>
          <w:bCs/>
          <w:szCs w:val="24"/>
        </w:rPr>
        <w:t xml:space="preserve"> – Chief Operating Officer</w:t>
      </w:r>
    </w:p>
    <w:p w14:paraId="3F443674"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36E9C96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CPST</w:t>
      </w:r>
      <w:r w:rsidRPr="00627551">
        <w:rPr>
          <w:rFonts w:ascii="Calibri" w:eastAsia="Times New Roman" w:hAnsi="Calibri" w:cs="Calibri"/>
          <w:bCs/>
          <w:szCs w:val="24"/>
        </w:rPr>
        <w:t xml:space="preserve"> – Community Psychiatric Support and Treatment</w:t>
      </w:r>
    </w:p>
    <w:p w14:paraId="41E1007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6FDA981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CPT </w:t>
      </w:r>
      <w:r w:rsidRPr="00627551">
        <w:rPr>
          <w:rFonts w:ascii="Calibri" w:eastAsia="Times New Roman" w:hAnsi="Calibri" w:cs="Arial"/>
          <w:bCs/>
          <w:szCs w:val="24"/>
        </w:rPr>
        <w:t>– Current Procedural Terminology</w:t>
      </w:r>
    </w:p>
    <w:p w14:paraId="300A58B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17F9552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CQI</w:t>
      </w:r>
      <w:r w:rsidRPr="00627551">
        <w:rPr>
          <w:rFonts w:ascii="Calibri" w:eastAsia="Times New Roman" w:hAnsi="Calibri" w:cs="Arial"/>
          <w:bCs/>
          <w:szCs w:val="24"/>
        </w:rPr>
        <w:t xml:space="preserve"> – Continuous Quality Improvement</w:t>
      </w:r>
    </w:p>
    <w:p w14:paraId="534433E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7A88C98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rPr>
        <w:t>CSoC</w:t>
      </w:r>
      <w:r w:rsidRPr="00627551">
        <w:rPr>
          <w:rFonts w:ascii="Calibri" w:eastAsia="Times New Roman" w:hAnsi="Calibri" w:cs="Arial"/>
          <w:szCs w:val="24"/>
        </w:rPr>
        <w:t xml:space="preserve"> – Coordinated System of Care</w:t>
      </w:r>
    </w:p>
    <w:p w14:paraId="6CA78C3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72BA195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 xml:space="preserve">CVO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Credentials Verification Organization</w:t>
      </w:r>
    </w:p>
    <w:p w14:paraId="686A8A2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A42BD8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CY</w:t>
      </w:r>
      <w:r w:rsidRPr="00627551">
        <w:rPr>
          <w:rFonts w:ascii="Calibri" w:eastAsia="Times New Roman" w:hAnsi="Calibri" w:cs="Calibri"/>
          <w:szCs w:val="24"/>
        </w:rPr>
        <w:t xml:space="preserve"> – Calendar Year</w:t>
      </w:r>
    </w:p>
    <w:p w14:paraId="4D6DC93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07CC654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rPr>
        <w:t xml:space="preserve">DCFS </w:t>
      </w:r>
      <w:r w:rsidRPr="00627551">
        <w:rPr>
          <w:rFonts w:ascii="Calibri" w:eastAsia="Times New Roman" w:hAnsi="Calibri" w:cs="Arial"/>
          <w:szCs w:val="24"/>
        </w:rPr>
        <w:t>–</w:t>
      </w:r>
      <w:r w:rsidRPr="00627551">
        <w:rPr>
          <w:rFonts w:ascii="Calibri" w:eastAsia="Times New Roman" w:hAnsi="Calibri" w:cs="Arial"/>
          <w:b/>
          <w:szCs w:val="24"/>
        </w:rPr>
        <w:t xml:space="preserve"> </w:t>
      </w:r>
      <w:r w:rsidRPr="00627551">
        <w:rPr>
          <w:rFonts w:ascii="Calibri" w:eastAsia="Times New Roman" w:hAnsi="Calibri" w:cs="Arial"/>
          <w:szCs w:val="24"/>
        </w:rPr>
        <w:t>Department of Children and Family Services</w:t>
      </w:r>
    </w:p>
    <w:p w14:paraId="4754F2C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20F3CFA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DD</w:t>
      </w:r>
      <w:r w:rsidRPr="00627551">
        <w:rPr>
          <w:rFonts w:ascii="Calibri" w:eastAsia="Times New Roman" w:hAnsi="Calibri" w:cs="Calibri"/>
          <w:bCs/>
          <w:szCs w:val="24"/>
        </w:rPr>
        <w:t xml:space="preserve"> – Developmentally Disabled</w:t>
      </w:r>
    </w:p>
    <w:p w14:paraId="44714AE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9542E1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DME </w:t>
      </w:r>
      <w:r w:rsidRPr="00627551">
        <w:rPr>
          <w:rFonts w:ascii="Calibri" w:eastAsia="TimesNewRoman" w:hAnsi="Calibri" w:cs="Arial"/>
          <w:szCs w:val="24"/>
        </w:rPr>
        <w:t>– Durable Medical Equipment</w:t>
      </w:r>
    </w:p>
    <w:p w14:paraId="3D798AA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AC87E5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DOI </w:t>
      </w:r>
      <w:r w:rsidRPr="00627551">
        <w:rPr>
          <w:rFonts w:ascii="Calibri" w:eastAsia="TimesNewRoman" w:hAnsi="Calibri" w:cs="Arial"/>
          <w:szCs w:val="24"/>
        </w:rPr>
        <w:t>– Louisiana Department of Insurance</w:t>
      </w:r>
    </w:p>
    <w:p w14:paraId="78A36B0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04DD7F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DOS </w:t>
      </w:r>
      <w:r w:rsidRPr="00627551">
        <w:rPr>
          <w:rFonts w:ascii="Calibri" w:eastAsia="TimesNewRoman" w:hAnsi="Calibri" w:cs="Arial"/>
          <w:szCs w:val="24"/>
        </w:rPr>
        <w:t>–</w:t>
      </w:r>
      <w:r w:rsidRPr="00627551">
        <w:rPr>
          <w:rFonts w:ascii="Calibri" w:eastAsia="TimesNewRoman" w:hAnsi="Calibri" w:cs="Arial"/>
          <w:b/>
          <w:szCs w:val="24"/>
        </w:rPr>
        <w:t xml:space="preserve"> </w:t>
      </w:r>
      <w:r w:rsidRPr="00627551">
        <w:rPr>
          <w:rFonts w:ascii="Calibri" w:eastAsia="TimesNewRoman" w:hAnsi="Calibri" w:cs="Arial"/>
          <w:szCs w:val="24"/>
        </w:rPr>
        <w:t>Date(s) of Service</w:t>
      </w:r>
    </w:p>
    <w:p w14:paraId="3562F24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2FF5559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DRA </w:t>
      </w:r>
      <w:r w:rsidRPr="00627551">
        <w:rPr>
          <w:rFonts w:ascii="Calibri" w:eastAsia="TimesNewRoman" w:hAnsi="Calibri" w:cs="Arial"/>
          <w:szCs w:val="24"/>
        </w:rPr>
        <w:t>– Deficit Reduction Act</w:t>
      </w:r>
    </w:p>
    <w:p w14:paraId="71E0C2B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5699D56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DRP</w:t>
      </w:r>
      <w:r w:rsidRPr="00627551">
        <w:rPr>
          <w:rFonts w:ascii="Calibri" w:eastAsia="TimesNewRoman" w:hAnsi="Calibri" w:cs="Arial"/>
          <w:szCs w:val="24"/>
        </w:rPr>
        <w:t xml:space="preserve"> – Disaster Recovery Plan</w:t>
      </w:r>
    </w:p>
    <w:p w14:paraId="669D50E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C35580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DSA</w:t>
      </w:r>
      <w:r w:rsidRPr="00627551">
        <w:rPr>
          <w:rFonts w:ascii="Calibri" w:eastAsia="Times New Roman" w:hAnsi="Calibri" w:cs="Calibri"/>
          <w:szCs w:val="24"/>
        </w:rPr>
        <w:t xml:space="preserve"> – Data Sharing Agreement</w:t>
      </w:r>
    </w:p>
    <w:p w14:paraId="657EE18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4F9EE1D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 xml:space="preserve">DSH </w:t>
      </w:r>
      <w:r w:rsidRPr="00627551">
        <w:rPr>
          <w:rFonts w:ascii="Calibri" w:eastAsia="Times New Roman" w:hAnsi="Calibri" w:cs="Calibri"/>
          <w:szCs w:val="24"/>
        </w:rPr>
        <w:t>–</w:t>
      </w:r>
      <w:r w:rsidRPr="00627551">
        <w:rPr>
          <w:rFonts w:ascii="Calibri" w:eastAsia="Times New Roman" w:hAnsi="Calibri" w:cs="Calibri"/>
          <w:b/>
          <w:szCs w:val="24"/>
        </w:rPr>
        <w:t xml:space="preserve"> </w:t>
      </w:r>
      <w:r w:rsidRPr="00627551">
        <w:rPr>
          <w:rFonts w:ascii="Calibri" w:eastAsia="Times New Roman" w:hAnsi="Calibri" w:cs="Calibri"/>
          <w:szCs w:val="24"/>
        </w:rPr>
        <w:t>Disproportionate Share Hospital</w:t>
      </w:r>
    </w:p>
    <w:p w14:paraId="1D4AE13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rPr>
      </w:pPr>
    </w:p>
    <w:p w14:paraId="5CAF4C0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 xml:space="preserve">DUR </w:t>
      </w:r>
      <w:r w:rsidRPr="00627551">
        <w:rPr>
          <w:rFonts w:ascii="Calibri" w:eastAsia="Times New Roman" w:hAnsi="Calibri" w:cs="Calibri"/>
          <w:szCs w:val="24"/>
        </w:rPr>
        <w:t>– Drug Utilization Review</w:t>
      </w:r>
    </w:p>
    <w:p w14:paraId="4C04A03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6882C7C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EB </w:t>
      </w:r>
      <w:r w:rsidRPr="00627551">
        <w:rPr>
          <w:rFonts w:ascii="Calibri" w:eastAsia="TimesNewRoman" w:hAnsi="Calibri" w:cs="Arial"/>
          <w:szCs w:val="24"/>
        </w:rPr>
        <w:t>– Enrollment Broker</w:t>
      </w:r>
    </w:p>
    <w:p w14:paraId="7C37E64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078B083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EBP</w:t>
      </w:r>
      <w:r w:rsidRPr="00627551">
        <w:rPr>
          <w:rFonts w:ascii="Calibri" w:eastAsia="Times New Roman" w:hAnsi="Calibri" w:cs="Arial"/>
          <w:szCs w:val="24"/>
        </w:rPr>
        <w:t xml:space="preserve"> – Evidenced Based Practices</w:t>
      </w:r>
    </w:p>
    <w:p w14:paraId="7BC703B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1CE6663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ED</w:t>
      </w:r>
      <w:r w:rsidRPr="00627551">
        <w:rPr>
          <w:rFonts w:ascii="Calibri" w:eastAsia="Times New Roman" w:hAnsi="Calibri" w:cs="Arial"/>
          <w:szCs w:val="24"/>
        </w:rPr>
        <w:t xml:space="preserve"> – Emergency Department</w:t>
      </w:r>
    </w:p>
    <w:p w14:paraId="4DECF53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168854F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EDI</w:t>
      </w:r>
      <w:r w:rsidRPr="00627551">
        <w:rPr>
          <w:rFonts w:ascii="Calibri" w:eastAsia="Times New Roman" w:hAnsi="Calibri" w:cs="Arial"/>
          <w:szCs w:val="24"/>
        </w:rPr>
        <w:t xml:space="preserve"> – Electronic Data Interchange</w:t>
      </w:r>
    </w:p>
    <w:p w14:paraId="07313A1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068F39F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szCs w:val="24"/>
        </w:rPr>
        <w:t>EFT</w:t>
      </w:r>
      <w:r w:rsidRPr="00627551">
        <w:rPr>
          <w:rFonts w:ascii="Calibri" w:eastAsia="Times New Roman" w:hAnsi="Calibri" w:cs="Arial"/>
          <w:szCs w:val="24"/>
        </w:rPr>
        <w:t xml:space="preserve"> – Electronic Funds Transfer</w:t>
      </w:r>
    </w:p>
    <w:p w14:paraId="3FAF5A8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45309D7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EHR </w:t>
      </w:r>
      <w:r w:rsidRPr="00627551">
        <w:rPr>
          <w:rFonts w:ascii="Calibri" w:eastAsia="Times New Roman" w:hAnsi="Calibri" w:cs="Arial"/>
          <w:bCs/>
          <w:szCs w:val="24"/>
        </w:rPr>
        <w:t>– Electronic Health Records</w:t>
      </w:r>
    </w:p>
    <w:p w14:paraId="7515054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278D0C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EOB </w:t>
      </w:r>
      <w:r w:rsidRPr="00627551">
        <w:rPr>
          <w:rFonts w:ascii="Calibri" w:eastAsia="Times New Roman" w:hAnsi="Calibri" w:cs="Arial"/>
          <w:bCs/>
          <w:szCs w:val="24"/>
        </w:rPr>
        <w:t>– Explanation of Benefits</w:t>
      </w:r>
    </w:p>
    <w:p w14:paraId="2FEE6DE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68FA602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bCs/>
          <w:szCs w:val="24"/>
        </w:rPr>
      </w:pPr>
      <w:r w:rsidRPr="00627551">
        <w:rPr>
          <w:rFonts w:ascii="Calibri" w:eastAsia="Times New Roman" w:hAnsi="Calibri" w:cs="Calibri"/>
          <w:b/>
          <w:bCs/>
          <w:szCs w:val="24"/>
        </w:rPr>
        <w:t>EPO</w:t>
      </w:r>
      <w:r w:rsidRPr="00627551">
        <w:rPr>
          <w:rFonts w:ascii="Calibri" w:eastAsia="Times New Roman" w:hAnsi="Calibri" w:cs="Calibri"/>
          <w:bCs/>
          <w:szCs w:val="24"/>
        </w:rPr>
        <w:t xml:space="preserve"> – Exclusive Provider Organizations</w:t>
      </w:r>
    </w:p>
    <w:p w14:paraId="684784F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1AC4FEE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EPSDT </w:t>
      </w:r>
      <w:r w:rsidRPr="00627551">
        <w:rPr>
          <w:rFonts w:ascii="Calibri" w:eastAsia="TimesNewRoman" w:hAnsi="Calibri" w:cs="Arial"/>
          <w:szCs w:val="24"/>
        </w:rPr>
        <w:t>– Early and Periodic Screening, Diagnosis and Treatment</w:t>
      </w:r>
    </w:p>
    <w:p w14:paraId="1273B17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7B6C225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EQR </w:t>
      </w:r>
      <w:r w:rsidRPr="00627551">
        <w:rPr>
          <w:rFonts w:ascii="Calibri" w:eastAsia="TimesNewRoman" w:hAnsi="Calibri" w:cs="Arial"/>
          <w:szCs w:val="24"/>
        </w:rPr>
        <w:t>– External Quality Review</w:t>
      </w:r>
    </w:p>
    <w:p w14:paraId="7E6EEE1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00B21F3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EQRO </w:t>
      </w:r>
      <w:r w:rsidRPr="00627551">
        <w:rPr>
          <w:rFonts w:ascii="Calibri" w:eastAsia="TimesNewRoman" w:hAnsi="Calibri" w:cs="Arial"/>
          <w:szCs w:val="24"/>
        </w:rPr>
        <w:t>– External Quality Review Organization</w:t>
      </w:r>
    </w:p>
    <w:p w14:paraId="4C642F8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A7F86B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EVV</w:t>
      </w:r>
      <w:r w:rsidRPr="00627551">
        <w:rPr>
          <w:rFonts w:ascii="Calibri" w:eastAsia="TimesNewRoman" w:hAnsi="Calibri" w:cs="Arial"/>
          <w:szCs w:val="24"/>
        </w:rPr>
        <w:t xml:space="preserve"> – Electronic Visit Verification</w:t>
      </w:r>
    </w:p>
    <w:p w14:paraId="495FDC6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7D97C8B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FDA</w:t>
      </w:r>
      <w:r w:rsidRPr="00627551">
        <w:rPr>
          <w:rFonts w:ascii="Calibri" w:eastAsia="Times New Roman" w:hAnsi="Calibri" w:cs="Arial"/>
          <w:szCs w:val="24"/>
        </w:rPr>
        <w:t xml:space="preserve"> – Food and Drug Administration</w:t>
      </w:r>
    </w:p>
    <w:p w14:paraId="42FBF82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576B20A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FFP </w:t>
      </w:r>
      <w:r w:rsidRPr="00627551">
        <w:rPr>
          <w:rFonts w:ascii="Calibri" w:eastAsia="Times New Roman" w:hAnsi="Calibri" w:cs="Arial"/>
          <w:bCs/>
          <w:szCs w:val="24"/>
        </w:rPr>
        <w:t>– Federal Financial Participation</w:t>
      </w:r>
    </w:p>
    <w:p w14:paraId="43D124A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978D18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FFS </w:t>
      </w:r>
      <w:r w:rsidRPr="00627551">
        <w:rPr>
          <w:rFonts w:ascii="Calibri" w:eastAsia="TimesNewRoman" w:hAnsi="Calibri" w:cs="Arial"/>
          <w:szCs w:val="24"/>
        </w:rPr>
        <w:t>– Fee-for-Service</w:t>
      </w:r>
    </w:p>
    <w:p w14:paraId="3B0BB36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AEDBA6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FFT</w:t>
      </w:r>
      <w:r w:rsidRPr="00627551">
        <w:rPr>
          <w:rFonts w:ascii="Calibri" w:eastAsia="Times New Roman" w:hAnsi="Calibri" w:cs="Calibri"/>
          <w:bCs/>
          <w:szCs w:val="24"/>
        </w:rPr>
        <w:t xml:space="preserve"> – </w:t>
      </w:r>
      <w:r w:rsidRPr="00627551">
        <w:rPr>
          <w:rFonts w:ascii="Calibri" w:eastAsia="Times New Roman" w:hAnsi="Calibri" w:cs="Calibri"/>
          <w:szCs w:val="24"/>
        </w:rPr>
        <w:t>Functional Family Therapy</w:t>
      </w:r>
    </w:p>
    <w:p w14:paraId="1D14C84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155055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FI </w:t>
      </w:r>
      <w:r w:rsidRPr="00627551">
        <w:rPr>
          <w:rFonts w:ascii="Calibri" w:eastAsia="Times New Roman" w:hAnsi="Calibri" w:cs="Arial"/>
          <w:bCs/>
          <w:szCs w:val="24"/>
        </w:rPr>
        <w:t>– Fiscal Intermediary</w:t>
      </w:r>
    </w:p>
    <w:p w14:paraId="75BBC75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FDBD09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FITAP</w:t>
      </w:r>
      <w:r w:rsidRPr="00627551">
        <w:rPr>
          <w:rFonts w:ascii="Calibri" w:eastAsia="Times New Roman" w:hAnsi="Calibri" w:cs="Calibri"/>
          <w:bCs/>
          <w:szCs w:val="24"/>
        </w:rPr>
        <w:t xml:space="preserve"> – Family Independence Temporary Assistance Program</w:t>
      </w:r>
    </w:p>
    <w:p w14:paraId="6EDE054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567E29A5"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FMP</w:t>
      </w:r>
      <w:r w:rsidRPr="00627551">
        <w:rPr>
          <w:rFonts w:ascii="Calibri" w:eastAsia="Times New Roman" w:hAnsi="Calibri" w:cs="Calibri"/>
          <w:bCs/>
          <w:szCs w:val="24"/>
        </w:rPr>
        <w:t xml:space="preserve"> – Full Medicaid Pricing</w:t>
      </w:r>
    </w:p>
    <w:p w14:paraId="411094A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3423B238"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 xml:space="preserve">FNS </w:t>
      </w:r>
      <w:r w:rsidRPr="00627551">
        <w:rPr>
          <w:rFonts w:ascii="Calibri" w:eastAsia="Times New Roman" w:hAnsi="Calibri" w:cs="Calibri"/>
          <w:bCs/>
          <w:szCs w:val="24"/>
        </w:rPr>
        <w:t>– Facility Notification System</w:t>
      </w:r>
    </w:p>
    <w:p w14:paraId="5878E93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319862F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FOC</w:t>
      </w:r>
      <w:r w:rsidRPr="00627551">
        <w:rPr>
          <w:rFonts w:ascii="Calibri" w:eastAsia="Times New Roman" w:hAnsi="Calibri" w:cs="Calibri"/>
          <w:bCs/>
          <w:szCs w:val="24"/>
        </w:rPr>
        <w:t xml:space="preserve"> – Freedom of Choice</w:t>
      </w:r>
    </w:p>
    <w:p w14:paraId="3E18573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6D7DF5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FQHC </w:t>
      </w:r>
      <w:r w:rsidRPr="00627551">
        <w:rPr>
          <w:rFonts w:ascii="Calibri" w:eastAsia="TimesNewRoman" w:hAnsi="Calibri" w:cs="Arial"/>
          <w:szCs w:val="24"/>
        </w:rPr>
        <w:t>– Federally Qualified Health Center</w:t>
      </w:r>
    </w:p>
    <w:p w14:paraId="62A08D3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457153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FSO</w:t>
      </w:r>
      <w:r w:rsidRPr="00627551">
        <w:rPr>
          <w:rFonts w:ascii="Calibri" w:eastAsia="TimesNewRoman" w:hAnsi="Calibri" w:cs="Arial"/>
          <w:szCs w:val="24"/>
        </w:rPr>
        <w:t xml:space="preserve"> – Family Support Organization</w:t>
      </w:r>
    </w:p>
    <w:p w14:paraId="5BD566F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r w:rsidRPr="00627551">
        <w:rPr>
          <w:rFonts w:ascii="Calibri" w:eastAsia="TimesNewRoman" w:hAnsi="Calibri" w:cs="Arial"/>
          <w:b/>
          <w:szCs w:val="24"/>
        </w:rPr>
        <w:t xml:space="preserve">  </w:t>
      </w:r>
    </w:p>
    <w:p w14:paraId="24DD2F3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GAO</w:t>
      </w:r>
      <w:r w:rsidRPr="00627551">
        <w:rPr>
          <w:rFonts w:ascii="Calibri" w:eastAsia="Times New Roman" w:hAnsi="Calibri" w:cs="Arial"/>
          <w:bCs/>
          <w:szCs w:val="24"/>
        </w:rPr>
        <w:t xml:space="preserve"> – Government Accountability Office</w:t>
      </w:r>
    </w:p>
    <w:p w14:paraId="5468032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54DCA4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GME</w:t>
      </w:r>
      <w:r w:rsidRPr="00627551">
        <w:rPr>
          <w:rFonts w:ascii="Calibri" w:eastAsia="Times New Roman" w:hAnsi="Calibri" w:cs="Arial"/>
          <w:bCs/>
          <w:szCs w:val="24"/>
        </w:rPr>
        <w:t xml:space="preserve"> – Graduate Medical Education</w:t>
      </w:r>
    </w:p>
    <w:p w14:paraId="0456013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7278E19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GPRA</w:t>
      </w:r>
      <w:r w:rsidRPr="00627551">
        <w:rPr>
          <w:rFonts w:ascii="Calibri" w:eastAsia="Times New Roman" w:hAnsi="Calibri" w:cs="Arial"/>
          <w:bCs/>
          <w:szCs w:val="24"/>
        </w:rPr>
        <w:t xml:space="preserve"> – Government Performance Reporting and Results Act</w:t>
      </w:r>
    </w:p>
    <w:p w14:paraId="22730C1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2A384A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HCBS </w:t>
      </w:r>
      <w:r w:rsidRPr="00627551">
        <w:rPr>
          <w:rFonts w:ascii="Calibri" w:eastAsia="Times New Roman" w:hAnsi="Calibri" w:cs="Arial"/>
          <w:bCs/>
          <w:szCs w:val="24"/>
        </w:rPr>
        <w:t>– Home and Community Based Services Waiver</w:t>
      </w:r>
    </w:p>
    <w:p w14:paraId="4625D52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46E75F5"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HCP-LAN</w:t>
      </w:r>
      <w:r w:rsidRPr="00627551">
        <w:rPr>
          <w:rFonts w:ascii="Calibri" w:eastAsia="Times New Roman" w:hAnsi="Calibri" w:cs="Calibri"/>
          <w:bCs/>
          <w:szCs w:val="24"/>
        </w:rPr>
        <w:t xml:space="preserve"> – </w:t>
      </w:r>
      <w:r w:rsidRPr="00627551">
        <w:rPr>
          <w:rFonts w:ascii="Calibri" w:eastAsia="Times New Roman" w:hAnsi="Calibri" w:cs="Calibri"/>
          <w:szCs w:val="24"/>
        </w:rPr>
        <w:t>Health Care Payment Learning and Action Network</w:t>
      </w:r>
    </w:p>
    <w:p w14:paraId="0CB0147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5A0DF89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HEDIS </w:t>
      </w:r>
      <w:r w:rsidRPr="00627551">
        <w:rPr>
          <w:rFonts w:ascii="Calibri" w:eastAsia="Times New Roman" w:hAnsi="Calibri" w:cs="Arial"/>
          <w:bCs/>
          <w:szCs w:val="24"/>
        </w:rPr>
        <w:t>– Healthcare Effectiveness Data and Information Set</w:t>
      </w:r>
    </w:p>
    <w:p w14:paraId="650781A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6C054BE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HHS </w:t>
      </w:r>
      <w:r w:rsidRPr="00627551">
        <w:rPr>
          <w:rFonts w:ascii="Calibri" w:eastAsia="TimesNewRoman" w:hAnsi="Calibri" w:cs="Arial"/>
          <w:szCs w:val="24"/>
        </w:rPr>
        <w:t>– United States Department of Health and Human Services</w:t>
      </w:r>
    </w:p>
    <w:p w14:paraId="223E39F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8423FD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HIE</w:t>
      </w:r>
      <w:r w:rsidRPr="00627551">
        <w:rPr>
          <w:rFonts w:ascii="Calibri" w:eastAsia="TimesNewRoman" w:hAnsi="Calibri" w:cs="Arial"/>
          <w:szCs w:val="24"/>
        </w:rPr>
        <w:t xml:space="preserve"> – Health Information Exchange</w:t>
      </w:r>
    </w:p>
    <w:p w14:paraId="30984B7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5D94C43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HIPAA </w:t>
      </w:r>
      <w:r w:rsidRPr="00627551">
        <w:rPr>
          <w:rFonts w:ascii="Calibri" w:eastAsia="TimesNewRoman" w:hAnsi="Calibri" w:cs="Arial"/>
          <w:szCs w:val="24"/>
        </w:rPr>
        <w:t>– Health Insurance Portability and Accountability Act</w:t>
      </w:r>
    </w:p>
    <w:p w14:paraId="2F38489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1D45EE8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HIPF </w:t>
      </w:r>
      <w:r w:rsidRPr="00627551">
        <w:rPr>
          <w:rFonts w:ascii="Calibri" w:eastAsia="Times New Roman" w:hAnsi="Calibri" w:cs="Arial"/>
          <w:bCs/>
          <w:szCs w:val="24"/>
        </w:rPr>
        <w:t>– Health Insurance Provider Fee</w:t>
      </w:r>
    </w:p>
    <w:p w14:paraId="1EDC557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05C74DF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HITECH </w:t>
      </w:r>
      <w:r w:rsidRPr="00627551">
        <w:rPr>
          <w:rFonts w:ascii="Calibri" w:eastAsia="Times New Roman" w:hAnsi="Calibri" w:cs="Arial"/>
          <w:bCs/>
          <w:szCs w:val="24"/>
        </w:rPr>
        <w:t>– Health Information Technology for Economic and Clinical Health Act</w:t>
      </w:r>
    </w:p>
    <w:p w14:paraId="4A07864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1DB7217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HNA</w:t>
      </w:r>
      <w:r w:rsidRPr="00627551">
        <w:rPr>
          <w:rFonts w:ascii="Calibri" w:eastAsia="TimesNewRoman" w:hAnsi="Calibri" w:cs="Arial"/>
          <w:szCs w:val="24"/>
        </w:rPr>
        <w:t xml:space="preserve"> – Health Needs Assessment</w:t>
      </w:r>
    </w:p>
    <w:p w14:paraId="158AC91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085227F1"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HPE</w:t>
      </w:r>
      <w:r w:rsidRPr="00627551">
        <w:rPr>
          <w:rFonts w:ascii="Calibri" w:eastAsia="Times New Roman" w:hAnsi="Calibri" w:cs="Calibri"/>
          <w:bCs/>
          <w:szCs w:val="24"/>
        </w:rPr>
        <w:t xml:space="preserve"> – Hospital Presumptive Eligibility</w:t>
      </w:r>
    </w:p>
    <w:p w14:paraId="52D30A3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bCs/>
          <w:szCs w:val="24"/>
        </w:rPr>
      </w:pPr>
    </w:p>
    <w:p w14:paraId="053AB1C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Cs/>
          <w:szCs w:val="24"/>
        </w:rPr>
      </w:pPr>
      <w:r w:rsidRPr="00627551">
        <w:rPr>
          <w:rFonts w:ascii="Calibri" w:eastAsia="Times New Roman" w:hAnsi="Calibri" w:cs="Calibri"/>
          <w:b/>
          <w:bCs/>
          <w:szCs w:val="24"/>
        </w:rPr>
        <w:t xml:space="preserve">HPSA </w:t>
      </w:r>
      <w:r w:rsidRPr="00627551">
        <w:rPr>
          <w:rFonts w:ascii="Calibri" w:eastAsia="Times New Roman" w:hAnsi="Calibri" w:cs="Calibri"/>
          <w:bCs/>
          <w:szCs w:val="24"/>
        </w:rPr>
        <w:t>– Health Professional Shortage Area</w:t>
      </w:r>
    </w:p>
    <w:p w14:paraId="37C2C6B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bCs/>
          <w:szCs w:val="24"/>
        </w:rPr>
      </w:pPr>
    </w:p>
    <w:p w14:paraId="464DD60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rPr>
      </w:pPr>
      <w:r w:rsidRPr="00627551">
        <w:rPr>
          <w:rFonts w:ascii="Calibri" w:eastAsia="Times New Roman" w:hAnsi="Calibri" w:cs="Calibri"/>
          <w:b/>
          <w:bCs/>
          <w:szCs w:val="24"/>
        </w:rPr>
        <w:t>HRSA</w:t>
      </w:r>
      <w:r w:rsidRPr="00627551">
        <w:rPr>
          <w:rFonts w:ascii="Calibri" w:eastAsia="Times New Roman" w:hAnsi="Calibri" w:cs="Calibri"/>
          <w:b/>
          <w:szCs w:val="24"/>
        </w:rPr>
        <w:t xml:space="preserve"> </w:t>
      </w:r>
      <w:r w:rsidRPr="00627551">
        <w:rPr>
          <w:rFonts w:ascii="Calibri" w:eastAsia="Times New Roman" w:hAnsi="Calibri" w:cs="Calibri"/>
          <w:szCs w:val="24"/>
        </w:rPr>
        <w:t>–</w:t>
      </w:r>
      <w:r w:rsidRPr="00627551">
        <w:rPr>
          <w:rFonts w:ascii="Calibri" w:eastAsia="Times New Roman" w:hAnsi="Calibri" w:cs="Calibri"/>
          <w:b/>
          <w:szCs w:val="24"/>
        </w:rPr>
        <w:t xml:space="preserve"> </w:t>
      </w:r>
      <w:r w:rsidRPr="00627551">
        <w:rPr>
          <w:rFonts w:ascii="Calibri" w:eastAsia="Times New Roman" w:hAnsi="Calibri" w:cs="Calibri"/>
          <w:szCs w:val="24"/>
        </w:rPr>
        <w:t xml:space="preserve">Health </w:t>
      </w:r>
      <w:r w:rsidRPr="00627551">
        <w:rPr>
          <w:rFonts w:ascii="Calibri" w:eastAsia="Times New Roman" w:hAnsi="Calibri" w:cs="Calibri"/>
          <w:bCs/>
          <w:szCs w:val="24"/>
        </w:rPr>
        <w:t>Resources and</w:t>
      </w:r>
      <w:r w:rsidRPr="00627551">
        <w:rPr>
          <w:rFonts w:ascii="Calibri" w:eastAsia="Times New Roman" w:hAnsi="Calibri" w:cs="Calibri"/>
          <w:szCs w:val="24"/>
        </w:rPr>
        <w:t xml:space="preserve"> Services </w:t>
      </w:r>
      <w:r w:rsidRPr="00627551">
        <w:rPr>
          <w:rFonts w:ascii="Calibri" w:eastAsia="Times New Roman" w:hAnsi="Calibri" w:cs="Calibri"/>
          <w:bCs/>
          <w:szCs w:val="24"/>
        </w:rPr>
        <w:t>Administration</w:t>
      </w:r>
    </w:p>
    <w:p w14:paraId="3319E22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
          <w:szCs w:val="24"/>
        </w:rPr>
      </w:pPr>
    </w:p>
    <w:p w14:paraId="0305D0CE" w14:textId="77777777" w:rsidR="001A6EBA"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HSIC</w:t>
      </w:r>
      <w:r w:rsidRPr="00627551">
        <w:rPr>
          <w:rFonts w:ascii="Calibri" w:eastAsia="TimesNewRoman" w:hAnsi="Calibri" w:cs="Arial"/>
          <w:szCs w:val="24"/>
        </w:rPr>
        <w:t xml:space="preserve"> – Human Services Interagency Council</w:t>
      </w:r>
    </w:p>
    <w:p w14:paraId="1128322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E17AD7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HSS </w:t>
      </w:r>
      <w:r w:rsidRPr="00627551">
        <w:rPr>
          <w:rFonts w:ascii="Calibri" w:eastAsia="TimesNewRoman" w:hAnsi="Calibri" w:cs="Arial"/>
          <w:szCs w:val="24"/>
        </w:rPr>
        <w:t xml:space="preserve">– Health Standards Section </w:t>
      </w:r>
    </w:p>
    <w:p w14:paraId="7D65EB9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A0CFA3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
          <w:szCs w:val="24"/>
        </w:rPr>
      </w:pPr>
      <w:r w:rsidRPr="00627551">
        <w:rPr>
          <w:rFonts w:ascii="Calibri" w:eastAsia="TimesNewRoman" w:hAnsi="Calibri" w:cs="Arial"/>
          <w:b/>
          <w:szCs w:val="24"/>
        </w:rPr>
        <w:t>IB</w:t>
      </w:r>
      <w:r w:rsidRPr="00627551">
        <w:rPr>
          <w:rFonts w:ascii="Calibri" w:eastAsia="TimesNewRoman" w:hAnsi="Calibri" w:cs="Arial"/>
          <w:szCs w:val="24"/>
        </w:rPr>
        <w:t xml:space="preserve"> – Incentive-based</w:t>
      </w:r>
    </w:p>
    <w:p w14:paraId="6EE9017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7BE98C5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ICF/IID</w:t>
      </w:r>
      <w:r w:rsidRPr="00627551">
        <w:rPr>
          <w:rFonts w:ascii="Calibri" w:eastAsia="Times New Roman" w:hAnsi="Calibri" w:cs="Calibri"/>
          <w:bCs/>
          <w:szCs w:val="24"/>
        </w:rPr>
        <w:t xml:space="preserve"> – Intermediate Care Facility for Individuals with Intellectual Disabilities</w:t>
      </w:r>
    </w:p>
    <w:p w14:paraId="49B8DCD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53FDD13E"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ICN</w:t>
      </w:r>
      <w:r w:rsidRPr="00627551">
        <w:rPr>
          <w:rFonts w:ascii="Calibri" w:eastAsia="Times New Roman" w:hAnsi="Calibri" w:cs="Calibri"/>
          <w:bCs/>
          <w:szCs w:val="24"/>
        </w:rPr>
        <w:t xml:space="preserve"> – Internal Control Number</w:t>
      </w:r>
    </w:p>
    <w:p w14:paraId="4B5111E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00280D8E"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I/DD</w:t>
      </w:r>
      <w:r w:rsidRPr="00627551">
        <w:rPr>
          <w:rFonts w:ascii="Calibri" w:eastAsia="Times New Roman" w:hAnsi="Calibri" w:cs="Calibri"/>
          <w:bCs/>
          <w:szCs w:val="24"/>
        </w:rPr>
        <w:t xml:space="preserve"> – Intellectual/Developmental Disability</w:t>
      </w:r>
    </w:p>
    <w:p w14:paraId="1B9CBD21"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67106BD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 xml:space="preserve">ID </w:t>
      </w:r>
      <w:r w:rsidRPr="00627551">
        <w:rPr>
          <w:rFonts w:ascii="Calibri" w:eastAsia="Times New Roman" w:hAnsi="Calibri" w:cs="Calibri"/>
          <w:bCs/>
          <w:szCs w:val="24"/>
        </w:rPr>
        <w:t>–</w:t>
      </w:r>
      <w:r w:rsidRPr="00627551">
        <w:rPr>
          <w:rFonts w:ascii="Calibri" w:eastAsia="Times New Roman" w:hAnsi="Calibri" w:cs="Calibri"/>
          <w:b/>
          <w:bCs/>
          <w:szCs w:val="24"/>
        </w:rPr>
        <w:t xml:space="preserve"> </w:t>
      </w:r>
      <w:r w:rsidRPr="00627551">
        <w:rPr>
          <w:rFonts w:ascii="Calibri" w:eastAsia="Times New Roman" w:hAnsi="Calibri" w:cs="Calibri"/>
          <w:bCs/>
          <w:szCs w:val="24"/>
        </w:rPr>
        <w:t>Identification</w:t>
      </w:r>
      <w:r w:rsidRPr="00627551">
        <w:rPr>
          <w:rFonts w:ascii="Calibri" w:eastAsia="Times New Roman" w:hAnsi="Calibri" w:cs="Calibri"/>
          <w:b/>
          <w:bCs/>
          <w:szCs w:val="24"/>
        </w:rPr>
        <w:t xml:space="preserve"> </w:t>
      </w:r>
    </w:p>
    <w:p w14:paraId="7C05D89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07530F9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IEP </w:t>
      </w:r>
      <w:r w:rsidRPr="00627551">
        <w:rPr>
          <w:rFonts w:ascii="Calibri" w:eastAsia="Times New Roman" w:hAnsi="Calibri" w:cs="Arial"/>
          <w:bCs/>
          <w:szCs w:val="24"/>
        </w:rPr>
        <w:t>– Individualized Education Plan</w:t>
      </w:r>
    </w:p>
    <w:p w14:paraId="188AF67E" w14:textId="77777777" w:rsidR="001A6EBA" w:rsidRPr="00627551" w:rsidDel="0083626C"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261F0E4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IHCP</w:t>
      </w:r>
      <w:r w:rsidRPr="00627551">
        <w:rPr>
          <w:rFonts w:ascii="Calibri" w:eastAsia="Times New Roman" w:hAnsi="Calibri" w:cs="Calibri"/>
          <w:szCs w:val="24"/>
        </w:rPr>
        <w:t xml:space="preserve"> – Indian Health Care Provider</w:t>
      </w:r>
    </w:p>
    <w:p w14:paraId="1074613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5BC31CA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Calibri"/>
          <w:b/>
          <w:szCs w:val="24"/>
        </w:rPr>
      </w:pPr>
      <w:r w:rsidRPr="00627551">
        <w:rPr>
          <w:rFonts w:ascii="Calibri" w:eastAsia="Times New Roman" w:hAnsi="Calibri" w:cs="Calibri"/>
          <w:b/>
          <w:bCs/>
          <w:szCs w:val="24"/>
        </w:rPr>
        <w:t>IHS</w:t>
      </w:r>
      <w:r w:rsidRPr="00627551">
        <w:rPr>
          <w:rFonts w:ascii="Calibri" w:eastAsia="Times New Roman" w:hAnsi="Calibri" w:cs="Calibri"/>
          <w:bCs/>
          <w:szCs w:val="24"/>
        </w:rPr>
        <w:t xml:space="preserve"> – </w:t>
      </w:r>
      <w:r w:rsidRPr="00627551">
        <w:rPr>
          <w:rFonts w:ascii="Calibri" w:eastAsia="Times New Roman" w:hAnsi="Calibri" w:cs="Calibri"/>
          <w:szCs w:val="24"/>
        </w:rPr>
        <w:t>Indian Health Service</w:t>
      </w:r>
      <w:r w:rsidRPr="00627551">
        <w:rPr>
          <w:rFonts w:ascii="Calibri" w:eastAsia="TimesNewRoman" w:hAnsi="Calibri" w:cs="Calibri"/>
          <w:b/>
          <w:szCs w:val="24"/>
        </w:rPr>
        <w:t xml:space="preserve"> </w:t>
      </w:r>
    </w:p>
    <w:p w14:paraId="672F150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Calibri"/>
          <w:b/>
          <w:szCs w:val="24"/>
        </w:rPr>
      </w:pPr>
    </w:p>
    <w:p w14:paraId="14475A2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Calibri"/>
          <w:szCs w:val="24"/>
        </w:rPr>
      </w:pPr>
      <w:r w:rsidRPr="00627551">
        <w:rPr>
          <w:rFonts w:ascii="Calibri" w:eastAsia="TimesNewRoman" w:hAnsi="Calibri" w:cs="Calibri"/>
          <w:b/>
          <w:szCs w:val="24"/>
        </w:rPr>
        <w:t>IMD</w:t>
      </w:r>
      <w:r w:rsidRPr="00627551">
        <w:rPr>
          <w:rFonts w:ascii="Calibri" w:eastAsia="TimesNewRoman" w:hAnsi="Calibri" w:cs="Calibri"/>
          <w:szCs w:val="24"/>
        </w:rPr>
        <w:t xml:space="preserve"> – Institution for Mental Diseases</w:t>
      </w:r>
    </w:p>
    <w:p w14:paraId="105A807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7AFFC14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IRS</w:t>
      </w:r>
      <w:r w:rsidRPr="00627551">
        <w:rPr>
          <w:rFonts w:ascii="Calibri" w:eastAsia="TimesNewRoman" w:hAnsi="Calibri" w:cs="Arial"/>
          <w:szCs w:val="24"/>
        </w:rPr>
        <w:t xml:space="preserve"> – Internal Revenue Service</w:t>
      </w:r>
    </w:p>
    <w:p w14:paraId="40A5BAE5" w14:textId="77777777" w:rsidR="001A6EBA" w:rsidRPr="00627551" w:rsidDel="0083626C"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0FFCCC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IS </w:t>
      </w:r>
      <w:r w:rsidRPr="00627551">
        <w:rPr>
          <w:rFonts w:ascii="Calibri" w:eastAsia="Times New Roman" w:hAnsi="Calibri" w:cs="Arial"/>
          <w:bCs/>
          <w:szCs w:val="24"/>
        </w:rPr>
        <w:t>– Information Systems</w:t>
      </w:r>
    </w:p>
    <w:p w14:paraId="605F526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43E9BD3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ISA </w:t>
      </w:r>
      <w:r w:rsidRPr="00627551">
        <w:rPr>
          <w:rFonts w:ascii="Calibri" w:eastAsia="Times New Roman" w:hAnsi="Calibri" w:cs="Arial"/>
          <w:bCs/>
          <w:szCs w:val="24"/>
        </w:rPr>
        <w:t>– Interoperability Standards Advisory</w:t>
      </w:r>
    </w:p>
    <w:p w14:paraId="790BF75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5B1C85B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ISCA </w:t>
      </w:r>
      <w:r w:rsidRPr="00627551">
        <w:rPr>
          <w:rFonts w:ascii="Calibri" w:eastAsia="Times New Roman" w:hAnsi="Calibri" w:cs="Arial"/>
          <w:bCs/>
          <w:szCs w:val="24"/>
        </w:rPr>
        <w:t>– Information Systems Capabilities Assessment</w:t>
      </w:r>
    </w:p>
    <w:p w14:paraId="7042B7D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4A937E5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IVR</w:t>
      </w:r>
      <w:r w:rsidRPr="00627551">
        <w:rPr>
          <w:rFonts w:ascii="Calibri" w:eastAsia="Times New Roman" w:hAnsi="Calibri" w:cs="Arial"/>
          <w:bCs/>
          <w:szCs w:val="24"/>
        </w:rPr>
        <w:t xml:space="preserve"> – Interactive Voice Response</w:t>
      </w:r>
    </w:p>
    <w:p w14:paraId="17626AC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35A8383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IV&amp;V </w:t>
      </w:r>
      <w:r w:rsidRPr="00627551">
        <w:rPr>
          <w:rFonts w:ascii="Calibri" w:eastAsia="Times New Roman" w:hAnsi="Calibri" w:cs="Arial"/>
          <w:bCs/>
          <w:szCs w:val="24"/>
        </w:rPr>
        <w:t>– Independent Verification and Validation</w:t>
      </w:r>
    </w:p>
    <w:p w14:paraId="1180F4C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1B3BB15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JLCB</w:t>
      </w:r>
      <w:r w:rsidRPr="00627551">
        <w:rPr>
          <w:rFonts w:ascii="Calibri" w:eastAsia="Times New Roman" w:hAnsi="Calibri" w:cs="Arial"/>
          <w:szCs w:val="24"/>
        </w:rPr>
        <w:t xml:space="preserve"> – Joint Legislative Committee on the Budget</w:t>
      </w:r>
    </w:p>
    <w:p w14:paraId="5C0E32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7AC0DC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 xml:space="preserve">LAALS </w:t>
      </w:r>
      <w:r w:rsidRPr="00627551">
        <w:rPr>
          <w:rFonts w:ascii="Calibri" w:eastAsia="Times New Roman" w:hAnsi="Calibri" w:cs="Arial"/>
          <w:szCs w:val="24"/>
        </w:rPr>
        <w:t>– Louisiana Adverse Actions List Search</w:t>
      </w:r>
    </w:p>
    <w:p w14:paraId="0E98B34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13218E0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LAC</w:t>
      </w:r>
      <w:r w:rsidRPr="00627551">
        <w:rPr>
          <w:rFonts w:ascii="Calibri" w:eastAsia="Times New Roman" w:hAnsi="Calibri" w:cs="Arial"/>
          <w:szCs w:val="24"/>
        </w:rPr>
        <w:t xml:space="preserve"> – Licensed Addiction Counselor</w:t>
      </w:r>
    </w:p>
    <w:p w14:paraId="0953162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38503E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LaCHIP </w:t>
      </w:r>
      <w:r w:rsidRPr="00627551">
        <w:rPr>
          <w:rFonts w:ascii="Calibri" w:eastAsia="Times New Roman" w:hAnsi="Calibri" w:cs="Arial"/>
          <w:bCs/>
          <w:szCs w:val="24"/>
        </w:rPr>
        <w:t>– Louisiana Children’s Health Insurance Program</w:t>
      </w:r>
    </w:p>
    <w:p w14:paraId="30F3577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026F199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LaHIPP </w:t>
      </w:r>
      <w:r w:rsidRPr="00627551">
        <w:rPr>
          <w:rFonts w:ascii="Calibri" w:eastAsia="Times New Roman" w:hAnsi="Calibri" w:cs="Arial"/>
          <w:bCs/>
          <w:szCs w:val="24"/>
        </w:rPr>
        <w:t>– Louisiana Health Insurance Premium Payment Program</w:t>
      </w:r>
    </w:p>
    <w:p w14:paraId="7B3599E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525D5FC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LCSW</w:t>
      </w:r>
      <w:r w:rsidRPr="00627551">
        <w:rPr>
          <w:rFonts w:ascii="Calibri" w:eastAsia="Times New Roman" w:hAnsi="Calibri" w:cs="Arial"/>
          <w:bCs/>
          <w:szCs w:val="24"/>
        </w:rPr>
        <w:t xml:space="preserve"> – Licensed Clinical Social Worker</w:t>
      </w:r>
    </w:p>
    <w:p w14:paraId="632F21D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22320DD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Cs/>
          <w:szCs w:val="24"/>
        </w:rPr>
      </w:pPr>
      <w:r w:rsidRPr="00627551">
        <w:rPr>
          <w:rFonts w:ascii="Calibri" w:eastAsia="Times New Roman" w:hAnsi="Calibri" w:cs="Calibri"/>
          <w:b/>
          <w:bCs/>
          <w:szCs w:val="24"/>
        </w:rPr>
        <w:t xml:space="preserve">LDH </w:t>
      </w:r>
      <w:r w:rsidRPr="00627551">
        <w:rPr>
          <w:rFonts w:ascii="Calibri" w:eastAsia="Times New Roman" w:hAnsi="Calibri" w:cs="Calibri"/>
          <w:bCs/>
          <w:szCs w:val="24"/>
        </w:rPr>
        <w:t xml:space="preserve">– Louisiana Department of Health </w:t>
      </w:r>
    </w:p>
    <w:p w14:paraId="75490D8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0E98BE8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rPr>
        <w:t>LDOE</w:t>
      </w:r>
      <w:r w:rsidRPr="00627551">
        <w:rPr>
          <w:rFonts w:ascii="Calibri" w:eastAsia="Times New Roman" w:hAnsi="Calibri" w:cs="Arial"/>
          <w:szCs w:val="24"/>
        </w:rPr>
        <w:t xml:space="preserve"> – Louisiana Department of Education</w:t>
      </w:r>
    </w:p>
    <w:p w14:paraId="14D1E37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530F017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Times New Roman"/>
          <w:szCs w:val="24"/>
        </w:rPr>
      </w:pPr>
      <w:r w:rsidRPr="00627551">
        <w:rPr>
          <w:rFonts w:ascii="Calibri" w:eastAsia="Times New Roman" w:hAnsi="Calibri" w:cs="Calibri"/>
          <w:b/>
          <w:bCs/>
          <w:szCs w:val="24"/>
        </w:rPr>
        <w:t xml:space="preserve">LEERS </w:t>
      </w:r>
      <w:r w:rsidRPr="00627551">
        <w:rPr>
          <w:rFonts w:ascii="Calibri" w:eastAsia="Times New Roman" w:hAnsi="Calibri" w:cs="Calibri"/>
          <w:bCs/>
          <w:szCs w:val="24"/>
        </w:rPr>
        <w:t xml:space="preserve">– </w:t>
      </w:r>
      <w:r w:rsidRPr="00627551">
        <w:rPr>
          <w:rFonts w:ascii="Calibri" w:eastAsia="Times New Roman" w:hAnsi="Calibri" w:cs="Times New Roman"/>
          <w:szCs w:val="24"/>
        </w:rPr>
        <w:t>Louisiana Electronic Event Registration System</w:t>
      </w:r>
    </w:p>
    <w:p w14:paraId="01B86B3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1AF67BF8"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LEIE</w:t>
      </w:r>
      <w:r w:rsidRPr="00627551">
        <w:rPr>
          <w:rFonts w:ascii="Calibri" w:eastAsia="Times New Roman" w:hAnsi="Calibri" w:cs="Calibri"/>
          <w:bCs/>
          <w:szCs w:val="24"/>
        </w:rPr>
        <w:t xml:space="preserve"> – List of Excluded Individuals/Entities</w:t>
      </w:r>
    </w:p>
    <w:p w14:paraId="7CFEA22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F9F807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bCs/>
          <w:szCs w:val="24"/>
        </w:rPr>
        <w:t>LGE</w:t>
      </w:r>
      <w:r w:rsidRPr="00627551">
        <w:rPr>
          <w:rFonts w:ascii="Calibri" w:eastAsia="Times New Roman" w:hAnsi="Calibri" w:cs="Arial"/>
          <w:szCs w:val="24"/>
        </w:rPr>
        <w:t xml:space="preserve"> – Local Governing Entity</w:t>
      </w:r>
    </w:p>
    <w:p w14:paraId="35104E6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4D9C212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LHA</w:t>
      </w:r>
      <w:r w:rsidRPr="00627551">
        <w:rPr>
          <w:rFonts w:ascii="Calibri" w:eastAsia="Times New Roman" w:hAnsi="Calibri" w:cs="Arial"/>
          <w:szCs w:val="24"/>
        </w:rPr>
        <w:t xml:space="preserve"> – Louisiana Housing Authority</w:t>
      </w:r>
    </w:p>
    <w:p w14:paraId="79B0B24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0AB52BB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LLA</w:t>
      </w:r>
      <w:r w:rsidRPr="00627551">
        <w:rPr>
          <w:rFonts w:ascii="Calibri" w:eastAsia="Times New Roman" w:hAnsi="Calibri" w:cs="Arial"/>
          <w:bCs/>
          <w:szCs w:val="24"/>
        </w:rPr>
        <w:t xml:space="preserve"> – Louisiana Legislative Auditor</w:t>
      </w:r>
    </w:p>
    <w:p w14:paraId="635AA2C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2723BF4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LMFT </w:t>
      </w:r>
      <w:r w:rsidRPr="00627551">
        <w:rPr>
          <w:rFonts w:ascii="Calibri" w:eastAsia="Times New Roman" w:hAnsi="Calibri" w:cs="Arial"/>
          <w:bCs/>
          <w:szCs w:val="24"/>
        </w:rPr>
        <w:t xml:space="preserve">– </w:t>
      </w:r>
      <w:r w:rsidRPr="00627551">
        <w:rPr>
          <w:rFonts w:ascii="Calibri" w:eastAsia="Times New Roman" w:hAnsi="Calibri" w:cs="Arial"/>
        </w:rPr>
        <w:t>Licensed Marriage and Family Therapists</w:t>
      </w:r>
    </w:p>
    <w:p w14:paraId="216ED55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3FB922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rPr>
        <w:t xml:space="preserve">LMHP </w:t>
      </w:r>
      <w:r w:rsidRPr="00627551">
        <w:rPr>
          <w:rFonts w:ascii="Calibri" w:eastAsia="Times New Roman" w:hAnsi="Calibri" w:cs="Arial"/>
          <w:szCs w:val="24"/>
        </w:rPr>
        <w:t>–</w:t>
      </w:r>
      <w:r w:rsidRPr="00627551">
        <w:rPr>
          <w:rFonts w:ascii="Calibri" w:eastAsia="Times New Roman" w:hAnsi="Calibri" w:cs="Arial"/>
          <w:bCs/>
          <w:szCs w:val="24"/>
        </w:rPr>
        <w:t xml:space="preserve"> Licensed Mental Health Professional</w:t>
      </w:r>
      <w:r w:rsidRPr="00627551">
        <w:rPr>
          <w:rFonts w:ascii="Calibri" w:eastAsia="Times New Roman" w:hAnsi="Calibri" w:cs="Arial"/>
          <w:b/>
          <w:szCs w:val="24"/>
        </w:rPr>
        <w:t xml:space="preserve"> </w:t>
      </w:r>
    </w:p>
    <w:p w14:paraId="552274F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25EE650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szCs w:val="24"/>
        </w:rPr>
      </w:pPr>
      <w:r w:rsidRPr="00627551">
        <w:rPr>
          <w:rFonts w:ascii="Calibri" w:eastAsia="Times New Roman" w:hAnsi="Calibri" w:cs="Calibri"/>
          <w:b/>
          <w:szCs w:val="24"/>
        </w:rPr>
        <w:t xml:space="preserve">LPC </w:t>
      </w:r>
      <w:r w:rsidRPr="00627551">
        <w:rPr>
          <w:rFonts w:ascii="Calibri" w:eastAsia="Times New Roman" w:hAnsi="Calibri" w:cs="Calibri"/>
          <w:szCs w:val="24"/>
        </w:rPr>
        <w:t xml:space="preserve">– </w:t>
      </w:r>
      <w:r w:rsidRPr="00627551">
        <w:rPr>
          <w:rFonts w:ascii="Calibri" w:eastAsia="Times New Roman" w:hAnsi="Calibri" w:cs="Arial"/>
        </w:rPr>
        <w:t>Licensed Professional Counselors</w:t>
      </w:r>
    </w:p>
    <w:p w14:paraId="45A5841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Calibri"/>
          <w:b/>
          <w:szCs w:val="24"/>
        </w:rPr>
      </w:pPr>
    </w:p>
    <w:p w14:paraId="79C9776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r w:rsidRPr="00627551">
        <w:rPr>
          <w:rFonts w:ascii="Calibri" w:eastAsia="Times New Roman" w:hAnsi="Calibri" w:cs="Arial"/>
          <w:b/>
          <w:szCs w:val="24"/>
        </w:rPr>
        <w:t>LOCUS</w:t>
      </w:r>
      <w:r w:rsidRPr="00627551">
        <w:rPr>
          <w:rFonts w:ascii="Calibri" w:eastAsia="Times New Roman" w:hAnsi="Calibri" w:cs="Arial"/>
          <w:szCs w:val="24"/>
        </w:rPr>
        <w:t xml:space="preserve"> – Level of Care Utilization System</w:t>
      </w:r>
    </w:p>
    <w:p w14:paraId="40F7108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6141B7A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r w:rsidRPr="00627551">
        <w:rPr>
          <w:rFonts w:ascii="Calibri" w:eastAsia="Times New Roman" w:hAnsi="Calibri" w:cs="Calibri"/>
          <w:b/>
          <w:bCs/>
          <w:szCs w:val="24"/>
        </w:rPr>
        <w:t xml:space="preserve">LTC </w:t>
      </w:r>
      <w:r w:rsidRPr="00627551">
        <w:rPr>
          <w:rFonts w:ascii="Calibri" w:eastAsia="Times New Roman" w:hAnsi="Calibri" w:cs="Calibri"/>
          <w:bCs/>
          <w:szCs w:val="24"/>
        </w:rPr>
        <w:t>–</w:t>
      </w:r>
      <w:r w:rsidRPr="00627551">
        <w:rPr>
          <w:rFonts w:ascii="Calibri" w:eastAsia="Times New Roman" w:hAnsi="Calibri" w:cs="Calibri"/>
          <w:b/>
          <w:bCs/>
          <w:szCs w:val="24"/>
        </w:rPr>
        <w:t xml:space="preserve"> </w:t>
      </w:r>
      <w:r w:rsidRPr="00627551">
        <w:rPr>
          <w:rFonts w:ascii="Calibri" w:eastAsia="Times New Roman" w:hAnsi="Calibri" w:cs="Calibri"/>
          <w:bCs/>
          <w:szCs w:val="24"/>
        </w:rPr>
        <w:t>Long Term Care</w:t>
      </w:r>
    </w:p>
    <w:p w14:paraId="312E51E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5908465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LTSS</w:t>
      </w:r>
      <w:r w:rsidRPr="00627551">
        <w:rPr>
          <w:rFonts w:ascii="Calibri" w:eastAsia="Times New Roman" w:hAnsi="Calibri" w:cs="Calibri"/>
          <w:bCs/>
          <w:szCs w:val="24"/>
        </w:rPr>
        <w:t xml:space="preserve"> – Long-Term Supports and Services</w:t>
      </w:r>
    </w:p>
    <w:p w14:paraId="2D80098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bCs/>
          <w:szCs w:val="24"/>
        </w:rPr>
      </w:pPr>
    </w:p>
    <w:p w14:paraId="23FAF65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MAC</w:t>
      </w:r>
      <w:r w:rsidRPr="00627551">
        <w:rPr>
          <w:rFonts w:ascii="Calibri" w:eastAsia="Times New Roman" w:hAnsi="Calibri" w:cs="Calibri"/>
          <w:bCs/>
          <w:szCs w:val="24"/>
        </w:rPr>
        <w:t xml:space="preserve"> – Maximum Allowable Cost</w:t>
      </w:r>
    </w:p>
    <w:p w14:paraId="6DC8F6B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51AEA50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MAT</w:t>
      </w:r>
      <w:r w:rsidRPr="00627551">
        <w:rPr>
          <w:rFonts w:ascii="Calibri" w:eastAsia="Times New Roman" w:hAnsi="Calibri" w:cs="Calibri"/>
          <w:bCs/>
          <w:szCs w:val="24"/>
        </w:rPr>
        <w:t xml:space="preserve"> – Medication Assisted Treatment</w:t>
      </w:r>
    </w:p>
    <w:p w14:paraId="33FDB47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2701188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MCIP</w:t>
      </w:r>
      <w:r w:rsidRPr="00627551">
        <w:rPr>
          <w:rFonts w:ascii="Calibri" w:eastAsia="Times New Roman" w:hAnsi="Calibri" w:cs="Calibri"/>
          <w:bCs/>
          <w:szCs w:val="24"/>
        </w:rPr>
        <w:t xml:space="preserve"> – Managed Care Incentive Program</w:t>
      </w:r>
    </w:p>
    <w:p w14:paraId="701741C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4743020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MCO </w:t>
      </w:r>
      <w:r w:rsidRPr="00627551">
        <w:rPr>
          <w:rFonts w:ascii="Calibri" w:eastAsia="TimesNewRoman" w:hAnsi="Calibri" w:cs="Arial"/>
          <w:szCs w:val="24"/>
        </w:rPr>
        <w:t>– Managed Care Organization</w:t>
      </w:r>
    </w:p>
    <w:p w14:paraId="70B189E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6604481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MEF</w:t>
      </w:r>
      <w:r w:rsidRPr="00627551">
        <w:rPr>
          <w:rFonts w:ascii="Calibri" w:eastAsia="Times New Roman" w:hAnsi="Calibri" w:cs="Calibri"/>
          <w:szCs w:val="24"/>
        </w:rPr>
        <w:t xml:space="preserve"> – Medicaid Exclusion File</w:t>
      </w:r>
    </w:p>
    <w:p w14:paraId="4D4DBCC5"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rPr>
      </w:pPr>
    </w:p>
    <w:p w14:paraId="3A4FB06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MFCU</w:t>
      </w:r>
      <w:r w:rsidRPr="00627551">
        <w:rPr>
          <w:rFonts w:ascii="Calibri" w:eastAsia="Times New Roman" w:hAnsi="Calibri" w:cs="Calibri"/>
          <w:szCs w:val="24"/>
        </w:rPr>
        <w:t xml:space="preserve"> – Medicaid Fraud Control Unit</w:t>
      </w:r>
    </w:p>
    <w:p w14:paraId="1E301DC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36F3A03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MHR</w:t>
      </w:r>
      <w:r w:rsidRPr="00627551">
        <w:rPr>
          <w:rFonts w:ascii="Calibri" w:eastAsia="Times New Roman" w:hAnsi="Calibri" w:cs="Arial"/>
          <w:szCs w:val="24"/>
        </w:rPr>
        <w:t xml:space="preserve"> – Mental Health Rehabilitation</w:t>
      </w:r>
    </w:p>
    <w:p w14:paraId="3B55D23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66E745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MIS</w:t>
      </w:r>
      <w:r w:rsidRPr="00627551">
        <w:rPr>
          <w:rFonts w:ascii="Calibri" w:eastAsia="Times New Roman" w:hAnsi="Calibri" w:cs="Arial"/>
          <w:szCs w:val="24"/>
        </w:rPr>
        <w:t xml:space="preserve"> – Management Information System</w:t>
      </w:r>
    </w:p>
    <w:p w14:paraId="3671870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C558FC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r w:rsidRPr="00627551">
        <w:rPr>
          <w:rFonts w:ascii="Calibri" w:eastAsia="Times New Roman" w:hAnsi="Calibri" w:cs="Arial"/>
          <w:b/>
          <w:bCs/>
          <w:szCs w:val="24"/>
        </w:rPr>
        <w:t xml:space="preserve">MLR </w:t>
      </w:r>
      <w:r w:rsidRPr="00627551">
        <w:rPr>
          <w:rFonts w:ascii="Calibri" w:eastAsia="Times New Roman" w:hAnsi="Calibri" w:cs="Arial"/>
          <w:bCs/>
          <w:szCs w:val="24"/>
        </w:rPr>
        <w:t>–</w:t>
      </w:r>
      <w:r w:rsidRPr="00627551">
        <w:rPr>
          <w:rFonts w:ascii="Calibri" w:eastAsia="Times New Roman" w:hAnsi="Calibri" w:cs="Arial"/>
          <w:b/>
          <w:bCs/>
          <w:szCs w:val="24"/>
        </w:rPr>
        <w:t xml:space="preserve"> </w:t>
      </w:r>
      <w:r w:rsidRPr="00627551">
        <w:rPr>
          <w:rFonts w:ascii="Calibri" w:eastAsia="Times New Roman" w:hAnsi="Calibri" w:cs="Arial"/>
          <w:szCs w:val="24"/>
        </w:rPr>
        <w:t>Medical Loss Ratio</w:t>
      </w:r>
    </w:p>
    <w:p w14:paraId="397896C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623D75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MMIS </w:t>
      </w:r>
      <w:r w:rsidRPr="00627551">
        <w:rPr>
          <w:rFonts w:ascii="Calibri" w:eastAsia="TimesNewRoman" w:hAnsi="Calibri" w:cs="Arial"/>
          <w:szCs w:val="24"/>
        </w:rPr>
        <w:t>– Medicaid Management Information System</w:t>
      </w:r>
    </w:p>
    <w:p w14:paraId="6AC94A4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47349BE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MOU</w:t>
      </w:r>
      <w:r w:rsidRPr="00627551">
        <w:rPr>
          <w:rFonts w:ascii="Calibri" w:eastAsia="Times New Roman" w:hAnsi="Calibri" w:cs="Arial"/>
          <w:bCs/>
          <w:szCs w:val="24"/>
        </w:rPr>
        <w:t xml:space="preserve"> – Memorandum of Understanding</w:t>
      </w:r>
    </w:p>
    <w:p w14:paraId="484DD9A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6DA3318E"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MST</w:t>
      </w:r>
      <w:r w:rsidRPr="00627551">
        <w:rPr>
          <w:rFonts w:ascii="Calibri" w:eastAsia="Times New Roman" w:hAnsi="Calibri" w:cs="Calibri"/>
          <w:bCs/>
          <w:szCs w:val="24"/>
        </w:rPr>
        <w:t xml:space="preserve"> – </w:t>
      </w:r>
      <w:r w:rsidRPr="00627551">
        <w:rPr>
          <w:rFonts w:ascii="Calibri" w:eastAsia="Times New Roman" w:hAnsi="Calibri" w:cs="Calibri"/>
          <w:szCs w:val="24"/>
        </w:rPr>
        <w:t>Multi-Systemic Therapy</w:t>
      </w:r>
    </w:p>
    <w:p w14:paraId="28B111A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BFEA09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MVA </w:t>
      </w:r>
      <w:r w:rsidRPr="00627551">
        <w:rPr>
          <w:rFonts w:ascii="Calibri" w:eastAsia="Times New Roman" w:hAnsi="Calibri" w:cs="Arial"/>
          <w:bCs/>
          <w:szCs w:val="24"/>
        </w:rPr>
        <w:t>– Medical Vendor Administration</w:t>
      </w:r>
    </w:p>
    <w:p w14:paraId="626281F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81FB4E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NCCI</w:t>
      </w:r>
      <w:r w:rsidRPr="00627551">
        <w:rPr>
          <w:rFonts w:ascii="Calibri" w:eastAsia="TimesNewRoman" w:hAnsi="Calibri" w:cs="Arial"/>
          <w:szCs w:val="24"/>
        </w:rPr>
        <w:t xml:space="preserve"> – National Correct Coding Initiative</w:t>
      </w:r>
    </w:p>
    <w:p w14:paraId="736C885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5B6697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NCQA </w:t>
      </w:r>
      <w:r w:rsidRPr="00627551">
        <w:rPr>
          <w:rFonts w:ascii="Calibri" w:eastAsia="TimesNewRoman" w:hAnsi="Calibri" w:cs="Arial"/>
          <w:szCs w:val="24"/>
        </w:rPr>
        <w:t>– National Committee for Quality Assurance</w:t>
      </w:r>
    </w:p>
    <w:p w14:paraId="61F8AC3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1BF34D04"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NDC</w:t>
      </w:r>
      <w:r w:rsidRPr="00627551">
        <w:rPr>
          <w:rFonts w:ascii="Calibri" w:eastAsia="Times New Roman" w:hAnsi="Calibri" w:cs="Calibri"/>
          <w:bCs/>
          <w:szCs w:val="24"/>
        </w:rPr>
        <w:t xml:space="preserve"> – National Drug Code</w:t>
      </w:r>
    </w:p>
    <w:p w14:paraId="5FDE4B2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6DF6C414"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NEAT</w:t>
      </w:r>
      <w:r w:rsidRPr="00627551">
        <w:rPr>
          <w:rFonts w:ascii="Calibri" w:eastAsia="Times New Roman" w:hAnsi="Calibri" w:cs="Calibri"/>
          <w:bCs/>
          <w:szCs w:val="24"/>
        </w:rPr>
        <w:t xml:space="preserve"> – Non-Emergency Ambulance Transportation</w:t>
      </w:r>
    </w:p>
    <w:p w14:paraId="2ECD1F1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0E2E778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NEMT </w:t>
      </w:r>
      <w:r w:rsidRPr="00627551">
        <w:rPr>
          <w:rFonts w:ascii="Calibri" w:eastAsia="TimesNewRoman" w:hAnsi="Calibri" w:cs="Arial"/>
          <w:szCs w:val="24"/>
        </w:rPr>
        <w:t>– Non-Emergency Medical Transportation</w:t>
      </w:r>
    </w:p>
    <w:p w14:paraId="27ABEBB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097E2FB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NF</w:t>
      </w:r>
      <w:r w:rsidRPr="00627551">
        <w:rPr>
          <w:rFonts w:ascii="Calibri" w:eastAsia="TimesNewRoman" w:hAnsi="Calibri" w:cs="Arial"/>
          <w:szCs w:val="24"/>
        </w:rPr>
        <w:t xml:space="preserve"> – Nursing Facility</w:t>
      </w:r>
    </w:p>
    <w:p w14:paraId="48F8178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0AA7BE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NICU </w:t>
      </w:r>
      <w:r w:rsidRPr="00627551">
        <w:rPr>
          <w:rFonts w:ascii="Calibri" w:eastAsia="TimesNewRoman" w:hAnsi="Calibri" w:cs="Arial"/>
          <w:szCs w:val="24"/>
        </w:rPr>
        <w:t>– Neonatal Intensive Care Unit</w:t>
      </w:r>
    </w:p>
    <w:p w14:paraId="5760A7D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214737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NIST</w:t>
      </w:r>
      <w:r w:rsidRPr="00627551">
        <w:rPr>
          <w:rFonts w:ascii="Calibri" w:eastAsia="TimesNewRoman" w:hAnsi="Calibri" w:cs="Arial"/>
          <w:szCs w:val="24"/>
        </w:rPr>
        <w:t xml:space="preserve"> – National Institute of Standards and Technology</w:t>
      </w:r>
    </w:p>
    <w:p w14:paraId="559EA68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42682E8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NMP</w:t>
      </w:r>
      <w:r w:rsidRPr="00627551">
        <w:rPr>
          <w:rFonts w:ascii="Calibri" w:eastAsia="TimesNewRoman" w:hAnsi="Calibri" w:cs="Arial"/>
          <w:szCs w:val="24"/>
        </w:rPr>
        <w:t xml:space="preserve"> – Notice of Monetary Penalty</w:t>
      </w:r>
    </w:p>
    <w:p w14:paraId="31CE2A4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D384D2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NOA</w:t>
      </w:r>
      <w:r w:rsidRPr="00627551">
        <w:rPr>
          <w:rFonts w:ascii="Calibri" w:eastAsia="TimesNewRoman" w:hAnsi="Calibri" w:cs="Arial"/>
          <w:szCs w:val="24"/>
        </w:rPr>
        <w:t xml:space="preserve"> – Notice of Action</w:t>
      </w:r>
    </w:p>
    <w:p w14:paraId="03F4412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C73942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NOMS </w:t>
      </w:r>
      <w:r w:rsidRPr="00627551">
        <w:rPr>
          <w:rFonts w:ascii="Calibri" w:eastAsia="TimesNewRoman" w:hAnsi="Calibri" w:cs="Arial"/>
          <w:szCs w:val="24"/>
        </w:rPr>
        <w:t xml:space="preserve">– </w:t>
      </w:r>
      <w:r w:rsidRPr="00627551">
        <w:rPr>
          <w:rFonts w:ascii="Calibri" w:eastAsia="Times New Roman" w:hAnsi="Calibri" w:cs="Arial"/>
          <w:szCs w:val="24"/>
        </w:rPr>
        <w:t>National Outcome Measures</w:t>
      </w:r>
    </w:p>
    <w:p w14:paraId="0906D3F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5FD742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szCs w:val="24"/>
        </w:rPr>
        <w:t>NOW</w:t>
      </w:r>
      <w:r w:rsidRPr="00627551">
        <w:rPr>
          <w:rFonts w:ascii="Calibri" w:eastAsia="Times New Roman" w:hAnsi="Calibri" w:cs="Arial"/>
          <w:szCs w:val="24"/>
        </w:rPr>
        <w:t xml:space="preserve"> – New Opportunities Waiver</w:t>
      </w:r>
    </w:p>
    <w:p w14:paraId="475CFCF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560730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NP </w:t>
      </w:r>
      <w:r w:rsidRPr="00627551">
        <w:rPr>
          <w:rFonts w:ascii="Calibri" w:eastAsia="Times New Roman" w:hAnsi="Calibri" w:cs="Arial"/>
          <w:bCs/>
          <w:szCs w:val="24"/>
        </w:rPr>
        <w:t>– Nurse Practitioner</w:t>
      </w:r>
    </w:p>
    <w:p w14:paraId="702AC13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3425E3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NPI </w:t>
      </w:r>
      <w:r w:rsidRPr="00627551">
        <w:rPr>
          <w:rFonts w:ascii="Calibri" w:eastAsia="TimesNewRoman" w:hAnsi="Calibri" w:cs="Arial"/>
          <w:szCs w:val="24"/>
        </w:rPr>
        <w:t>– National Provider Identifier</w:t>
      </w:r>
    </w:p>
    <w:p w14:paraId="1425A06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028848C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NQTL</w:t>
      </w:r>
      <w:r w:rsidRPr="00627551">
        <w:rPr>
          <w:rFonts w:ascii="Calibri" w:eastAsia="TimesNewRoman" w:hAnsi="Calibri" w:cs="Arial"/>
          <w:szCs w:val="24"/>
        </w:rPr>
        <w:t xml:space="preserve"> – Nonquantitative Treatment Limitations</w:t>
      </w:r>
    </w:p>
    <w:p w14:paraId="415C78D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1395CB8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OCDD</w:t>
      </w:r>
      <w:r w:rsidRPr="00627551">
        <w:rPr>
          <w:rFonts w:ascii="Calibri" w:eastAsia="Times New Roman" w:hAnsi="Calibri" w:cs="Calibri"/>
          <w:szCs w:val="24"/>
        </w:rPr>
        <w:t xml:space="preserve"> – Office for Citizens with Developmental Disabilities</w:t>
      </w:r>
    </w:p>
    <w:p w14:paraId="74AE7DBE"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651AD19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OCR</w:t>
      </w:r>
      <w:r w:rsidRPr="00627551">
        <w:rPr>
          <w:rFonts w:ascii="Calibri" w:eastAsia="Times New Roman" w:hAnsi="Calibri" w:cs="Calibri"/>
          <w:szCs w:val="24"/>
        </w:rPr>
        <w:t xml:space="preserve"> – Optical Character Recognition</w:t>
      </w:r>
    </w:p>
    <w:p w14:paraId="50E7798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5B2E0A8E"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ODBC</w:t>
      </w:r>
      <w:r w:rsidRPr="00627551">
        <w:rPr>
          <w:rFonts w:ascii="Calibri" w:eastAsia="Times New Roman" w:hAnsi="Calibri" w:cs="Calibri"/>
          <w:szCs w:val="24"/>
        </w:rPr>
        <w:t xml:space="preserve"> – Open Database Connectivity</w:t>
      </w:r>
    </w:p>
    <w:p w14:paraId="1057D39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145DE25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OEM</w:t>
      </w:r>
      <w:r w:rsidRPr="00627551">
        <w:rPr>
          <w:rFonts w:ascii="Calibri" w:eastAsia="Times New Roman" w:hAnsi="Calibri" w:cs="Calibri"/>
          <w:szCs w:val="24"/>
        </w:rPr>
        <w:t xml:space="preserve"> – Original Equipment Manufacturer</w:t>
      </w:r>
    </w:p>
    <w:p w14:paraId="70C0CED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p>
    <w:p w14:paraId="2FCBE087"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OIG</w:t>
      </w:r>
      <w:r w:rsidRPr="00627551">
        <w:rPr>
          <w:rFonts w:ascii="Calibri" w:eastAsia="Times New Roman" w:hAnsi="Calibri" w:cs="Calibri"/>
          <w:szCs w:val="24"/>
        </w:rPr>
        <w:t xml:space="preserve"> – Office of Inspector General</w:t>
      </w:r>
    </w:p>
    <w:p w14:paraId="3B716D6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
          <w:szCs w:val="24"/>
        </w:rPr>
      </w:pPr>
    </w:p>
    <w:p w14:paraId="097E60B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OJJ</w:t>
      </w:r>
      <w:r w:rsidRPr="00627551">
        <w:rPr>
          <w:rFonts w:ascii="Calibri" w:eastAsia="TimesNewRoman" w:hAnsi="Calibri" w:cs="Arial"/>
          <w:szCs w:val="24"/>
        </w:rPr>
        <w:t xml:space="preserve"> – Office of Juvenile Justice</w:t>
      </w:r>
    </w:p>
    <w:p w14:paraId="5050CF4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72BBFB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OLE</w:t>
      </w:r>
      <w:r w:rsidRPr="00627551">
        <w:rPr>
          <w:rFonts w:ascii="Calibri" w:eastAsia="TimesNewRoman" w:hAnsi="Calibri" w:cs="Arial"/>
          <w:szCs w:val="24"/>
        </w:rPr>
        <w:t xml:space="preserve"> – Object Linking and Embedding</w:t>
      </w:r>
    </w:p>
    <w:p w14:paraId="7467884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2E4FF9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OMH </w:t>
      </w:r>
      <w:r w:rsidRPr="00627551">
        <w:rPr>
          <w:rFonts w:ascii="Calibri" w:eastAsia="TimesNewRoman" w:hAnsi="Calibri" w:cs="Arial"/>
          <w:szCs w:val="24"/>
        </w:rPr>
        <w:t xml:space="preserve">– Office of Minority Health </w:t>
      </w:r>
    </w:p>
    <w:p w14:paraId="662E030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0E36B56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ONC</w:t>
      </w:r>
      <w:r w:rsidRPr="00627551">
        <w:rPr>
          <w:rFonts w:ascii="Calibri" w:eastAsia="TimesNewRoman" w:hAnsi="Calibri" w:cs="Arial"/>
          <w:szCs w:val="24"/>
        </w:rPr>
        <w:t xml:space="preserve"> – Office of the National Coordinator</w:t>
      </w:r>
    </w:p>
    <w:p w14:paraId="63D9068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17DD57E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OON </w:t>
      </w:r>
      <w:r w:rsidRPr="00627551">
        <w:rPr>
          <w:rFonts w:ascii="Calibri" w:eastAsia="Times New Roman" w:hAnsi="Calibri" w:cs="Arial"/>
          <w:bCs/>
          <w:szCs w:val="24"/>
        </w:rPr>
        <w:t xml:space="preserve">– Out-of-Network </w:t>
      </w:r>
    </w:p>
    <w:p w14:paraId="2181ABA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06A3201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OPH</w:t>
      </w:r>
      <w:r w:rsidRPr="00627551">
        <w:rPr>
          <w:rFonts w:ascii="Calibri" w:eastAsia="Times New Roman" w:hAnsi="Calibri" w:cs="Arial"/>
          <w:bCs/>
          <w:szCs w:val="24"/>
        </w:rPr>
        <w:t xml:space="preserve"> – Office of Public Health</w:t>
      </w:r>
    </w:p>
    <w:p w14:paraId="3B1357A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0161261" w14:textId="006E6013"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962205">
        <w:rPr>
          <w:rFonts w:ascii="Calibri" w:eastAsia="Times New Roman" w:hAnsi="Calibri" w:cs="Calibri"/>
          <w:b/>
          <w:szCs w:val="24"/>
        </w:rPr>
        <w:t>P&amp;T</w:t>
      </w:r>
      <w:r w:rsidRPr="00962205">
        <w:rPr>
          <w:rFonts w:ascii="Calibri" w:eastAsia="Times New Roman" w:hAnsi="Calibri" w:cs="Calibri"/>
          <w:szCs w:val="24"/>
        </w:rPr>
        <w:t xml:space="preserve"> –</w:t>
      </w:r>
      <w:r w:rsidR="00F739F7">
        <w:rPr>
          <w:rFonts w:ascii="Calibri" w:eastAsia="Times New Roman" w:hAnsi="Calibri" w:cs="Calibri"/>
          <w:szCs w:val="24"/>
        </w:rPr>
        <w:t xml:space="preserve"> </w:t>
      </w:r>
      <w:r w:rsidRPr="00962205">
        <w:rPr>
          <w:rFonts w:ascii="Calibri" w:eastAsia="Times New Roman" w:hAnsi="Calibri" w:cs="Calibri"/>
          <w:szCs w:val="24"/>
        </w:rPr>
        <w:t>Pharmaceutical and Therapeutic Committee</w:t>
      </w:r>
    </w:p>
    <w:p w14:paraId="19CC1158"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
          <w:szCs w:val="24"/>
        </w:rPr>
      </w:pPr>
    </w:p>
    <w:p w14:paraId="44C22B6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PA</w:t>
      </w:r>
      <w:r w:rsidRPr="00627551">
        <w:rPr>
          <w:rFonts w:ascii="Calibri" w:eastAsia="Times New Roman" w:hAnsi="Calibri" w:cs="Calibri"/>
          <w:szCs w:val="24"/>
        </w:rPr>
        <w:t xml:space="preserve"> – Prior Authorization</w:t>
      </w:r>
    </w:p>
    <w:p w14:paraId="68088887" w14:textId="77777777" w:rsidR="001A6EBA" w:rsidRPr="00627551" w:rsidRDefault="001A6EBA" w:rsidP="001A6EBA">
      <w:pPr>
        <w:widowControl w:val="0"/>
        <w:autoSpaceDE w:val="0"/>
        <w:autoSpaceDN w:val="0"/>
        <w:adjustRightInd w:val="0"/>
        <w:spacing w:after="0" w:line="240" w:lineRule="auto"/>
        <w:jc w:val="both"/>
        <w:rPr>
          <w:rFonts w:ascii="Calibri" w:eastAsia="TimesNewRoman" w:hAnsi="Calibri" w:cs="Calibri"/>
          <w:szCs w:val="24"/>
        </w:rPr>
      </w:pPr>
    </w:p>
    <w:p w14:paraId="2A6A890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PACE</w:t>
      </w:r>
      <w:r w:rsidRPr="00627551">
        <w:rPr>
          <w:rFonts w:ascii="Calibri" w:eastAsia="Times New Roman" w:hAnsi="Calibri" w:cs="Calibri"/>
          <w:szCs w:val="24"/>
        </w:rPr>
        <w:t xml:space="preserve"> –</w:t>
      </w:r>
      <w:r w:rsidRPr="00627551">
        <w:rPr>
          <w:rFonts w:ascii="Calibri" w:eastAsia="Times New Roman" w:hAnsi="Calibri" w:cs="Times New Roman"/>
          <w:szCs w:val="24"/>
        </w:rPr>
        <w:t xml:space="preserve"> </w:t>
      </w:r>
      <w:r w:rsidRPr="00627551">
        <w:rPr>
          <w:rFonts w:ascii="Calibri" w:eastAsia="Times New Roman" w:hAnsi="Calibri" w:cs="Calibri"/>
          <w:szCs w:val="24"/>
        </w:rPr>
        <w:t>Program of All-Inclusive Care for the Elderly</w:t>
      </w:r>
    </w:p>
    <w:p w14:paraId="541766D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
          <w:szCs w:val="24"/>
        </w:rPr>
      </w:pPr>
    </w:p>
    <w:p w14:paraId="20D0769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PASRR</w:t>
      </w:r>
      <w:r w:rsidRPr="00627551">
        <w:rPr>
          <w:rFonts w:ascii="Calibri" w:eastAsia="TimesNewRoman" w:hAnsi="Calibri" w:cs="Arial"/>
          <w:szCs w:val="24"/>
        </w:rPr>
        <w:t xml:space="preserve"> – Pre-Admission Screening and Resident Review</w:t>
      </w:r>
    </w:p>
    <w:p w14:paraId="7862FCD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088B7AF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PBM</w:t>
      </w:r>
      <w:r w:rsidRPr="00627551">
        <w:rPr>
          <w:rFonts w:ascii="Calibri" w:eastAsia="Times New Roman" w:hAnsi="Calibri" w:cs="Arial"/>
          <w:szCs w:val="24"/>
        </w:rPr>
        <w:t xml:space="preserve"> – Pharmacy Benefits Manager</w:t>
      </w:r>
    </w:p>
    <w:p w14:paraId="69F9E12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23F533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PCMH</w:t>
      </w:r>
      <w:r w:rsidRPr="00627551">
        <w:rPr>
          <w:rFonts w:ascii="Calibri" w:eastAsia="Times New Roman" w:hAnsi="Calibri" w:cs="Arial"/>
          <w:bCs/>
          <w:szCs w:val="24"/>
        </w:rPr>
        <w:t xml:space="preserve"> – Patient-Centered Medical Home</w:t>
      </w:r>
    </w:p>
    <w:p w14:paraId="4268016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B09BA0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szCs w:val="24"/>
        </w:rPr>
      </w:pPr>
      <w:r w:rsidRPr="00627551">
        <w:rPr>
          <w:rFonts w:ascii="Calibri" w:eastAsia="Times New Roman" w:hAnsi="Calibri" w:cs="Calibri"/>
          <w:b/>
          <w:szCs w:val="24"/>
        </w:rPr>
        <w:t>PCN</w:t>
      </w:r>
      <w:r w:rsidRPr="00627551">
        <w:rPr>
          <w:rFonts w:ascii="Calibri" w:eastAsia="Times New Roman" w:hAnsi="Calibri" w:cs="Calibri"/>
          <w:szCs w:val="24"/>
        </w:rPr>
        <w:t xml:space="preserve"> – Processor Control Number</w:t>
      </w:r>
    </w:p>
    <w:p w14:paraId="2F31BB6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1EF9F6F" w14:textId="256869E8"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r w:rsidRPr="00962205">
        <w:rPr>
          <w:rFonts w:ascii="Calibri" w:eastAsia="Times New Roman" w:hAnsi="Calibri" w:cs="Arial"/>
          <w:b/>
          <w:bCs/>
          <w:szCs w:val="24"/>
        </w:rPr>
        <w:t xml:space="preserve">PCP </w:t>
      </w:r>
      <w:r w:rsidRPr="00962205">
        <w:rPr>
          <w:rFonts w:ascii="Calibri" w:eastAsia="TimesNewRoman" w:hAnsi="Calibri" w:cs="Arial"/>
          <w:szCs w:val="24"/>
        </w:rPr>
        <w:t>– Primary Care Provider</w:t>
      </w:r>
    </w:p>
    <w:p w14:paraId="00C43B9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032E062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PCS </w:t>
      </w:r>
      <w:r w:rsidRPr="00627551">
        <w:rPr>
          <w:rFonts w:ascii="Calibri" w:eastAsia="Times New Roman" w:hAnsi="Calibri" w:cs="Arial"/>
          <w:bCs/>
          <w:szCs w:val="24"/>
        </w:rPr>
        <w:t>– Personal Care Services</w:t>
      </w:r>
    </w:p>
    <w:p w14:paraId="17AE4C1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14AA493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szCs w:val="24"/>
        </w:rPr>
        <w:t>PDL</w:t>
      </w:r>
      <w:r w:rsidRPr="00627551">
        <w:rPr>
          <w:rFonts w:ascii="Calibri" w:eastAsia="Times New Roman" w:hAnsi="Calibri" w:cs="Arial"/>
          <w:szCs w:val="24"/>
        </w:rPr>
        <w:t xml:space="preserve"> – Preferred Drug List</w:t>
      </w:r>
    </w:p>
    <w:p w14:paraId="63C6896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5292C14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PHI </w:t>
      </w:r>
      <w:r w:rsidRPr="00627551">
        <w:rPr>
          <w:rFonts w:ascii="Calibri" w:eastAsia="Times New Roman" w:hAnsi="Calibri" w:cs="Arial"/>
          <w:bCs/>
          <w:szCs w:val="24"/>
        </w:rPr>
        <w:t>– Protected Health Information</w:t>
      </w:r>
    </w:p>
    <w:p w14:paraId="630E66A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A854A5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PIP </w:t>
      </w:r>
      <w:r w:rsidRPr="00627551">
        <w:rPr>
          <w:rFonts w:ascii="Calibri" w:eastAsia="Times New Roman" w:hAnsi="Calibri" w:cs="Arial"/>
          <w:bCs/>
          <w:szCs w:val="24"/>
        </w:rPr>
        <w:t>– Performance Improvement Projects</w:t>
      </w:r>
    </w:p>
    <w:p w14:paraId="2682E45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067EE8E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PMPM </w:t>
      </w:r>
      <w:r w:rsidRPr="00627551">
        <w:rPr>
          <w:rFonts w:ascii="Calibri" w:eastAsia="Times New Roman" w:hAnsi="Calibri" w:cs="Arial"/>
          <w:bCs/>
          <w:szCs w:val="24"/>
        </w:rPr>
        <w:t>– Per Member, Per Month</w:t>
      </w:r>
    </w:p>
    <w:p w14:paraId="4DB98CB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6258BF3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POC</w:t>
      </w:r>
      <w:r w:rsidRPr="00627551">
        <w:rPr>
          <w:rFonts w:ascii="Calibri" w:eastAsia="Times New Roman" w:hAnsi="Calibri" w:cs="Arial"/>
          <w:bCs/>
          <w:szCs w:val="24"/>
        </w:rPr>
        <w:t xml:space="preserve"> – Plan of Care</w:t>
      </w:r>
    </w:p>
    <w:p w14:paraId="01ACA6A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5782304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POS</w:t>
      </w:r>
      <w:r w:rsidRPr="00627551">
        <w:rPr>
          <w:rFonts w:ascii="Calibri" w:eastAsia="Times New Roman" w:hAnsi="Calibri" w:cs="Arial"/>
          <w:bCs/>
          <w:szCs w:val="24"/>
        </w:rPr>
        <w:t xml:space="preserve"> – Point of Sale</w:t>
      </w:r>
    </w:p>
    <w:p w14:paraId="3883FFC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AF90F53"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PPACA</w:t>
      </w:r>
      <w:r w:rsidRPr="00627551">
        <w:rPr>
          <w:rFonts w:ascii="Calibri" w:eastAsia="Times New Roman" w:hAnsi="Calibri" w:cs="Calibri"/>
          <w:bCs/>
          <w:szCs w:val="24"/>
        </w:rPr>
        <w:t xml:space="preserve"> – Patient Protection and Affordable Care Act</w:t>
      </w:r>
    </w:p>
    <w:p w14:paraId="7FCDB14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1117C22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PPS </w:t>
      </w:r>
      <w:r w:rsidRPr="00627551">
        <w:rPr>
          <w:rFonts w:ascii="Calibri" w:eastAsia="TimesNewRoman" w:hAnsi="Calibri" w:cs="Arial"/>
          <w:szCs w:val="24"/>
        </w:rPr>
        <w:t>– Prospective Payment System</w:t>
      </w:r>
    </w:p>
    <w:p w14:paraId="577EEF8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3BB73CA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PRTF</w:t>
      </w:r>
      <w:r w:rsidRPr="00627551">
        <w:rPr>
          <w:rFonts w:ascii="Calibri" w:eastAsia="TimesNewRoman" w:hAnsi="Calibri" w:cs="Arial"/>
          <w:szCs w:val="24"/>
        </w:rPr>
        <w:t xml:space="preserve"> – Psychiatric Residential Treatment Facilities</w:t>
      </w:r>
    </w:p>
    <w:p w14:paraId="7F9F624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b/>
          <w:szCs w:val="24"/>
        </w:rPr>
      </w:pPr>
    </w:p>
    <w:p w14:paraId="208A4F2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PSH</w:t>
      </w:r>
      <w:r w:rsidRPr="00627551">
        <w:rPr>
          <w:rFonts w:ascii="Calibri" w:eastAsia="TimesNewRoman" w:hAnsi="Calibri" w:cs="Arial"/>
          <w:szCs w:val="24"/>
        </w:rPr>
        <w:t xml:space="preserve"> – Permanent Supportive Housing</w:t>
      </w:r>
    </w:p>
    <w:p w14:paraId="750B73B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5362360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PSR</w:t>
      </w:r>
      <w:r w:rsidRPr="00627551">
        <w:rPr>
          <w:rFonts w:ascii="Calibri" w:eastAsia="Times New Roman" w:hAnsi="Calibri" w:cs="Calibri"/>
          <w:bCs/>
          <w:szCs w:val="24"/>
        </w:rPr>
        <w:t xml:space="preserve"> – Psychosocial Rehabilitation</w:t>
      </w:r>
    </w:p>
    <w:p w14:paraId="79C0682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6568EC1F"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PT</w:t>
      </w:r>
      <w:r w:rsidRPr="00627551">
        <w:rPr>
          <w:rFonts w:ascii="Calibri" w:eastAsia="Times New Roman" w:hAnsi="Calibri" w:cs="Calibri"/>
          <w:bCs/>
          <w:szCs w:val="24"/>
        </w:rPr>
        <w:t xml:space="preserve"> – Physical Therapy</w:t>
      </w:r>
    </w:p>
    <w:p w14:paraId="05374B9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55B89A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QA</w:t>
      </w:r>
      <w:r w:rsidRPr="00627551">
        <w:rPr>
          <w:rFonts w:ascii="Calibri" w:eastAsia="Times New Roman" w:hAnsi="Calibri" w:cs="Arial"/>
          <w:bCs/>
          <w:szCs w:val="24"/>
        </w:rPr>
        <w:t xml:space="preserve"> – Quality Assurance</w:t>
      </w:r>
    </w:p>
    <w:p w14:paraId="13BD263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5A709FB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QAPI </w:t>
      </w:r>
      <w:r w:rsidRPr="00627551">
        <w:rPr>
          <w:rFonts w:ascii="Calibri" w:eastAsia="TimesNewRoman" w:hAnsi="Calibri" w:cs="Arial"/>
          <w:szCs w:val="24"/>
        </w:rPr>
        <w:t>– Quality Assessment and Performance Improvement Plan</w:t>
      </w:r>
    </w:p>
    <w:p w14:paraId="2DAC1A1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E72437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QDWI</w:t>
      </w:r>
      <w:r w:rsidRPr="00627551">
        <w:rPr>
          <w:rFonts w:ascii="Calibri" w:eastAsia="TimesNewRoman" w:hAnsi="Calibri" w:cs="Arial"/>
          <w:szCs w:val="24"/>
        </w:rPr>
        <w:t xml:space="preserve"> – Qualified Disabled Working Individual</w:t>
      </w:r>
    </w:p>
    <w:p w14:paraId="40940FC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0B2DA7A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QI </w:t>
      </w:r>
      <w:r w:rsidRPr="00627551">
        <w:rPr>
          <w:rFonts w:ascii="Calibri" w:eastAsia="TimesNewRoman" w:hAnsi="Calibri" w:cs="Arial"/>
          <w:szCs w:val="24"/>
        </w:rPr>
        <w:t>– Quality Improvement</w:t>
      </w:r>
    </w:p>
    <w:p w14:paraId="71845B4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7DAF58F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QI-1</w:t>
      </w:r>
      <w:r w:rsidRPr="00627551">
        <w:rPr>
          <w:rFonts w:ascii="Calibri" w:eastAsia="TimesNewRoman" w:hAnsi="Calibri" w:cs="Arial"/>
          <w:szCs w:val="24"/>
        </w:rPr>
        <w:t xml:space="preserve"> – Qualifying Individual</w:t>
      </w:r>
    </w:p>
    <w:p w14:paraId="4AF4B40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8AA4DB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QM </w:t>
      </w:r>
      <w:r w:rsidRPr="00627551">
        <w:rPr>
          <w:rFonts w:ascii="Calibri" w:eastAsia="Times New Roman" w:hAnsi="Calibri" w:cs="Arial"/>
          <w:bCs/>
          <w:szCs w:val="24"/>
        </w:rPr>
        <w:t>– Quality Management</w:t>
      </w:r>
    </w:p>
    <w:p w14:paraId="2874975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1BDF868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QMB</w:t>
      </w:r>
      <w:r w:rsidRPr="00627551">
        <w:rPr>
          <w:rFonts w:ascii="Calibri" w:eastAsia="Times New Roman" w:hAnsi="Calibri" w:cs="Arial"/>
          <w:bCs/>
          <w:szCs w:val="24"/>
        </w:rPr>
        <w:t xml:space="preserve"> – Qualified Medicare Beneficiary</w:t>
      </w:r>
    </w:p>
    <w:p w14:paraId="6937D3C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1DC4A67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QM/QI</w:t>
      </w:r>
      <w:r w:rsidRPr="00627551">
        <w:rPr>
          <w:rFonts w:ascii="Calibri" w:eastAsia="Times New Roman" w:hAnsi="Calibri" w:cs="Arial"/>
          <w:bCs/>
          <w:szCs w:val="24"/>
        </w:rPr>
        <w:t xml:space="preserve"> – Quality Management/Quality Improvement</w:t>
      </w:r>
    </w:p>
    <w:p w14:paraId="1C32813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5893E2F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RA</w:t>
      </w:r>
      <w:r w:rsidRPr="00627551">
        <w:rPr>
          <w:rFonts w:ascii="Calibri" w:eastAsia="Times New Roman" w:hAnsi="Calibri" w:cs="Arial"/>
          <w:bCs/>
          <w:szCs w:val="24"/>
        </w:rPr>
        <w:t xml:space="preserve"> – Remittance Advice</w:t>
      </w:r>
    </w:p>
    <w:p w14:paraId="3C77CCB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5AF65DC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RAC</w:t>
      </w:r>
      <w:r w:rsidRPr="00627551">
        <w:rPr>
          <w:rFonts w:ascii="Calibri" w:eastAsia="Times New Roman" w:hAnsi="Calibri" w:cs="Arial"/>
          <w:bCs/>
          <w:szCs w:val="24"/>
        </w:rPr>
        <w:t xml:space="preserve"> – Recovery Audit Coordinator</w:t>
      </w:r>
    </w:p>
    <w:p w14:paraId="3878837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0257725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Arial"/>
          <w:b/>
          <w:bCs/>
          <w:szCs w:val="24"/>
        </w:rPr>
        <w:t xml:space="preserve">RDBMS </w:t>
      </w:r>
      <w:r w:rsidRPr="00627551">
        <w:rPr>
          <w:rFonts w:ascii="Calibri" w:eastAsia="Times New Roman" w:hAnsi="Calibri" w:cs="Arial"/>
          <w:bCs/>
          <w:szCs w:val="24"/>
        </w:rPr>
        <w:t>– R</w:t>
      </w:r>
      <w:r w:rsidRPr="00627551">
        <w:rPr>
          <w:rFonts w:ascii="Calibri" w:eastAsia="Times New Roman" w:hAnsi="Calibri" w:cs="Times New Roman"/>
          <w:szCs w:val="24"/>
        </w:rPr>
        <w:t>elational Database Management System</w:t>
      </w:r>
    </w:p>
    <w:p w14:paraId="6FC99FA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24FFEBF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RFP </w:t>
      </w:r>
      <w:r w:rsidRPr="00627551">
        <w:rPr>
          <w:rFonts w:ascii="Calibri" w:eastAsia="Times New Roman" w:hAnsi="Calibri" w:cs="Arial"/>
          <w:bCs/>
          <w:szCs w:val="24"/>
        </w:rPr>
        <w:t>– Request for Proposals</w:t>
      </w:r>
    </w:p>
    <w:p w14:paraId="090D63F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61BFC0E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r w:rsidRPr="00627551">
        <w:rPr>
          <w:rFonts w:ascii="Calibri" w:eastAsia="Times New Roman" w:hAnsi="Calibri" w:cs="Arial"/>
          <w:b/>
          <w:bCs/>
          <w:szCs w:val="24"/>
        </w:rPr>
        <w:t xml:space="preserve">RHC </w:t>
      </w:r>
      <w:r w:rsidRPr="00627551">
        <w:rPr>
          <w:rFonts w:ascii="Calibri" w:eastAsia="Times New Roman" w:hAnsi="Calibri" w:cs="Arial"/>
          <w:bCs/>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Rural Health Clinic</w:t>
      </w:r>
    </w:p>
    <w:p w14:paraId="1458728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02D79C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RN </w:t>
      </w:r>
      <w:r w:rsidRPr="00627551">
        <w:rPr>
          <w:rFonts w:ascii="Calibri" w:eastAsia="Times New Roman" w:hAnsi="Calibri" w:cs="Arial"/>
          <w:bCs/>
          <w:szCs w:val="24"/>
        </w:rPr>
        <w:t>– Registered Nurse</w:t>
      </w:r>
    </w:p>
    <w:p w14:paraId="0BA4D87A"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4E11815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ROW</w:t>
      </w:r>
      <w:r w:rsidRPr="00627551">
        <w:rPr>
          <w:rFonts w:ascii="Calibri" w:eastAsia="Times New Roman" w:hAnsi="Calibri" w:cs="Arial"/>
          <w:bCs/>
          <w:szCs w:val="24"/>
        </w:rPr>
        <w:t xml:space="preserve"> – Residential Options Waiver</w:t>
      </w:r>
    </w:p>
    <w:p w14:paraId="109C736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5D02F241"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Arial"/>
          <w:b/>
          <w:bCs/>
          <w:szCs w:val="24"/>
        </w:rPr>
        <w:t>RSDI</w:t>
      </w:r>
      <w:r w:rsidRPr="00627551">
        <w:rPr>
          <w:rFonts w:ascii="Calibri" w:eastAsia="Times New Roman" w:hAnsi="Calibri" w:cs="Calibri"/>
          <w:b/>
          <w:bCs/>
          <w:szCs w:val="24"/>
        </w:rPr>
        <w:t xml:space="preserve"> </w:t>
      </w:r>
      <w:r w:rsidRPr="00627551">
        <w:rPr>
          <w:rFonts w:ascii="Calibri" w:eastAsia="Times New Roman" w:hAnsi="Calibri" w:cs="Calibri"/>
          <w:bCs/>
          <w:szCs w:val="24"/>
        </w:rPr>
        <w:t>–</w:t>
      </w:r>
      <w:r w:rsidRPr="00627551">
        <w:rPr>
          <w:rFonts w:ascii="Calibri" w:eastAsia="Times New Roman" w:hAnsi="Calibri" w:cs="Calibri"/>
          <w:b/>
          <w:bCs/>
          <w:szCs w:val="24"/>
        </w:rPr>
        <w:t xml:space="preserve"> </w:t>
      </w:r>
      <w:r w:rsidRPr="00627551">
        <w:rPr>
          <w:rFonts w:ascii="Calibri" w:eastAsia="Times New Roman" w:hAnsi="Calibri" w:cs="Calibri"/>
          <w:bCs/>
          <w:szCs w:val="24"/>
        </w:rPr>
        <w:t>Retirement, Survivors, and Disability Insurance</w:t>
      </w:r>
    </w:p>
    <w:p w14:paraId="5514934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1163320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SAM</w:t>
      </w:r>
      <w:r w:rsidRPr="00627551">
        <w:rPr>
          <w:rFonts w:ascii="Calibri" w:eastAsia="Times New Roman" w:hAnsi="Calibri" w:cs="Calibri"/>
          <w:bCs/>
          <w:szCs w:val="24"/>
        </w:rPr>
        <w:t xml:space="preserve"> – System of Award Management</w:t>
      </w:r>
    </w:p>
    <w:p w14:paraId="258346E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3844F32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SBHC </w:t>
      </w:r>
      <w:r w:rsidRPr="00627551">
        <w:rPr>
          <w:rFonts w:ascii="Calibri" w:eastAsia="Times New Roman" w:hAnsi="Calibri" w:cs="Arial"/>
          <w:bCs/>
          <w:szCs w:val="24"/>
        </w:rPr>
        <w:t>– School Based Health Center</w:t>
      </w:r>
    </w:p>
    <w:p w14:paraId="482FE43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70533120"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SBHS</w:t>
      </w:r>
      <w:r w:rsidRPr="00627551">
        <w:rPr>
          <w:rFonts w:ascii="Calibri" w:eastAsia="Times New Roman" w:hAnsi="Calibri" w:cs="Calibri"/>
          <w:bCs/>
          <w:szCs w:val="24"/>
        </w:rPr>
        <w:t xml:space="preserve"> – Specialized Behavioral Health Services</w:t>
      </w:r>
    </w:p>
    <w:p w14:paraId="42909156"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3F245BB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SDF</w:t>
      </w:r>
      <w:r w:rsidRPr="00627551">
        <w:rPr>
          <w:rFonts w:ascii="Calibri" w:eastAsia="Times New Roman" w:hAnsi="Calibri" w:cs="Calibri"/>
          <w:bCs/>
          <w:szCs w:val="24"/>
        </w:rPr>
        <w:t xml:space="preserve"> – Software Development Firm</w:t>
      </w:r>
    </w:p>
    <w:p w14:paraId="70DE9221"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2598ED5B"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SDOH</w:t>
      </w:r>
      <w:r w:rsidRPr="00627551">
        <w:rPr>
          <w:rFonts w:ascii="Calibri" w:eastAsia="Times New Roman" w:hAnsi="Calibri" w:cs="Calibri"/>
          <w:bCs/>
          <w:szCs w:val="24"/>
        </w:rPr>
        <w:t xml:space="preserve"> – Social Determinants of Health</w:t>
      </w:r>
    </w:p>
    <w:p w14:paraId="76D68F2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203EB5D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SFTP </w:t>
      </w:r>
      <w:r w:rsidRPr="00627551">
        <w:rPr>
          <w:rFonts w:ascii="Calibri" w:eastAsia="Times New Roman" w:hAnsi="Calibri" w:cs="Arial"/>
          <w:bCs/>
          <w:szCs w:val="24"/>
        </w:rPr>
        <w:t>– Secure File Transfer Protocol</w:t>
      </w:r>
    </w:p>
    <w:p w14:paraId="20D3D24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7937A6D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SFY</w:t>
      </w:r>
      <w:r w:rsidRPr="00627551">
        <w:rPr>
          <w:rFonts w:ascii="Calibri" w:eastAsia="Times New Roman" w:hAnsi="Calibri" w:cs="Arial"/>
          <w:bCs/>
          <w:szCs w:val="24"/>
        </w:rPr>
        <w:t xml:space="preserve"> – State Fiscal Year</w:t>
      </w:r>
    </w:p>
    <w:p w14:paraId="6708824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4C7A1D6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SHCN</w:t>
      </w:r>
      <w:r w:rsidRPr="00627551">
        <w:rPr>
          <w:rFonts w:ascii="Calibri" w:eastAsia="Times New Roman" w:hAnsi="Calibri" w:cs="Arial"/>
          <w:szCs w:val="24"/>
        </w:rPr>
        <w:t xml:space="preserve"> – Special Health Care Needs</w:t>
      </w:r>
    </w:p>
    <w:p w14:paraId="03C7DDAE"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590121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SHP </w:t>
      </w:r>
      <w:r w:rsidRPr="00627551">
        <w:rPr>
          <w:rFonts w:ascii="Calibri" w:eastAsia="Times New Roman" w:hAnsi="Calibri" w:cs="Arial"/>
          <w:bCs/>
          <w:szCs w:val="24"/>
        </w:rPr>
        <w:t>–</w:t>
      </w:r>
      <w:r w:rsidRPr="00627551">
        <w:rPr>
          <w:rFonts w:ascii="Calibri" w:eastAsia="Times New Roman" w:hAnsi="Calibri" w:cs="Arial"/>
          <w:b/>
          <w:bCs/>
          <w:szCs w:val="24"/>
        </w:rPr>
        <w:t xml:space="preserve"> </w:t>
      </w:r>
      <w:r w:rsidRPr="00627551">
        <w:rPr>
          <w:rFonts w:ascii="Calibri" w:eastAsia="Times New Roman" w:hAnsi="Calibri" w:cs="Arial"/>
          <w:bCs/>
          <w:szCs w:val="24"/>
        </w:rPr>
        <w:t>STD /HIV Program</w:t>
      </w:r>
    </w:p>
    <w:p w14:paraId="2312A07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p>
    <w:p w14:paraId="1CA30A9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SIU </w:t>
      </w:r>
      <w:r w:rsidRPr="00627551">
        <w:rPr>
          <w:rFonts w:ascii="Calibri" w:eastAsia="Times New Roman" w:hAnsi="Calibri" w:cs="Arial"/>
          <w:bCs/>
          <w:szCs w:val="24"/>
        </w:rPr>
        <w:t>– Special Investigation Unit</w:t>
      </w:r>
    </w:p>
    <w:p w14:paraId="35D9108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35BD93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r w:rsidRPr="00627551">
        <w:rPr>
          <w:rFonts w:ascii="Calibri" w:eastAsia="Times New Roman" w:hAnsi="Calibri" w:cs="Arial"/>
          <w:b/>
          <w:szCs w:val="24"/>
        </w:rPr>
        <w:t>SLMB</w:t>
      </w:r>
      <w:r w:rsidRPr="00627551">
        <w:rPr>
          <w:rFonts w:ascii="Calibri" w:eastAsia="Times New Roman" w:hAnsi="Calibri" w:cs="Arial"/>
          <w:szCs w:val="24"/>
        </w:rPr>
        <w:t xml:space="preserve"> – Specified Low-Income Medicare Beneficiary</w:t>
      </w:r>
    </w:p>
    <w:p w14:paraId="55A817F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2CAB956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Arial"/>
          <w:b/>
          <w:bCs/>
          <w:szCs w:val="24"/>
        </w:rPr>
        <w:t>SMART</w:t>
      </w:r>
      <w:r w:rsidRPr="00627551">
        <w:rPr>
          <w:rFonts w:ascii="Calibri" w:eastAsia="Times New Roman" w:hAnsi="Calibri" w:cs="Arial"/>
          <w:bCs/>
          <w:szCs w:val="24"/>
        </w:rPr>
        <w:t xml:space="preserve">-- </w:t>
      </w:r>
      <w:r w:rsidRPr="00627551">
        <w:rPr>
          <w:rFonts w:ascii="Calibri" w:eastAsia="Times New Roman" w:hAnsi="Calibri" w:cs="Times New Roman"/>
          <w:szCs w:val="24"/>
        </w:rPr>
        <w:t>Specific, Measurable, Action-Oriented, Realistic, and Time-Limited</w:t>
      </w:r>
    </w:p>
    <w:p w14:paraId="4D8E646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6AADDBA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Times New Roman"/>
          <w:b/>
          <w:szCs w:val="24"/>
        </w:rPr>
        <w:t>SMI</w:t>
      </w:r>
      <w:r w:rsidRPr="00627551">
        <w:rPr>
          <w:rFonts w:ascii="Calibri" w:eastAsia="Times New Roman" w:hAnsi="Calibri" w:cs="Times New Roman"/>
          <w:szCs w:val="24"/>
        </w:rPr>
        <w:t xml:space="preserve"> – Serious Mental Illness</w:t>
      </w:r>
    </w:p>
    <w:p w14:paraId="2AD00CD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0A88EA3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Times New Roman"/>
          <w:b/>
          <w:szCs w:val="24"/>
        </w:rPr>
        <w:t>SNAP</w:t>
      </w:r>
      <w:r w:rsidRPr="00627551">
        <w:rPr>
          <w:rFonts w:ascii="Calibri" w:eastAsia="Times New Roman" w:hAnsi="Calibri" w:cs="Times New Roman"/>
          <w:szCs w:val="24"/>
        </w:rPr>
        <w:t xml:space="preserve"> – Supplemental Nutrition Assistance Program</w:t>
      </w:r>
    </w:p>
    <w:p w14:paraId="418E51F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0BEA5E1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Times New Roman"/>
          <w:b/>
          <w:szCs w:val="24"/>
        </w:rPr>
        <w:t>SPA</w:t>
      </w:r>
      <w:r w:rsidRPr="00627551">
        <w:rPr>
          <w:rFonts w:ascii="Calibri" w:eastAsia="Times New Roman" w:hAnsi="Calibri" w:cs="Times New Roman"/>
          <w:szCs w:val="24"/>
        </w:rPr>
        <w:t xml:space="preserve"> – State Plan Amendment</w:t>
      </w:r>
    </w:p>
    <w:p w14:paraId="3928ACDD"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687C749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SSA </w:t>
      </w:r>
      <w:r w:rsidRPr="00627551">
        <w:rPr>
          <w:rFonts w:ascii="Calibri" w:eastAsia="Times New Roman" w:hAnsi="Calibri" w:cs="Arial"/>
          <w:bCs/>
          <w:szCs w:val="24"/>
        </w:rPr>
        <w:t>–</w:t>
      </w:r>
      <w:r w:rsidRPr="00627551">
        <w:rPr>
          <w:rFonts w:ascii="Calibri" w:eastAsia="Times New Roman" w:hAnsi="Calibri" w:cs="Arial"/>
          <w:b/>
          <w:bCs/>
          <w:szCs w:val="24"/>
        </w:rPr>
        <w:t xml:space="preserve"> </w:t>
      </w:r>
      <w:r w:rsidRPr="00627551">
        <w:rPr>
          <w:rFonts w:ascii="Calibri" w:eastAsia="TimesNewRoman" w:hAnsi="Calibri" w:cs="Arial"/>
          <w:szCs w:val="24"/>
        </w:rPr>
        <w:t xml:space="preserve">Social Security Act </w:t>
      </w:r>
    </w:p>
    <w:p w14:paraId="0991008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1ACDD55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SSI </w:t>
      </w:r>
      <w:r w:rsidRPr="00627551">
        <w:rPr>
          <w:rFonts w:ascii="Calibri" w:eastAsia="Times New Roman" w:hAnsi="Calibri" w:cs="Arial"/>
          <w:bCs/>
          <w:szCs w:val="24"/>
        </w:rPr>
        <w:t>– Supplemental Security Income</w:t>
      </w:r>
    </w:p>
    <w:p w14:paraId="657E617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szCs w:val="24"/>
        </w:rPr>
      </w:pPr>
    </w:p>
    <w:p w14:paraId="3C6D090A"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SUD</w:t>
      </w:r>
      <w:r w:rsidRPr="00627551">
        <w:rPr>
          <w:rFonts w:ascii="Calibri" w:eastAsia="Times New Roman" w:hAnsi="Calibri" w:cs="Calibri"/>
          <w:bCs/>
          <w:szCs w:val="24"/>
        </w:rPr>
        <w:t xml:space="preserve"> – Substance Use Disorder</w:t>
      </w:r>
    </w:p>
    <w:p w14:paraId="3E008812"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3570E04C"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 xml:space="preserve">SURS </w:t>
      </w:r>
      <w:r w:rsidRPr="00627551">
        <w:rPr>
          <w:rFonts w:ascii="Calibri" w:eastAsia="Times New Roman" w:hAnsi="Calibri" w:cs="Calibri"/>
          <w:bCs/>
          <w:szCs w:val="24"/>
        </w:rPr>
        <w:t xml:space="preserve">– </w:t>
      </w:r>
      <w:r w:rsidRPr="00627551">
        <w:rPr>
          <w:rFonts w:ascii="Calibri" w:eastAsia="Times New Roman" w:hAnsi="Calibri" w:cs="Times New Roman"/>
          <w:szCs w:val="24"/>
        </w:rPr>
        <w:t>Surveillance and Utilization Review Subsystems</w:t>
      </w:r>
    </w:p>
    <w:p w14:paraId="4659A19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77982F5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Times New Roman"/>
          <w:b/>
          <w:szCs w:val="24"/>
        </w:rPr>
        <w:t>TCOC</w:t>
      </w:r>
      <w:r w:rsidRPr="00627551">
        <w:rPr>
          <w:rFonts w:ascii="Calibri" w:eastAsia="Times New Roman" w:hAnsi="Calibri" w:cs="Times New Roman"/>
          <w:szCs w:val="24"/>
        </w:rPr>
        <w:t xml:space="preserve"> – Total Cost of Care</w:t>
      </w:r>
    </w:p>
    <w:p w14:paraId="245CD32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181D620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r w:rsidRPr="00627551">
        <w:rPr>
          <w:rFonts w:ascii="Calibri" w:eastAsia="Times New Roman" w:hAnsi="Calibri" w:cs="Times New Roman"/>
          <w:b/>
          <w:szCs w:val="24"/>
        </w:rPr>
        <w:t>TDD</w:t>
      </w:r>
      <w:r w:rsidRPr="00627551">
        <w:rPr>
          <w:rFonts w:ascii="Calibri" w:eastAsia="Times New Roman" w:hAnsi="Calibri" w:cs="Times New Roman"/>
          <w:szCs w:val="24"/>
        </w:rPr>
        <w:t xml:space="preserve"> – </w:t>
      </w:r>
      <w:r w:rsidRPr="00627551">
        <w:rPr>
          <w:rFonts w:ascii="Calibri" w:eastAsia="Times New Roman" w:hAnsi="Calibri" w:cs="Arial"/>
          <w:bCs/>
          <w:szCs w:val="24"/>
        </w:rPr>
        <w:t>Telecommunications Device for the Deaf</w:t>
      </w:r>
    </w:p>
    <w:p w14:paraId="3A4563E1"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Times New Roman"/>
          <w:szCs w:val="24"/>
        </w:rPr>
      </w:pPr>
    </w:p>
    <w:p w14:paraId="13158C5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TEDS</w:t>
      </w:r>
      <w:r w:rsidRPr="00627551">
        <w:rPr>
          <w:rFonts w:ascii="Calibri" w:eastAsia="TimesNewRoman" w:hAnsi="Calibri" w:cs="Arial"/>
          <w:szCs w:val="24"/>
        </w:rPr>
        <w:t xml:space="preserve"> – Treatment Episode Data Sets</w:t>
      </w:r>
    </w:p>
    <w:p w14:paraId="3CB520F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szCs w:val="24"/>
        </w:rPr>
      </w:pPr>
    </w:p>
    <w:p w14:paraId="0BBEBB9D"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TGH</w:t>
      </w:r>
      <w:r w:rsidRPr="00627551">
        <w:rPr>
          <w:rFonts w:ascii="Calibri" w:eastAsia="Times New Roman" w:hAnsi="Calibri" w:cs="Calibri"/>
          <w:bCs/>
          <w:szCs w:val="24"/>
        </w:rPr>
        <w:t xml:space="preserve"> – Therapeutic Group Home</w:t>
      </w:r>
    </w:p>
    <w:p w14:paraId="2F3030A1"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p>
    <w:p w14:paraId="66C66BF9" w14:textId="77777777" w:rsidR="001A6EBA" w:rsidRPr="00627551" w:rsidRDefault="001A6EBA" w:rsidP="001A6EBA">
      <w:pPr>
        <w:widowControl w:val="0"/>
        <w:autoSpaceDE w:val="0"/>
        <w:autoSpaceDN w:val="0"/>
        <w:adjustRightInd w:val="0"/>
        <w:spacing w:after="0" w:line="240" w:lineRule="auto"/>
        <w:jc w:val="both"/>
        <w:rPr>
          <w:rFonts w:ascii="Calibri" w:eastAsia="Times New Roman" w:hAnsi="Calibri" w:cs="Calibri"/>
          <w:bCs/>
          <w:szCs w:val="24"/>
        </w:rPr>
      </w:pPr>
      <w:r w:rsidRPr="00627551">
        <w:rPr>
          <w:rFonts w:ascii="Calibri" w:eastAsia="Times New Roman" w:hAnsi="Calibri" w:cs="Calibri"/>
          <w:b/>
          <w:bCs/>
          <w:szCs w:val="24"/>
        </w:rPr>
        <w:t>TJC</w:t>
      </w:r>
      <w:r w:rsidRPr="00627551">
        <w:rPr>
          <w:rFonts w:ascii="Calibri" w:eastAsia="Times New Roman" w:hAnsi="Calibri" w:cs="Calibri"/>
          <w:bCs/>
          <w:szCs w:val="24"/>
        </w:rPr>
        <w:t xml:space="preserve"> – The Joint Commission</w:t>
      </w:r>
    </w:p>
    <w:p w14:paraId="65292757"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76D7266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TPL </w:t>
      </w:r>
      <w:r w:rsidRPr="00627551">
        <w:rPr>
          <w:rFonts w:ascii="Calibri" w:eastAsia="Times New Roman" w:hAnsi="Calibri" w:cs="Arial"/>
          <w:bCs/>
          <w:szCs w:val="24"/>
        </w:rPr>
        <w:t>– Third Party Liability</w:t>
      </w:r>
    </w:p>
    <w:p w14:paraId="36E9D3B4" w14:textId="77777777" w:rsidR="001A6EBA" w:rsidRPr="00627551" w:rsidRDefault="001A6EBA" w:rsidP="001A6EBA">
      <w:pPr>
        <w:widowControl w:val="0"/>
        <w:autoSpaceDE w:val="0"/>
        <w:autoSpaceDN w:val="0"/>
        <w:adjustRightInd w:val="0"/>
        <w:spacing w:after="0" w:line="240" w:lineRule="auto"/>
        <w:ind w:firstLine="720"/>
        <w:contextualSpacing/>
        <w:jc w:val="both"/>
        <w:rPr>
          <w:rFonts w:ascii="Calibri" w:eastAsia="Times New Roman" w:hAnsi="Calibri" w:cs="Arial"/>
          <w:b/>
          <w:bCs/>
          <w:szCs w:val="24"/>
        </w:rPr>
      </w:pPr>
    </w:p>
    <w:p w14:paraId="436B6B8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Cs/>
          <w:szCs w:val="24"/>
        </w:rPr>
      </w:pPr>
      <w:r w:rsidRPr="00627551">
        <w:rPr>
          <w:rFonts w:ascii="Calibri" w:eastAsia="Times New Roman" w:hAnsi="Calibri" w:cs="Arial"/>
          <w:b/>
          <w:bCs/>
          <w:szCs w:val="24"/>
        </w:rPr>
        <w:t xml:space="preserve">TTY/TDD </w:t>
      </w:r>
      <w:r w:rsidRPr="00627551">
        <w:rPr>
          <w:rFonts w:ascii="Calibri" w:eastAsia="Times New Roman" w:hAnsi="Calibri" w:cs="Arial"/>
          <w:bCs/>
          <w:szCs w:val="24"/>
        </w:rPr>
        <w:t>– Telephone Typewrite and Telecommunications Device for the Deaf</w:t>
      </w:r>
    </w:p>
    <w:p w14:paraId="0B09947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099101A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UM </w:t>
      </w:r>
      <w:r w:rsidRPr="00627551">
        <w:rPr>
          <w:rFonts w:ascii="Calibri" w:eastAsia="TimesNewRoman" w:hAnsi="Calibri" w:cs="Arial"/>
          <w:szCs w:val="24"/>
        </w:rPr>
        <w:t xml:space="preserve">– Utilization Management </w:t>
      </w:r>
    </w:p>
    <w:p w14:paraId="1AF84F03"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2FBF18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UPS </w:t>
      </w:r>
      <w:r w:rsidRPr="00627551">
        <w:rPr>
          <w:rFonts w:ascii="Calibri" w:eastAsia="TimesNewRoman" w:hAnsi="Calibri" w:cs="Arial"/>
          <w:szCs w:val="24"/>
        </w:rPr>
        <w:t>– U</w:t>
      </w:r>
      <w:r w:rsidRPr="00627551">
        <w:rPr>
          <w:rFonts w:ascii="Calibri" w:eastAsia="Times New Roman" w:hAnsi="Calibri" w:cs="Times New Roman"/>
          <w:szCs w:val="24"/>
        </w:rPr>
        <w:t>ninterruptible Power System</w:t>
      </w:r>
    </w:p>
    <w:p w14:paraId="566E37F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 New Roman" w:hAnsi="Calibri" w:cs="Arial"/>
          <w:b/>
          <w:bCs/>
          <w:szCs w:val="24"/>
        </w:rPr>
      </w:pPr>
    </w:p>
    <w:p w14:paraId="5D65C9BB"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 New Roman" w:hAnsi="Calibri" w:cs="Arial"/>
          <w:b/>
          <w:bCs/>
          <w:szCs w:val="24"/>
        </w:rPr>
        <w:t xml:space="preserve">UR </w:t>
      </w:r>
      <w:r w:rsidRPr="00627551">
        <w:rPr>
          <w:rFonts w:ascii="Calibri" w:eastAsia="TimesNewRoman" w:hAnsi="Calibri" w:cs="Arial"/>
          <w:szCs w:val="24"/>
        </w:rPr>
        <w:t>– Utilization Review</w:t>
      </w:r>
    </w:p>
    <w:p w14:paraId="24F90452"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00277B2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U.S.C</w:t>
      </w:r>
      <w:r w:rsidRPr="00627551">
        <w:rPr>
          <w:rFonts w:ascii="Calibri" w:eastAsia="TimesNewRoman" w:hAnsi="Calibri" w:cs="Arial"/>
          <w:szCs w:val="24"/>
        </w:rPr>
        <w:t>. – United States Code</w:t>
      </w:r>
    </w:p>
    <w:p w14:paraId="05AC7E4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457648D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VAB</w:t>
      </w:r>
      <w:r w:rsidRPr="00627551">
        <w:rPr>
          <w:rFonts w:ascii="Calibri" w:eastAsia="TimesNewRoman" w:hAnsi="Calibri" w:cs="Arial"/>
          <w:szCs w:val="24"/>
        </w:rPr>
        <w:t xml:space="preserve"> – Value Added Benefit</w:t>
      </w:r>
    </w:p>
    <w:p w14:paraId="65D4FB10"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36B08D26"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 xml:space="preserve">VBP </w:t>
      </w:r>
      <w:r w:rsidRPr="00627551">
        <w:rPr>
          <w:rFonts w:ascii="Calibri" w:eastAsia="TimesNewRoman" w:hAnsi="Calibri" w:cs="Arial"/>
          <w:szCs w:val="24"/>
        </w:rPr>
        <w:t xml:space="preserve">– Value-Based Payment </w:t>
      </w:r>
    </w:p>
    <w:p w14:paraId="2E23B9B5"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2B98127F"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VPN</w:t>
      </w:r>
      <w:r w:rsidRPr="00627551">
        <w:rPr>
          <w:rFonts w:ascii="Calibri" w:eastAsia="TimesNewRoman" w:hAnsi="Calibri" w:cs="Arial"/>
          <w:szCs w:val="24"/>
        </w:rPr>
        <w:t xml:space="preserve"> – Virtual Private Network</w:t>
      </w:r>
    </w:p>
    <w:p w14:paraId="040A5F64"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1CFA3D39"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WAA</w:t>
      </w:r>
      <w:r w:rsidRPr="00627551">
        <w:rPr>
          <w:rFonts w:ascii="Calibri" w:eastAsia="TimesNewRoman" w:hAnsi="Calibri" w:cs="Arial"/>
          <w:szCs w:val="24"/>
        </w:rPr>
        <w:t xml:space="preserve"> – Wraparound Agency</w:t>
      </w:r>
    </w:p>
    <w:p w14:paraId="470B6888"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p>
    <w:p w14:paraId="1BB6056C" w14:textId="77777777" w:rsidR="001A6EBA" w:rsidRPr="00627551" w:rsidRDefault="001A6EBA" w:rsidP="001A6EBA">
      <w:pPr>
        <w:widowControl w:val="0"/>
        <w:autoSpaceDE w:val="0"/>
        <w:autoSpaceDN w:val="0"/>
        <w:adjustRightInd w:val="0"/>
        <w:spacing w:after="0" w:line="240" w:lineRule="auto"/>
        <w:contextualSpacing/>
        <w:jc w:val="both"/>
        <w:rPr>
          <w:rFonts w:ascii="Calibri" w:eastAsia="TimesNewRoman" w:hAnsi="Calibri" w:cs="Arial"/>
          <w:szCs w:val="24"/>
        </w:rPr>
      </w:pPr>
      <w:r w:rsidRPr="00627551">
        <w:rPr>
          <w:rFonts w:ascii="Calibri" w:eastAsia="TimesNewRoman" w:hAnsi="Calibri" w:cs="Arial"/>
          <w:b/>
          <w:szCs w:val="24"/>
        </w:rPr>
        <w:t>WIC</w:t>
      </w:r>
      <w:r w:rsidRPr="00627551">
        <w:rPr>
          <w:rFonts w:ascii="Calibri" w:eastAsia="TimesNewRoman" w:hAnsi="Calibri" w:cs="Arial"/>
          <w:szCs w:val="24"/>
        </w:rPr>
        <w:t xml:space="preserve"> – Women, Infants and Children Program</w:t>
      </w:r>
    </w:p>
    <w:p w14:paraId="30FAB5CF" w14:textId="77777777" w:rsidR="00627551" w:rsidRPr="00627551" w:rsidRDefault="00627551" w:rsidP="00627551">
      <w:pPr>
        <w:widowControl w:val="0"/>
        <w:autoSpaceDE w:val="0"/>
        <w:autoSpaceDN w:val="0"/>
        <w:adjustRightInd w:val="0"/>
        <w:spacing w:after="0" w:line="240" w:lineRule="auto"/>
        <w:contextualSpacing/>
        <w:jc w:val="both"/>
        <w:rPr>
          <w:rFonts w:ascii="Calibri" w:eastAsia="TimesNewRoman" w:hAnsi="Calibri" w:cs="Arial"/>
          <w:szCs w:val="24"/>
        </w:rPr>
      </w:pPr>
    </w:p>
    <w:p w14:paraId="1D1D9B2C" w14:textId="77777777" w:rsidR="000A7727" w:rsidRPr="00292AE7" w:rsidRDefault="000A7727" w:rsidP="000A7727">
      <w:pPr>
        <w:pStyle w:val="Heading1"/>
      </w:pPr>
      <w:bookmarkStart w:id="18" w:name="_Toc525890399"/>
      <w:bookmarkStart w:id="19" w:name="_Toc525906577"/>
      <w:bookmarkStart w:id="20" w:name="_Toc526237523"/>
      <w:bookmarkStart w:id="21" w:name="_Toc75343795"/>
      <w:r w:rsidRPr="00292AE7">
        <w:t>CONTRACTOR RESPONSIBILITIES</w:t>
      </w:r>
      <w:bookmarkEnd w:id="18"/>
      <w:bookmarkEnd w:id="19"/>
      <w:bookmarkEnd w:id="20"/>
      <w:bookmarkEnd w:id="21"/>
    </w:p>
    <w:p w14:paraId="13D699B7" w14:textId="77777777" w:rsidR="000A7727" w:rsidRPr="008D7DCD" w:rsidRDefault="000A7727" w:rsidP="000171F5">
      <w:pPr>
        <w:pStyle w:val="Heading2"/>
      </w:pPr>
      <w:bookmarkStart w:id="22" w:name="_Toc525890401"/>
      <w:bookmarkStart w:id="23" w:name="_Toc525906579"/>
      <w:bookmarkStart w:id="24" w:name="_Toc526237525"/>
      <w:bookmarkStart w:id="25" w:name="_Toc75343796"/>
      <w:r w:rsidRPr="008D7DCD">
        <w:t>Contract Transition &amp; Readiness</w:t>
      </w:r>
      <w:bookmarkEnd w:id="22"/>
      <w:bookmarkEnd w:id="23"/>
      <w:bookmarkEnd w:id="24"/>
      <w:bookmarkEnd w:id="25"/>
    </w:p>
    <w:p w14:paraId="2AD3B3D5" w14:textId="77777777" w:rsidR="00BF5167" w:rsidRPr="008D7DCD" w:rsidRDefault="00BF5167" w:rsidP="00065388">
      <w:pPr>
        <w:pStyle w:val="Level3List"/>
      </w:pPr>
      <w:bookmarkStart w:id="26" w:name="_Toc525890402"/>
      <w:bookmarkStart w:id="27" w:name="_Toc525906580"/>
      <w:bookmarkStart w:id="28" w:name="_Toc526237526"/>
      <w:bookmarkStart w:id="29" w:name="_Toc1544291"/>
      <w:bookmarkStart w:id="30" w:name="_Toc525890406"/>
      <w:bookmarkStart w:id="31" w:name="_Toc525906584"/>
      <w:bookmarkStart w:id="32" w:name="_Toc526237530"/>
      <w:r w:rsidRPr="008D7DCD">
        <w:t>Transition Phase</w:t>
      </w:r>
    </w:p>
    <w:p w14:paraId="16A6CE9E" w14:textId="5C64FC24" w:rsidR="00BF5167" w:rsidRPr="008D7DCD" w:rsidRDefault="00BF5167" w:rsidP="004F2B6D">
      <w:pPr>
        <w:pStyle w:val="Level4List"/>
      </w:pPr>
      <w:r w:rsidRPr="008D7DCD">
        <w:t xml:space="preserve">The Contractor shall submit to LDH </w:t>
      </w:r>
      <w:r w:rsidR="005634AC" w:rsidRPr="008D7DCD">
        <w:t xml:space="preserve">or its designee </w:t>
      </w:r>
      <w:r w:rsidRPr="008D7DCD">
        <w:t xml:space="preserve">as part of </w:t>
      </w:r>
      <w:r w:rsidR="00BD7BC6" w:rsidRPr="008D7DCD">
        <w:t>Readiness Review</w:t>
      </w:r>
      <w:r w:rsidRPr="008D7DCD">
        <w:t xml:space="preserve">, for its review and approval, a Transition Work Plan that demonstrates how it will accomplish required tasks </w:t>
      </w:r>
      <w:r w:rsidR="00225069">
        <w:t>set forth in this Contract</w:t>
      </w:r>
      <w:r w:rsidR="00225069" w:rsidRPr="00225069">
        <w:t xml:space="preserve"> </w:t>
      </w:r>
      <w:r w:rsidR="00225069" w:rsidRPr="008D7DCD">
        <w:t>before the Operational Start</w:t>
      </w:r>
      <w:r w:rsidR="00225069">
        <w:t xml:space="preserve"> Date and provide documentation of the following:</w:t>
      </w:r>
    </w:p>
    <w:p w14:paraId="18514DE1" w14:textId="77777777" w:rsidR="00BF5167" w:rsidRPr="008D7DCD" w:rsidRDefault="00BF5167" w:rsidP="0065085F">
      <w:pPr>
        <w:pStyle w:val="Level5"/>
      </w:pPr>
      <w:r w:rsidRPr="008D7DCD">
        <w:t xml:space="preserve">Project management structure; </w:t>
      </w:r>
    </w:p>
    <w:p w14:paraId="02257959" w14:textId="77777777" w:rsidR="00BF5167" w:rsidRPr="00292AE7" w:rsidRDefault="00BF5167" w:rsidP="0065085F">
      <w:pPr>
        <w:pStyle w:val="Level5"/>
      </w:pPr>
      <w:r w:rsidRPr="00292AE7">
        <w:t>Communication protocols between LDH and the Contractor;</w:t>
      </w:r>
    </w:p>
    <w:p w14:paraId="72ACFF2E" w14:textId="77777777" w:rsidR="00BF5167" w:rsidRPr="00292AE7" w:rsidRDefault="00BF5167" w:rsidP="0065085F">
      <w:pPr>
        <w:pStyle w:val="Level5"/>
      </w:pPr>
      <w:r w:rsidRPr="003C4267">
        <w:t>Contacts for readiness activities</w:t>
      </w:r>
      <w:r w:rsidRPr="00292AE7">
        <w:t xml:space="preserve">; </w:t>
      </w:r>
    </w:p>
    <w:p w14:paraId="71C67C39" w14:textId="77777777" w:rsidR="00BF5167" w:rsidRPr="001E4E11" w:rsidRDefault="00BF5167" w:rsidP="0065085F">
      <w:pPr>
        <w:pStyle w:val="Level5"/>
      </w:pPr>
      <w:r w:rsidRPr="001E4E11">
        <w:t xml:space="preserve">Schedule for key activities and milestones; and </w:t>
      </w:r>
    </w:p>
    <w:p w14:paraId="669898DB" w14:textId="2929C97F" w:rsidR="00BF5167" w:rsidRDefault="00BF5167" w:rsidP="0065085F">
      <w:pPr>
        <w:pStyle w:val="Level5"/>
      </w:pPr>
      <w:r w:rsidRPr="003C4267">
        <w:t xml:space="preserve">Process for ensuring continuity of care for </w:t>
      </w:r>
      <w:r w:rsidR="00301321">
        <w:t>Enrollee</w:t>
      </w:r>
      <w:r w:rsidRPr="003C4267">
        <w:t>s during the transition with a focus on health and safety</w:t>
      </w:r>
      <w:r w:rsidRPr="00292AE7">
        <w:t xml:space="preserve">.  </w:t>
      </w:r>
    </w:p>
    <w:p w14:paraId="072CF708" w14:textId="77777777" w:rsidR="00BF5167" w:rsidRPr="00292AE7" w:rsidRDefault="00BF5167" w:rsidP="004F2B6D">
      <w:pPr>
        <w:pStyle w:val="Level4List"/>
      </w:pPr>
      <w:r w:rsidRPr="003C4267">
        <w:t>The Contractor shall provide monthly status reports that track implementation progress against the schedule in the Transition Work Plan</w:t>
      </w:r>
      <w:r w:rsidR="000F130D">
        <w:t>,</w:t>
      </w:r>
      <w:r w:rsidR="00B6371D">
        <w:t xml:space="preserve"> as approved by LDH in writing</w:t>
      </w:r>
      <w:r w:rsidR="000F130D">
        <w:t>,</w:t>
      </w:r>
      <w:r>
        <w:t xml:space="preserve"> for six (6) months follo</w:t>
      </w:r>
      <w:r w:rsidR="00C27B12">
        <w:t>wing the Operational Start Date</w:t>
      </w:r>
      <w:r w:rsidRPr="003C4267">
        <w:t>.</w:t>
      </w:r>
      <w:r w:rsidRPr="00994C10">
        <w:rPr>
          <w:rFonts w:asciiTheme="minorHAnsi" w:eastAsiaTheme="minorEastAsia" w:hAnsiTheme="minorHAnsi"/>
          <w:szCs w:val="24"/>
        </w:rPr>
        <w:t xml:space="preserve"> </w:t>
      </w:r>
    </w:p>
    <w:p w14:paraId="630DAFD7" w14:textId="77777777" w:rsidR="00BF5167" w:rsidRPr="00292AE7" w:rsidRDefault="00BF5167" w:rsidP="00065388">
      <w:pPr>
        <w:pStyle w:val="Level3List"/>
      </w:pPr>
      <w:r w:rsidRPr="00292AE7">
        <w:t>Readiness Review</w:t>
      </w:r>
    </w:p>
    <w:p w14:paraId="1F1FC551" w14:textId="77777777" w:rsidR="00BF5167" w:rsidRPr="00292AE7" w:rsidRDefault="00BF5167" w:rsidP="00BF5167">
      <w:pPr>
        <w:widowControl w:val="0"/>
        <w:numPr>
          <w:ilvl w:val="2"/>
          <w:numId w:val="9"/>
        </w:numPr>
        <w:tabs>
          <w:tab w:val="num" w:pos="360"/>
        </w:tabs>
        <w:autoSpaceDE w:val="0"/>
        <w:autoSpaceDN w:val="0"/>
        <w:adjustRightInd w:val="0"/>
        <w:spacing w:before="240" w:after="0" w:line="240" w:lineRule="auto"/>
        <w:ind w:left="1080" w:hanging="720"/>
        <w:jc w:val="both"/>
        <w:rPr>
          <w:rFonts w:cs="Arial"/>
          <w:vanish/>
        </w:rPr>
      </w:pPr>
    </w:p>
    <w:p w14:paraId="20E171B8" w14:textId="77777777" w:rsidR="00BF5167" w:rsidRPr="00292AE7" w:rsidRDefault="00BF5167" w:rsidP="004F2B6D">
      <w:pPr>
        <w:pStyle w:val="Level4List"/>
      </w:pPr>
      <w:r w:rsidRPr="00292AE7">
        <w:t xml:space="preserve">LDH </w:t>
      </w:r>
      <w:r w:rsidR="007C1746">
        <w:t xml:space="preserve">or its designee </w:t>
      </w:r>
      <w:r w:rsidRPr="00292AE7">
        <w:t xml:space="preserve">will </w:t>
      </w:r>
      <w:r w:rsidRPr="003C4267">
        <w:t xml:space="preserve">conduct a comprehensive </w:t>
      </w:r>
      <w:r w:rsidR="00BD7BC6">
        <w:t>Readiness Review</w:t>
      </w:r>
      <w:r w:rsidRPr="00292AE7">
        <w:t xml:space="preserve"> of the Contractor prior to the </w:t>
      </w:r>
      <w:r>
        <w:t>O</w:t>
      </w:r>
      <w:r w:rsidRPr="00292AE7">
        <w:t xml:space="preserve">perational </w:t>
      </w:r>
      <w:r>
        <w:t>S</w:t>
      </w:r>
      <w:r w:rsidRPr="00292AE7">
        <w:t xml:space="preserve">tart </w:t>
      </w:r>
      <w:r>
        <w:t>D</w:t>
      </w:r>
      <w:r w:rsidRPr="00292AE7">
        <w:t xml:space="preserve">ate in accordance with 42 </w:t>
      </w:r>
      <w:r w:rsidR="0087151C">
        <w:t>C.F.R.</w:t>
      </w:r>
      <w:r w:rsidRPr="00292AE7">
        <w:t xml:space="preserve"> §438.66(d). LDH will provide the Contractor with the </w:t>
      </w:r>
      <w:r w:rsidR="00BD7BC6">
        <w:t>Readiness Review</w:t>
      </w:r>
      <w:r w:rsidRPr="00292AE7">
        <w:t xml:space="preserve"> schedule. The Contractor agrees to provide all materials required to complete the </w:t>
      </w:r>
      <w:r w:rsidR="00BD7BC6">
        <w:t>Readiness Review</w:t>
      </w:r>
      <w:r w:rsidRPr="00292AE7">
        <w:t xml:space="preserve"> by the dates established by LDH. The review </w:t>
      </w:r>
      <w:r>
        <w:t>may</w:t>
      </w:r>
      <w:r w:rsidRPr="00292AE7">
        <w:t xml:space="preserve"> include an evaluation of all deliverables as defined in the Contract. A portion of the </w:t>
      </w:r>
      <w:r w:rsidR="00BD7BC6">
        <w:t>Readiness Review</w:t>
      </w:r>
      <w:r w:rsidRPr="00292AE7">
        <w:t xml:space="preserve"> will be performed onsite at the Contractor’s administrative office. The Contractor shall be responsible for all travel costs incurred by LDH</w:t>
      </w:r>
      <w:r w:rsidR="007C1746">
        <w:t>, or its designee’s,</w:t>
      </w:r>
      <w:r w:rsidRPr="00292AE7">
        <w:t xml:space="preserve"> staff participating in onsite </w:t>
      </w:r>
      <w:r w:rsidR="00BD7BC6">
        <w:t>Readiness Review</w:t>
      </w:r>
      <w:r w:rsidRPr="00292AE7">
        <w:t xml:space="preserve">s. The results of the </w:t>
      </w:r>
      <w:r w:rsidR="00BD7BC6">
        <w:t>Readiness Review</w:t>
      </w:r>
      <w:r w:rsidRPr="00292AE7">
        <w:t xml:space="preserve"> will be submitted to CMS by LDH for CMS to make a determination that the contract or associated contract amendment is approved under 42 </w:t>
      </w:r>
      <w:r w:rsidR="0087151C">
        <w:t>C.F.R.</w:t>
      </w:r>
      <w:r w:rsidRPr="00292AE7">
        <w:t xml:space="preserve"> §438.3(a).  </w:t>
      </w:r>
    </w:p>
    <w:p w14:paraId="03D469A7" w14:textId="77777777" w:rsidR="00BF5167" w:rsidRPr="00292AE7" w:rsidRDefault="00BF5167" w:rsidP="004F2B6D">
      <w:pPr>
        <w:pStyle w:val="Level4List"/>
      </w:pPr>
      <w:r w:rsidRPr="00292AE7">
        <w:t>The Contractor must disclose any changes to proposed key staff, subcontractors, or value added benefits identified in the proposal</w:t>
      </w:r>
      <w:r>
        <w:t xml:space="preserve"> for LDH approval</w:t>
      </w:r>
      <w:r w:rsidRPr="00292AE7">
        <w:t>.</w:t>
      </w:r>
    </w:p>
    <w:p w14:paraId="06E5DBED" w14:textId="77777777" w:rsidR="00BF5167" w:rsidRPr="00292AE7" w:rsidRDefault="00BF5167" w:rsidP="004F2B6D">
      <w:pPr>
        <w:pStyle w:val="Level4List"/>
      </w:pPr>
      <w:r w:rsidRPr="00292AE7">
        <w:t xml:space="preserve">The Contractor must have successfully met all </w:t>
      </w:r>
      <w:r w:rsidR="00BD7BC6">
        <w:t>Readiness Review</w:t>
      </w:r>
      <w:r w:rsidRPr="00292AE7">
        <w:t xml:space="preserve"> requirements established by LDH no later than sixty (60) </w:t>
      </w:r>
      <w:r>
        <w:t>Calendar Day</w:t>
      </w:r>
      <w:r w:rsidRPr="00292AE7">
        <w:t xml:space="preserve">s prior to the </w:t>
      </w:r>
      <w:r>
        <w:t>Operational</w:t>
      </w:r>
      <w:r w:rsidRPr="00292AE7">
        <w:t xml:space="preserve"> </w:t>
      </w:r>
      <w:r>
        <w:t>S</w:t>
      </w:r>
      <w:r w:rsidRPr="00292AE7">
        <w:t xml:space="preserve">tart </w:t>
      </w:r>
      <w:r>
        <w:t>D</w:t>
      </w:r>
      <w:r w:rsidRPr="00292AE7">
        <w:t>ate</w:t>
      </w:r>
      <w:r>
        <w:t xml:space="preserve"> </w:t>
      </w:r>
      <w:r w:rsidRPr="003C4267">
        <w:t xml:space="preserve">or by the dates established by LDH </w:t>
      </w:r>
      <w:r w:rsidR="00A94505">
        <w:t>in writing</w:t>
      </w:r>
      <w:r w:rsidR="00A94505" w:rsidRPr="003C4267">
        <w:t xml:space="preserve"> </w:t>
      </w:r>
      <w:r w:rsidRPr="003C4267">
        <w:t>when applicable</w:t>
      </w:r>
      <w:r w:rsidRPr="00292AE7">
        <w:t xml:space="preserve">. </w:t>
      </w:r>
    </w:p>
    <w:p w14:paraId="3B32C5AD" w14:textId="4F8CD656" w:rsidR="00BF5167" w:rsidRPr="00292AE7" w:rsidRDefault="00BF5167" w:rsidP="004F2B6D">
      <w:pPr>
        <w:pStyle w:val="Level4List"/>
      </w:pPr>
      <w:r w:rsidRPr="00292AE7">
        <w:t xml:space="preserve">If the Contractor does not fully meet the </w:t>
      </w:r>
      <w:r w:rsidR="00BD7BC6">
        <w:t>Readiness Review</w:t>
      </w:r>
      <w:r w:rsidRPr="00292AE7">
        <w:t xml:space="preserve"> prior to the </w:t>
      </w:r>
      <w:r>
        <w:t>Operational</w:t>
      </w:r>
      <w:r w:rsidRPr="00292AE7">
        <w:t xml:space="preserve"> </w:t>
      </w:r>
      <w:r>
        <w:t>S</w:t>
      </w:r>
      <w:r w:rsidRPr="00292AE7">
        <w:t xml:space="preserve">tart </w:t>
      </w:r>
      <w:r>
        <w:t>D</w:t>
      </w:r>
      <w:r w:rsidRPr="00292AE7">
        <w:t xml:space="preserve">ate, LDH may impose a </w:t>
      </w:r>
      <w:r w:rsidR="00D85F92">
        <w:t>M</w:t>
      </w:r>
      <w:r w:rsidR="00D85F92" w:rsidRPr="00292AE7">
        <w:t xml:space="preserve">onetary </w:t>
      </w:r>
      <w:r w:rsidR="00D85F92">
        <w:t>P</w:t>
      </w:r>
      <w:r w:rsidR="00D85F92" w:rsidRPr="00292AE7">
        <w:t xml:space="preserve">enalty </w:t>
      </w:r>
      <w:r w:rsidRPr="00292AE7">
        <w:t xml:space="preserve">for each </w:t>
      </w:r>
      <w:r w:rsidR="00D85F92">
        <w:t>Calendar D</w:t>
      </w:r>
      <w:r w:rsidRPr="00292AE7">
        <w:t xml:space="preserve">ay beyond the </w:t>
      </w:r>
      <w:r>
        <w:t>Operational</w:t>
      </w:r>
      <w:r w:rsidRPr="00292AE7">
        <w:t xml:space="preserve"> </w:t>
      </w:r>
      <w:r>
        <w:t>S</w:t>
      </w:r>
      <w:r w:rsidRPr="00292AE7">
        <w:t xml:space="preserve">tart </w:t>
      </w:r>
      <w:r>
        <w:t>D</w:t>
      </w:r>
      <w:r w:rsidRPr="00292AE7">
        <w:t>ate that the Contractor is not operational.</w:t>
      </w:r>
    </w:p>
    <w:p w14:paraId="25D648A1" w14:textId="77777777" w:rsidR="00BF5167" w:rsidRPr="00292AE7" w:rsidRDefault="00BF5167" w:rsidP="004F2B6D">
      <w:pPr>
        <w:pStyle w:val="Level4List"/>
      </w:pPr>
      <w:r w:rsidRPr="00292AE7">
        <w:t xml:space="preserve">The Contractor is required to provide a </w:t>
      </w:r>
      <w:r>
        <w:t>Corrective Action Plan</w:t>
      </w:r>
      <w:r w:rsidRPr="00292AE7">
        <w:t xml:space="preserve"> in response to any </w:t>
      </w:r>
      <w:r w:rsidR="00BD7BC6">
        <w:t>Readiness Review</w:t>
      </w:r>
      <w:r w:rsidRPr="00292AE7">
        <w:t xml:space="preserve"> deficiency no later than ten (10) </w:t>
      </w:r>
      <w:r>
        <w:t>Calendar Day</w:t>
      </w:r>
      <w:r w:rsidRPr="00292AE7">
        <w:t xml:space="preserve">s after </w:t>
      </w:r>
      <w:r w:rsidR="000F130D">
        <w:t xml:space="preserve">written </w:t>
      </w:r>
      <w:r w:rsidRPr="00292AE7">
        <w:t>notification of any such deficiency by LDH</w:t>
      </w:r>
      <w:r w:rsidR="007C1746">
        <w:t xml:space="preserve"> or it</w:t>
      </w:r>
      <w:r w:rsidR="00A94505">
        <w:t>s</w:t>
      </w:r>
      <w:r w:rsidR="007C1746">
        <w:t xml:space="preserve"> designee</w:t>
      </w:r>
      <w:r w:rsidRPr="00292AE7">
        <w:t xml:space="preserve">. If the Contractor documents to LDH’s satisfaction that the deficiency has been corrected within ten (10) </w:t>
      </w:r>
      <w:r>
        <w:t>Calendar Day</w:t>
      </w:r>
      <w:r w:rsidRPr="00292AE7">
        <w:t>s of such deficiency notification by LDH</w:t>
      </w:r>
      <w:r w:rsidR="007C1746">
        <w:t xml:space="preserve"> or its designee</w:t>
      </w:r>
      <w:r w:rsidRPr="00292AE7">
        <w:t xml:space="preserve">, no </w:t>
      </w:r>
      <w:r>
        <w:t>Corrective Action Plan</w:t>
      </w:r>
      <w:r w:rsidRPr="00292AE7">
        <w:t xml:space="preserve"> is required.</w:t>
      </w:r>
    </w:p>
    <w:p w14:paraId="28AD069B" w14:textId="77777777" w:rsidR="00BF5167" w:rsidRPr="00292AE7" w:rsidRDefault="00BF5167" w:rsidP="004F2B6D">
      <w:pPr>
        <w:pStyle w:val="Level4List"/>
      </w:pPr>
      <w:r w:rsidRPr="00292AE7">
        <w:t>System Readiness</w:t>
      </w:r>
    </w:p>
    <w:p w14:paraId="10E3320B" w14:textId="77777777" w:rsidR="00BF5167" w:rsidRPr="00292AE7" w:rsidRDefault="00BF5167" w:rsidP="0065085F">
      <w:pPr>
        <w:pStyle w:val="Level5"/>
      </w:pPr>
      <w:r w:rsidRPr="00292AE7">
        <w:t xml:space="preserve">The Contractor will define and test modifications to the Contractor’s system(s) required to support the business functions of the </w:t>
      </w:r>
      <w:r>
        <w:t>C</w:t>
      </w:r>
      <w:r w:rsidRPr="00292AE7">
        <w:t>ontract. The Contractor will produce data extracts and receive data transfers and transmissions. The Contractor must be able to demonstrate the ability to produce encounter files.</w:t>
      </w:r>
    </w:p>
    <w:p w14:paraId="77037947" w14:textId="77777777" w:rsidR="00BF5167" w:rsidRDefault="00BF5167" w:rsidP="0065085F">
      <w:pPr>
        <w:pStyle w:val="Level5"/>
      </w:pPr>
      <w:r w:rsidRPr="00292AE7">
        <w:t>If any errors or deficiencies are evident, the Contractor will develop resolution procedures to address the problem identified. The Contractor will provide LDH</w:t>
      </w:r>
      <w:r>
        <w:t xml:space="preserve"> or its designee</w:t>
      </w:r>
      <w:r w:rsidRPr="00292AE7">
        <w:t xml:space="preserve"> with test data files for systems and interface testing for all external interfaces. </w:t>
      </w:r>
    </w:p>
    <w:p w14:paraId="5B509C37" w14:textId="6907898A" w:rsidR="00BF5167" w:rsidRPr="00292AE7" w:rsidRDefault="00BF5167" w:rsidP="004F2B6D">
      <w:pPr>
        <w:pStyle w:val="Level4List"/>
      </w:pPr>
      <w:r w:rsidRPr="00994C10">
        <w:t xml:space="preserve">The Contractor shall participate in additional </w:t>
      </w:r>
      <w:r w:rsidR="00BD7BC6">
        <w:t>Readiness Review</w:t>
      </w:r>
      <w:r w:rsidRPr="00994C10">
        <w:t xml:space="preserve">s when providing or arranging for the provision of </w:t>
      </w:r>
      <w:r w:rsidR="00CE3504">
        <w:t>MCO Covered Services</w:t>
      </w:r>
      <w:r w:rsidRPr="00994C10">
        <w:t xml:space="preserve"> to new eligibility groups in accordance with 42 </w:t>
      </w:r>
      <w:r w:rsidR="0087151C">
        <w:t>C.F.R.</w:t>
      </w:r>
      <w:r w:rsidRPr="00994C10">
        <w:t xml:space="preserve"> §438.66(d)(1) as directed by LDH.</w:t>
      </w:r>
      <w:r w:rsidRPr="00994C10">
        <w:rPr>
          <w:rFonts w:asciiTheme="minorHAnsi" w:eastAsiaTheme="minorEastAsia" w:hAnsiTheme="minorHAnsi" w:cstheme="minorBidi"/>
          <w:sz w:val="16"/>
          <w:szCs w:val="16"/>
        </w:rPr>
        <w:t xml:space="preserve"> </w:t>
      </w:r>
    </w:p>
    <w:p w14:paraId="3E85DAE6" w14:textId="77777777" w:rsidR="000A7727" w:rsidRPr="00AC01EA" w:rsidRDefault="000A7727" w:rsidP="000171F5">
      <w:pPr>
        <w:pStyle w:val="Heading2"/>
      </w:pPr>
      <w:bookmarkStart w:id="33" w:name="_Toc75343797"/>
      <w:r w:rsidRPr="00AC01EA">
        <w:t>Administration &amp; Contract Management</w:t>
      </w:r>
      <w:bookmarkEnd w:id="26"/>
      <w:bookmarkEnd w:id="27"/>
      <w:bookmarkEnd w:id="28"/>
      <w:bookmarkEnd w:id="29"/>
      <w:bookmarkEnd w:id="33"/>
    </w:p>
    <w:p w14:paraId="302B7921" w14:textId="77777777" w:rsidR="00DD6957" w:rsidRDefault="00DD6957" w:rsidP="00065388">
      <w:pPr>
        <w:pStyle w:val="Level3List"/>
      </w:pPr>
      <w:bookmarkStart w:id="34" w:name="_Toc391227793"/>
      <w:bookmarkStart w:id="35" w:name="_Toc391220795"/>
      <w:bookmarkStart w:id="36" w:name="_Toc424214182"/>
      <w:bookmarkStart w:id="37" w:name="_Toc427563189"/>
      <w:bookmarkStart w:id="38" w:name="_Toc427646103"/>
      <w:bookmarkStart w:id="39" w:name="_Toc516222910"/>
      <w:r>
        <w:t>General Requirements</w:t>
      </w:r>
    </w:p>
    <w:p w14:paraId="0ED2BD16" w14:textId="77777777" w:rsidR="00BF5167" w:rsidRPr="00E4390A" w:rsidRDefault="00BF5167" w:rsidP="004F2B6D">
      <w:pPr>
        <w:pStyle w:val="Level4List"/>
      </w:pPr>
      <w:r w:rsidRPr="00E4390A">
        <w:t>The Contractor shall establish and maintain interdepartmental structures and processes to support the operation and management of this Contract in a manner that fosters integration of physical and behavioral health service provision</w:t>
      </w:r>
      <w:r w:rsidR="00B070E1">
        <w:t>s</w:t>
      </w:r>
      <w:r w:rsidRPr="00E4390A">
        <w:t xml:space="preserve">. The provision of all services shall be based on prevailing clinical knowledge and the study of data on the efficacy of treatment, when such data is available. </w:t>
      </w:r>
    </w:p>
    <w:p w14:paraId="45AC9D27" w14:textId="77777777" w:rsidR="00BF5167" w:rsidRDefault="00BF5167" w:rsidP="004F2B6D">
      <w:pPr>
        <w:pStyle w:val="Level4List"/>
      </w:pPr>
      <w:r w:rsidRPr="00292AE7">
        <w:t>The Contractor shall notify LDH in writing when there has been a</w:t>
      </w:r>
      <w:r>
        <w:t xml:space="preserve"> Material Change </w:t>
      </w:r>
      <w:r w:rsidRPr="00292AE7">
        <w:t xml:space="preserve">in its operations. The written notification shall include the details of the change and an assurance that it will not impact the ability of the Contractor to comply with the requirements of this Contract. </w:t>
      </w:r>
    </w:p>
    <w:p w14:paraId="0A15C8CC" w14:textId="26528225" w:rsidR="000F130D" w:rsidRPr="000F130D" w:rsidRDefault="000F130D" w:rsidP="004F2B6D">
      <w:pPr>
        <w:pStyle w:val="Level4List"/>
      </w:pPr>
      <w:r>
        <w:t xml:space="preserve">The Contractor shall require its subcontractors to </w:t>
      </w:r>
      <w:r w:rsidRPr="000F130D">
        <w:t xml:space="preserve">comply with all applicable Contract requirements, applicable </w:t>
      </w:r>
      <w:r w:rsidR="00471791">
        <w:rPr>
          <w:rFonts w:eastAsia="Times New Roman" w:cs="Arial"/>
          <w:szCs w:val="24"/>
        </w:rPr>
        <w:t xml:space="preserve">Federal and State laws, regulations, rules, policies, procedures, and manuals, </w:t>
      </w:r>
      <w:r w:rsidR="00471791" w:rsidRPr="00627551">
        <w:rPr>
          <w:rFonts w:eastAsia="Times New Roman" w:cs="Arial"/>
          <w:szCs w:val="24"/>
        </w:rPr>
        <w:t>the State Plan</w:t>
      </w:r>
      <w:r w:rsidR="00471791">
        <w:rPr>
          <w:rFonts w:eastAsia="Times New Roman" w:cs="Arial"/>
          <w:szCs w:val="24"/>
        </w:rPr>
        <w:t>, Waivers</w:t>
      </w:r>
      <w:r w:rsidR="00471791" w:rsidRPr="00627551">
        <w:rPr>
          <w:rFonts w:eastAsia="Times New Roman" w:cs="Arial"/>
          <w:szCs w:val="24"/>
        </w:rPr>
        <w:t>,</w:t>
      </w:r>
      <w:r w:rsidR="00471791">
        <w:rPr>
          <w:rFonts w:eastAsia="Times New Roman" w:cs="Arial"/>
          <w:szCs w:val="24"/>
        </w:rPr>
        <w:t xml:space="preserve"> </w:t>
      </w:r>
      <w:r w:rsidRPr="000F130D">
        <w:t>and applic</w:t>
      </w:r>
      <w:r>
        <w:t>able subregulatory guidance.</w:t>
      </w:r>
    </w:p>
    <w:p w14:paraId="00C4F59B" w14:textId="46579C0F" w:rsidR="00BF5167" w:rsidRDefault="00BF5167" w:rsidP="004F2B6D">
      <w:pPr>
        <w:pStyle w:val="Level4List"/>
      </w:pPr>
      <w:r w:rsidRPr="00292AE7">
        <w:t>The Contractor shall cooperate with LDH, CMS, the External Quality Review Organization</w:t>
      </w:r>
      <w:r w:rsidR="00B70002">
        <w:t xml:space="preserve"> (EQRO)</w:t>
      </w:r>
      <w:r w:rsidRPr="00292AE7">
        <w:t xml:space="preserve">, and any other LDH contractors related to the </w:t>
      </w:r>
      <w:r>
        <w:t xml:space="preserve">operation, </w:t>
      </w:r>
      <w:r w:rsidRPr="00292AE7">
        <w:t>evaluation</w:t>
      </w:r>
      <w:r>
        <w:t>,</w:t>
      </w:r>
      <w:r w:rsidRPr="00292AE7">
        <w:t xml:space="preserve"> and monitoring of this Contract, the Contractor, or the </w:t>
      </w:r>
      <w:r>
        <w:t>M</w:t>
      </w:r>
      <w:r w:rsidRPr="00292AE7">
        <w:t xml:space="preserve">anaged </w:t>
      </w:r>
      <w:r>
        <w:t>C</w:t>
      </w:r>
      <w:r w:rsidRPr="00292AE7">
        <w:t xml:space="preserve">are </w:t>
      </w:r>
      <w:r>
        <w:t>P</w:t>
      </w:r>
      <w:r w:rsidRPr="00292AE7">
        <w:t>rogram</w:t>
      </w:r>
      <w:r w:rsidRPr="009B5F23">
        <w:t>.</w:t>
      </w:r>
    </w:p>
    <w:p w14:paraId="1F0EF754" w14:textId="7A1CFB1A" w:rsidR="009B386A" w:rsidRDefault="009B386A" w:rsidP="004F2B6D">
      <w:pPr>
        <w:pStyle w:val="Level4List"/>
      </w:pPr>
      <w:r>
        <w:t xml:space="preserve">The </w:t>
      </w:r>
      <w:r w:rsidRPr="009B386A">
        <w:t>Contractor and</w:t>
      </w:r>
      <w:r>
        <w:t xml:space="preserve"> all</w:t>
      </w:r>
      <w:r w:rsidRPr="009B386A">
        <w:t xml:space="preserve"> subcontractor</w:t>
      </w:r>
      <w:r>
        <w:t>s</w:t>
      </w:r>
      <w:r w:rsidRPr="009B386A">
        <w:t xml:space="preserve"> shall comply, within a reasonable time, with any information, records or data request from any healthcare oversight agency, including the Louisiana Office of the Attorney General, Medicaid Fraud Control Unit (MFCU), related to any services provided under this Contract. This requirement shall be inclusive of </w:t>
      </w:r>
      <w:r w:rsidR="00BF5167">
        <w:t>Ma</w:t>
      </w:r>
      <w:r>
        <w:t xml:space="preserve">terial </w:t>
      </w:r>
      <w:r w:rsidR="00BF5167">
        <w:t>S</w:t>
      </w:r>
      <w:r w:rsidRPr="009B386A">
        <w:t xml:space="preserve">ubcontracts with entities who manage or coordinate certain benefits for </w:t>
      </w:r>
      <w:r w:rsidR="00301321">
        <w:t>Enrollee</w:t>
      </w:r>
      <w:r w:rsidR="00BF5167">
        <w:t>s</w:t>
      </w:r>
      <w:r w:rsidRPr="009B386A">
        <w:t xml:space="preserve"> on behalf of the MCOs but d</w:t>
      </w:r>
      <w:r w:rsidR="00BF5167">
        <w:t>o</w:t>
      </w:r>
      <w:r w:rsidRPr="009B386A">
        <w:t xml:space="preserve"> not directly provide the service to </w:t>
      </w:r>
      <w:r w:rsidR="00301321">
        <w:t>Enrollee</w:t>
      </w:r>
      <w:r w:rsidR="00BF5167">
        <w:t>s</w:t>
      </w:r>
      <w:r w:rsidRPr="009B386A">
        <w:t xml:space="preserve">. When requested by the MFCU, the production of the information, records or data requested by the MFCU shall be done at no cost to the MFCU, and the Contractor or subcontractor shall not require the MFCU to enter into any contract, agreement or memorandum of understanding to obtain the requested information, records, or data. The Contractor and/or subcontractor shall agree that </w:t>
      </w:r>
      <w:r w:rsidR="006A4B10">
        <w:t>the Contract and/or subcontract create</w:t>
      </w:r>
      <w:r w:rsidRPr="009B386A">
        <w:t xml:space="preserve"> for the healthcare oversight agency an enforceable right for which the healthcare oversight agency can petition the court in the event of non-compliance with an information, records or data request.</w:t>
      </w:r>
    </w:p>
    <w:p w14:paraId="1C3317F4" w14:textId="77777777" w:rsidR="000A7727" w:rsidRPr="00AC01EA" w:rsidRDefault="000A7727" w:rsidP="00065388">
      <w:pPr>
        <w:pStyle w:val="Level3List"/>
      </w:pPr>
      <w:r w:rsidRPr="00AC01EA">
        <w:t>Staffing Requirements</w:t>
      </w:r>
    </w:p>
    <w:p w14:paraId="6F2AA0BA" w14:textId="77777777" w:rsidR="000A7727" w:rsidRPr="00AC01EA" w:rsidRDefault="000A7727" w:rsidP="004F2B6D">
      <w:pPr>
        <w:pStyle w:val="Level4List"/>
      </w:pPr>
      <w:r w:rsidRPr="00AC01EA">
        <w:t>General Staffing Requirements</w:t>
      </w:r>
      <w:bookmarkEnd w:id="34"/>
      <w:bookmarkEnd w:id="35"/>
      <w:bookmarkEnd w:id="36"/>
      <w:bookmarkEnd w:id="37"/>
      <w:bookmarkEnd w:id="38"/>
      <w:bookmarkEnd w:id="39"/>
    </w:p>
    <w:p w14:paraId="5164E0CA" w14:textId="44DA1F4A" w:rsidR="00BF5167" w:rsidRPr="00AC01EA" w:rsidRDefault="00BF5167" w:rsidP="0065085F">
      <w:pPr>
        <w:pStyle w:val="Level5"/>
      </w:pPr>
      <w:bookmarkStart w:id="40" w:name="_Toc391215143"/>
      <w:bookmarkStart w:id="41" w:name="_Toc391215931"/>
      <w:bookmarkStart w:id="42" w:name="_Toc287441401"/>
      <w:bookmarkStart w:id="43" w:name="_Toc287441782"/>
      <w:bookmarkEnd w:id="40"/>
      <w:bookmarkEnd w:id="41"/>
      <w:bookmarkEnd w:id="42"/>
      <w:bookmarkEnd w:id="43"/>
      <w:r w:rsidRPr="00AC01EA">
        <w:t xml:space="preserve">The Contractor shall have in place an organizational and governance structure capable of fulfilling all </w:t>
      </w:r>
      <w:r>
        <w:t>C</w:t>
      </w:r>
      <w:r w:rsidRPr="00AC01EA">
        <w:t xml:space="preserve">ontract requirements. The Contractor shall recruit, develop, and retain a diverse and qualified staff in numbers appropriate to the Contractor’s </w:t>
      </w:r>
      <w:r w:rsidR="0072640D">
        <w:t>Enrollment</w:t>
      </w:r>
      <w:r w:rsidRPr="00AC01EA">
        <w:t>, as described further below.</w:t>
      </w:r>
    </w:p>
    <w:p w14:paraId="2610861E" w14:textId="7EEF23AF" w:rsidR="00BF5167" w:rsidRPr="00AC01EA" w:rsidRDefault="00BF5167" w:rsidP="0065085F">
      <w:pPr>
        <w:pStyle w:val="Level5"/>
      </w:pPr>
      <w:r w:rsidRPr="00AC01EA">
        <w:t xml:space="preserve">The Contractor’s </w:t>
      </w:r>
      <w:r>
        <w:t xml:space="preserve">staffing and </w:t>
      </w:r>
      <w:r w:rsidRPr="00AC01EA">
        <w:t xml:space="preserve">resource allocation shall be adequate to achieve positive outcomes </w:t>
      </w:r>
      <w:r>
        <w:t>and comply</w:t>
      </w:r>
      <w:r w:rsidRPr="00AC01EA">
        <w:t xml:space="preserve"> with the requirements of the Contract and the </w:t>
      </w:r>
      <w:r w:rsidRPr="00EE17CF">
        <w:rPr>
          <w:b/>
        </w:rPr>
        <w:t>MCO Manual</w:t>
      </w:r>
      <w:r w:rsidRPr="00AC01EA">
        <w:t>, including the requirement for providing culturally competent services. If the Contractor does not achieve the desired outcomes or maintain compliance with contractual obligations, non-compliance action</w:t>
      </w:r>
      <w:r>
        <w:t>(s)</w:t>
      </w:r>
      <w:r w:rsidRPr="00AC01EA">
        <w:t xml:space="preserve"> may be employed by LDH, including but not limited to, requiring the Contractor to hire additional staff and the application of </w:t>
      </w:r>
      <w:r w:rsidR="00847611">
        <w:t>Monetary Penalties</w:t>
      </w:r>
      <w:r w:rsidRPr="00AC01EA">
        <w:t xml:space="preserve"> as specified in </w:t>
      </w:r>
      <w:r w:rsidRPr="005507EA">
        <w:t xml:space="preserve">Attachment G, </w:t>
      </w:r>
      <w:r w:rsidRPr="008A435C">
        <w:rPr>
          <w:i/>
        </w:rPr>
        <w:t>Table of Monetary Penalties</w:t>
      </w:r>
      <w:r w:rsidRPr="00AC01EA">
        <w:t xml:space="preserve">. </w:t>
      </w:r>
    </w:p>
    <w:p w14:paraId="62F5F37B" w14:textId="77777777" w:rsidR="008F1976" w:rsidRPr="00AC01EA" w:rsidRDefault="008F1976" w:rsidP="0065085F">
      <w:pPr>
        <w:pStyle w:val="Level5"/>
      </w:pPr>
      <w:r w:rsidRPr="00AC01EA">
        <w:t xml:space="preserve">The Contractor shall provide and have a staffing plan </w:t>
      </w:r>
      <w:r>
        <w:t xml:space="preserve">approved by LDH in writing </w:t>
      </w:r>
      <w:r w:rsidRPr="00AC01EA">
        <w:t xml:space="preserve">that describes how the Contractor shall maintain the staffing level to ensure the successful accomplishment of all </w:t>
      </w:r>
      <w:r>
        <w:t xml:space="preserve">contractual </w:t>
      </w:r>
      <w:r w:rsidRPr="00AC01EA">
        <w:t xml:space="preserve">duties. </w:t>
      </w:r>
    </w:p>
    <w:p w14:paraId="108A9392" w14:textId="77777777" w:rsidR="00BF5167" w:rsidRPr="00AC01EA" w:rsidRDefault="00BF5167" w:rsidP="0065085F">
      <w:pPr>
        <w:pStyle w:val="Level5"/>
      </w:pPr>
      <w:r w:rsidRPr="00AC01EA">
        <w:t xml:space="preserve">The Contractor shall not employ or subcontract with any individual who has been debarred, suspended, or otherwise lawfully prohibited from participating in any federal healthcare program. The Contractor shall screen all potential employees and subcontractors to determine whether any of them have been excluded from participation in federal healthcare programs utilizing, at a minimum, the following websites: </w:t>
      </w:r>
    </w:p>
    <w:p w14:paraId="2F4C125F" w14:textId="77777777" w:rsidR="00BF5167" w:rsidRPr="008D7DCD" w:rsidRDefault="00BF5167" w:rsidP="00170D4B">
      <w:pPr>
        <w:pStyle w:val="Level6-MMC"/>
      </w:pPr>
      <w:r w:rsidRPr="008D7DCD">
        <w:t xml:space="preserve">Office of Inspector General (OIG) List of Excluded Individuals/Entities (LEIE); </w:t>
      </w:r>
    </w:p>
    <w:p w14:paraId="1469812F" w14:textId="77777777" w:rsidR="00BF5167" w:rsidRPr="00AC01EA" w:rsidRDefault="00BF5167" w:rsidP="00170D4B">
      <w:pPr>
        <w:pStyle w:val="Level6-MMC"/>
      </w:pPr>
      <w:r w:rsidRPr="00AC01EA">
        <w:t>Louisiana Adverse Actions List Search;</w:t>
      </w:r>
    </w:p>
    <w:p w14:paraId="2E8DA42B" w14:textId="77777777" w:rsidR="00BF5167" w:rsidRPr="00AC01EA" w:rsidRDefault="00BF5167" w:rsidP="00170D4B">
      <w:pPr>
        <w:pStyle w:val="Level6-MMC"/>
      </w:pPr>
      <w:r w:rsidRPr="00AC01EA">
        <w:t>The System of Award Management (SAM); and</w:t>
      </w:r>
    </w:p>
    <w:p w14:paraId="0ADFD307" w14:textId="77777777" w:rsidR="00BF5167" w:rsidRPr="00AC01EA" w:rsidRDefault="00BF5167" w:rsidP="00170D4B">
      <w:pPr>
        <w:pStyle w:val="Level6-MMC"/>
      </w:pPr>
      <w:r w:rsidRPr="00AC01EA">
        <w:t>Other applicable sites as may be determined by LDH.</w:t>
      </w:r>
    </w:p>
    <w:p w14:paraId="47AF5902" w14:textId="2098EEC5" w:rsidR="000725D9" w:rsidRPr="00AC01EA" w:rsidRDefault="000725D9" w:rsidP="0065085F">
      <w:pPr>
        <w:pStyle w:val="Level5"/>
      </w:pPr>
      <w:r w:rsidRPr="00AC01EA">
        <w:t xml:space="preserve">The Contractor shall </w:t>
      </w:r>
      <w:r w:rsidRPr="00CB0D24">
        <w:t>comply with LDH Policy 47.1, “Criminal History Records Check of Applicants and Employees,”</w:t>
      </w:r>
      <w:r>
        <w:t xml:space="preserve"> which requires LDH contractors to </w:t>
      </w:r>
      <w:r w:rsidRPr="00AC01EA">
        <w:t xml:space="preserve">conduct </w:t>
      </w:r>
      <w:r>
        <w:t xml:space="preserve">criminal background checks on potential and current employees </w:t>
      </w:r>
      <w:r w:rsidRPr="00AC01EA">
        <w:t xml:space="preserve">or subcontractors who have access to </w:t>
      </w:r>
      <w:r w:rsidR="00301321">
        <w:t>E</w:t>
      </w:r>
      <w:r w:rsidR="00301321" w:rsidRPr="00AC01EA">
        <w:t xml:space="preserve">nrollee </w:t>
      </w:r>
      <w:r w:rsidR="008F1976">
        <w:t>P</w:t>
      </w:r>
      <w:r w:rsidRPr="00AC01EA">
        <w:t xml:space="preserve">rotected </w:t>
      </w:r>
      <w:r w:rsidR="008F1976">
        <w:t>H</w:t>
      </w:r>
      <w:r w:rsidRPr="00AC01EA">
        <w:t xml:space="preserve">ealth </w:t>
      </w:r>
      <w:r w:rsidR="008F1976">
        <w:t>I</w:t>
      </w:r>
      <w:r w:rsidRPr="00AC01EA">
        <w:t>nformation</w:t>
      </w:r>
      <w:r w:rsidR="008F1976">
        <w:t xml:space="preserve"> (PHI)</w:t>
      </w:r>
      <w:r w:rsidRPr="00AC01EA">
        <w:t>. The Contractor shall, upon request, provide LDH with a satisfactory criminal background check or an attestation that a satisfactory criminal background check has been completed for any of its staff or subcontractor’s staff assigned to or proposed to be assigned to any aspect of the performance of this Contract.</w:t>
      </w:r>
    </w:p>
    <w:p w14:paraId="2CF674AC" w14:textId="77777777" w:rsidR="000A7727" w:rsidRPr="00AC01EA" w:rsidRDefault="000A7727" w:rsidP="0065085F">
      <w:pPr>
        <w:pStyle w:val="Level5"/>
      </w:pPr>
      <w:r w:rsidRPr="00AC01EA">
        <w:t xml:space="preserve">The Contractor shall submit to LDH </w:t>
      </w:r>
      <w:r w:rsidR="00BF5167">
        <w:t xml:space="preserve">or its designee </w:t>
      </w:r>
      <w:r w:rsidRPr="00AC01EA">
        <w:t xml:space="preserve">a listing of its Board of Directors </w:t>
      </w:r>
      <w:r w:rsidR="00F1051C">
        <w:t xml:space="preserve">during </w:t>
      </w:r>
      <w:r w:rsidR="00BD7BC6">
        <w:t>Readiness Review</w:t>
      </w:r>
      <w:r w:rsidRPr="00AC01EA">
        <w:t xml:space="preserve"> and an updated listing of its Board of Directors whenever any changes are made.</w:t>
      </w:r>
    </w:p>
    <w:p w14:paraId="05E6C740" w14:textId="77777777" w:rsidR="00BF5167" w:rsidRPr="00AC01EA" w:rsidRDefault="00BF5167" w:rsidP="0065085F">
      <w:pPr>
        <w:pStyle w:val="Level5"/>
      </w:pPr>
      <w:r w:rsidRPr="00AC01EA">
        <w:t>On an ad hoc basis when changes occur or as directed by LDH</w:t>
      </w:r>
      <w:r w:rsidR="00F82F13" w:rsidRPr="00F82F13">
        <w:t xml:space="preserve"> </w:t>
      </w:r>
      <w:r w:rsidR="00F82F13">
        <w:t>in writing</w:t>
      </w:r>
      <w:r w:rsidRPr="00AC01EA">
        <w:t xml:space="preserve">, the Contractor shall submit to LDH an overall organizational chart that includes senior and mid-level managers for the organization. The organizational chart shall include the organizational staffing for behavioral health services and activities. If such behavioral health services and activities are provided by a </w:t>
      </w:r>
      <w:r>
        <w:t>Material Subcontractor</w:t>
      </w:r>
      <w:r w:rsidRPr="00AC01EA">
        <w:t xml:space="preserve">, the Contractor shall submit the organizational chart of the behavioral health </w:t>
      </w:r>
      <w:r>
        <w:t>Material Subcontractor</w:t>
      </w:r>
      <w:r w:rsidRPr="00AC01EA">
        <w:t xml:space="preserve"> which clearly demonstrates the relationship with the </w:t>
      </w:r>
      <w:r>
        <w:t>Material Subcontractor</w:t>
      </w:r>
      <w:r w:rsidRPr="00AC01EA">
        <w:t xml:space="preserve"> and the Contractor’s oversight of the </w:t>
      </w:r>
      <w:r>
        <w:t>Material Subcontractor</w:t>
      </w:r>
      <w:r w:rsidRPr="00AC01EA">
        <w:t xml:space="preserve"> to support the functional integration of physical and behavioral health. For all organizational charts, the Contractor shall indicate any staff vacancies and provide a timeline for when such vacancies will be filled.</w:t>
      </w:r>
    </w:p>
    <w:p w14:paraId="017690C9" w14:textId="77777777" w:rsidR="00BF5167" w:rsidRPr="00AC01EA" w:rsidRDefault="00BF5167" w:rsidP="0065085F">
      <w:pPr>
        <w:pStyle w:val="Level5"/>
      </w:pPr>
      <w:r w:rsidRPr="00AC01EA">
        <w:t>The Contractor shall remove or reassign, upon written request from LDH, any</w:t>
      </w:r>
      <w:r w:rsidRPr="00AC01EA" w:rsidDel="004F18C0">
        <w:t xml:space="preserve"> </w:t>
      </w:r>
      <w:r w:rsidRPr="00AC01EA">
        <w:t>employee or subcontractor employee that LDH deems to be unacceptable. The Contractor shall hold LDH harmless for actions taken as a result hereto.</w:t>
      </w:r>
    </w:p>
    <w:p w14:paraId="3C9D1AC7" w14:textId="77777777" w:rsidR="00BF5167" w:rsidRPr="00AC01EA" w:rsidRDefault="00BF5167" w:rsidP="0065085F">
      <w:pPr>
        <w:pStyle w:val="Level5"/>
      </w:pPr>
      <w:r w:rsidRPr="00AC01EA">
        <w:t>The Contractor may terminate any of its employees designated to perform work or services under this Contract, as permitted by applicable law.</w:t>
      </w:r>
    </w:p>
    <w:p w14:paraId="2DBEEA19" w14:textId="77777777" w:rsidR="004803FF" w:rsidRDefault="004803FF" w:rsidP="00DC0F99">
      <w:pPr>
        <w:pStyle w:val="Level4List"/>
      </w:pPr>
      <w:r>
        <w:t>Substitution of Personnel</w:t>
      </w:r>
    </w:p>
    <w:p w14:paraId="10277EE7" w14:textId="77777777" w:rsidR="004803FF" w:rsidRDefault="004803FF" w:rsidP="0065085F">
      <w:pPr>
        <w:pStyle w:val="Level5"/>
      </w:pPr>
      <w:r w:rsidRPr="008141CD">
        <w:t xml:space="preserve">The Contractor's personnel assigned to the </w:t>
      </w:r>
      <w:r>
        <w:t>C</w:t>
      </w:r>
      <w:r w:rsidRPr="008141CD">
        <w:t xml:space="preserve">ontract shall not be replaced without the prior written consent of the State. Such consent shall not be unreasonably withheld or delayed provided an equally qualified replacement is offered. In the event that any Contractor personnel become unavailable due to resignation, illness, or other factors, excluding assignment to a project outside the </w:t>
      </w:r>
      <w:r>
        <w:t>C</w:t>
      </w:r>
      <w:r w:rsidRPr="008141CD">
        <w:t xml:space="preserve">ontract, outside of the Contractor's reasonable control, as the case may be, the Contractor shall be responsible for providing an equally qualified replacement in time to avoid delays in completing tasks. The Contractor will make every reasonable attempt to assign the personnel listed in </w:t>
      </w:r>
      <w:r>
        <w:t>its</w:t>
      </w:r>
      <w:r w:rsidRPr="008141CD">
        <w:t xml:space="preserve"> proposal.</w:t>
      </w:r>
    </w:p>
    <w:p w14:paraId="72192121" w14:textId="77777777" w:rsidR="00BF5167" w:rsidRPr="00AC01EA" w:rsidRDefault="00BF5167" w:rsidP="004F2B6D">
      <w:pPr>
        <w:pStyle w:val="Level4List"/>
      </w:pPr>
      <w:r w:rsidRPr="00AC01EA">
        <w:t>Exceptions to Staffing Requirements</w:t>
      </w:r>
    </w:p>
    <w:p w14:paraId="4918D650" w14:textId="77777777" w:rsidR="00BF5167" w:rsidRPr="00AC01EA" w:rsidRDefault="00BF5167" w:rsidP="0065085F">
      <w:pPr>
        <w:pStyle w:val="Level5"/>
      </w:pPr>
      <w:r w:rsidRPr="00AC01EA">
        <w:t xml:space="preserve">Requests for exceptions to mandatory staffing requirements shall be submitted in writing to LDH for prior approval. </w:t>
      </w:r>
    </w:p>
    <w:p w14:paraId="58E2A77C" w14:textId="77777777" w:rsidR="00BF5167" w:rsidRPr="00AC01EA" w:rsidRDefault="00BF5167" w:rsidP="0065085F">
      <w:pPr>
        <w:pStyle w:val="Level5"/>
      </w:pPr>
      <w:r w:rsidRPr="00AC01EA">
        <w:t>The Contractor shall address the reason for the request, the organization’s ability to furnish services as contractually required with the exception in place, and duration of exception period requested.</w:t>
      </w:r>
    </w:p>
    <w:p w14:paraId="57399621" w14:textId="77777777" w:rsidR="00BF5167" w:rsidRPr="00AC01EA" w:rsidRDefault="00BF5167" w:rsidP="0065085F">
      <w:pPr>
        <w:pStyle w:val="Level5"/>
      </w:pPr>
      <w:r w:rsidRPr="00AC01EA">
        <w:t>The Contractor may propose to LDH a staffing plan that combines positions and functions outlined in the Contract with other positions, provided the Contractor describes how the staffing roles delineated in the Contract will be addressed.</w:t>
      </w:r>
    </w:p>
    <w:p w14:paraId="57414E66" w14:textId="77777777" w:rsidR="00BF5167" w:rsidRPr="00AC01EA" w:rsidRDefault="00BF5167" w:rsidP="00BF5167">
      <w:pPr>
        <w:widowControl w:val="0"/>
        <w:numPr>
          <w:ilvl w:val="0"/>
          <w:numId w:val="32"/>
        </w:numPr>
        <w:autoSpaceDE w:val="0"/>
        <w:autoSpaceDN w:val="0"/>
        <w:adjustRightInd w:val="0"/>
        <w:spacing w:after="240"/>
        <w:outlineLvl w:val="1"/>
        <w:rPr>
          <w:rFonts w:asciiTheme="majorHAnsi" w:hAnsiTheme="majorHAnsi"/>
          <w:b/>
          <w:vanish/>
        </w:rPr>
      </w:pPr>
      <w:bookmarkStart w:id="44" w:name="_Toc71130360"/>
      <w:bookmarkStart w:id="45" w:name="_Toc71130734"/>
      <w:bookmarkStart w:id="46" w:name="_Toc74829400"/>
      <w:bookmarkStart w:id="47" w:name="_Toc74836205"/>
      <w:bookmarkStart w:id="48" w:name="_Toc75343798"/>
      <w:bookmarkEnd w:id="44"/>
      <w:bookmarkEnd w:id="45"/>
      <w:bookmarkEnd w:id="46"/>
      <w:bookmarkEnd w:id="47"/>
      <w:bookmarkEnd w:id="48"/>
    </w:p>
    <w:p w14:paraId="7F6973CC" w14:textId="77777777" w:rsidR="00BF5167" w:rsidRPr="00AC01EA" w:rsidRDefault="00BF5167" w:rsidP="00BF5167">
      <w:pPr>
        <w:widowControl w:val="0"/>
        <w:numPr>
          <w:ilvl w:val="2"/>
          <w:numId w:val="32"/>
        </w:numPr>
        <w:autoSpaceDE w:val="0"/>
        <w:autoSpaceDN w:val="0"/>
        <w:adjustRightInd w:val="0"/>
        <w:spacing w:after="240"/>
        <w:outlineLvl w:val="1"/>
        <w:rPr>
          <w:rFonts w:asciiTheme="majorHAnsi" w:hAnsiTheme="majorHAnsi"/>
          <w:b/>
          <w:vanish/>
        </w:rPr>
      </w:pPr>
      <w:bookmarkStart w:id="49" w:name="_Toc71130361"/>
      <w:bookmarkStart w:id="50" w:name="_Toc71130735"/>
      <w:bookmarkStart w:id="51" w:name="_Toc74829401"/>
      <w:bookmarkStart w:id="52" w:name="_Toc74836206"/>
      <w:bookmarkStart w:id="53" w:name="_Toc75343799"/>
      <w:bookmarkEnd w:id="49"/>
      <w:bookmarkEnd w:id="50"/>
      <w:bookmarkEnd w:id="51"/>
      <w:bookmarkEnd w:id="52"/>
      <w:bookmarkEnd w:id="53"/>
    </w:p>
    <w:p w14:paraId="0B8C43A9" w14:textId="77777777" w:rsidR="00BF5167" w:rsidRPr="00AC01EA" w:rsidRDefault="00BF5167" w:rsidP="00BF5167">
      <w:pPr>
        <w:widowControl w:val="0"/>
        <w:numPr>
          <w:ilvl w:val="2"/>
          <w:numId w:val="32"/>
        </w:numPr>
        <w:autoSpaceDE w:val="0"/>
        <w:autoSpaceDN w:val="0"/>
        <w:adjustRightInd w:val="0"/>
        <w:spacing w:after="240"/>
        <w:outlineLvl w:val="1"/>
        <w:rPr>
          <w:rFonts w:asciiTheme="majorHAnsi" w:hAnsiTheme="majorHAnsi"/>
          <w:b/>
          <w:vanish/>
        </w:rPr>
      </w:pPr>
      <w:bookmarkStart w:id="54" w:name="_Toc71130362"/>
      <w:bookmarkStart w:id="55" w:name="_Toc71130736"/>
      <w:bookmarkStart w:id="56" w:name="_Toc74829402"/>
      <w:bookmarkStart w:id="57" w:name="_Toc74836207"/>
      <w:bookmarkStart w:id="58" w:name="_Toc75343800"/>
      <w:bookmarkEnd w:id="54"/>
      <w:bookmarkEnd w:id="55"/>
      <w:bookmarkEnd w:id="56"/>
      <w:bookmarkEnd w:id="57"/>
      <w:bookmarkEnd w:id="58"/>
    </w:p>
    <w:p w14:paraId="1F0C6943" w14:textId="77777777" w:rsidR="00BF5167" w:rsidRDefault="00BF5167" w:rsidP="004F2B6D">
      <w:pPr>
        <w:pStyle w:val="Level4List"/>
      </w:pPr>
      <w:r w:rsidRPr="00AC01EA">
        <w:t>Key Personnel</w:t>
      </w:r>
      <w:r>
        <w:t xml:space="preserve"> Requirements</w:t>
      </w:r>
    </w:p>
    <w:p w14:paraId="3A2EF207" w14:textId="260CC54C" w:rsidR="00BF5167" w:rsidRPr="00AC01EA" w:rsidRDefault="00BF5167" w:rsidP="0065085F">
      <w:pPr>
        <w:pStyle w:val="Level5"/>
      </w:pPr>
      <w:r w:rsidRPr="00AC01EA">
        <w:t xml:space="preserve">The Contractor shall identify the </w:t>
      </w:r>
      <w:r>
        <w:t xml:space="preserve">individuals serving as </w:t>
      </w:r>
      <w:r w:rsidRPr="00AC01EA">
        <w:t xml:space="preserve">key personnel. Unless </w:t>
      </w:r>
      <w:r>
        <w:t xml:space="preserve">the Contractor requests and receives a written exception from </w:t>
      </w:r>
      <w:r w:rsidRPr="00AC01EA">
        <w:t>LDH, all key personnel shall be full-time</w:t>
      </w:r>
      <w:r>
        <w:t xml:space="preserve"> employees</w:t>
      </w:r>
      <w:r w:rsidR="00610801">
        <w:t xml:space="preserve"> </w:t>
      </w:r>
      <w:r w:rsidR="00610801" w:rsidRPr="00123893">
        <w:t>(minimum forty (40) hours per week)</w:t>
      </w:r>
      <w:r w:rsidRPr="00AC01EA">
        <w:t>, based in Louisiana</w:t>
      </w:r>
      <w:r>
        <w:t>,</w:t>
      </w:r>
      <w:r w:rsidRPr="00AC01EA">
        <w:t xml:space="preserve"> </w:t>
      </w:r>
      <w:r w:rsidR="00610801">
        <w:t>dedicated one hundred percent (100%) to this Contract,</w:t>
      </w:r>
      <w:r w:rsidR="00610801" w:rsidRPr="00AC01EA">
        <w:t xml:space="preserve"> </w:t>
      </w:r>
      <w:r w:rsidRPr="00AC01EA">
        <w:t xml:space="preserve">and serve in </w:t>
      </w:r>
      <w:r w:rsidR="00610801" w:rsidRPr="00AC01EA">
        <w:t xml:space="preserve">only </w:t>
      </w:r>
      <w:r w:rsidRPr="00AC01EA">
        <w:t xml:space="preserve">one key personnel position. </w:t>
      </w:r>
    </w:p>
    <w:p w14:paraId="43E71273" w14:textId="7538AADB" w:rsidR="000C7A06" w:rsidRDefault="008653A1" w:rsidP="00170D4B">
      <w:pPr>
        <w:pStyle w:val="Level6-MMC"/>
      </w:pPr>
      <w:r w:rsidRPr="008653A1">
        <w:t xml:space="preserve">If an individual is not required to, and does not, serve exclusively in their key personnel position, the Contractor shall provide to LDH, in writing, a description of the individual’s other responsibilities. Such description shall </w:t>
      </w:r>
      <w:r w:rsidR="00543F37">
        <w:t xml:space="preserve">also </w:t>
      </w:r>
      <w:r w:rsidRPr="008653A1">
        <w:t>be provided with the Contractor’s request for an exception from LDH, if applicable.</w:t>
      </w:r>
    </w:p>
    <w:p w14:paraId="3607C358" w14:textId="42E77101" w:rsidR="00BF5167" w:rsidRPr="00AC01EA" w:rsidRDefault="00BF5167" w:rsidP="0065085F">
      <w:pPr>
        <w:pStyle w:val="Level5"/>
      </w:pPr>
      <w:r w:rsidRPr="00AC01EA">
        <w:t>The Contractor shall inform LDH in wri</w:t>
      </w:r>
      <w:r>
        <w:t>ting within five (5) Business D</w:t>
      </w:r>
      <w:r w:rsidRPr="00AC01EA">
        <w:t>ays when an employee in a key personnel position provides notice of resignation regardless of the reason for departure or when the Contractor has terminated an employee in a key personnel position. The Contractor shall inform LDH in writing as early as practicable when an employee in a key personnel position resigns without notice. The name of the individual serving in that role on an interim basis shall be provided prior to the departure date</w:t>
      </w:r>
      <w:r>
        <w:t xml:space="preserve"> when possible</w:t>
      </w:r>
      <w:r w:rsidRPr="00AC01EA">
        <w:t xml:space="preserve">. </w:t>
      </w:r>
    </w:p>
    <w:p w14:paraId="62DDE7C6" w14:textId="52F9C442" w:rsidR="00BF5167" w:rsidRPr="00AC01EA" w:rsidRDefault="00BF5167" w:rsidP="0065085F">
      <w:pPr>
        <w:pStyle w:val="Level5"/>
      </w:pPr>
      <w:r w:rsidRPr="00AC01EA">
        <w:t xml:space="preserve">The Contractor shall seek </w:t>
      </w:r>
      <w:r w:rsidR="00610801">
        <w:t xml:space="preserve">prior </w:t>
      </w:r>
      <w:r w:rsidRPr="00AC01EA">
        <w:t xml:space="preserve">written </w:t>
      </w:r>
      <w:r w:rsidR="00610801">
        <w:t xml:space="preserve">approval from </w:t>
      </w:r>
      <w:r w:rsidRPr="00AC01EA">
        <w:t xml:space="preserve">LDH for all key personnel positions before a candidate is hired. </w:t>
      </w:r>
    </w:p>
    <w:p w14:paraId="76118AD7" w14:textId="52EAF509" w:rsidR="00BF5167" w:rsidRDefault="00BF5167" w:rsidP="0065085F">
      <w:pPr>
        <w:pStyle w:val="Level5"/>
      </w:pPr>
      <w:r>
        <w:t>The following positions are designed as key personnel:</w:t>
      </w:r>
    </w:p>
    <w:p w14:paraId="1A085A3C" w14:textId="2AC3B567" w:rsidR="00BF5167" w:rsidRPr="00C760C1" w:rsidRDefault="00BF5167" w:rsidP="00170D4B">
      <w:pPr>
        <w:pStyle w:val="Level6-MMC"/>
      </w:pPr>
      <w:r w:rsidRPr="00AC01EA">
        <w:t xml:space="preserve">The </w:t>
      </w:r>
      <w:r w:rsidRPr="00AC01EA">
        <w:rPr>
          <w:b/>
        </w:rPr>
        <w:t>Chief Executive Officer (CEO)</w:t>
      </w:r>
      <w:r w:rsidRPr="00AC01EA">
        <w:t xml:space="preserve"> shall provide overall direction for this Contract, develop </w:t>
      </w:r>
      <w:r w:rsidRPr="00C760C1">
        <w:t xml:space="preserve">strategies, formulate policies, and oversee operations to ensure goals are met. The CEO shall serve exclusively in this position and may not function in an </w:t>
      </w:r>
      <w:r w:rsidR="00610801">
        <w:t>E</w:t>
      </w:r>
      <w:r w:rsidR="00610801" w:rsidRPr="00C760C1">
        <w:t xml:space="preserve">xecutive </w:t>
      </w:r>
      <w:r w:rsidR="00610801">
        <w:t>C</w:t>
      </w:r>
      <w:r w:rsidR="00610801" w:rsidRPr="00C760C1">
        <w:t xml:space="preserve">apacity </w:t>
      </w:r>
      <w:r w:rsidRPr="00C760C1">
        <w:t>for another insurance product. The CEO shall be the primary contact for LDH regarding all issues and shall coordinate with other key personnel to fulfill the requirements of the Contract. The CEO shall attend all CEO designated meetings in person.</w:t>
      </w:r>
    </w:p>
    <w:p w14:paraId="4D7A7AA6" w14:textId="4818CA2D" w:rsidR="00BF5167" w:rsidRPr="00C760C1" w:rsidRDefault="00BF5167" w:rsidP="00170D4B">
      <w:pPr>
        <w:pStyle w:val="Level6-MMC"/>
      </w:pPr>
      <w:r w:rsidRPr="00C760C1">
        <w:t xml:space="preserve">The </w:t>
      </w:r>
      <w:r w:rsidRPr="00C760C1">
        <w:rPr>
          <w:b/>
        </w:rPr>
        <w:t xml:space="preserve">Chief Operating Officer (COO) </w:t>
      </w:r>
      <w:r w:rsidRPr="00C760C1">
        <w:t xml:space="preserve">shall manage day-to-day operations of multiple levels of staff and multiple functions/departments across the </w:t>
      </w:r>
      <w:r w:rsidR="00610801">
        <w:t>Contractor’s organization</w:t>
      </w:r>
      <w:r w:rsidR="00610801" w:rsidRPr="00C760C1">
        <w:t xml:space="preserve"> </w:t>
      </w:r>
      <w:r w:rsidRPr="00C760C1">
        <w:t xml:space="preserve">to meet the performance requirements of the Contract. The COO shall be accountable to the CEO for operational results and may be designated to serve as the primary point-of-contact for all MCO operational issues. The COO </w:t>
      </w:r>
      <w:r w:rsidR="00610801">
        <w:t xml:space="preserve">shall serve exclusively in this position and </w:t>
      </w:r>
      <w:r w:rsidRPr="00C760C1" w:rsidDel="007877E2">
        <w:t xml:space="preserve">may not function </w:t>
      </w:r>
      <w:r w:rsidRPr="00C760C1">
        <w:t xml:space="preserve">in an </w:t>
      </w:r>
      <w:r w:rsidR="00610801">
        <w:t>E</w:t>
      </w:r>
      <w:r w:rsidR="00610801" w:rsidRPr="00C760C1">
        <w:t xml:space="preserve">xecutive </w:t>
      </w:r>
      <w:r w:rsidR="00610801">
        <w:t>C</w:t>
      </w:r>
      <w:r w:rsidR="00610801" w:rsidRPr="00C760C1">
        <w:t>apacity</w:t>
      </w:r>
      <w:r w:rsidR="00610801" w:rsidRPr="00C760C1" w:rsidDel="007877E2">
        <w:t xml:space="preserve"> </w:t>
      </w:r>
      <w:r w:rsidRPr="00C760C1" w:rsidDel="007877E2">
        <w:t>for another insurance product.</w:t>
      </w:r>
      <w:r w:rsidRPr="00C760C1">
        <w:t xml:space="preserve"> The COO shall attend meetings in person, when requested.</w:t>
      </w:r>
    </w:p>
    <w:p w14:paraId="6EC01DC0" w14:textId="2E87DE96" w:rsidR="00BF5167" w:rsidRPr="00C760C1" w:rsidRDefault="00BF5167" w:rsidP="00170D4B">
      <w:pPr>
        <w:pStyle w:val="Level6-MMC"/>
      </w:pPr>
      <w:r w:rsidRPr="00C760C1">
        <w:t xml:space="preserve">The </w:t>
      </w:r>
      <w:r w:rsidRPr="00C760C1">
        <w:rPr>
          <w:b/>
        </w:rPr>
        <w:t>Medical Director/Chief Medical Officer (CMO)</w:t>
      </w:r>
      <w:r w:rsidRPr="00C760C1">
        <w:t xml:space="preserve"> shall be a physician with a current, unencumbered license through the Louisiana State Board of Medical Examiners. The </w:t>
      </w:r>
      <w:r w:rsidR="00610801">
        <w:t>CMO</w:t>
      </w:r>
      <w:r w:rsidRPr="00C760C1">
        <w:t xml:space="preserve"> shall have at least three (3) years of training in a medical specialty and five (5) years of post-training </w:t>
      </w:r>
      <w:r w:rsidR="00610801" w:rsidRPr="00C760C1">
        <w:t xml:space="preserve">experience </w:t>
      </w:r>
      <w:r w:rsidRPr="00C760C1">
        <w:t xml:space="preserve">providing clinical services. The </w:t>
      </w:r>
      <w:r w:rsidR="00610801">
        <w:t>CMO</w:t>
      </w:r>
      <w:r w:rsidR="00610801" w:rsidRPr="00C760C1">
        <w:t xml:space="preserve"> </w:t>
      </w:r>
      <w:r w:rsidRPr="00C760C1">
        <w:t xml:space="preserve">shall have achieved board certification in his or her specialty. The </w:t>
      </w:r>
      <w:r w:rsidR="00610801">
        <w:t>CMO</w:t>
      </w:r>
      <w:r w:rsidRPr="00C760C1">
        <w:t xml:space="preserve"> shall be involved in all major clinical and quality management components of the </w:t>
      </w:r>
      <w:r w:rsidR="00610801">
        <w:t>Contractor</w:t>
      </w:r>
      <w:r w:rsidR="00610801" w:rsidRPr="00C760C1">
        <w:t xml:space="preserve">’s </w:t>
      </w:r>
      <w:r w:rsidRPr="00C760C1">
        <w:t xml:space="preserve">activities. The </w:t>
      </w:r>
      <w:r w:rsidR="00610801">
        <w:t>CMO</w:t>
      </w:r>
      <w:r w:rsidRPr="00C760C1">
        <w:t xml:space="preserve"> shall be responsible for ensuring </w:t>
      </w:r>
      <w:r w:rsidR="000A0654">
        <w:t>Timely</w:t>
      </w:r>
      <w:r w:rsidRPr="00C760C1">
        <w:t xml:space="preserve"> medical decisions, including after-hours consultation, as needed. During periods when the </w:t>
      </w:r>
      <w:r w:rsidR="00EA10BE">
        <w:t>CMO</w:t>
      </w:r>
      <w:r w:rsidRPr="00C760C1">
        <w:t xml:space="preserve"> is not available, the Contractor shall have physician staff available to provide competent medical direction. The </w:t>
      </w:r>
      <w:r w:rsidR="00EA10BE">
        <w:t>CMO</w:t>
      </w:r>
      <w:r w:rsidRPr="00C760C1">
        <w:t xml:space="preserve"> </w:t>
      </w:r>
      <w:r w:rsidR="008653A1">
        <w:t xml:space="preserve">shall </w:t>
      </w:r>
      <w:r w:rsidRPr="00C760C1">
        <w:t xml:space="preserve">serve exclusively in this position and may not function in an </w:t>
      </w:r>
      <w:r w:rsidR="00610801">
        <w:t>E</w:t>
      </w:r>
      <w:r w:rsidR="00610801" w:rsidRPr="00C760C1">
        <w:t xml:space="preserve">xecutive </w:t>
      </w:r>
      <w:r w:rsidR="00610801">
        <w:t>C</w:t>
      </w:r>
      <w:r w:rsidRPr="00C760C1">
        <w:t xml:space="preserve">apacity for another insurance product. </w:t>
      </w:r>
      <w:r w:rsidR="00743952" w:rsidRPr="00C760C1">
        <w:t>The C</w:t>
      </w:r>
      <w:r w:rsidR="00743952">
        <w:t>M</w:t>
      </w:r>
      <w:r w:rsidR="00743952" w:rsidRPr="00C760C1">
        <w:t>O shall attend meetings in person, when requested.</w:t>
      </w:r>
      <w:r w:rsidR="00743952">
        <w:t xml:space="preserve"> </w:t>
      </w:r>
      <w:r w:rsidRPr="00C760C1">
        <w:t xml:space="preserve">The </w:t>
      </w:r>
      <w:r w:rsidR="00EA10BE">
        <w:t>CMO</w:t>
      </w:r>
      <w:r w:rsidRPr="00C760C1">
        <w:t xml:space="preserve"> shall be responsible for:</w:t>
      </w:r>
    </w:p>
    <w:p w14:paraId="5B423AB8" w14:textId="77777777" w:rsidR="00BF5167" w:rsidRPr="00C760C1" w:rsidRDefault="00BF5167" w:rsidP="00170D4B">
      <w:pPr>
        <w:pStyle w:val="Level7"/>
      </w:pPr>
      <w:r w:rsidRPr="00C760C1">
        <w:t>Development, implementation</w:t>
      </w:r>
      <w:r w:rsidR="000B54CD">
        <w:t>,</w:t>
      </w:r>
      <w:r w:rsidRPr="00C760C1">
        <w:t xml:space="preserve"> and medical interpretation of clinical policies and procedures, including, but not limited to, </w:t>
      </w:r>
      <w:r w:rsidR="000669EB">
        <w:t>Service Authorization</w:t>
      </w:r>
      <w:r w:rsidRPr="00C760C1">
        <w:t>, claims review, discharge planning, credentialing and referral management, utilization management and medical review included in the MCO Grievance System;</w:t>
      </w:r>
    </w:p>
    <w:p w14:paraId="16D39B4F" w14:textId="2D72F995" w:rsidR="00BF5167" w:rsidRPr="00C760C1" w:rsidRDefault="00BF5167" w:rsidP="00170D4B">
      <w:pPr>
        <w:pStyle w:val="Level7"/>
      </w:pPr>
      <w:r w:rsidRPr="00C760C1">
        <w:t xml:space="preserve">Administration of all medical management activities of the </w:t>
      </w:r>
      <w:r w:rsidR="000B54CD">
        <w:t>Contractor</w:t>
      </w:r>
      <w:r w:rsidRPr="00C760C1">
        <w:t>;</w:t>
      </w:r>
    </w:p>
    <w:p w14:paraId="4EF9DFD8" w14:textId="77777777" w:rsidR="00BF5167" w:rsidRPr="00C760C1" w:rsidRDefault="00BF5167" w:rsidP="00170D4B">
      <w:pPr>
        <w:pStyle w:val="Level7"/>
      </w:pPr>
      <w:r w:rsidRPr="00C760C1">
        <w:t>Coordinating with the Behavioral Health Medical Director to integrate the administration and management of behavioral and physical health services;</w:t>
      </w:r>
    </w:p>
    <w:p w14:paraId="630D3982" w14:textId="0796B7B6" w:rsidR="00BF5167" w:rsidRPr="00C760C1" w:rsidRDefault="00BF5167" w:rsidP="00170D4B">
      <w:pPr>
        <w:pStyle w:val="Level7"/>
      </w:pPr>
      <w:r w:rsidRPr="00C760C1">
        <w:t xml:space="preserve">Serving as member of and participating </w:t>
      </w:r>
      <w:r w:rsidR="000B54CD">
        <w:t xml:space="preserve">in person </w:t>
      </w:r>
      <w:r w:rsidRPr="00C760C1">
        <w:t xml:space="preserve">in every meeting of the Medicaid Quality Committee. The </w:t>
      </w:r>
      <w:r w:rsidR="000B54CD">
        <w:t>CMO</w:t>
      </w:r>
      <w:r w:rsidRPr="00C760C1">
        <w:t xml:space="preserve"> may designate a representative with a working understanding of the clinical and quality issues impacting </w:t>
      </w:r>
      <w:r w:rsidR="003852C3">
        <w:t xml:space="preserve">the Louisiana </w:t>
      </w:r>
      <w:r w:rsidRPr="00C760C1">
        <w:t>Medicaid</w:t>
      </w:r>
      <w:r w:rsidR="003852C3">
        <w:t xml:space="preserve"> Program</w:t>
      </w:r>
      <w:r w:rsidRPr="00C760C1">
        <w:t xml:space="preserve">; and </w:t>
      </w:r>
    </w:p>
    <w:p w14:paraId="0D641A7A" w14:textId="77777777" w:rsidR="00BF5167" w:rsidRPr="00C760C1" w:rsidRDefault="00BF5167" w:rsidP="00170D4B">
      <w:pPr>
        <w:pStyle w:val="Level7"/>
      </w:pPr>
      <w:r w:rsidRPr="00C760C1">
        <w:t>Serving as the chairman of the Utilization Management committee and chairman or co-chairman of the Quality Assessment and Performance Improvement committee.</w:t>
      </w:r>
    </w:p>
    <w:p w14:paraId="54588386" w14:textId="2BB6226E" w:rsidR="00BF5167" w:rsidRPr="00C760C1" w:rsidRDefault="00BF5167" w:rsidP="00170D4B">
      <w:pPr>
        <w:pStyle w:val="Level6-MMC"/>
      </w:pPr>
      <w:r w:rsidRPr="00C760C1">
        <w:t xml:space="preserve">The </w:t>
      </w:r>
      <w:r w:rsidRPr="00C760C1">
        <w:rPr>
          <w:b/>
        </w:rPr>
        <w:t>Behavioral Health Medical Director</w:t>
      </w:r>
      <w:r w:rsidRPr="00C760C1">
        <w:t xml:space="preserve"> shall be a physician with a current, unencumbered license </w:t>
      </w:r>
      <w:r w:rsidR="00743952" w:rsidRPr="00C760C1">
        <w:t>through the Louisiana State Board of Medical Examiners</w:t>
      </w:r>
      <w:r w:rsidR="00743952">
        <w:t>. The Behavioral Health Medical Director shall be</w:t>
      </w:r>
      <w:r w:rsidRPr="00C760C1">
        <w:t xml:space="preserve"> board-certified in psychiatry with at least three (3) years of training in a medical specialty. The Behavioral Health Medical Director shall ensure </w:t>
      </w:r>
      <w:r w:rsidR="000A0654">
        <w:t>Timely</w:t>
      </w:r>
      <w:r w:rsidRPr="00C760C1">
        <w:t xml:space="preserve"> medical decisions, including after-hours consultation, as needed. During periods when the Behavioral Health Medical Director is not available, the Contractor shall have physician staff available to provide competent medical direction. The Behavioral Health Medical Director shall serve exclusively in this position and may not function in an </w:t>
      </w:r>
      <w:r w:rsidR="00610801">
        <w:t>E</w:t>
      </w:r>
      <w:r w:rsidR="00610801" w:rsidRPr="00C760C1">
        <w:t xml:space="preserve">xecutive </w:t>
      </w:r>
      <w:r w:rsidR="00610801">
        <w:t>C</w:t>
      </w:r>
      <w:r w:rsidR="00610801" w:rsidRPr="00C760C1">
        <w:t xml:space="preserve">apacity </w:t>
      </w:r>
      <w:r w:rsidRPr="00C760C1">
        <w:t xml:space="preserve">for another insurance product. </w:t>
      </w:r>
      <w:r w:rsidR="00743952" w:rsidRPr="00C760C1">
        <w:t>The Behavioral Health Medical Director shall attend meetings in person, when requested.</w:t>
      </w:r>
    </w:p>
    <w:p w14:paraId="62BA9746" w14:textId="74EB4FE5" w:rsidR="00BF5167" w:rsidRPr="00C760C1" w:rsidRDefault="00BF5167" w:rsidP="003C3865">
      <w:pPr>
        <w:pStyle w:val="Level6Text"/>
      </w:pPr>
      <w:r w:rsidRPr="00C760C1">
        <w:t xml:space="preserve">The Behavioral Health Medical Director shall share responsibility for the management of the behavioral health services delivery system with the Contractor’s Behavioral Health Coordinator, and shall be actively involved in all major clinical and quality management components of the behavioral health services of the </w:t>
      </w:r>
      <w:r w:rsidR="00743952">
        <w:t>Contractor</w:t>
      </w:r>
      <w:r w:rsidRPr="00C760C1">
        <w:t xml:space="preserve">. The Behavioral Health Medical Director shall meet regularly with the </w:t>
      </w:r>
      <w:r w:rsidR="00743952">
        <w:t>CMO</w:t>
      </w:r>
      <w:r w:rsidRPr="00C760C1">
        <w:t xml:space="preserve">. </w:t>
      </w:r>
      <w:r w:rsidRPr="003C3865">
        <w:t>The</w:t>
      </w:r>
      <w:r w:rsidRPr="00C760C1">
        <w:t xml:space="preserve"> Behavioral Health Medical Director’s responsibilities shall include, but not be limited to, the following: </w:t>
      </w:r>
    </w:p>
    <w:p w14:paraId="2B4A5257" w14:textId="0264F3B0" w:rsidR="00BF5167" w:rsidRPr="00C760C1" w:rsidRDefault="00BF5167" w:rsidP="00170D4B">
      <w:pPr>
        <w:pStyle w:val="Level7"/>
      </w:pPr>
      <w:r w:rsidRPr="00C760C1">
        <w:t xml:space="preserve">Oversee, monitor, and assist with the management of psychopharmacology pharmacy benefits manager (PBM) activities, including the establishment of </w:t>
      </w:r>
      <w:r w:rsidR="005B0BDA">
        <w:t>Prior Authorization</w:t>
      </w:r>
      <w:r w:rsidRPr="00C760C1">
        <w:t xml:space="preserve">, clinical appropriateness of use, and step therapy requirements for the use of stimulants and antipsychotics for all </w:t>
      </w:r>
      <w:r w:rsidR="00743952">
        <w:t>E</w:t>
      </w:r>
      <w:r w:rsidR="00743952" w:rsidRPr="00C760C1">
        <w:t xml:space="preserve">nrollees </w:t>
      </w:r>
      <w:r w:rsidRPr="00C760C1">
        <w:t xml:space="preserve">under </w:t>
      </w:r>
      <w:r w:rsidR="00743952">
        <w:t xml:space="preserve">the </w:t>
      </w:r>
      <w:r w:rsidRPr="00C760C1">
        <w:t>age</w:t>
      </w:r>
      <w:r w:rsidR="00743952">
        <w:t xml:space="preserve"> of eighteen</w:t>
      </w:r>
      <w:r w:rsidRPr="00C760C1">
        <w:t xml:space="preserve"> </w:t>
      </w:r>
      <w:r w:rsidR="00743952">
        <w:t>(</w:t>
      </w:r>
      <w:r w:rsidRPr="00C760C1">
        <w:t>18</w:t>
      </w:r>
      <w:r w:rsidR="00743952">
        <w:t>)</w:t>
      </w:r>
      <w:r w:rsidRPr="00C760C1">
        <w:t>;</w:t>
      </w:r>
    </w:p>
    <w:p w14:paraId="5D459B63" w14:textId="495A736F" w:rsidR="00BF5167" w:rsidRPr="00AC01EA" w:rsidRDefault="00BF5167" w:rsidP="00170D4B">
      <w:pPr>
        <w:pStyle w:val="Level7"/>
      </w:pPr>
      <w:r w:rsidRPr="00C760C1">
        <w:t>Provide clinical case management consultations</w:t>
      </w:r>
      <w:r w:rsidRPr="00AC01EA">
        <w:t xml:space="preserve"> and clinical guidance for contracted </w:t>
      </w:r>
      <w:r w:rsidR="00243498">
        <w:t>P</w:t>
      </w:r>
      <w:r w:rsidRPr="00AC01EA">
        <w:t xml:space="preserve">rimary </w:t>
      </w:r>
      <w:r w:rsidR="00243498">
        <w:t>C</w:t>
      </w:r>
      <w:r w:rsidRPr="00AC01EA">
        <w:t xml:space="preserve">are </w:t>
      </w:r>
      <w:r w:rsidR="00243498">
        <w:t>Providers</w:t>
      </w:r>
      <w:r w:rsidR="00243498" w:rsidRPr="00AC01EA">
        <w:t xml:space="preserve"> </w:t>
      </w:r>
      <w:r w:rsidRPr="00AC01EA">
        <w:t>(PCPs) treating behavioral health-related concerns not requiring referral to behavioral health specialists;</w:t>
      </w:r>
    </w:p>
    <w:p w14:paraId="5266FF41" w14:textId="77777777" w:rsidR="00BF5167" w:rsidRPr="00AC01EA" w:rsidRDefault="00BF5167" w:rsidP="00170D4B">
      <w:pPr>
        <w:pStyle w:val="Level7"/>
      </w:pPr>
      <w:r w:rsidRPr="00AC01EA">
        <w:t xml:space="preserve">Develop comprehensive care programs for the management of youth and adult behavioral health concerns typically treated by PCPs, such as ADHD and depression; </w:t>
      </w:r>
    </w:p>
    <w:p w14:paraId="545B35BB" w14:textId="77777777" w:rsidR="00BF5167" w:rsidRPr="00AC01EA" w:rsidRDefault="00BF5167" w:rsidP="00170D4B">
      <w:pPr>
        <w:pStyle w:val="Level7"/>
      </w:pPr>
      <w:r w:rsidRPr="00AC01EA">
        <w:t xml:space="preserve">Develop targeted education and training for </w:t>
      </w:r>
      <w:r>
        <w:t>contracted</w:t>
      </w:r>
      <w:r w:rsidRPr="00AC01EA">
        <w:t xml:space="preserve"> PCPs to screen for mental health and substance use disorders using evidence-based tools (e.g., AUDIT-C, PHQ-9 and GAD-7), perform diagnostic assessments, provide counseling and prescribe pharmacotherapy when indicated, and build collaborative care models in their practices;</w:t>
      </w:r>
    </w:p>
    <w:p w14:paraId="4A292DF6" w14:textId="77777777" w:rsidR="00BF5167" w:rsidRPr="00AC01EA" w:rsidRDefault="00BF5167" w:rsidP="00170D4B">
      <w:pPr>
        <w:pStyle w:val="Level7"/>
      </w:pPr>
      <w:r w:rsidRPr="00AC01EA">
        <w:t>Coordinate with the Medical Director to integrate the administration and management of behavioral and physical health services;</w:t>
      </w:r>
    </w:p>
    <w:p w14:paraId="28D506D8" w14:textId="77777777" w:rsidR="00BF5167" w:rsidRPr="00AC01EA" w:rsidRDefault="00BF5167" w:rsidP="00170D4B">
      <w:pPr>
        <w:pStyle w:val="Level7"/>
      </w:pPr>
      <w:r w:rsidRPr="00AC01EA">
        <w:t>Oversee, monitor and assist with effective implementation of the Quality Management (QM) program; and</w:t>
      </w:r>
    </w:p>
    <w:p w14:paraId="0F744318" w14:textId="2E0B451D" w:rsidR="00BF5167" w:rsidRPr="00C760C1" w:rsidRDefault="00BF5167" w:rsidP="00170D4B">
      <w:pPr>
        <w:pStyle w:val="Level7"/>
      </w:pPr>
      <w:r w:rsidRPr="00AC01EA">
        <w:t xml:space="preserve">Work closely with the Utilization Management (UM) of services and associated </w:t>
      </w:r>
      <w:r w:rsidR="0002561E">
        <w:t>Appeal</w:t>
      </w:r>
      <w:r w:rsidRPr="00AC01EA">
        <w:t xml:space="preserve">s related to children and youth and adults with mental illness and/or </w:t>
      </w:r>
      <w:r w:rsidRPr="00C760C1">
        <w:t>substance use disorders (SUD).</w:t>
      </w:r>
    </w:p>
    <w:p w14:paraId="7A3EB327" w14:textId="5621F51E" w:rsidR="00BF5167" w:rsidRPr="00C760C1" w:rsidRDefault="00BF5167" w:rsidP="00170D4B">
      <w:pPr>
        <w:pStyle w:val="Level6-MMC"/>
      </w:pPr>
      <w:r w:rsidRPr="00C760C1">
        <w:t>The</w:t>
      </w:r>
      <w:r w:rsidRPr="00C760C1">
        <w:rPr>
          <w:b/>
        </w:rPr>
        <w:t xml:space="preserve"> Chief Financial Officer (CFO) </w:t>
      </w:r>
      <w:r w:rsidRPr="00C760C1">
        <w:t xml:space="preserve">shall oversee the budget, accounting systems, financial reporting, and all audit activities implemented by the Contractor. The CFO shall </w:t>
      </w:r>
      <w:r w:rsidR="00743952">
        <w:t>serve exclusively in this position</w:t>
      </w:r>
      <w:r w:rsidRPr="00C760C1">
        <w:t xml:space="preserve"> and </w:t>
      </w:r>
      <w:r w:rsidRPr="00C760C1" w:rsidDel="007877E2">
        <w:t xml:space="preserve">may not function </w:t>
      </w:r>
      <w:r w:rsidRPr="00C760C1">
        <w:t xml:space="preserve">in an </w:t>
      </w:r>
      <w:r w:rsidR="00610801">
        <w:t>E</w:t>
      </w:r>
      <w:r w:rsidR="00610801" w:rsidRPr="00C760C1">
        <w:t xml:space="preserve">xecutive </w:t>
      </w:r>
      <w:r w:rsidR="00610801">
        <w:t>C</w:t>
      </w:r>
      <w:r w:rsidR="00610801" w:rsidRPr="00C760C1">
        <w:t>apacity</w:t>
      </w:r>
      <w:r w:rsidR="00610801" w:rsidRPr="00C760C1" w:rsidDel="007877E2">
        <w:t xml:space="preserve"> </w:t>
      </w:r>
      <w:r w:rsidRPr="00C760C1" w:rsidDel="007877E2">
        <w:t>for another insurance product.</w:t>
      </w:r>
      <w:r w:rsidRPr="00C760C1">
        <w:t xml:space="preserve"> </w:t>
      </w:r>
      <w:r w:rsidR="00743952">
        <w:t>The CFO</w:t>
      </w:r>
      <w:r w:rsidRPr="00C760C1">
        <w:t xml:space="preserve"> shall attend meetings in person, when requested.</w:t>
      </w:r>
    </w:p>
    <w:p w14:paraId="526BCB4A" w14:textId="49993747" w:rsidR="00BF5167" w:rsidRPr="00C760C1" w:rsidRDefault="00BF5167" w:rsidP="00170D4B">
      <w:pPr>
        <w:pStyle w:val="Level6-MMC"/>
      </w:pPr>
      <w:r w:rsidRPr="00C760C1">
        <w:t xml:space="preserve">The </w:t>
      </w:r>
      <w:r w:rsidRPr="00C760C1">
        <w:rPr>
          <w:b/>
        </w:rPr>
        <w:t>Pharmacy Director</w:t>
      </w:r>
      <w:r w:rsidRPr="00C760C1">
        <w:t xml:space="preserve"> shall be licensed in Louisiana, with at least five (5) years’ experience as a pharmacist practicing in a retail setting with managerial experience. The Pharmacy Director shall </w:t>
      </w:r>
      <w:r w:rsidR="00743952">
        <w:t>serve exclusively in this position</w:t>
      </w:r>
      <w:r w:rsidRPr="00C760C1">
        <w:t xml:space="preserve"> and may not function in </w:t>
      </w:r>
      <w:r w:rsidR="00743952">
        <w:t>a similar</w:t>
      </w:r>
      <w:r w:rsidR="00743952" w:rsidRPr="00C760C1">
        <w:t xml:space="preserve"> </w:t>
      </w:r>
      <w:r w:rsidRPr="00C760C1">
        <w:t xml:space="preserve">capacity for another insurance product. </w:t>
      </w:r>
      <w:r w:rsidR="00743952">
        <w:t>The Pharmacy Director</w:t>
      </w:r>
      <w:r w:rsidRPr="00C760C1">
        <w:t xml:space="preserve"> shall attend</w:t>
      </w:r>
      <w:r w:rsidRPr="00C760C1" w:rsidDel="00FE63BB">
        <w:t xml:space="preserve"> </w:t>
      </w:r>
      <w:r w:rsidRPr="00C760C1">
        <w:t xml:space="preserve">meetings in person, when requested. </w:t>
      </w:r>
    </w:p>
    <w:p w14:paraId="0C62B3EC" w14:textId="5FF1A736" w:rsidR="00BF5167" w:rsidRPr="00AC01EA" w:rsidRDefault="00BF5167" w:rsidP="00170D4B">
      <w:pPr>
        <w:pStyle w:val="Level6-MMC"/>
      </w:pPr>
      <w:r w:rsidRPr="00C760C1">
        <w:t xml:space="preserve">The </w:t>
      </w:r>
      <w:r w:rsidRPr="00C760C1">
        <w:rPr>
          <w:b/>
        </w:rPr>
        <w:t>Contract Compliance Officer</w:t>
      </w:r>
      <w:r w:rsidRPr="00C760C1">
        <w:t xml:space="preserve"> shall serve as the primary point of contact for all communications and requests related to</w:t>
      </w:r>
      <w:r w:rsidRPr="00AC01EA">
        <w:t xml:space="preserve"> this Contract, including</w:t>
      </w:r>
      <w:r w:rsidR="00BC6547">
        <w:t>,</w:t>
      </w:r>
      <w:r w:rsidRPr="00AC01EA">
        <w:t xml:space="preserve"> but not limited to, all compliance issues. The</w:t>
      </w:r>
      <w:r>
        <w:t xml:space="preserve"> Contract Compliance Officer </w:t>
      </w:r>
      <w:r w:rsidRPr="00AC01EA">
        <w:t>shall</w:t>
      </w:r>
      <w:r w:rsidRPr="00AC01EA">
        <w:rPr>
          <w:rFonts w:cstheme="minorHAnsi"/>
        </w:rPr>
        <w:t xml:space="preserve"> manage the connection of </w:t>
      </w:r>
      <w:r>
        <w:rPr>
          <w:rFonts w:cstheme="minorHAnsi"/>
        </w:rPr>
        <w:t>Contractor</w:t>
      </w:r>
      <w:r w:rsidRPr="00AC01EA">
        <w:rPr>
          <w:rFonts w:cstheme="minorHAnsi"/>
        </w:rPr>
        <w:t xml:space="preserve"> personnel to LDH </w:t>
      </w:r>
      <w:r w:rsidR="00890FC2">
        <w:rPr>
          <w:rFonts w:cstheme="minorHAnsi"/>
        </w:rPr>
        <w:t>B</w:t>
      </w:r>
      <w:r w:rsidRPr="00AC01EA">
        <w:rPr>
          <w:rFonts w:cstheme="minorHAnsi"/>
        </w:rPr>
        <w:t xml:space="preserve">usiness </w:t>
      </w:r>
      <w:r w:rsidR="00890FC2">
        <w:rPr>
          <w:rFonts w:cstheme="minorHAnsi"/>
        </w:rPr>
        <w:t>O</w:t>
      </w:r>
      <w:r w:rsidR="00890FC2" w:rsidRPr="00AC01EA">
        <w:rPr>
          <w:rFonts w:cstheme="minorHAnsi"/>
        </w:rPr>
        <w:t>wners</w:t>
      </w:r>
      <w:r w:rsidRPr="00AC01EA">
        <w:rPr>
          <w:rFonts w:cstheme="minorHAnsi"/>
        </w:rPr>
        <w:t>, and shall develop and implement written policies, procedures, and standards to ensure compliance with the requirements of this Contract</w:t>
      </w:r>
      <w:r w:rsidRPr="00AC01EA">
        <w:t>. These primary functions may include, but are not limited to, coordinating the tracking and submission of all Contract deliverables, fielding and coordinating responses to LDH inquiries, coordinating the preparation and execution of Contract documents, audits and ad hoc visits.</w:t>
      </w:r>
      <w:r w:rsidRPr="00AC01EA">
        <w:rPr>
          <w:rFonts w:cstheme="minorHAnsi"/>
        </w:rPr>
        <w:t xml:space="preserve"> This position shall report directly to the CEO and board of directors in accordance with 42 C.F.R. §438.608(a)(1)(ii).</w:t>
      </w:r>
      <w:r w:rsidR="00BC6547">
        <w:rPr>
          <w:rFonts w:cstheme="minorHAnsi"/>
        </w:rPr>
        <w:t xml:space="preserve">  </w:t>
      </w:r>
      <w:r w:rsidR="00BC6547">
        <w:t>The Contract Compliance Officer</w:t>
      </w:r>
      <w:r w:rsidR="00BC6547" w:rsidRPr="00C760C1">
        <w:t xml:space="preserve"> shall attend</w:t>
      </w:r>
      <w:r w:rsidR="00BC6547" w:rsidRPr="00C760C1" w:rsidDel="00FE63BB">
        <w:t xml:space="preserve"> </w:t>
      </w:r>
      <w:r w:rsidR="00BC6547" w:rsidRPr="00C760C1">
        <w:t>meetings in person, when requested.</w:t>
      </w:r>
    </w:p>
    <w:p w14:paraId="419D16A3" w14:textId="77777777" w:rsidR="00BF5167" w:rsidRDefault="00BF5167" w:rsidP="00170D4B">
      <w:pPr>
        <w:pStyle w:val="Level6-MMC"/>
      </w:pPr>
      <w:r>
        <w:t xml:space="preserve">The </w:t>
      </w:r>
      <w:r w:rsidRPr="005507EA">
        <w:rPr>
          <w:b/>
        </w:rPr>
        <w:t>Health Equity</w:t>
      </w:r>
      <w:r>
        <w:rPr>
          <w:b/>
        </w:rPr>
        <w:t xml:space="preserve"> (HE)</w:t>
      </w:r>
      <w:r w:rsidRPr="005507EA">
        <w:rPr>
          <w:b/>
        </w:rPr>
        <w:t xml:space="preserve"> Administrator</w:t>
      </w:r>
      <w:r>
        <w:t xml:space="preserve"> shall serve as the single point of contact responsible and accountable for all matters related to health equity within the Contractor’s organization and provider network to support the effectiveness and efforts of the Contractor’s Health Equity Plan. The Contractor may hire or designate an existing employee to serve as the HE Administrator. The HE Administrator must be a high-level employee (i.e., director level or above) but may have more than one area of responsibility and job title. The roles and responsibilities of the HE Administrator are to:</w:t>
      </w:r>
    </w:p>
    <w:p w14:paraId="427A4401" w14:textId="64FCB55D" w:rsidR="00BF5167" w:rsidRDefault="00BF5167" w:rsidP="00170D4B">
      <w:pPr>
        <w:pStyle w:val="Level7"/>
      </w:pPr>
      <w:r>
        <w:t xml:space="preserve">Oversee the </w:t>
      </w:r>
      <w:r w:rsidR="00BC6547">
        <w:t xml:space="preserve">Contractor's </w:t>
      </w:r>
      <w:r>
        <w:t xml:space="preserve">strategic design, implementation, and evaluation of health equity efforts in the context of the </w:t>
      </w:r>
      <w:r w:rsidR="00BC6547">
        <w:t xml:space="preserve">Contractor's </w:t>
      </w:r>
      <w:r>
        <w:t xml:space="preserve">population health initiatives; </w:t>
      </w:r>
    </w:p>
    <w:p w14:paraId="678FBD91" w14:textId="77777777" w:rsidR="00BF5167" w:rsidRDefault="00BF5167" w:rsidP="00170D4B">
      <w:pPr>
        <w:pStyle w:val="Level7"/>
      </w:pPr>
      <w:r>
        <w:t>Inform decision-making around best payer practices related to disparity reductions, including the provision of health equity and social determinant of health resources and research to leadership and programmatic areas;</w:t>
      </w:r>
    </w:p>
    <w:p w14:paraId="10685066" w14:textId="54E36C3E" w:rsidR="00BF5167" w:rsidRDefault="00BF5167" w:rsidP="00170D4B">
      <w:pPr>
        <w:pStyle w:val="Level7"/>
      </w:pPr>
      <w:r>
        <w:t xml:space="preserve">Inform decision-making regarding best payer practices related to disparity reductions, including providing </w:t>
      </w:r>
      <w:r w:rsidR="00BC6547">
        <w:t xml:space="preserve">Contractor </w:t>
      </w:r>
      <w:r>
        <w:t xml:space="preserve">teams with relevant and applicable resources and research and ensuring that the perspectives of </w:t>
      </w:r>
      <w:r w:rsidR="00ED61B5">
        <w:t>Enrollee</w:t>
      </w:r>
      <w:r>
        <w:t>s with disparate outcomes are incorporated into the tailoring of intervention strategies;</w:t>
      </w:r>
    </w:p>
    <w:p w14:paraId="0CE1220A" w14:textId="77777777" w:rsidR="00BF5167" w:rsidRDefault="00BF5167" w:rsidP="00170D4B">
      <w:pPr>
        <w:pStyle w:val="Level7"/>
      </w:pPr>
      <w:r>
        <w:t>Collaborate with the Contractor’s Chief Information Officer to ensure the Contractor collects and meaningfully uses race, ethnicity, language, disability and geographic data to identify disparities;</w:t>
      </w:r>
    </w:p>
    <w:p w14:paraId="33E389F6" w14:textId="33BC7B30" w:rsidR="00BF5167" w:rsidRDefault="00BF5167" w:rsidP="00170D4B">
      <w:pPr>
        <w:pStyle w:val="Level7"/>
      </w:pPr>
      <w:r>
        <w:t xml:space="preserve">Coordinate and collaborate with </w:t>
      </w:r>
      <w:r w:rsidR="00ED61B5">
        <w:t>Enrollee</w:t>
      </w:r>
      <w:r>
        <w:t xml:space="preserve">s, providers, local and state government, community-based organizations, LDH, and other LDH contracted managed care entities to impact health disparities at a population level; and </w:t>
      </w:r>
    </w:p>
    <w:p w14:paraId="3B308247" w14:textId="77777777" w:rsidR="00BF5167" w:rsidRDefault="00BF5167" w:rsidP="00170D4B">
      <w:pPr>
        <w:pStyle w:val="Level7"/>
      </w:pPr>
      <w:r>
        <w:t>Ensure that efforts addressed at improving health equity, reducing disparities, and improving cultural competence are designed collaboratively and that lessons learned are incorporated into future decision-making.</w:t>
      </w:r>
    </w:p>
    <w:p w14:paraId="4F02A473" w14:textId="77777777" w:rsidR="00BF5167" w:rsidRPr="00AC01EA" w:rsidRDefault="00BF5167" w:rsidP="004F2B6D">
      <w:pPr>
        <w:pStyle w:val="Level4List"/>
      </w:pPr>
      <w:r w:rsidRPr="00AC01EA">
        <w:t>Additional Required Staff</w:t>
      </w:r>
    </w:p>
    <w:p w14:paraId="336BB4A2" w14:textId="77777777" w:rsidR="00BF5167" w:rsidRPr="00AC01EA" w:rsidRDefault="00BF5167" w:rsidP="00BF5167">
      <w:pPr>
        <w:numPr>
          <w:ilvl w:val="2"/>
          <w:numId w:val="9"/>
        </w:numPr>
        <w:tabs>
          <w:tab w:val="num" w:pos="360"/>
        </w:tabs>
        <w:spacing w:before="240" w:after="0" w:line="240" w:lineRule="auto"/>
        <w:ind w:hanging="720"/>
        <w:jc w:val="both"/>
        <w:rPr>
          <w:rFonts w:eastAsia="Calibri" w:cs="Arial"/>
          <w:vanish/>
        </w:rPr>
      </w:pPr>
    </w:p>
    <w:p w14:paraId="45FD710F" w14:textId="77777777" w:rsidR="00BF5167" w:rsidRPr="00AC01EA" w:rsidRDefault="00BF5167" w:rsidP="0065085F">
      <w:pPr>
        <w:pStyle w:val="Level5"/>
      </w:pPr>
      <w:r w:rsidRPr="00AC01EA">
        <w:t xml:space="preserve">The Contractor shall have sufficient number of qualified staff with sufficient experience and expertise to meet both physical health services and behavioral health services responsibilities, and shall provide dedicated staff where necessary to meet this obligation including all required timeframes and geographic coverage outlined in this Contract. </w:t>
      </w:r>
    </w:p>
    <w:p w14:paraId="26E72DDC" w14:textId="77777777" w:rsidR="00BF5167" w:rsidRPr="00AC01EA" w:rsidRDefault="00BF5167" w:rsidP="0065085F">
      <w:pPr>
        <w:pStyle w:val="Level5"/>
      </w:pPr>
      <w:r w:rsidRPr="00AC01EA">
        <w:t>The Contractor shall maintain at least fifty percent (50%) of its staff within the state of Louisiana.</w:t>
      </w:r>
    </w:p>
    <w:p w14:paraId="0DD7097F" w14:textId="77777777" w:rsidR="00BF5167" w:rsidRPr="00AC01EA" w:rsidRDefault="00BF5167" w:rsidP="0065085F">
      <w:pPr>
        <w:pStyle w:val="Level5"/>
      </w:pPr>
      <w:r w:rsidRPr="00AC01EA">
        <w:t xml:space="preserve">The Contractor shall comply with additional staffing requirements included in the </w:t>
      </w:r>
      <w:r w:rsidRPr="00AC01EA">
        <w:rPr>
          <w:b/>
        </w:rPr>
        <w:t>MCO Manual</w:t>
      </w:r>
      <w:r w:rsidRPr="00AC01EA">
        <w:t>.</w:t>
      </w:r>
    </w:p>
    <w:p w14:paraId="0D9405F0" w14:textId="77777777" w:rsidR="00BF5167" w:rsidRPr="00AC01EA" w:rsidRDefault="00BF5167" w:rsidP="004F2B6D">
      <w:pPr>
        <w:pStyle w:val="Level4List"/>
      </w:pPr>
      <w:r w:rsidRPr="00AC01EA">
        <w:t>Written Policies, Procedures, and Job Descriptions</w:t>
      </w:r>
    </w:p>
    <w:p w14:paraId="02B46F87" w14:textId="77777777" w:rsidR="00BF5167" w:rsidRPr="00AC01EA" w:rsidRDefault="00BF5167" w:rsidP="00BF5167">
      <w:pPr>
        <w:numPr>
          <w:ilvl w:val="2"/>
          <w:numId w:val="9"/>
        </w:numPr>
        <w:tabs>
          <w:tab w:val="num" w:pos="360"/>
        </w:tabs>
        <w:spacing w:before="240" w:after="0" w:line="240" w:lineRule="auto"/>
        <w:ind w:hanging="720"/>
        <w:jc w:val="both"/>
        <w:rPr>
          <w:rFonts w:eastAsia="Calibri" w:cs="Arial"/>
          <w:vanish/>
        </w:rPr>
      </w:pPr>
    </w:p>
    <w:p w14:paraId="5F274F61" w14:textId="77777777" w:rsidR="00BF5167" w:rsidRPr="00AC01EA" w:rsidRDefault="00BF5167" w:rsidP="00BF5167">
      <w:pPr>
        <w:numPr>
          <w:ilvl w:val="2"/>
          <w:numId w:val="9"/>
        </w:numPr>
        <w:tabs>
          <w:tab w:val="num" w:pos="360"/>
        </w:tabs>
        <w:spacing w:before="240" w:after="0" w:line="240" w:lineRule="auto"/>
        <w:ind w:hanging="720"/>
        <w:jc w:val="both"/>
        <w:rPr>
          <w:rFonts w:eastAsia="Calibri" w:cs="Arial"/>
          <w:vanish/>
        </w:rPr>
      </w:pPr>
    </w:p>
    <w:p w14:paraId="021D2512" w14:textId="77777777" w:rsidR="00BF5167" w:rsidRPr="00AC01EA" w:rsidRDefault="00BF5167" w:rsidP="0065085F">
      <w:pPr>
        <w:pStyle w:val="Level5"/>
      </w:pPr>
      <w:r w:rsidRPr="00AC01EA">
        <w:t>The Contractor shall develop and maintain written policies, procedures</w:t>
      </w:r>
      <w:r>
        <w:t>,</w:t>
      </w:r>
      <w:r w:rsidRPr="00AC01EA">
        <w:t xml:space="preserve"> and job descriptions for each functional area that are consistent in format and style. The Contractor shall maintain written guidelines for developing, reviewing</w:t>
      </w:r>
      <w:r>
        <w:t>,</w:t>
      </w:r>
      <w:r w:rsidRPr="00AC01EA">
        <w:t xml:space="preserve"> and approving all policies, procedures</w:t>
      </w:r>
      <w:r>
        <w:t>,</w:t>
      </w:r>
      <w:r w:rsidRPr="00AC01EA">
        <w:t xml:space="preserve"> and job descriptions. </w:t>
      </w:r>
    </w:p>
    <w:p w14:paraId="3323CC14" w14:textId="77777777" w:rsidR="00BF5167" w:rsidRPr="00AC01EA" w:rsidRDefault="00BF5167" w:rsidP="0065085F">
      <w:pPr>
        <w:pStyle w:val="Level5"/>
      </w:pPr>
      <w:r w:rsidRPr="00AC01EA">
        <w:t>All policies and procedures shall be reviewed at least annually to ensure that the Contractor's written policies reflect current practices. Reviewed policies shall be dated and signed by the Contractor's appropriate manager, coordinator, director</w:t>
      </w:r>
      <w:r>
        <w:t>,</w:t>
      </w:r>
      <w:r w:rsidRPr="00AC01EA">
        <w:t xml:space="preserve"> or CEO. Minutes reflecting the review and approval of the policies by an appropriate committee are also acceptable documentation. All medical and quality management policies shall be approved and signed by the Contractor's Medical Director. All behavioral health policies shall be approved and signed by the Contractor’s Behavioral Health Medical Director. Job descriptions shall be reviewed at least annually to ensure that current duties performed by the employee reflect written requirements. </w:t>
      </w:r>
      <w:r>
        <w:t>The Contractor shall provide any policies, procedures, and evidence of reviews as directed by LDH</w:t>
      </w:r>
      <w:r w:rsidR="00F82F13" w:rsidRPr="00F82F13">
        <w:t xml:space="preserve"> </w:t>
      </w:r>
      <w:r w:rsidR="00F82F13">
        <w:t>in writing</w:t>
      </w:r>
      <w:r>
        <w:t xml:space="preserve">. </w:t>
      </w:r>
    </w:p>
    <w:p w14:paraId="7F58D901" w14:textId="60CEB328" w:rsidR="00BF5167" w:rsidRPr="00AC01EA" w:rsidRDefault="00BF5167" w:rsidP="0065085F">
      <w:pPr>
        <w:pStyle w:val="Level5"/>
      </w:pPr>
      <w:r w:rsidRPr="00AC01EA">
        <w:t xml:space="preserve">If LDH deems a Contractor policy or process to be insufficient and/or places an unnecessary burden on the </w:t>
      </w:r>
      <w:r w:rsidR="00301321">
        <w:t>Enrollee</w:t>
      </w:r>
      <w:r w:rsidRPr="00AC01EA">
        <w:t>s or providers, the Contractor shall be required to work with LDH to change the policy or procedure within a time period specified by LDH.</w:t>
      </w:r>
    </w:p>
    <w:p w14:paraId="0E8A05FC" w14:textId="77777777" w:rsidR="00BF5167" w:rsidRPr="00AC01EA" w:rsidRDefault="00BF5167" w:rsidP="004F2B6D">
      <w:pPr>
        <w:pStyle w:val="Level4List"/>
      </w:pPr>
      <w:r w:rsidRPr="00AC01EA">
        <w:t>Staff Training, Licensure, and Meeting Attendance</w:t>
      </w:r>
    </w:p>
    <w:p w14:paraId="60144985" w14:textId="74BBF3BF" w:rsidR="00BF5167" w:rsidRPr="00AC01EA" w:rsidRDefault="00BF5167" w:rsidP="0065085F">
      <w:pPr>
        <w:pStyle w:val="Level5"/>
      </w:pPr>
      <w:r w:rsidRPr="00AC01EA">
        <w:t xml:space="preserve">The Contractor shall ensure that all staff members, including subcontractors, have met any applicable state or federal licensure </w:t>
      </w:r>
      <w:r w:rsidR="000525A3">
        <w:t>and/or certification</w:t>
      </w:r>
      <w:r w:rsidRPr="00AC01EA">
        <w:t xml:space="preserve"> requirements and have received appropriate training, education, experience and orientation to fulfill their requirements of the position. </w:t>
      </w:r>
      <w:r w:rsidR="000525A3" w:rsidRPr="000525A3">
        <w:t>The Contractor shall prohibit any staff person and/or subcontractor who has failed to comply with any requirement in the preceding sentence from performing any work under the Contract unless and until the staff person and/or subcontractor has achieved compliance with all requirements.</w:t>
      </w:r>
      <w:r w:rsidR="000525A3">
        <w:t xml:space="preserve"> </w:t>
      </w:r>
      <w:r w:rsidRPr="00AC01EA">
        <w:t xml:space="preserve">LDH may require additional staffing for </w:t>
      </w:r>
      <w:r w:rsidR="008D7D8E" w:rsidRPr="008D7D8E">
        <w:t>the</w:t>
      </w:r>
      <w:r w:rsidR="008D7D8E" w:rsidRPr="008D7D8E" w:rsidDel="008D7D8E">
        <w:t xml:space="preserve"> </w:t>
      </w:r>
      <w:r w:rsidRPr="00AC01EA">
        <w:t>Contractor that has substantially failed to maintain compliance with any provision of the Contract.</w:t>
      </w:r>
    </w:p>
    <w:p w14:paraId="05555D45" w14:textId="6982EE01" w:rsidR="00BF5167" w:rsidRPr="00AC01EA" w:rsidRDefault="00BF5167" w:rsidP="0065085F">
      <w:pPr>
        <w:pStyle w:val="Level5"/>
      </w:pPr>
      <w:r w:rsidRPr="00AC01EA">
        <w:t xml:space="preserve">The Contractor shall provide initial and ongoing staff training that includes an overview of contractual, state and federal requirements specific to individual job functions. The Contractor shall ensure that all staff members having contact with </w:t>
      </w:r>
      <w:r w:rsidR="00301321">
        <w:t>Enrollee</w:t>
      </w:r>
      <w:r w:rsidRPr="00AC01EA">
        <w:t>s or providers receive initial and ongoing training on health equity and social determinants of health</w:t>
      </w:r>
      <w:r>
        <w:t xml:space="preserve">, beyond </w:t>
      </w:r>
      <w:r w:rsidRPr="00A23790">
        <w:t xml:space="preserve">Culturally and Linguistically Appropriate Services </w:t>
      </w:r>
      <w:r>
        <w:t>(CLAS) requirements</w:t>
      </w:r>
      <w:r w:rsidRPr="00AC01EA">
        <w:t xml:space="preserve"> and with regard to the appropriate identification and handling of quality of care concerns.</w:t>
      </w:r>
    </w:p>
    <w:p w14:paraId="36E7CD66" w14:textId="5EF193DF" w:rsidR="00BF5167" w:rsidRPr="00AC01EA" w:rsidRDefault="00BF5167" w:rsidP="0065085F">
      <w:pPr>
        <w:pStyle w:val="Level5"/>
      </w:pPr>
      <w:r w:rsidRPr="00AC01EA">
        <w:t xml:space="preserve">The Contractor shall educate all staff members about its policies and procedures on </w:t>
      </w:r>
      <w:r w:rsidR="00301321">
        <w:t>Advance Directive</w:t>
      </w:r>
      <w:r w:rsidRPr="00AC01EA">
        <w:t xml:space="preserve">s. </w:t>
      </w:r>
    </w:p>
    <w:p w14:paraId="75BF97C5" w14:textId="6F668C67" w:rsidR="00BF5167" w:rsidRPr="00AC01EA" w:rsidRDefault="00BF5167" w:rsidP="0065085F">
      <w:pPr>
        <w:pStyle w:val="Level5"/>
      </w:pPr>
      <w:r w:rsidRPr="00AC01EA">
        <w:t xml:space="preserve">New and existing transportation, </w:t>
      </w:r>
      <w:r w:rsidR="005B0BDA">
        <w:t>Prior Authorization</w:t>
      </w:r>
      <w:r w:rsidRPr="00AC01EA">
        <w:t xml:space="preserve">, provider services and </w:t>
      </w:r>
      <w:r w:rsidR="00301321">
        <w:t>Enrollee</w:t>
      </w:r>
      <w:r w:rsidRPr="00AC01EA">
        <w:t xml:space="preserve"> service representatives shall be trained in the geography of Louisiana, as well as its culture and the correct pronunciation of cities, towns, and surnames. They shall have access to GPS or mapping search engines for the purposes of authorizing services in, and recommending providers and transporting </w:t>
      </w:r>
      <w:r w:rsidR="00301321">
        <w:t>Enrollee</w:t>
      </w:r>
      <w:r w:rsidRPr="00AC01EA">
        <w:t>s to, the most geographically appropriate location.</w:t>
      </w:r>
    </w:p>
    <w:p w14:paraId="522E58FA" w14:textId="77777777" w:rsidR="00BF5167" w:rsidRDefault="00BF5167" w:rsidP="0065085F">
      <w:pPr>
        <w:pStyle w:val="Level5"/>
      </w:pPr>
      <w:r>
        <w:t>The Contractor shall comply with the following cybersecurity training requirements:</w:t>
      </w:r>
    </w:p>
    <w:p w14:paraId="571844C3" w14:textId="77777777" w:rsidR="00BF5167" w:rsidRPr="006C5AAF" w:rsidRDefault="00BF5167" w:rsidP="00170D4B">
      <w:pPr>
        <w:pStyle w:val="Level6-MMC"/>
      </w:pPr>
      <w:r w:rsidRPr="006C5AAF">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w:t>
      </w:r>
      <w:r>
        <w:t xml:space="preserve">to LDH </w:t>
      </w:r>
      <w:r w:rsidRPr="006C5AAF">
        <w:t>annually and upon request. The Contractor may use the cybersecurity training course offered by the Louisiana Department of State Civil Service without additional cost or may use any alternate course approved in writing by the Office of Technology Services.</w:t>
      </w:r>
    </w:p>
    <w:p w14:paraId="5912D3CA" w14:textId="4C253AFC" w:rsidR="00BF5167" w:rsidRDefault="00BF5167" w:rsidP="00170D4B">
      <w:pPr>
        <w:pStyle w:val="Level6-MMC"/>
      </w:pPr>
      <w:r>
        <w:t>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p>
    <w:p w14:paraId="4253DC40" w14:textId="77777777" w:rsidR="00BF5167" w:rsidRPr="00AC01EA" w:rsidRDefault="00BF5167" w:rsidP="0065085F">
      <w:pPr>
        <w:pStyle w:val="Level5"/>
      </w:pPr>
      <w:r w:rsidRPr="00AC01EA">
        <w:t>Additional staff training requirements shall include</w:t>
      </w:r>
      <w:r>
        <w:t>,</w:t>
      </w:r>
      <w:r w:rsidRPr="00AC01EA">
        <w:t xml:space="preserve"> but not be limited to: </w:t>
      </w:r>
    </w:p>
    <w:p w14:paraId="2635645C" w14:textId="77777777" w:rsidR="00BF5167" w:rsidRPr="00AC01EA" w:rsidRDefault="00BF5167" w:rsidP="00170D4B">
      <w:pPr>
        <w:pStyle w:val="Level6-MMC"/>
      </w:pPr>
      <w:r w:rsidRPr="00AC01EA">
        <w:t>For case managers and case management supervisors:</w:t>
      </w:r>
    </w:p>
    <w:p w14:paraId="6957E07B" w14:textId="77777777" w:rsidR="00BF5167" w:rsidRPr="006C5AAF" w:rsidRDefault="00BF5167" w:rsidP="00170D4B">
      <w:pPr>
        <w:pStyle w:val="Level7"/>
      </w:pPr>
      <w:r w:rsidRPr="006C5AAF">
        <w:t>Specialized behavioral health policy</w:t>
      </w:r>
      <w:r>
        <w:t xml:space="preserve"> and procedure manuals issued by LDH</w:t>
      </w:r>
      <w:r w:rsidRPr="006C5AAF">
        <w:t>;</w:t>
      </w:r>
    </w:p>
    <w:p w14:paraId="6B4BBE53" w14:textId="77777777" w:rsidR="00BF5167" w:rsidRPr="00747B1A" w:rsidRDefault="00BF5167" w:rsidP="00170D4B">
      <w:pPr>
        <w:pStyle w:val="Level7"/>
      </w:pPr>
      <w:r w:rsidRPr="00747B1A">
        <w:t>Coordinated System of Care (CSoC) system of care values, the wraparound process, and processes and protocols for screening and referral;</w:t>
      </w:r>
    </w:p>
    <w:p w14:paraId="53D168B8" w14:textId="77777777" w:rsidR="00BF5167" w:rsidRPr="00747B1A" w:rsidRDefault="00BF5167" w:rsidP="00170D4B">
      <w:pPr>
        <w:pStyle w:val="Level7"/>
      </w:pPr>
      <w:r w:rsidRPr="00747B1A">
        <w:t>OJJ system, population, and processes;</w:t>
      </w:r>
    </w:p>
    <w:p w14:paraId="23AB2A58" w14:textId="77777777" w:rsidR="00BF5167" w:rsidRPr="00747B1A" w:rsidRDefault="00BF5167" w:rsidP="00170D4B">
      <w:pPr>
        <w:pStyle w:val="Level7"/>
      </w:pPr>
      <w:r w:rsidRPr="00747B1A">
        <w:t xml:space="preserve">DCFS system, population, and processes; </w:t>
      </w:r>
    </w:p>
    <w:p w14:paraId="78844117" w14:textId="77777777" w:rsidR="00BF5167" w:rsidRPr="00747B1A" w:rsidRDefault="00BF5167" w:rsidP="00170D4B">
      <w:pPr>
        <w:pStyle w:val="Level7"/>
      </w:pPr>
      <w:r w:rsidRPr="00747B1A">
        <w:t>Contract requirements;</w:t>
      </w:r>
    </w:p>
    <w:p w14:paraId="04C2085E" w14:textId="4B54C138" w:rsidR="00BF5167" w:rsidRPr="00747B1A" w:rsidRDefault="00BF5167" w:rsidP="00170D4B">
      <w:pPr>
        <w:pStyle w:val="Level7"/>
      </w:pPr>
      <w:r w:rsidRPr="00747B1A">
        <w:t xml:space="preserve">Approved </w:t>
      </w:r>
      <w:r w:rsidR="00963111">
        <w:t>W</w:t>
      </w:r>
      <w:r w:rsidR="00963111" w:rsidRPr="00747B1A">
        <w:t xml:space="preserve">aivers </w:t>
      </w:r>
      <w:r w:rsidRPr="00747B1A">
        <w:t xml:space="preserve">and State Plan amendments </w:t>
      </w:r>
      <w:r w:rsidR="00963111">
        <w:t xml:space="preserve">(SPAs) </w:t>
      </w:r>
      <w:r w:rsidRPr="00747B1A">
        <w:t>for specialized behavioral health;</w:t>
      </w:r>
    </w:p>
    <w:p w14:paraId="22C7BF1D" w14:textId="42708D58" w:rsidR="00BF5167" w:rsidRPr="00747B1A" w:rsidRDefault="00BF5167" w:rsidP="00170D4B">
      <w:pPr>
        <w:pStyle w:val="Level7"/>
      </w:pPr>
      <w:r w:rsidRPr="00747B1A">
        <w:t xml:space="preserve">Specialized </w:t>
      </w:r>
      <w:r w:rsidR="00966B19">
        <w:t>B</w:t>
      </w:r>
      <w:r w:rsidR="00966B19" w:rsidRPr="00747B1A">
        <w:t xml:space="preserve">ehavioral </w:t>
      </w:r>
      <w:r w:rsidR="00966B19">
        <w:t>H</w:t>
      </w:r>
      <w:r w:rsidR="00966B19" w:rsidRPr="00747B1A">
        <w:t xml:space="preserve">ealth </w:t>
      </w:r>
      <w:r w:rsidR="00966B19">
        <w:t>S</w:t>
      </w:r>
      <w:r w:rsidR="00966B19" w:rsidRPr="00747B1A">
        <w:t>ervices</w:t>
      </w:r>
      <w:r w:rsidR="00966B19">
        <w:t xml:space="preserve"> (SBHS)</w:t>
      </w:r>
      <w:r w:rsidR="00966B19" w:rsidRPr="00747B1A">
        <w:t xml:space="preserve"> </w:t>
      </w:r>
      <w:r w:rsidRPr="00747B1A">
        <w:t xml:space="preserve">for </w:t>
      </w:r>
      <w:r w:rsidR="00301321">
        <w:t>Enrollee</w:t>
      </w:r>
      <w:r w:rsidRPr="00747B1A">
        <w:t>s residing in a nursing facility and/or included in the DOJ Agreement Target Population;</w:t>
      </w:r>
    </w:p>
    <w:p w14:paraId="63FB8184" w14:textId="77777777" w:rsidR="00BF5167" w:rsidRPr="00747B1A" w:rsidRDefault="00BF5167" w:rsidP="00170D4B">
      <w:pPr>
        <w:pStyle w:val="Level7"/>
      </w:pPr>
      <w:r w:rsidRPr="00747B1A">
        <w:t>Pre-admission screening and resident review (PASRR);</w:t>
      </w:r>
    </w:p>
    <w:p w14:paraId="42A497D1" w14:textId="77777777" w:rsidR="00BF5167" w:rsidRPr="00747B1A" w:rsidRDefault="00BF5167" w:rsidP="00170D4B">
      <w:pPr>
        <w:pStyle w:val="Level7"/>
      </w:pPr>
      <w:r w:rsidRPr="00747B1A">
        <w:t xml:space="preserve">Services provided by the Office for Citizens with Development Disabilities; </w:t>
      </w:r>
    </w:p>
    <w:p w14:paraId="3F611839" w14:textId="77777777" w:rsidR="00BF5167" w:rsidRPr="00747B1A" w:rsidRDefault="00BF5167" w:rsidP="00170D4B">
      <w:pPr>
        <w:pStyle w:val="Level7"/>
      </w:pPr>
      <w:r w:rsidRPr="00747B1A">
        <w:t xml:space="preserve">Current and applicable evidence-based practices; </w:t>
      </w:r>
    </w:p>
    <w:p w14:paraId="0AEB20BF" w14:textId="77777777" w:rsidR="00BF5167" w:rsidRPr="00747B1A" w:rsidRDefault="00BF5167" w:rsidP="00170D4B">
      <w:pPr>
        <w:pStyle w:val="Level7"/>
      </w:pPr>
      <w:r w:rsidRPr="00747B1A">
        <w:t xml:space="preserve">Behavioral health services available through other funding sources, including Medicare; and </w:t>
      </w:r>
    </w:p>
    <w:p w14:paraId="7953F149" w14:textId="77777777" w:rsidR="00BF5167" w:rsidRPr="00747B1A" w:rsidRDefault="00BF5167" w:rsidP="00170D4B">
      <w:pPr>
        <w:pStyle w:val="Level7"/>
      </w:pPr>
      <w:r w:rsidRPr="00747B1A">
        <w:t xml:space="preserve">Permanent Supportive Housing provided by the Office of Aging and Adult Services. </w:t>
      </w:r>
    </w:p>
    <w:p w14:paraId="245C7CAD" w14:textId="72EB3B63" w:rsidR="00BF5167" w:rsidRPr="00AC01EA" w:rsidRDefault="00BF5167" w:rsidP="00170D4B">
      <w:pPr>
        <w:pStyle w:val="Level6-MMC"/>
      </w:pPr>
      <w:r w:rsidRPr="00AC01EA">
        <w:t xml:space="preserve">For staff members having contact with </w:t>
      </w:r>
      <w:r w:rsidR="00301321">
        <w:t>Enrollee</w:t>
      </w:r>
      <w:r w:rsidRPr="00AC01EA">
        <w:t>s or providers – initial and ongoing training with regard to the appropriate identification and handling of quality of care concerns.</w:t>
      </w:r>
    </w:p>
    <w:p w14:paraId="0B27B5C5" w14:textId="45523DAD" w:rsidR="00BF5167" w:rsidRPr="00AC01EA" w:rsidRDefault="00BF5167" w:rsidP="00170D4B">
      <w:pPr>
        <w:pStyle w:val="Level6-MMC"/>
      </w:pPr>
      <w:r w:rsidRPr="00AC01EA">
        <w:t xml:space="preserve">For staff members working directly with </w:t>
      </w:r>
      <w:r w:rsidR="00301321">
        <w:t>Enrollee</w:t>
      </w:r>
      <w:r w:rsidRPr="00AC01EA">
        <w:t xml:space="preserve">s – </w:t>
      </w:r>
      <w:r>
        <w:t>c</w:t>
      </w:r>
      <w:r w:rsidRPr="00AC01EA">
        <w:t xml:space="preserve">risis intervention training. </w:t>
      </w:r>
    </w:p>
    <w:p w14:paraId="0D74ED88" w14:textId="77777777" w:rsidR="00BF5167" w:rsidRPr="00AC01EA" w:rsidRDefault="00BF5167" w:rsidP="0065085F">
      <w:pPr>
        <w:pStyle w:val="Level5"/>
      </w:pPr>
      <w:r w:rsidRPr="00AC01EA">
        <w:t>LDH reserves the right to assign mandatory training for key staff, other staff, and subcontractors. The Contractor may be required to submit documentation that all staff have completed LDH assigned mandatory training, education, professional experience, orientation, and credentialing, as applicable, to perform assigned job duties.</w:t>
      </w:r>
    </w:p>
    <w:p w14:paraId="59C93F44" w14:textId="77777777" w:rsidR="00BF5167" w:rsidRPr="00AC01EA" w:rsidRDefault="00BF5167" w:rsidP="0065085F">
      <w:pPr>
        <w:pStyle w:val="Level5"/>
      </w:pPr>
      <w:r w:rsidRPr="00AC01EA">
        <w:t>LDH reserves the right to attend all training programs and seminars conducted by the Contractor. The Contractor shall provide LDH a list of</w:t>
      </w:r>
      <w:r>
        <w:t xml:space="preserve"> any marketing training (s</w:t>
      </w:r>
      <w:r w:rsidRPr="00AC01EA">
        <w:t xml:space="preserve">ee </w:t>
      </w:r>
      <w:r w:rsidRPr="00AC01EA">
        <w:rPr>
          <w:i/>
        </w:rPr>
        <w:t xml:space="preserve">Enrollee Services </w:t>
      </w:r>
      <w:r w:rsidRPr="00AC01EA">
        <w:t>section)</w:t>
      </w:r>
      <w:r>
        <w:t xml:space="preserve"> dates</w:t>
      </w:r>
      <w:r w:rsidRPr="00AC01EA">
        <w:t>, time</w:t>
      </w:r>
      <w:r>
        <w:t>s,</w:t>
      </w:r>
      <w:r w:rsidRPr="00AC01EA">
        <w:t xml:space="preserve"> and location</w:t>
      </w:r>
      <w:r>
        <w:t>s, at least fourteen (14) Calendar D</w:t>
      </w:r>
      <w:r w:rsidRPr="00AC01EA">
        <w:t>ays prior to the actual date of training.</w:t>
      </w:r>
      <w:r w:rsidRPr="00AC01EA">
        <w:rPr>
          <w:rFonts w:cs="Arial"/>
        </w:rPr>
        <w:t xml:space="preserve"> The Contractor shall provide documenta</w:t>
      </w:r>
      <w:r>
        <w:rPr>
          <w:rFonts w:cs="Arial"/>
        </w:rPr>
        <w:t xml:space="preserve">tion of meetings and trainings, </w:t>
      </w:r>
      <w:r w:rsidRPr="00AC01EA">
        <w:rPr>
          <w:rFonts w:cs="Arial"/>
        </w:rPr>
        <w:t>includi</w:t>
      </w:r>
      <w:r>
        <w:rPr>
          <w:rFonts w:cs="Arial"/>
        </w:rPr>
        <w:t>ng staff and provider trainings,</w:t>
      </w:r>
      <w:r w:rsidRPr="00AC01EA">
        <w:rPr>
          <w:rFonts w:cs="Arial"/>
        </w:rPr>
        <w:t xml:space="preserve"> upon </w:t>
      </w:r>
      <w:r w:rsidR="00982D94">
        <w:t xml:space="preserve">written </w:t>
      </w:r>
      <w:r w:rsidRPr="00AC01EA">
        <w:rPr>
          <w:rFonts w:cs="Arial"/>
        </w:rPr>
        <w:t>request. Meeting minutes, agendas, invited attendee lists</w:t>
      </w:r>
      <w:r>
        <w:rPr>
          <w:rFonts w:cs="Arial"/>
        </w:rPr>
        <w:t>,</w:t>
      </w:r>
      <w:r w:rsidRPr="00AC01EA">
        <w:rPr>
          <w:rFonts w:cs="Arial"/>
        </w:rPr>
        <w:t xml:space="preserve"> and sign-in sheets</w:t>
      </w:r>
      <w:r>
        <w:rPr>
          <w:rFonts w:cs="Arial"/>
        </w:rPr>
        <w:t>,</w:t>
      </w:r>
      <w:r w:rsidRPr="00AC01EA">
        <w:rPr>
          <w:rFonts w:cs="Arial"/>
        </w:rPr>
        <w:t xml:space="preserve"> along with action items</w:t>
      </w:r>
      <w:r>
        <w:rPr>
          <w:rFonts w:cs="Arial"/>
        </w:rPr>
        <w:t>,</w:t>
      </w:r>
      <w:r w:rsidRPr="00AC01EA">
        <w:rPr>
          <w:rFonts w:cs="Arial"/>
        </w:rPr>
        <w:t xml:space="preserve"> shall be provided upon</w:t>
      </w:r>
      <w:r w:rsidR="00982D94" w:rsidRPr="00982D94">
        <w:t xml:space="preserve"> </w:t>
      </w:r>
      <w:r w:rsidR="00982D94">
        <w:t>written</w:t>
      </w:r>
      <w:r w:rsidRPr="00AC01EA">
        <w:rPr>
          <w:rFonts w:cs="Arial"/>
        </w:rPr>
        <w:t xml:space="preserve"> request.</w:t>
      </w:r>
    </w:p>
    <w:p w14:paraId="188CEAC6" w14:textId="77777777" w:rsidR="00BF5167" w:rsidRPr="00AC01EA" w:rsidRDefault="00BF5167" w:rsidP="0065085F">
      <w:pPr>
        <w:pStyle w:val="Level5"/>
      </w:pPr>
      <w:r w:rsidRPr="00AC01EA">
        <w:t>The Contractor shall provide subject appropriate staff to attend and participate in meetings or events, which may be on-site, scheduled by LDH. All meetings shall be considered mandatory unless otherwise indicated.</w:t>
      </w:r>
    </w:p>
    <w:p w14:paraId="711763F3" w14:textId="77777777" w:rsidR="000A7727" w:rsidRPr="00AC01EA" w:rsidRDefault="000A7727" w:rsidP="00065388">
      <w:pPr>
        <w:pStyle w:val="Level3List"/>
      </w:pPr>
      <w:r w:rsidRPr="00AC01EA">
        <w:t>Material Subcontracts/Subcontractors</w:t>
      </w:r>
    </w:p>
    <w:p w14:paraId="2962600F" w14:textId="77777777" w:rsidR="00563E91" w:rsidRPr="00F9795D" w:rsidRDefault="00563E91" w:rsidP="004F2B6D">
      <w:pPr>
        <w:pStyle w:val="Level4List"/>
      </w:pPr>
      <w:r w:rsidRPr="00AC01EA">
        <w:t xml:space="preserve">Prior </w:t>
      </w:r>
      <w:r w:rsidRPr="00F9795D">
        <w:t xml:space="preserve">to contracting with a </w:t>
      </w:r>
      <w:r>
        <w:t>Material Subcontractor</w:t>
      </w:r>
      <w:r w:rsidRPr="00F9795D">
        <w:t xml:space="preserve">, the Contractor shall evaluate the prospective </w:t>
      </w:r>
      <w:r>
        <w:t>Material Subcontractor</w:t>
      </w:r>
      <w:r w:rsidRPr="00F9795D">
        <w:t>’s ability to perform the activities to be subcontracted.</w:t>
      </w:r>
    </w:p>
    <w:p w14:paraId="3E0BDFD0" w14:textId="77777777" w:rsidR="00563E91" w:rsidRPr="00F9795D" w:rsidRDefault="00563E91" w:rsidP="004F2B6D">
      <w:pPr>
        <w:pStyle w:val="Level4List"/>
      </w:pPr>
      <w:r w:rsidRPr="00F9795D">
        <w:t xml:space="preserve">The Contractor shall request prior approval of all </w:t>
      </w:r>
      <w:r>
        <w:t>Material Subcontract</w:t>
      </w:r>
      <w:r w:rsidRPr="00F9795D">
        <w:t>s, amendments, and substitutions</w:t>
      </w:r>
      <w:r>
        <w:t xml:space="preserve"> thereto</w:t>
      </w:r>
      <w:r w:rsidRPr="00F9795D">
        <w:t xml:space="preserve"> from LDH. To obtain such approval, the Contractor shall submit a written request and a completed </w:t>
      </w:r>
      <w:r>
        <w:t>Material Subcontractor</w:t>
      </w:r>
      <w:r w:rsidRPr="00F9795D">
        <w:t xml:space="preserve"> checklist using the template provided by LDH included in the </w:t>
      </w:r>
      <w:r w:rsidRPr="00CE6875">
        <w:rPr>
          <w:b/>
        </w:rPr>
        <w:t>MCO Manual</w:t>
      </w:r>
      <w:r w:rsidRPr="00F9795D">
        <w:t xml:space="preserve">. The request shall also describe how the Contractor will oversee the </w:t>
      </w:r>
      <w:r>
        <w:t>Material Subcontractor</w:t>
      </w:r>
      <w:r w:rsidRPr="00F9795D">
        <w:t xml:space="preserve">. </w:t>
      </w:r>
    </w:p>
    <w:p w14:paraId="68960986" w14:textId="77777777" w:rsidR="00563E91" w:rsidRPr="00F9795D" w:rsidRDefault="00563E91" w:rsidP="004F2B6D">
      <w:pPr>
        <w:pStyle w:val="Level4List"/>
      </w:pPr>
      <w:r w:rsidRPr="00F9795D">
        <w:t xml:space="preserve">The Contractor shall provide LDH with any information requested by LDH </w:t>
      </w:r>
      <w:r w:rsidR="00A94505">
        <w:t>in writing</w:t>
      </w:r>
      <w:r w:rsidR="00A94505" w:rsidRPr="00F9795D">
        <w:t xml:space="preserve"> </w:t>
      </w:r>
      <w:r w:rsidRPr="00F9795D">
        <w:t xml:space="preserve">in addition to the information required in the checklist, including identifying whether the proposed </w:t>
      </w:r>
      <w:r>
        <w:t>Material Subcontractor</w:t>
      </w:r>
      <w:r w:rsidRPr="00F9795D">
        <w:t xml:space="preserve"> is part of an organization related to the Contractor.</w:t>
      </w:r>
    </w:p>
    <w:p w14:paraId="5EF84726" w14:textId="5F141D70" w:rsidR="00563E91" w:rsidRPr="00F9795D" w:rsidRDefault="00AE634A" w:rsidP="004F2B6D">
      <w:pPr>
        <w:pStyle w:val="Level4List"/>
      </w:pPr>
      <w:r>
        <w:t>All</w:t>
      </w:r>
      <w:r w:rsidR="00563E91">
        <w:t xml:space="preserve"> Subcontract</w:t>
      </w:r>
      <w:r>
        <w:t>s</w:t>
      </w:r>
      <w:r w:rsidR="00563E91" w:rsidRPr="00F9795D">
        <w:t xml:space="preserve"> shall: </w:t>
      </w:r>
    </w:p>
    <w:p w14:paraId="75CE651A" w14:textId="77777777" w:rsidR="00563E91" w:rsidRPr="00AC01EA" w:rsidRDefault="00563E91" w:rsidP="0065085F">
      <w:pPr>
        <w:pStyle w:val="Level5"/>
      </w:pPr>
      <w:r w:rsidRPr="00AC01EA">
        <w:t>Be written;</w:t>
      </w:r>
    </w:p>
    <w:p w14:paraId="0A0990A8" w14:textId="21BA4335" w:rsidR="00563E91" w:rsidRPr="00AC01EA" w:rsidRDefault="00563E91" w:rsidP="0065085F">
      <w:pPr>
        <w:pStyle w:val="Level5"/>
      </w:pPr>
      <w:r w:rsidRPr="00AC01EA">
        <w:t xml:space="preserve">Specify, and require compliance with, all applicable requirements of this Contract and the activities and reporting responsibilities the </w:t>
      </w:r>
      <w:r>
        <w:t>Subcontractor</w:t>
      </w:r>
      <w:r w:rsidRPr="00AC01EA">
        <w:t xml:space="preserve"> is obligated to provide; </w:t>
      </w:r>
    </w:p>
    <w:p w14:paraId="2BFF3A66" w14:textId="01B102DA" w:rsidR="00563E91" w:rsidRPr="00AC01EA" w:rsidRDefault="00563E91" w:rsidP="0065085F">
      <w:pPr>
        <w:pStyle w:val="Level5"/>
      </w:pPr>
      <w:r w:rsidRPr="00AC01EA">
        <w:t xml:space="preserve">Provide for imposing penalties, </w:t>
      </w:r>
      <w:r>
        <w:t xml:space="preserve">up to and </w:t>
      </w:r>
      <w:r w:rsidRPr="00AC01EA">
        <w:t xml:space="preserve">including Contract termination, if the State or the Contractor determines that the </w:t>
      </w:r>
      <w:r>
        <w:t>Subcontractor</w:t>
      </w:r>
      <w:r w:rsidRPr="00AC01EA">
        <w:t>’s performance is inadequate or non-compliant;</w:t>
      </w:r>
    </w:p>
    <w:p w14:paraId="79702BD3" w14:textId="0D1F5397" w:rsidR="00563E91" w:rsidRDefault="00563E91" w:rsidP="0065085F">
      <w:pPr>
        <w:pStyle w:val="Level5"/>
      </w:pPr>
      <w:r w:rsidRPr="00AC01EA">
        <w:t xml:space="preserve">Require the </w:t>
      </w:r>
      <w:r>
        <w:t>Subcontractor</w:t>
      </w:r>
      <w:r w:rsidRPr="00AC01EA">
        <w:t xml:space="preserve"> to comply with all </w:t>
      </w:r>
      <w:r w:rsidR="000F130D">
        <w:t xml:space="preserve">applicable Contract requirements, </w:t>
      </w:r>
      <w:r w:rsidRPr="00AC01EA">
        <w:t xml:space="preserve">applicable </w:t>
      </w:r>
      <w:r w:rsidR="00471791">
        <w:rPr>
          <w:rFonts w:ascii="Calibri" w:eastAsia="Times New Roman" w:hAnsi="Calibri" w:cs="Arial"/>
          <w:szCs w:val="24"/>
        </w:rPr>
        <w:t xml:space="preserve">Federal and State laws, regulations, rules, policies, procedures, and manuals, </w:t>
      </w:r>
      <w:r w:rsidR="00471791" w:rsidRPr="00627551">
        <w:rPr>
          <w:rFonts w:ascii="Calibri" w:eastAsia="Times New Roman" w:hAnsi="Calibri" w:cs="Arial"/>
          <w:szCs w:val="24"/>
        </w:rPr>
        <w:t>the State Plan</w:t>
      </w:r>
      <w:r w:rsidR="00471791">
        <w:rPr>
          <w:rFonts w:ascii="Calibri" w:eastAsia="Times New Roman" w:hAnsi="Calibri" w:cs="Arial"/>
          <w:szCs w:val="24"/>
        </w:rPr>
        <w:t>, Waivers</w:t>
      </w:r>
      <w:r w:rsidR="00471791" w:rsidRPr="00627551">
        <w:rPr>
          <w:rFonts w:ascii="Calibri" w:eastAsia="Times New Roman" w:hAnsi="Calibri" w:cs="Arial"/>
          <w:szCs w:val="24"/>
        </w:rPr>
        <w:t>,</w:t>
      </w:r>
      <w:r w:rsidR="00471791">
        <w:rPr>
          <w:rFonts w:ascii="Calibri" w:eastAsia="Times New Roman" w:hAnsi="Calibri" w:cs="Arial"/>
          <w:szCs w:val="24"/>
        </w:rPr>
        <w:t xml:space="preserve"> </w:t>
      </w:r>
      <w:r w:rsidRPr="00AC01EA">
        <w:t xml:space="preserve">and applicable subregulatory guidance; </w:t>
      </w:r>
    </w:p>
    <w:p w14:paraId="17D3A68B" w14:textId="2105CD41" w:rsidR="00AE634A" w:rsidRPr="00F9795D" w:rsidRDefault="00AE634A" w:rsidP="0065085F">
      <w:pPr>
        <w:pStyle w:val="Level5"/>
      </w:pPr>
      <w:r>
        <w:t>S</w:t>
      </w:r>
      <w:r w:rsidRPr="00F9795D">
        <w:t xml:space="preserve">tipulate that Louisiana law, without regard to its conflict of laws provisions, will prevail if there is a conflict between the state law where the </w:t>
      </w:r>
      <w:r>
        <w:t>Subcontractor</w:t>
      </w:r>
      <w:r w:rsidRPr="00F9795D">
        <w:t xml:space="preserve"> is based and Louisiana law.</w:t>
      </w:r>
    </w:p>
    <w:p w14:paraId="5F4E3683" w14:textId="6F856A4B" w:rsidR="00563E91" w:rsidRPr="00AC01EA" w:rsidRDefault="00563E91" w:rsidP="0065085F">
      <w:pPr>
        <w:pStyle w:val="Level5"/>
      </w:pPr>
      <w:r w:rsidRPr="00AC01EA">
        <w:t xml:space="preserve">Comply with the requirements set forth in 42 C.F.R. §438.230(c)(3) and 42 C.F.R. §438.3(k). </w:t>
      </w:r>
    </w:p>
    <w:p w14:paraId="568E18FA" w14:textId="47419FFE" w:rsidR="00563E91" w:rsidRPr="00AC01EA" w:rsidRDefault="00563E91" w:rsidP="004F2B6D">
      <w:pPr>
        <w:pStyle w:val="Level4List"/>
      </w:pPr>
      <w:r w:rsidRPr="00AC01EA">
        <w:t xml:space="preserve">The State, including LDH, MFCU, and </w:t>
      </w:r>
      <w:r w:rsidRPr="00F9795D">
        <w:t>the</w:t>
      </w:r>
      <w:r w:rsidRPr="00AC01EA">
        <w:t xml:space="preserve"> Louisiana Legislative Auditor (LLA), and the </w:t>
      </w:r>
      <w:r w:rsidR="003852C3">
        <w:t>F</w:t>
      </w:r>
      <w:r w:rsidR="003852C3" w:rsidRPr="00AC01EA">
        <w:t xml:space="preserve">ederal </w:t>
      </w:r>
      <w:r w:rsidRPr="00AC01EA">
        <w:t xml:space="preserve">government, including, CMS, </w:t>
      </w:r>
      <w:r w:rsidR="009E5F0A">
        <w:t>OIG</w:t>
      </w:r>
      <w:r w:rsidRPr="00AC01EA">
        <w:t>, and the</w:t>
      </w:r>
      <w:r w:rsidRPr="00AC01EA" w:rsidDel="00D70A45">
        <w:t xml:space="preserve"> </w:t>
      </w:r>
      <w:r w:rsidR="009E5F0A">
        <w:t xml:space="preserve">Comptroller </w:t>
      </w:r>
      <w:r w:rsidRPr="00AC01EA">
        <w:t xml:space="preserve">General, or their designees, </w:t>
      </w:r>
      <w:r>
        <w:t xml:space="preserve">shall </w:t>
      </w:r>
      <w:r w:rsidRPr="00AC01EA">
        <w:t xml:space="preserve">have the right to audit, evaluate, and inspect any records or systems that pertain to any activities performed or amounts payable under this Contract at any time. </w:t>
      </w:r>
    </w:p>
    <w:p w14:paraId="24612369" w14:textId="0EF8FCF2" w:rsidR="00563E91" w:rsidRPr="00AC01EA" w:rsidRDefault="00563E91" w:rsidP="0065085F">
      <w:pPr>
        <w:pStyle w:val="Level5"/>
      </w:pPr>
      <w:r w:rsidRPr="00AC01EA">
        <w:t xml:space="preserve">This right exists for ten (10) years from the termination of this Contract for the Contractor and any </w:t>
      </w:r>
      <w:r>
        <w:t>Subcontractor</w:t>
      </w:r>
      <w:r w:rsidRPr="00AC01EA">
        <w:t xml:space="preserve">s or from the date of completion of any audit, whichever is later; provided, however that if any of the entities above determine that there is a reasonable possibility of </w:t>
      </w:r>
      <w:r w:rsidR="008E45C3">
        <w:t>Fraud</w:t>
      </w:r>
      <w:r w:rsidRPr="00AC01EA">
        <w:t xml:space="preserve"> or similar risk, they may audit, evaluate, and inspect at any time; </w:t>
      </w:r>
    </w:p>
    <w:p w14:paraId="3D983EE6" w14:textId="010C9168" w:rsidR="00563E91" w:rsidRPr="00AC01EA" w:rsidRDefault="00563E91" w:rsidP="0065085F">
      <w:pPr>
        <w:pStyle w:val="Level5"/>
      </w:pPr>
      <w:r w:rsidRPr="00AC01EA">
        <w:t xml:space="preserve">The Contractor and any </w:t>
      </w:r>
      <w:r>
        <w:t>Subcontractor</w:t>
      </w:r>
      <w:r w:rsidRPr="00AC01EA">
        <w:t>s shall make their premises, facilities, equipment, records, and systems available for the purposes of any audit, evaluation, or inspection described immediately above;</w:t>
      </w:r>
    </w:p>
    <w:p w14:paraId="14B1C989" w14:textId="063C8DF0" w:rsidR="00563E91" w:rsidRPr="00AC01EA" w:rsidRDefault="00563E91" w:rsidP="0065085F">
      <w:pPr>
        <w:pStyle w:val="Level5"/>
      </w:pPr>
      <w:r w:rsidRPr="00AC01EA">
        <w:t xml:space="preserve">The Contractor and any </w:t>
      </w:r>
      <w:r>
        <w:t>Subcontractor</w:t>
      </w:r>
      <w:r w:rsidRPr="00AC01EA">
        <w:t xml:space="preserve">s shall retain, as applicable, </w:t>
      </w:r>
      <w:r w:rsidR="00301321">
        <w:t>Enrollee</w:t>
      </w:r>
      <w:r w:rsidRPr="00AC01EA">
        <w:t xml:space="preserve"> </w:t>
      </w:r>
      <w:r w:rsidR="009D3D15">
        <w:t>Grievance</w:t>
      </w:r>
      <w:r w:rsidRPr="00AC01EA">
        <w:t xml:space="preserve"> and </w:t>
      </w:r>
      <w:r w:rsidR="0002561E">
        <w:t>Appeal</w:t>
      </w:r>
      <w:r w:rsidRPr="00AC01EA">
        <w:t xml:space="preserve"> records in 42 C.F.R. §438.416, base data in 42 C.F.R. §438.5(c), MLR reports in 42 C.F.R. §438.8(k), and the data, information, and documentation specified in 42 C.F.R. §438.604, 438.606, 438.608, and 438.610 for a period of no less than ten (10) years</w:t>
      </w:r>
      <w:r w:rsidR="008700B4">
        <w:t xml:space="preserve"> following termination of the Contract</w:t>
      </w:r>
      <w:r w:rsidRPr="00AC01EA">
        <w:t>; and</w:t>
      </w:r>
    </w:p>
    <w:p w14:paraId="038D474B" w14:textId="77777777" w:rsidR="00563E91" w:rsidRPr="00AC01EA" w:rsidRDefault="00563E91" w:rsidP="00DC0F99">
      <w:pPr>
        <w:pStyle w:val="Level4List"/>
      </w:pPr>
      <w:r w:rsidRPr="00AC01EA">
        <w:t xml:space="preserve">The Contractor shall monitor any </w:t>
      </w:r>
      <w:r>
        <w:t>Material Subcontractor</w:t>
      </w:r>
      <w:r w:rsidRPr="00AC01EA">
        <w:t>’s performance on an ongoing basis and perform a formal review annually. At a minimum, the annual review shall include any performance</w:t>
      </w:r>
      <w:r w:rsidRPr="00AC01EA" w:rsidDel="00AD2D1A">
        <w:t xml:space="preserve"> </w:t>
      </w:r>
      <w:r w:rsidRPr="00AC01EA">
        <w:t xml:space="preserve">concerns identified by LDH. If any deficiencies or areas for improvement are identified, the Contractor shall require the </w:t>
      </w:r>
      <w:r>
        <w:t>Material Subcontractor</w:t>
      </w:r>
      <w:r w:rsidRPr="00AC01EA">
        <w:t xml:space="preserve"> to take corrective action. The Contractor shall provide LDH with a copy of the annual review and any corrective action plans developed as a result. If there are corrective active plans put in place, the Contractor shall provide ongoing updates to LDH on the </w:t>
      </w:r>
      <w:r>
        <w:t>Material Subcontractor</w:t>
      </w:r>
      <w:r w:rsidRPr="00AC01EA">
        <w:t>’s activities to improve the performance pursuant to the corrective action plan.</w:t>
      </w:r>
    </w:p>
    <w:p w14:paraId="5DF4B667" w14:textId="5C1DED8D" w:rsidR="00563E91" w:rsidRPr="00F9795D" w:rsidRDefault="00563E91">
      <w:pPr>
        <w:pStyle w:val="Level4List"/>
      </w:pPr>
      <w:r w:rsidRPr="00F9795D">
        <w:t xml:space="preserve">Upon notifying any </w:t>
      </w:r>
      <w:r>
        <w:t>Material Subcontractor</w:t>
      </w:r>
      <w:r w:rsidRPr="00F9795D">
        <w:t xml:space="preserve">, or upon being notified by such </w:t>
      </w:r>
      <w:r>
        <w:t>Material Subcontractor</w:t>
      </w:r>
      <w:r w:rsidRPr="00F9795D">
        <w:t xml:space="preserve">, of the intention to terminate such subcontract, the Contractor shall notify LDH in writing no later than the same day as such notification, and shall otherwise support any necessary </w:t>
      </w:r>
      <w:r w:rsidR="00301321">
        <w:t>Enrollee</w:t>
      </w:r>
      <w:r w:rsidRPr="00F9795D">
        <w:t xml:space="preserve"> transition or related activities as described in the </w:t>
      </w:r>
      <w:r w:rsidRPr="00CE6875">
        <w:rPr>
          <w:i/>
        </w:rPr>
        <w:t>Continuity of Care</w:t>
      </w:r>
      <w:r w:rsidRPr="00F9795D">
        <w:t xml:space="preserve"> section and elsewhere in this Contract.</w:t>
      </w:r>
    </w:p>
    <w:p w14:paraId="601327E4" w14:textId="77777777" w:rsidR="00563E91" w:rsidRPr="00F9795D" w:rsidRDefault="00563E91">
      <w:pPr>
        <w:pStyle w:val="Level4List"/>
      </w:pPr>
      <w:r w:rsidRPr="00F9795D">
        <w:t xml:space="preserve">Notwithstanding any relationship the Contractor may have with a subcontractor, including </w:t>
      </w:r>
      <w:r>
        <w:t>Material Subcontractor</w:t>
      </w:r>
      <w:r w:rsidRPr="00F9795D">
        <w:t>s, the Contractor shall maintain ultimate responsibility for adhering to and otherwise fully complying with all terms and conditions of this Contract. No subcontractor will operate to relieve the Contractor of its legal responsibilities under the Contract.</w:t>
      </w:r>
      <w:r w:rsidRPr="00F9795D" w:rsidDel="001E1725">
        <w:t xml:space="preserve"> </w:t>
      </w:r>
    </w:p>
    <w:p w14:paraId="59EE2FD1" w14:textId="77777777" w:rsidR="00563E91" w:rsidRPr="00F9795D" w:rsidRDefault="00563E91">
      <w:pPr>
        <w:pStyle w:val="Level4List"/>
      </w:pPr>
      <w:r w:rsidRPr="00F9795D">
        <w:t xml:space="preserve">As required by 42 </w:t>
      </w:r>
      <w:r w:rsidR="0087151C">
        <w:t>C.F.R.</w:t>
      </w:r>
      <w:r w:rsidRPr="00F9795D">
        <w:t xml:space="preserve"> §438.3(k), §438.230(a) and § 438.230(b)(1),(2), the Contractor shall be responsible to oversee all subcontractors’ performance and shall be held accountable for any function and responsibility that it delegates to any subcontractor.</w:t>
      </w:r>
    </w:p>
    <w:p w14:paraId="21AD4489" w14:textId="77777777" w:rsidR="00563E91" w:rsidRDefault="00563E91">
      <w:pPr>
        <w:pStyle w:val="Level4List"/>
      </w:pPr>
      <w:r w:rsidRPr="00F9795D">
        <w:t xml:space="preserve">In the event of a transition between subcontractors during the term of this </w:t>
      </w:r>
      <w:r>
        <w:t>C</w:t>
      </w:r>
      <w:r w:rsidRPr="00F9795D">
        <w:t>ontract, the Contractor must ensure that the original subco</w:t>
      </w:r>
      <w:r w:rsidRPr="00AC01EA">
        <w:t xml:space="preserve">ntractor fulfills all </w:t>
      </w:r>
      <w:r>
        <w:t>sub</w:t>
      </w:r>
      <w:r w:rsidRPr="00AC01EA">
        <w:t xml:space="preserve">contractual obligations, including those that survive </w:t>
      </w:r>
      <w:r>
        <w:t>the sub</w:t>
      </w:r>
      <w:r w:rsidRPr="00AC01EA">
        <w:t xml:space="preserve">contract termination or expiration. In the event that </w:t>
      </w:r>
      <w:r>
        <w:t>the C</w:t>
      </w:r>
      <w:r w:rsidRPr="00AC01EA">
        <w:t xml:space="preserve">ontract terminates or expires, the Contractor must ensure that any existing subcontractor fulfills its subcontractual obligations including those that survive </w:t>
      </w:r>
      <w:r>
        <w:t>C</w:t>
      </w:r>
      <w:r w:rsidRPr="00AC01EA">
        <w:t>ontract termination.</w:t>
      </w:r>
    </w:p>
    <w:p w14:paraId="0F2B0CEC" w14:textId="77777777" w:rsidR="00123E39" w:rsidRDefault="00123E39">
      <w:pPr>
        <w:pStyle w:val="Level4List"/>
      </w:pPr>
      <w:r>
        <w:t>Use of a Transportation Broker</w:t>
      </w:r>
    </w:p>
    <w:p w14:paraId="019B625A" w14:textId="2893846A" w:rsidR="00123E39" w:rsidRPr="00123E39" w:rsidRDefault="00F56215" w:rsidP="0065085F">
      <w:pPr>
        <w:pStyle w:val="Level5"/>
      </w:pPr>
      <w:r>
        <w:t>If the Contractor elects to contract with a transportation broker to coordinate Non-Emergency Medical Transportation (NEMT) services, t</w:t>
      </w:r>
      <w:r w:rsidR="00123E39">
        <w:t>he Contractor shall contract with and provide remuneration to the single broker designated by LDH. </w:t>
      </w:r>
      <w:r w:rsidR="00123E39" w:rsidRPr="00123E39">
        <w:t xml:space="preserve">LDH has the sole discretion to establish the contract terms.   </w:t>
      </w:r>
    </w:p>
    <w:p w14:paraId="4118B50B" w14:textId="77777777" w:rsidR="00123E39" w:rsidRDefault="00123E39" w:rsidP="0065085F">
      <w:pPr>
        <w:pStyle w:val="Level5"/>
      </w:pPr>
      <w:r>
        <w:t>The Contractor shall not make amendments to the single transportation broker contract without LDH approval.</w:t>
      </w:r>
    </w:p>
    <w:p w14:paraId="6BE63020" w14:textId="77777777" w:rsidR="00123E39" w:rsidRDefault="00123E39">
      <w:pPr>
        <w:pStyle w:val="Level4List"/>
      </w:pPr>
      <w:r>
        <w:t>Use of a Pharmacy Benefits Manager (PBM)</w:t>
      </w:r>
    </w:p>
    <w:p w14:paraId="78D12BB7" w14:textId="77777777" w:rsidR="00123E39" w:rsidRDefault="00123E39" w:rsidP="0065085F">
      <w:pPr>
        <w:pStyle w:val="Level5"/>
      </w:pPr>
      <w:r>
        <w:t>The Contractor shall contract with and provide remuneration to the single PBM designated by LDH for pharmacy claims payment and administrative services. </w:t>
      </w:r>
      <w:r w:rsidRPr="00123E39">
        <w:t>LDH has the sole discretion to establish the contract terms.</w:t>
      </w:r>
    </w:p>
    <w:p w14:paraId="0B87017F" w14:textId="77777777" w:rsidR="00123E39" w:rsidRPr="00AC01EA" w:rsidRDefault="00123E39" w:rsidP="0065085F">
      <w:pPr>
        <w:pStyle w:val="Level5"/>
      </w:pPr>
      <w:r>
        <w:t>The Contractor shall not make amendments to the single PBM contract without LDH approval.</w:t>
      </w:r>
    </w:p>
    <w:p w14:paraId="55511BE9" w14:textId="77777777" w:rsidR="000A7727" w:rsidRPr="00AC01EA" w:rsidRDefault="000A7727" w:rsidP="00065388">
      <w:pPr>
        <w:pStyle w:val="Level3List"/>
      </w:pPr>
      <w:r w:rsidRPr="00AC01EA">
        <w:t>Performance Reviews</w:t>
      </w:r>
    </w:p>
    <w:p w14:paraId="23A88B05" w14:textId="77777777" w:rsidR="00563E91" w:rsidRPr="00AC01EA" w:rsidRDefault="00563E91">
      <w:pPr>
        <w:pStyle w:val="Level4List"/>
      </w:pPr>
      <w:r w:rsidRPr="00AC01EA">
        <w:t>The Contractor shall attend regular performance review meetings held by LDH at LDH’s offices, or at another location determined by LDH</w:t>
      </w:r>
      <w:r w:rsidR="00A94505" w:rsidRPr="00A94505">
        <w:t xml:space="preserve"> </w:t>
      </w:r>
      <w:r w:rsidR="00A94505">
        <w:t>in writing</w:t>
      </w:r>
      <w:r w:rsidRPr="00AC01EA">
        <w:t>, each quarter or more frequently at LDH’s discretion</w:t>
      </w:r>
      <w:r>
        <w:t>.</w:t>
      </w:r>
    </w:p>
    <w:p w14:paraId="13E9FC56" w14:textId="77777777" w:rsidR="00563E91" w:rsidRPr="00AC01EA" w:rsidRDefault="00563E91">
      <w:pPr>
        <w:pStyle w:val="Level4List"/>
      </w:pPr>
      <w:r w:rsidRPr="00AC01EA">
        <w:t>The Contractor shall ensure that key personnel and other staff with appropriate expertise are present in person at such meetings, as requested by LDH, including</w:t>
      </w:r>
      <w:r>
        <w:t>,</w:t>
      </w:r>
      <w:r w:rsidRPr="00AC01EA">
        <w:t xml:space="preserve"> but not limited to, the Contractor’s CEO</w:t>
      </w:r>
      <w:r>
        <w:t>.</w:t>
      </w:r>
    </w:p>
    <w:p w14:paraId="12822797" w14:textId="77777777" w:rsidR="00563E91" w:rsidRPr="00AC01EA" w:rsidRDefault="00563E91">
      <w:pPr>
        <w:pStyle w:val="Level4List"/>
      </w:pPr>
      <w:r w:rsidRPr="00AC01EA">
        <w:t>The Contractor shall prepare materials and information for such meetings as further directed by LDH, including</w:t>
      </w:r>
      <w:r>
        <w:t>,</w:t>
      </w:r>
      <w:r w:rsidRPr="00AC01EA">
        <w:t xml:space="preserve"> but not limited to, materials and information such as:</w:t>
      </w:r>
    </w:p>
    <w:p w14:paraId="2635961C" w14:textId="77777777" w:rsidR="00563E91" w:rsidRPr="00CE6875" w:rsidRDefault="00563E91" w:rsidP="0065085F">
      <w:pPr>
        <w:pStyle w:val="Level5"/>
      </w:pPr>
      <w:r w:rsidRPr="00CE6875">
        <w:t xml:space="preserve">Reports, in a form and format approved by </w:t>
      </w:r>
      <w:r w:rsidR="00B6371D">
        <w:t>LDH in writing</w:t>
      </w:r>
      <w:r w:rsidRPr="00CE6875">
        <w:t>, on Contractor’s performance under this Contract, including, but not limited to, measures such as:</w:t>
      </w:r>
    </w:p>
    <w:p w14:paraId="70CC8A3C" w14:textId="3E4B9AB1" w:rsidR="00563E91" w:rsidRPr="00563E91" w:rsidRDefault="00563E91" w:rsidP="00170D4B">
      <w:pPr>
        <w:pStyle w:val="Level6-MMC"/>
      </w:pPr>
      <w:r w:rsidRPr="00563E91">
        <w:t xml:space="preserve">Costs of care for </w:t>
      </w:r>
      <w:r w:rsidR="00301321">
        <w:t>Enrollee</w:t>
      </w:r>
      <w:r w:rsidRPr="00563E91">
        <w:t>s by program and category of service;</w:t>
      </w:r>
    </w:p>
    <w:p w14:paraId="71E0065F" w14:textId="77777777" w:rsidR="00563E91" w:rsidRPr="00563E91" w:rsidRDefault="00563E91" w:rsidP="00170D4B">
      <w:pPr>
        <w:pStyle w:val="Level6-MMC"/>
      </w:pPr>
      <w:r w:rsidRPr="00563E91">
        <w:t>Performance reporting information;</w:t>
      </w:r>
    </w:p>
    <w:p w14:paraId="3A615DFA" w14:textId="77777777" w:rsidR="00563E91" w:rsidRPr="00563E91" w:rsidRDefault="00563E91" w:rsidP="00170D4B">
      <w:pPr>
        <w:pStyle w:val="Level6-MMC"/>
      </w:pPr>
      <w:r w:rsidRPr="00563E91">
        <w:t>Quality measure performance;</w:t>
      </w:r>
    </w:p>
    <w:p w14:paraId="445F1636" w14:textId="757A5D60" w:rsidR="00563E91" w:rsidRPr="00563E91" w:rsidRDefault="00563E91" w:rsidP="00170D4B">
      <w:pPr>
        <w:pStyle w:val="Level6-MMC"/>
      </w:pPr>
      <w:r w:rsidRPr="00563E91">
        <w:t xml:space="preserve">Measures of </w:t>
      </w:r>
      <w:r w:rsidR="00301321">
        <w:t>Enrollee</w:t>
      </w:r>
      <w:r w:rsidRPr="00563E91">
        <w:t xml:space="preserve"> utilization across categories of service and other indicators of changes in patterns of care;</w:t>
      </w:r>
    </w:p>
    <w:p w14:paraId="0EE40005" w14:textId="77777777" w:rsidR="00563E91" w:rsidRPr="00563E91" w:rsidRDefault="00563E91" w:rsidP="00170D4B">
      <w:pPr>
        <w:pStyle w:val="Level6-MMC"/>
      </w:pPr>
      <w:r w:rsidRPr="00563E91">
        <w:t>Variation and trends in any such performance measures at the level of individual PCPs;</w:t>
      </w:r>
    </w:p>
    <w:p w14:paraId="5BE17098" w14:textId="77777777" w:rsidR="00563E91" w:rsidRPr="00563E91" w:rsidRDefault="00563E91" w:rsidP="00170D4B">
      <w:pPr>
        <w:pStyle w:val="Level6-MMC"/>
      </w:pPr>
      <w:r w:rsidRPr="00563E91">
        <w:t>Completeness and validity of any data submissions made to LDH;</w:t>
      </w:r>
    </w:p>
    <w:p w14:paraId="72A95A92" w14:textId="725D2D59" w:rsidR="00563E91" w:rsidRPr="00563E91" w:rsidRDefault="00563E91" w:rsidP="00170D4B">
      <w:pPr>
        <w:pStyle w:val="Level6-MMC"/>
      </w:pPr>
      <w:r w:rsidRPr="00563E91">
        <w:t xml:space="preserve">Opportunities the Contractor identifies to improve performance and plans to improve such performance, including plans proposed to be implemented by the Contractor for PCPs or other </w:t>
      </w:r>
      <w:r w:rsidR="00CE244F">
        <w:t>Network Provider</w:t>
      </w:r>
      <w:r w:rsidRPr="00563E91">
        <w:t>s;</w:t>
      </w:r>
    </w:p>
    <w:p w14:paraId="66048DB2" w14:textId="77777777" w:rsidR="00563E91" w:rsidRPr="00563E91" w:rsidRDefault="00563E91" w:rsidP="00170D4B">
      <w:pPr>
        <w:pStyle w:val="Level6-MMC"/>
      </w:pPr>
      <w:r w:rsidRPr="00563E91">
        <w:t>Changes in Contractor’s staffing and organizational development;</w:t>
      </w:r>
    </w:p>
    <w:p w14:paraId="57BCCCD7" w14:textId="77777777" w:rsidR="00563E91" w:rsidRPr="00563E91" w:rsidRDefault="00563E91" w:rsidP="00170D4B">
      <w:pPr>
        <w:pStyle w:val="Level6-MMC"/>
      </w:pPr>
      <w:r w:rsidRPr="00563E91">
        <w:t>Performance of Material Subcontractors, including, but not limited to, any changes in or additions to Material Subcontractor relationships; and</w:t>
      </w:r>
    </w:p>
    <w:p w14:paraId="010B3285" w14:textId="77777777" w:rsidR="00563E91" w:rsidRPr="00563E91" w:rsidRDefault="00563E91" w:rsidP="00170D4B">
      <w:pPr>
        <w:pStyle w:val="Level6-MMC"/>
      </w:pPr>
      <w:r w:rsidRPr="00563E91">
        <w:t>Any other measures deemed relevant by Contractor or requested by LDH;</w:t>
      </w:r>
    </w:p>
    <w:p w14:paraId="259DC6B3" w14:textId="77777777" w:rsidR="00563E91" w:rsidRPr="00AC01EA" w:rsidRDefault="00563E91" w:rsidP="0065085F">
      <w:pPr>
        <w:pStyle w:val="Level5"/>
      </w:pPr>
      <w:r w:rsidRPr="00AC01EA">
        <w:t xml:space="preserve">Updates and analytic findings from any reviews requested by LDH, such as reviews of data irregularities; and </w:t>
      </w:r>
    </w:p>
    <w:p w14:paraId="30DC8537" w14:textId="77777777" w:rsidR="00563E91" w:rsidRPr="00AC01EA" w:rsidRDefault="00563E91" w:rsidP="0065085F">
      <w:pPr>
        <w:pStyle w:val="Level5"/>
      </w:pPr>
      <w:r w:rsidRPr="00AC01EA">
        <w:t>Updates on any action items and requested follow-ups from prior meetings or communications with LDH.</w:t>
      </w:r>
    </w:p>
    <w:p w14:paraId="16EF5933" w14:textId="77777777" w:rsidR="00563E91" w:rsidRPr="00AC01EA" w:rsidRDefault="00563E91" w:rsidP="004F2B6D">
      <w:pPr>
        <w:pStyle w:val="Level4List"/>
      </w:pPr>
      <w:r w:rsidRPr="00AC01EA">
        <w:t>The Co</w:t>
      </w:r>
      <w:r>
        <w:t>ntractor shall, within two (2) Business D</w:t>
      </w:r>
      <w:r w:rsidRPr="00AC01EA">
        <w:t xml:space="preserve">ays following each performance review meeting, prepare and submit to LDH for review and approval a list of any action items, requested follow-ups for the next meeting, and estimated timelines for delivery, in a form and format specified by LDH. </w:t>
      </w:r>
    </w:p>
    <w:p w14:paraId="773DBCEC" w14:textId="77777777" w:rsidR="000A7727" w:rsidRPr="00AC01EA" w:rsidRDefault="000A7727" w:rsidP="00065388">
      <w:pPr>
        <w:pStyle w:val="Level3List"/>
      </w:pPr>
      <w:r w:rsidRPr="00AC01EA">
        <w:t>Continuity of Operations Plan</w:t>
      </w:r>
    </w:p>
    <w:p w14:paraId="1685A58E" w14:textId="77777777" w:rsidR="00563E91" w:rsidRPr="00AC01EA" w:rsidRDefault="00563E91" w:rsidP="004F2B6D">
      <w:pPr>
        <w:pStyle w:val="Level4List"/>
      </w:pPr>
      <w:r w:rsidRPr="00AC01EA">
        <w:t xml:space="preserve">The Contractor shall maintain a Continuity of Operations Plan that addresses how the Contractor’s, </w:t>
      </w:r>
      <w:r>
        <w:t>Material Subcontractor</w:t>
      </w:r>
      <w:r w:rsidRPr="00AC01EA">
        <w:t xml:space="preserve">s’, and other subcontractors’ operations and the ongoing provision of healthcare services shall be maintained in the event of a pandemic, </w:t>
      </w:r>
      <w:r>
        <w:t xml:space="preserve">natural disaster or </w:t>
      </w:r>
      <w:r w:rsidRPr="00AC01EA">
        <w:t>man-made emergency including, but not limited to, localized acts of nature, accidents, and technological and/or attack-related emergencies, or other event which leads to a significant disruption in operations due to staff absence and/or loss of utilities</w:t>
      </w:r>
      <w:r>
        <w:t xml:space="preserve"> that impacts fulfilling the requirements of this Contract</w:t>
      </w:r>
      <w:r w:rsidRPr="00AC01EA">
        <w:t xml:space="preserve">. </w:t>
      </w:r>
      <w:r>
        <w:t>The Continuity of Operations Plan shall be invoked no later than when the fulfillment of these requirements is impacted by such an event.</w:t>
      </w:r>
    </w:p>
    <w:p w14:paraId="202D058A" w14:textId="3C20F7B8" w:rsidR="00CB1A8E" w:rsidRPr="00282D4C" w:rsidRDefault="00CB1A8E" w:rsidP="004F2B6D">
      <w:pPr>
        <w:pStyle w:val="Level4List"/>
      </w:pPr>
      <w:r w:rsidRPr="00282D4C">
        <w:t xml:space="preserve">As part of the </w:t>
      </w:r>
      <w:r>
        <w:t>Continuity of Operations Plan</w:t>
      </w:r>
      <w:r w:rsidRPr="00282D4C">
        <w:t xml:space="preserve">, the </w:t>
      </w:r>
      <w:r>
        <w:t>C</w:t>
      </w:r>
      <w:r w:rsidRPr="00282D4C">
        <w:t xml:space="preserve">ontractor </w:t>
      </w:r>
      <w:r w:rsidR="003956C6">
        <w:t xml:space="preserve">shall provide its action plan for </w:t>
      </w:r>
      <w:r w:rsidR="00140444">
        <w:t>development of</w:t>
      </w:r>
      <w:r w:rsidR="003956C6">
        <w:t xml:space="preserve"> </w:t>
      </w:r>
      <w:r w:rsidR="004D4F35">
        <w:t xml:space="preserve">an </w:t>
      </w:r>
      <w:r w:rsidRPr="00282D4C">
        <w:t xml:space="preserve">emergency preparedness plan specific to each of its </w:t>
      </w:r>
      <w:r w:rsidR="000864C0">
        <w:t xml:space="preserve">Enrollees </w:t>
      </w:r>
      <w:r w:rsidR="00646B8C">
        <w:t xml:space="preserve">with </w:t>
      </w:r>
      <w:r w:rsidR="000864C0">
        <w:t xml:space="preserve">Special Health Care Needs </w:t>
      </w:r>
      <w:r w:rsidR="00646B8C">
        <w:t>(</w:t>
      </w:r>
      <w:r w:rsidRPr="00282D4C">
        <w:t>SHCN</w:t>
      </w:r>
      <w:r w:rsidR="00646B8C">
        <w:t>)</w:t>
      </w:r>
      <w:r w:rsidRPr="00282D4C">
        <w:t xml:space="preserve"> during or following an event as described above. The </w:t>
      </w:r>
      <w:r w:rsidR="003956C6">
        <w:t xml:space="preserve">emergency preparedness </w:t>
      </w:r>
      <w:r w:rsidRPr="00282D4C">
        <w:t xml:space="preserve">plan must be provided to the </w:t>
      </w:r>
      <w:r w:rsidR="000864C0">
        <w:t>Enrollee</w:t>
      </w:r>
      <w:r w:rsidR="000864C0" w:rsidRPr="00282D4C">
        <w:t xml:space="preserve"> </w:t>
      </w:r>
      <w:r w:rsidRPr="00282D4C">
        <w:t xml:space="preserve">in </w:t>
      </w:r>
      <w:r w:rsidR="0042210D">
        <w:t>a manner and format that may be easily understood and is readily accessible</w:t>
      </w:r>
      <w:r w:rsidRPr="00282D4C">
        <w:t xml:space="preserve">. Information in the plan must be communicated in a way that can be understood by </w:t>
      </w:r>
      <w:r w:rsidR="000864C0">
        <w:t>Enrollees</w:t>
      </w:r>
      <w:r w:rsidR="000864C0" w:rsidRPr="00282D4C">
        <w:t xml:space="preserve"> </w:t>
      </w:r>
      <w:r w:rsidRPr="00282D4C">
        <w:t xml:space="preserve">of varying functional ability and language proficiency. The plan must identify any steps the </w:t>
      </w:r>
      <w:r w:rsidR="000864C0">
        <w:t>Enrollee</w:t>
      </w:r>
      <w:r w:rsidR="000864C0" w:rsidRPr="00282D4C">
        <w:t xml:space="preserve"> </w:t>
      </w:r>
      <w:r w:rsidRPr="00282D4C">
        <w:t xml:space="preserve">and/or </w:t>
      </w:r>
      <w:r w:rsidR="000864C0">
        <w:t>Enrollee’s</w:t>
      </w:r>
      <w:r w:rsidR="000864C0" w:rsidRPr="00282D4C">
        <w:t xml:space="preserve"> </w:t>
      </w:r>
      <w:r w:rsidRPr="00282D4C">
        <w:t>caregiver should take in the event of an emergency including, but not limited to, special considerations regarding medications, supplies and dietary needs</w:t>
      </w:r>
      <w:r w:rsidR="001E6925">
        <w:t>,</w:t>
      </w:r>
      <w:r w:rsidRPr="00282D4C">
        <w:t xml:space="preserve"> or power outages, as applicable</w:t>
      </w:r>
      <w:r w:rsidR="001E6925">
        <w:t>, and corresponding contact information</w:t>
      </w:r>
      <w:r w:rsidRPr="00282D4C">
        <w:t>.</w:t>
      </w:r>
    </w:p>
    <w:p w14:paraId="7A3A4783" w14:textId="77777777" w:rsidR="00563E91" w:rsidRDefault="00563E91" w:rsidP="004F2B6D">
      <w:pPr>
        <w:pStyle w:val="Level4List"/>
      </w:pPr>
      <w:r w:rsidRPr="00AC01EA">
        <w:t>The Contractor shall follow all LDH directives regarding access to care and relaxation of authorization requirements during an emergency. Corresponding system edits for all services shall be implementable at the parish level during an emergency.</w:t>
      </w:r>
    </w:p>
    <w:p w14:paraId="28D65843" w14:textId="77777777" w:rsidR="00563E91" w:rsidRPr="00E4390A" w:rsidRDefault="00563E91" w:rsidP="0065085F">
      <w:pPr>
        <w:pStyle w:val="Level5"/>
      </w:pPr>
      <w:r w:rsidRPr="00E4390A">
        <w:t xml:space="preserve">The Contractor must have a method for ensuring that </w:t>
      </w:r>
      <w:r w:rsidR="005B0BDA" w:rsidRPr="00E4390A">
        <w:t>Prior Authorization</w:t>
      </w:r>
      <w:r w:rsidRPr="00E4390A">
        <w:t>s are extended and transferred to new providers during a pandemic, natural disaster, man</w:t>
      </w:r>
      <w:r w:rsidR="0048078E">
        <w:t>-</w:t>
      </w:r>
      <w:r w:rsidRPr="00E4390A">
        <w:t>made emergency, or other event if directed by LDH.</w:t>
      </w:r>
    </w:p>
    <w:p w14:paraId="4204DCEE" w14:textId="77777777" w:rsidR="00865683" w:rsidRPr="00E4390A" w:rsidRDefault="00E4390A" w:rsidP="004F2B6D">
      <w:pPr>
        <w:pStyle w:val="Level4List"/>
      </w:pPr>
      <w:r w:rsidRPr="00E4390A">
        <w:t xml:space="preserve">As part of the Continuity of Operations Plan, the </w:t>
      </w:r>
      <w:r w:rsidR="00865683" w:rsidRPr="00E4390A">
        <w:t>Contractor</w:t>
      </w:r>
      <w:r w:rsidRPr="00E4390A">
        <w:t xml:space="preserve"> shall provide a systems contingency plan</w:t>
      </w:r>
      <w:r w:rsidR="00865683" w:rsidRPr="00E4390A">
        <w:t xml:space="preserve">, regardless of </w:t>
      </w:r>
      <w:r w:rsidR="002F641F">
        <w:t>its system</w:t>
      </w:r>
      <w:r w:rsidRPr="00E4390A">
        <w:t xml:space="preserve"> </w:t>
      </w:r>
      <w:r w:rsidR="00865683" w:rsidRPr="00E4390A">
        <w:t xml:space="preserve">architecture, to protect the availability, integrity, and security of data and to continue essential application or system functions during </w:t>
      </w:r>
      <w:r w:rsidR="002F641F">
        <w:t>and</w:t>
      </w:r>
      <w:r w:rsidR="00865683" w:rsidRPr="00E4390A">
        <w:t xml:space="preserve"> immediately following </w:t>
      </w:r>
      <w:r w:rsidRPr="00E4390A">
        <w:t>these events</w:t>
      </w:r>
      <w:r w:rsidR="00865683" w:rsidRPr="00E4390A">
        <w:t>.</w:t>
      </w:r>
    </w:p>
    <w:p w14:paraId="4F9C6117" w14:textId="77777777" w:rsidR="00E4390A" w:rsidRDefault="00E4390A" w:rsidP="0065085F">
      <w:pPr>
        <w:pStyle w:val="Level5"/>
      </w:pPr>
      <w:r>
        <w:t xml:space="preserve">The </w:t>
      </w:r>
      <w:r w:rsidR="00B476AB">
        <w:t xml:space="preserve">systems </w:t>
      </w:r>
      <w:r>
        <w:t>c</w:t>
      </w:r>
      <w:r w:rsidR="00865683" w:rsidRPr="00292AE7">
        <w:t>ontingency plan shall include</w:t>
      </w:r>
      <w:r>
        <w:t>, at a minimum:</w:t>
      </w:r>
    </w:p>
    <w:p w14:paraId="3D4585E6" w14:textId="77777777" w:rsidR="00865683" w:rsidRDefault="00E4390A" w:rsidP="00170D4B">
      <w:pPr>
        <w:pStyle w:val="Level6-MMC"/>
      </w:pPr>
      <w:r>
        <w:t>A</w:t>
      </w:r>
      <w:r w:rsidR="00865683" w:rsidRPr="00292AE7">
        <w:t xml:space="preserve"> disaster recovery plan designed to recover systems, networks, workstations, applications, etc. in the event of a disaster</w:t>
      </w:r>
      <w:r w:rsidR="002F641F">
        <w:t>; and</w:t>
      </w:r>
      <w:r w:rsidR="00865683" w:rsidRPr="00292AE7">
        <w:t> </w:t>
      </w:r>
    </w:p>
    <w:p w14:paraId="2F2E9A87" w14:textId="04BEAE11" w:rsidR="00E4390A" w:rsidRPr="00E4390A" w:rsidRDefault="00E4390A" w:rsidP="00170D4B">
      <w:pPr>
        <w:pStyle w:val="Level6-MMC"/>
      </w:pPr>
      <w:r>
        <w:t>A</w:t>
      </w:r>
      <w:r w:rsidRPr="00292AE7">
        <w:t xml:space="preserve"> </w:t>
      </w:r>
      <w:r w:rsidR="00890FC2">
        <w:t>B</w:t>
      </w:r>
      <w:r w:rsidR="00890FC2" w:rsidRPr="00292AE7">
        <w:t xml:space="preserve">usiness </w:t>
      </w:r>
      <w:r w:rsidR="00890FC2">
        <w:t>C</w:t>
      </w:r>
      <w:r w:rsidR="00890FC2" w:rsidRPr="00292AE7">
        <w:t xml:space="preserve">ontinuity </w:t>
      </w:r>
      <w:r w:rsidR="00890FC2">
        <w:t>P</w:t>
      </w:r>
      <w:r w:rsidR="00890FC2" w:rsidRPr="00292AE7">
        <w:t xml:space="preserve">lan </w:t>
      </w:r>
      <w:r w:rsidR="00890FC2">
        <w:t xml:space="preserve">(BCP) </w:t>
      </w:r>
      <w:r w:rsidR="002F641F">
        <w:t xml:space="preserve">for </w:t>
      </w:r>
      <w:r w:rsidRPr="00292AE7">
        <w:t>restoring the operational function of the organization in the event of a disaster and includes items related to IT, as well as operational items such as employee notification processes and the procurement of office supplies needed to do business in the emergency mode operation environment.</w:t>
      </w:r>
    </w:p>
    <w:p w14:paraId="29EAFBF2" w14:textId="77777777" w:rsidR="00865683" w:rsidRPr="00292AE7" w:rsidRDefault="002F641F" w:rsidP="0065085F">
      <w:pPr>
        <w:pStyle w:val="Level5"/>
      </w:pPr>
      <w:r>
        <w:t xml:space="preserve">The </w:t>
      </w:r>
      <w:r w:rsidR="00B476AB">
        <w:t xml:space="preserve">systems </w:t>
      </w:r>
      <w:r>
        <w:t>contingency p</w:t>
      </w:r>
      <w:r w:rsidR="00865683" w:rsidRPr="00292AE7">
        <w:t>lan shall address the following scenarios</w:t>
      </w:r>
      <w:r>
        <w:t>, at a minimum</w:t>
      </w:r>
      <w:r w:rsidR="00865683" w:rsidRPr="00292AE7">
        <w:t>:</w:t>
      </w:r>
    </w:p>
    <w:p w14:paraId="36D030A8" w14:textId="77777777" w:rsidR="00865683" w:rsidRPr="00292AE7" w:rsidRDefault="00865683" w:rsidP="00170D4B">
      <w:pPr>
        <w:pStyle w:val="Level6-MMC"/>
      </w:pPr>
      <w:r w:rsidRPr="00292AE7">
        <w:t>The central computer installation and resident software are destroyed or damaged;</w:t>
      </w:r>
    </w:p>
    <w:p w14:paraId="6BE76A48" w14:textId="77777777" w:rsidR="00865683" w:rsidRPr="00292AE7" w:rsidRDefault="00865683" w:rsidP="00170D4B">
      <w:pPr>
        <w:pStyle w:val="Level6-MMC"/>
      </w:pPr>
      <w:r w:rsidRPr="00292AE7">
        <w:t>The system interruption or failure resulting from network, operating hardware, software, or operations errors that compromise the integrity of transactions that are active in a live system at the time of the outage;</w:t>
      </w:r>
    </w:p>
    <w:p w14:paraId="27E5306A" w14:textId="77777777" w:rsidR="00865683" w:rsidRPr="00292AE7" w:rsidRDefault="00865683" w:rsidP="00170D4B">
      <w:pPr>
        <w:pStyle w:val="Level6-MMC"/>
      </w:pPr>
      <w:r w:rsidRPr="00292AE7">
        <w:t>System interruption or failure resulting from network, operating hardware, software or operations errors that compromise the integrity of data maintained in a live or archival system;</w:t>
      </w:r>
      <w:r w:rsidR="002F641F">
        <w:t xml:space="preserve"> and</w:t>
      </w:r>
    </w:p>
    <w:p w14:paraId="1E7F077C" w14:textId="77777777" w:rsidR="00865683" w:rsidRPr="00292AE7" w:rsidRDefault="00865683" w:rsidP="00170D4B">
      <w:pPr>
        <w:pStyle w:val="Level6-MMC"/>
      </w:pPr>
      <w:r w:rsidRPr="00292AE7">
        <w:t>System interruption or failure resulting from network, operating hardware, software or operational errors that does not compromise the integrity of transactions or data maintained in a live or archival system, but does prevent access to the System, such as it causes uns</w:t>
      </w:r>
      <w:r w:rsidR="002F641F">
        <w:t>cheduled System unavailability.</w:t>
      </w:r>
    </w:p>
    <w:p w14:paraId="0A4EE3A3" w14:textId="77777777" w:rsidR="00865683" w:rsidRPr="00292AE7" w:rsidRDefault="00865683" w:rsidP="0065085F">
      <w:pPr>
        <w:pStyle w:val="Level5"/>
      </w:pPr>
      <w:r w:rsidRPr="00292AE7">
        <w:t xml:space="preserve">The </w:t>
      </w:r>
      <w:r w:rsidR="00B476AB">
        <w:t xml:space="preserve">systems </w:t>
      </w:r>
      <w:r w:rsidR="002F641F">
        <w:t>contingency p</w:t>
      </w:r>
      <w:r w:rsidRPr="00292AE7">
        <w:t>lan shall specify projected recovery times and data loss for mission-critical Systems in the event of a declared disaster.</w:t>
      </w:r>
    </w:p>
    <w:p w14:paraId="0F7F918D" w14:textId="77777777" w:rsidR="00865683" w:rsidRPr="00292AE7" w:rsidRDefault="00865683" w:rsidP="0065085F">
      <w:pPr>
        <w:pStyle w:val="Level5"/>
      </w:pPr>
      <w:r w:rsidRPr="00292AE7">
        <w:t xml:space="preserve">The Contractor shall annually test its plan through simulated disasters and lower level failures in order to demonstrate to LDH that it can restore </w:t>
      </w:r>
      <w:r w:rsidR="002F641F">
        <w:t>s</w:t>
      </w:r>
      <w:r w:rsidRPr="00292AE7">
        <w:t>ystem functions. The Contractor shall report documentation of this testing in a manner determined by LDH.</w:t>
      </w:r>
    </w:p>
    <w:p w14:paraId="2BFF7D94" w14:textId="77777777" w:rsidR="00865683" w:rsidRPr="00292AE7" w:rsidRDefault="00865683" w:rsidP="0065085F">
      <w:pPr>
        <w:pStyle w:val="Level5"/>
      </w:pPr>
      <w:r w:rsidRPr="00292AE7">
        <w:t xml:space="preserve">In the event the Contractor fails to demonstrate through these tests that it can restore </w:t>
      </w:r>
      <w:r w:rsidR="002F641F">
        <w:t>s</w:t>
      </w:r>
      <w:r w:rsidRPr="00292AE7">
        <w:t xml:space="preserve">ystems functions, the Contractor shall be required to submit a </w:t>
      </w:r>
      <w:r>
        <w:t>Corrective Action Plan</w:t>
      </w:r>
      <w:r w:rsidRPr="00292AE7">
        <w:t xml:space="preserve"> to LDH describing how the failure shall be resolved within ten (10) </w:t>
      </w:r>
      <w:r w:rsidR="002F641F">
        <w:t>B</w:t>
      </w:r>
      <w:r w:rsidRPr="00292AE7">
        <w:t xml:space="preserve">usiness </w:t>
      </w:r>
      <w:r w:rsidR="002F641F">
        <w:t>D</w:t>
      </w:r>
      <w:r w:rsidRPr="00292AE7">
        <w:t>ays of the conclusion of the test.</w:t>
      </w:r>
    </w:p>
    <w:p w14:paraId="038168D1" w14:textId="77777777" w:rsidR="00563E91" w:rsidRPr="00AC01EA" w:rsidRDefault="00563E91" w:rsidP="004F2B6D">
      <w:pPr>
        <w:pStyle w:val="Level4List"/>
      </w:pPr>
      <w:r w:rsidRPr="00AC01EA">
        <w:t xml:space="preserve">The Contractor shall submit the Continuity of Operations Plan to LDH </w:t>
      </w:r>
      <w:r w:rsidR="002F641F">
        <w:t xml:space="preserve">or its designee </w:t>
      </w:r>
      <w:r w:rsidRPr="00AC01EA">
        <w:t>for appro</w:t>
      </w:r>
      <w:r>
        <w:t xml:space="preserve">val as part of </w:t>
      </w:r>
      <w:r w:rsidR="00BD7BC6">
        <w:t>Readiness Review</w:t>
      </w:r>
      <w:r w:rsidRPr="00AC01EA">
        <w:t xml:space="preserve"> and </w:t>
      </w:r>
      <w:r>
        <w:t>no later than thirty (30) Calendar Days prior to implementation of cha</w:t>
      </w:r>
      <w:r w:rsidRPr="00AC01EA">
        <w:t>nges.</w:t>
      </w:r>
    </w:p>
    <w:p w14:paraId="169EC96F" w14:textId="77777777" w:rsidR="00563E91" w:rsidRPr="00AC01EA" w:rsidRDefault="00563E91" w:rsidP="004F2B6D">
      <w:pPr>
        <w:pStyle w:val="Level4List"/>
      </w:pPr>
      <w:r w:rsidRPr="00AC01EA">
        <w:t xml:space="preserve">The Contractor shall </w:t>
      </w:r>
      <w:r>
        <w:t xml:space="preserve">immediately </w:t>
      </w:r>
      <w:r w:rsidRPr="00AC01EA">
        <w:t>inform LDH</w:t>
      </w:r>
      <w:r w:rsidRPr="00C62982">
        <w:t xml:space="preserve">, in writing, when invoking its </w:t>
      </w:r>
      <w:r w:rsidRPr="00AC01EA">
        <w:t>Continuity of Operations Plan</w:t>
      </w:r>
      <w:r>
        <w:t>.</w:t>
      </w:r>
      <w:r w:rsidRPr="00C62982">
        <w:t xml:space="preserve"> If the nature of the triggering event renders written notification impossible, the Contractor shall notify LDH of the invocation of the </w:t>
      </w:r>
      <w:r w:rsidRPr="00AC01EA">
        <w:t>Continuity of Operations Plan</w:t>
      </w:r>
      <w:r w:rsidRPr="00C62982">
        <w:t xml:space="preserve"> th</w:t>
      </w:r>
      <w:r>
        <w:t>rough the best available means.</w:t>
      </w:r>
      <w:r w:rsidRPr="00C62982">
        <w:t xml:space="preserve"> If the nature of triggering event renders immediate notification impossible, the Contractor shall inform LDH of the invocation of the </w:t>
      </w:r>
      <w:r w:rsidRPr="00AC01EA">
        <w:t xml:space="preserve">Continuity of Operations Plan </w:t>
      </w:r>
      <w:r w:rsidRPr="00C62982">
        <w:t>as soon as possible.</w:t>
      </w:r>
    </w:p>
    <w:p w14:paraId="64A260F1" w14:textId="77777777" w:rsidR="000A7727" w:rsidRPr="00AC01EA" w:rsidRDefault="000A7727" w:rsidP="00065388">
      <w:pPr>
        <w:pStyle w:val="Level3List"/>
      </w:pPr>
      <w:r w:rsidRPr="00AC01EA">
        <w:t xml:space="preserve">Reports and Requests for Information </w:t>
      </w:r>
    </w:p>
    <w:p w14:paraId="446DF18A" w14:textId="77777777" w:rsidR="00563E91" w:rsidRPr="00AC01EA" w:rsidRDefault="00563E91" w:rsidP="004F2B6D">
      <w:pPr>
        <w:pStyle w:val="Level4List"/>
      </w:pPr>
      <w:r w:rsidRPr="00AC01EA">
        <w:t xml:space="preserve">The Contractor shall provide and require its subcontractors to provide, as applicable, in accordance with the timelines, definitions, formats and instructions contained herein, in the </w:t>
      </w:r>
      <w:r w:rsidRPr="00AC01EA">
        <w:rPr>
          <w:b/>
        </w:rPr>
        <w:t>MCO Manual,</w:t>
      </w:r>
      <w:r w:rsidRPr="00AC01EA">
        <w:t xml:space="preserve"> or as further specified by LDH:</w:t>
      </w:r>
    </w:p>
    <w:p w14:paraId="48D81BDD" w14:textId="77777777" w:rsidR="00563E91" w:rsidRPr="00AC01EA" w:rsidRDefault="00563E91" w:rsidP="0065085F">
      <w:pPr>
        <w:pStyle w:val="Level5"/>
      </w:pPr>
      <w:r w:rsidRPr="00AC01EA">
        <w:t>All information required under this Contract, or other information related to the performance of contract responsibilities as requested by LDH;</w:t>
      </w:r>
    </w:p>
    <w:p w14:paraId="25B1DA3C" w14:textId="77777777" w:rsidR="00563E91" w:rsidRPr="00AC01EA" w:rsidRDefault="00563E91" w:rsidP="0065085F">
      <w:pPr>
        <w:pStyle w:val="Level5"/>
      </w:pPr>
      <w:r w:rsidRPr="00AC01EA">
        <w:t xml:space="preserve">All reports and associated requirements as specified in </w:t>
      </w:r>
      <w:r>
        <w:t xml:space="preserve">this Contract and </w:t>
      </w:r>
      <w:r w:rsidRPr="00AC01EA">
        <w:t xml:space="preserve">the </w:t>
      </w:r>
      <w:r w:rsidRPr="00AC01EA">
        <w:rPr>
          <w:b/>
        </w:rPr>
        <w:t>MCO Manual</w:t>
      </w:r>
      <w:r w:rsidRPr="00AC01EA">
        <w:t>;</w:t>
      </w:r>
    </w:p>
    <w:p w14:paraId="330DE752" w14:textId="22287461" w:rsidR="00563E91" w:rsidRPr="00AC01EA" w:rsidRDefault="00563E91" w:rsidP="0065085F">
      <w:pPr>
        <w:pStyle w:val="Level5"/>
      </w:pPr>
      <w:r w:rsidRPr="00AC01EA">
        <w:t xml:space="preserve">Any data from their clinical systems, authorization systems, claims systems, medical record reviews, </w:t>
      </w:r>
      <w:r w:rsidRPr="00F86748">
        <w:t xml:space="preserve">quality and network monitoring reviews, network management visits, </w:t>
      </w:r>
      <w:r w:rsidR="000864C0">
        <w:t>E</w:t>
      </w:r>
      <w:r w:rsidR="000864C0" w:rsidRPr="00F86748">
        <w:t xml:space="preserve">nrollee </w:t>
      </w:r>
      <w:r>
        <w:t>interaction,</w:t>
      </w:r>
      <w:r w:rsidRPr="00F86748">
        <w:t xml:space="preserve"> and audits</w:t>
      </w:r>
      <w:r w:rsidRPr="00AC01EA">
        <w:t>;</w:t>
      </w:r>
      <w:r w:rsidRPr="00F86748">
        <w:rPr>
          <w:rFonts w:eastAsiaTheme="minorEastAsia"/>
          <w:sz w:val="16"/>
          <w:szCs w:val="16"/>
        </w:rPr>
        <w:t xml:space="preserve"> </w:t>
      </w:r>
    </w:p>
    <w:p w14:paraId="376FFF1E" w14:textId="77777777" w:rsidR="00563E91" w:rsidRPr="00AC01EA" w:rsidRDefault="00563E91" w:rsidP="0065085F">
      <w:pPr>
        <w:pStyle w:val="Level5"/>
      </w:pPr>
      <w:r w:rsidRPr="00AC01EA">
        <w:t>Delivery of time sensitive data to LDH in accordance with LDH timelines; and</w:t>
      </w:r>
    </w:p>
    <w:p w14:paraId="5E9B02EE" w14:textId="77777777" w:rsidR="00563E91" w:rsidRPr="00AC01EA" w:rsidRDefault="00563E91" w:rsidP="0065085F">
      <w:pPr>
        <w:pStyle w:val="Level5"/>
      </w:pPr>
      <w:r w:rsidRPr="00AC01EA">
        <w:t>High quality, accurate data in the format and in the manner of delivery specified by LDH.</w:t>
      </w:r>
    </w:p>
    <w:p w14:paraId="7BCC46EA" w14:textId="77777777" w:rsidR="002324D7" w:rsidRPr="00AC01EA" w:rsidRDefault="002F641F">
      <w:pPr>
        <w:pStyle w:val="Level4List"/>
      </w:pPr>
      <w:r>
        <w:t xml:space="preserve">The Contractor shall respond to </w:t>
      </w:r>
      <w:r w:rsidR="002324D7" w:rsidRPr="00AC01EA">
        <w:t>requests for information from LDH</w:t>
      </w:r>
      <w:r>
        <w:t xml:space="preserve"> within the following timelines</w:t>
      </w:r>
      <w:r w:rsidR="002324D7" w:rsidRPr="00AC01EA">
        <w:t xml:space="preserve">: </w:t>
      </w:r>
    </w:p>
    <w:p w14:paraId="66C972C5" w14:textId="77777777" w:rsidR="002324D7" w:rsidRPr="002F641F" w:rsidRDefault="002324D7" w:rsidP="0065085F">
      <w:pPr>
        <w:pStyle w:val="Level5"/>
      </w:pPr>
      <w:r w:rsidRPr="002F641F">
        <w:t xml:space="preserve">Requests from LDH shall be acknowledged in writing within one (1) </w:t>
      </w:r>
      <w:r w:rsidR="002F641F">
        <w:t>Business D</w:t>
      </w:r>
      <w:r w:rsidRPr="002F641F">
        <w:t xml:space="preserve">ay and addressed </w:t>
      </w:r>
      <w:r w:rsidR="002F641F">
        <w:t>within five (5) Business D</w:t>
      </w:r>
      <w:r w:rsidRPr="002F641F">
        <w:t>ays, or within the time-period specified by LDH in the request;</w:t>
      </w:r>
    </w:p>
    <w:p w14:paraId="5944E1D5" w14:textId="77777777" w:rsidR="002324D7" w:rsidRPr="00AC01EA" w:rsidRDefault="002324D7" w:rsidP="0065085F">
      <w:pPr>
        <w:pStyle w:val="Level5"/>
      </w:pPr>
      <w:r w:rsidRPr="00AC01EA">
        <w:t xml:space="preserve">Requests that originate </w:t>
      </w:r>
      <w:r w:rsidR="002F641F">
        <w:t xml:space="preserve">from </w:t>
      </w:r>
      <w:r w:rsidRPr="00AC01EA">
        <w:t xml:space="preserve">the </w:t>
      </w:r>
      <w:r w:rsidR="002F641F">
        <w:t>Office of the Governor</w:t>
      </w:r>
      <w:r>
        <w:t xml:space="preserve">, the </w:t>
      </w:r>
      <w:r w:rsidR="002F641F">
        <w:t>LDH Office of the Secretary</w:t>
      </w:r>
      <w:r w:rsidRPr="00AC01EA">
        <w:t xml:space="preserve">, or a Louisiana legislator </w:t>
      </w:r>
      <w:r>
        <w:t>shall be addressed within</w:t>
      </w:r>
      <w:r w:rsidRPr="00AC01EA">
        <w:t xml:space="preserve"> seventy-two (72) hours; </w:t>
      </w:r>
    </w:p>
    <w:p w14:paraId="4298824B" w14:textId="77777777" w:rsidR="002324D7" w:rsidRPr="00AC01EA" w:rsidRDefault="002324D7" w:rsidP="0065085F">
      <w:pPr>
        <w:pStyle w:val="Level5"/>
      </w:pPr>
      <w:r w:rsidRPr="00AC01EA">
        <w:t>Requests from the LDH Prov</w:t>
      </w:r>
      <w:r>
        <w:t>ider Relations Unit shall be addressed within</w:t>
      </w:r>
      <w:r w:rsidRPr="00AC01EA">
        <w:t xml:space="preserve"> </w:t>
      </w:r>
      <w:r>
        <w:t>five (5) Business D</w:t>
      </w:r>
      <w:r w:rsidRPr="00AC01EA">
        <w:t xml:space="preserve">ays; </w:t>
      </w:r>
      <w:r w:rsidR="002F641F">
        <w:t>and</w:t>
      </w:r>
    </w:p>
    <w:p w14:paraId="6FCB4FE2" w14:textId="77777777" w:rsidR="002324D7" w:rsidRPr="00AC01EA" w:rsidRDefault="002324D7" w:rsidP="0065085F">
      <w:pPr>
        <w:pStyle w:val="Level5"/>
      </w:pPr>
      <w:r w:rsidRPr="00AC01EA">
        <w:t xml:space="preserve">Requests from the LDH </w:t>
      </w:r>
      <w:r w:rsidR="002F641F">
        <w:t>Enrollee</w:t>
      </w:r>
      <w:r w:rsidRPr="00AC01EA">
        <w:t xml:space="preserve"> Complaints Unit </w:t>
      </w:r>
      <w:r w:rsidR="002F641F">
        <w:t>a</w:t>
      </w:r>
      <w:r w:rsidRPr="00AC01EA">
        <w:t xml:space="preserve">nd requests for assistance with locating specialists </w:t>
      </w:r>
      <w:r>
        <w:t>shall be addressed within</w:t>
      </w:r>
      <w:r w:rsidRPr="00AC01EA">
        <w:t xml:space="preserve"> seventy-two (72) hours unless there is a clinical indication that it is needed sooner. </w:t>
      </w:r>
    </w:p>
    <w:p w14:paraId="65C48CBB" w14:textId="05057B8B" w:rsidR="002324D7" w:rsidRDefault="002324D7">
      <w:pPr>
        <w:pStyle w:val="Level4List"/>
      </w:pPr>
      <w:r>
        <w:t xml:space="preserve">If the Contractor does not provide the requested information within the timeframes outlined in this Contract or in the LDH request, LDH may assess </w:t>
      </w:r>
      <w:r w:rsidR="00847611">
        <w:t>Monetary Penalties</w:t>
      </w:r>
      <w:r>
        <w:t xml:space="preserve"> as outlined in this section and Attachment G</w:t>
      </w:r>
      <w:r w:rsidR="002F641F">
        <w:t xml:space="preserve">, </w:t>
      </w:r>
      <w:r w:rsidRPr="002F641F">
        <w:rPr>
          <w:i/>
        </w:rPr>
        <w:t>Table of Monetary Penalties</w:t>
      </w:r>
      <w:r>
        <w:t>.</w:t>
      </w:r>
    </w:p>
    <w:p w14:paraId="4057D70C" w14:textId="77777777" w:rsidR="00563E91" w:rsidRPr="00AC01EA" w:rsidRDefault="00563E91">
      <w:pPr>
        <w:pStyle w:val="Level4List"/>
      </w:pPr>
      <w:r w:rsidRPr="00AC01EA">
        <w:t xml:space="preserve">The Contractor shall comply </w:t>
      </w:r>
      <w:r w:rsidRPr="00747B1A">
        <w:t>with</w:t>
      </w:r>
      <w:r w:rsidRPr="00AC01EA">
        <w:t xml:space="preserve"> the following requirements specific to public records’ requests</w:t>
      </w:r>
      <w:r>
        <w:t xml:space="preserve"> in addition to the requirements in the </w:t>
      </w:r>
      <w:r w:rsidRPr="000A549D">
        <w:rPr>
          <w:b/>
        </w:rPr>
        <w:t>MCO Manual</w:t>
      </w:r>
      <w:r w:rsidRPr="00AC01EA">
        <w:t>:</w:t>
      </w:r>
    </w:p>
    <w:p w14:paraId="04E1BD88" w14:textId="77777777" w:rsidR="00563E91" w:rsidRPr="00AC01EA" w:rsidRDefault="00563E91" w:rsidP="0065085F">
      <w:pPr>
        <w:pStyle w:val="Level5"/>
      </w:pPr>
      <w:r>
        <w:t xml:space="preserve">During </w:t>
      </w:r>
      <w:r w:rsidR="00BD7BC6">
        <w:t>Readiness Review</w:t>
      </w:r>
      <w:r w:rsidRPr="00AC01EA">
        <w:t>, the Contractor shall provide LDH</w:t>
      </w:r>
      <w:r>
        <w:t>, or its designee,</w:t>
      </w:r>
      <w:r w:rsidRPr="00AC01EA">
        <w:t xml:space="preserve"> with the name of the individual who will serve as the Contractor’s point of contact for handling public records’ requests. If this point of contact changes at any time during the </w:t>
      </w:r>
      <w:r>
        <w:t>C</w:t>
      </w:r>
      <w:r w:rsidRPr="00AC01EA">
        <w:t xml:space="preserve">ontract term, the Contractor shall provide LDH with the updated point of contact immediately. </w:t>
      </w:r>
    </w:p>
    <w:p w14:paraId="6330B989" w14:textId="77777777" w:rsidR="00563E91" w:rsidRPr="00AC01EA" w:rsidRDefault="00563E91" w:rsidP="0065085F">
      <w:pPr>
        <w:pStyle w:val="Level5"/>
      </w:pPr>
      <w:r w:rsidRPr="00AC01EA">
        <w:t xml:space="preserve">If LDH receives a request pursuant to the Louisiana Public Records Act for records that are in the custody of the Contractor, the Contractor shall provide all records to LDH that the Department, in its sole discretion, deems to be responsive to the request, pursuant to the timeline and in the requested format established by LDH. </w:t>
      </w:r>
    </w:p>
    <w:p w14:paraId="5F4AA046" w14:textId="77777777" w:rsidR="00563E91" w:rsidRPr="00AC01EA" w:rsidRDefault="00563E91" w:rsidP="0065085F">
      <w:pPr>
        <w:pStyle w:val="Level5"/>
      </w:pPr>
      <w:r w:rsidRPr="00AC01EA">
        <w:t>If the Contractor receives the public records’ request directly, the Contractor shall forward the request via email to the LDH Section Chief of Program Operations</w:t>
      </w:r>
      <w:r>
        <w:t xml:space="preserve"> and Compliance within one (1) Business D</w:t>
      </w:r>
      <w:r w:rsidRPr="00AC01EA">
        <w:t>ay of receipt. Thereafter, the Contractor shall provide all records to LDH that the Department, in its sole discretion, deems to be responsive to the request, pursuant to the timeline and in the requested format established by LDH.</w:t>
      </w:r>
    </w:p>
    <w:p w14:paraId="4CF37FA9" w14:textId="3175AC6B" w:rsidR="00563E91" w:rsidRDefault="00563E91">
      <w:pPr>
        <w:pStyle w:val="Level4List"/>
      </w:pPr>
      <w:r w:rsidRPr="00AC01EA">
        <w:t xml:space="preserve">A pattern of inadequate or untimely responses to requests for information shall be subject to </w:t>
      </w:r>
      <w:r w:rsidR="00847611">
        <w:t>Monetary Penalties</w:t>
      </w:r>
      <w:r w:rsidRPr="00AC01EA">
        <w:t xml:space="preserve"> in accordance with Attachment G, </w:t>
      </w:r>
      <w:r w:rsidRPr="00AC01EA">
        <w:rPr>
          <w:i/>
        </w:rPr>
        <w:t>Table of Monetary Penalties</w:t>
      </w:r>
      <w:r w:rsidRPr="00AC01EA">
        <w:t xml:space="preserve">. </w:t>
      </w:r>
    </w:p>
    <w:p w14:paraId="34755541" w14:textId="77777777" w:rsidR="00DC7C06" w:rsidRPr="00DC7C06" w:rsidRDefault="00DC7C06">
      <w:pPr>
        <w:pStyle w:val="Level4List"/>
      </w:pPr>
      <w:r w:rsidRPr="00216043">
        <w:rPr>
          <w:rStyle w:val="normal005f005fchar1char1"/>
          <w:rFonts w:asciiTheme="minorHAnsi" w:hAnsiTheme="minorHAnsi"/>
        </w:rPr>
        <w:t>The obligations outlined in this section shall survive the ter</w:t>
      </w:r>
      <w:r>
        <w:rPr>
          <w:rStyle w:val="normal005f005fchar1char1"/>
          <w:rFonts w:asciiTheme="minorHAnsi" w:hAnsiTheme="minorHAnsi"/>
        </w:rPr>
        <w:t>mination of the C</w:t>
      </w:r>
      <w:r w:rsidRPr="00216043">
        <w:rPr>
          <w:rStyle w:val="normal005f005fchar1char1"/>
          <w:rFonts w:asciiTheme="minorHAnsi" w:hAnsiTheme="minorHAnsi"/>
        </w:rPr>
        <w:t>ontract.</w:t>
      </w:r>
    </w:p>
    <w:p w14:paraId="145476CF" w14:textId="77777777" w:rsidR="000A7727" w:rsidRPr="00AC01EA" w:rsidRDefault="000A7727" w:rsidP="00065388">
      <w:pPr>
        <w:pStyle w:val="Level3List"/>
      </w:pPr>
      <w:r w:rsidRPr="00AC01EA">
        <w:t>Mental Health Parity</w:t>
      </w:r>
    </w:p>
    <w:p w14:paraId="075E8EA9" w14:textId="0A643FC5" w:rsidR="00563E91" w:rsidRPr="00AC01EA" w:rsidRDefault="00563E91">
      <w:pPr>
        <w:pStyle w:val="Level4List"/>
      </w:pPr>
      <w:r w:rsidRPr="00AC01EA">
        <w:t xml:space="preserve">The Contractor shall comply with the Paul Wellstone and Pete Domenici Mental Health Parity and Addiction Equity Act of 2008, which requires parity between mental health or substance use disorder benefits and medical/surgical benefits with respect to financial requirements and treatment limitations. The Contractor shall comply with all requirements set forth in 42 C.F.R. Part 438 Subpart K, for all </w:t>
      </w:r>
      <w:r w:rsidR="000864C0">
        <w:t>E</w:t>
      </w:r>
      <w:r w:rsidRPr="00AC01EA">
        <w:t>nrollees.</w:t>
      </w:r>
    </w:p>
    <w:p w14:paraId="5193AA5B" w14:textId="77777777" w:rsidR="00563E91" w:rsidRPr="00AC01EA" w:rsidRDefault="00563E91" w:rsidP="0065085F">
      <w:pPr>
        <w:pStyle w:val="Level5"/>
      </w:pPr>
      <w:r w:rsidRPr="00AC01EA">
        <w:t>The Contractor must comply with parity requirements for aggregate lifetime or annual dollar limits on mental health or substance use disorder benefits, including prescription drugs as specified in 42 C.F.R. §438.905.</w:t>
      </w:r>
    </w:p>
    <w:p w14:paraId="28FB5168" w14:textId="77777777" w:rsidR="00563E91" w:rsidRPr="00AC01EA" w:rsidRDefault="00563E91" w:rsidP="0065085F">
      <w:pPr>
        <w:pStyle w:val="Level5"/>
      </w:pPr>
      <w:r w:rsidRPr="00AC01EA">
        <w:t xml:space="preserve">All financial requirements or treatment limitations, including </w:t>
      </w:r>
      <w:r w:rsidRPr="00AC01EA">
        <w:rPr>
          <w:rFonts w:eastAsia="TimesNewRoman" w:cs="Arial"/>
        </w:rPr>
        <w:t>nonquantitative treatment limitations</w:t>
      </w:r>
      <w:r w:rsidRPr="00AC01EA">
        <w:t xml:space="preserve"> (NQTL), to mental health or substance use disorder benefits shall not be more restrictive than the predominant financial requirement or treatment limitation applied to substantially all medical/surgical benefits, in accordance with 42 C.F.R. §438.910. Financial requirements cannot accumulate separately for medical/surgical benefits and mental health/SUD benefits.</w:t>
      </w:r>
    </w:p>
    <w:p w14:paraId="4C6ECF48" w14:textId="77777777" w:rsidR="00563E91" w:rsidRPr="00AC01EA" w:rsidRDefault="00563E91">
      <w:pPr>
        <w:pStyle w:val="Level4List"/>
      </w:pPr>
      <w:r w:rsidRPr="00AC01EA">
        <w:t xml:space="preserve">The Contractor shall develop and maintain internal controls to ensure mental health parity. The Contractor’s utilization practices such as </w:t>
      </w:r>
      <w:r w:rsidR="005B0BDA">
        <w:t>Prior Authorization</w:t>
      </w:r>
      <w:r w:rsidRPr="00AC01EA">
        <w:t xml:space="preserve">, standards for medical necessity determination, and network policy, procedures, and practices shall comply with the federal regulations referenced above. </w:t>
      </w:r>
    </w:p>
    <w:p w14:paraId="5212E874" w14:textId="68C072ED" w:rsidR="00563E91" w:rsidRPr="00AC01EA" w:rsidRDefault="00563E91" w:rsidP="0065085F">
      <w:pPr>
        <w:pStyle w:val="Level5"/>
      </w:pPr>
      <w:r w:rsidRPr="00AC01EA">
        <w:t xml:space="preserve">The Contractor shall conduct an initial parity analysis as part of its </w:t>
      </w:r>
      <w:r w:rsidR="00BD7BC6">
        <w:t>Readiness Review</w:t>
      </w:r>
      <w:r w:rsidRPr="00AC01EA">
        <w:t xml:space="preserve"> process and at other times as directed by LDH, based on benefit classifications for parity as defined by LDH. If an </w:t>
      </w:r>
      <w:r w:rsidR="000864C0">
        <w:t>E</w:t>
      </w:r>
      <w:r w:rsidR="000864C0" w:rsidRPr="00AC01EA">
        <w:t xml:space="preserve">nrollee </w:t>
      </w:r>
      <w:r w:rsidRPr="00AC01EA">
        <w:t xml:space="preserve">is provided mental health or substance use disorder benefits in any classification of benefits, mental health and substance use disorder benefits must be provided to the </w:t>
      </w:r>
      <w:r w:rsidR="000864C0">
        <w:t>E</w:t>
      </w:r>
      <w:r w:rsidR="000864C0" w:rsidRPr="00AC01EA">
        <w:t xml:space="preserve">nrollee </w:t>
      </w:r>
      <w:r w:rsidRPr="00AC01EA">
        <w:t>in every classification in which medical/surgical benefits are provided.</w:t>
      </w:r>
    </w:p>
    <w:p w14:paraId="3A6C882D" w14:textId="0EA567E4" w:rsidR="00563E91" w:rsidRPr="00AC01EA" w:rsidRDefault="00563E91" w:rsidP="0065085F">
      <w:pPr>
        <w:pStyle w:val="Level5"/>
      </w:pPr>
      <w:r w:rsidRPr="00AC01EA">
        <w:t xml:space="preserve">The Contractor shall cover, in addition to </w:t>
      </w:r>
      <w:r w:rsidR="001175D1">
        <w:t>MCO Covered</w:t>
      </w:r>
      <w:r w:rsidRPr="00AC01EA">
        <w:t xml:space="preserve"> </w:t>
      </w:r>
      <w:r w:rsidR="001175D1">
        <w:t>S</w:t>
      </w:r>
      <w:r w:rsidRPr="00AC01EA">
        <w:t>ervices, any service necessary for compliance with the requirements for parity in mental health and substance use disorder benefits based on parity analysis. As directed by LDH as part of ongoing parity review, the Contractor may be required to cover or change services necessary for compliance</w:t>
      </w:r>
      <w:r>
        <w:t>,</w:t>
      </w:r>
      <w:r w:rsidRPr="00AC01EA">
        <w:t xml:space="preserve"> including type and amount, duration and scope of services and change policy or operational procedures in order to achieve and maintain compliance with parity requirements.</w:t>
      </w:r>
    </w:p>
    <w:p w14:paraId="70B0FE9C" w14:textId="507B2A62" w:rsidR="00563E91" w:rsidRPr="00AC01EA" w:rsidRDefault="00563E91" w:rsidP="0065085F">
      <w:pPr>
        <w:pStyle w:val="Level5"/>
      </w:pPr>
      <w:r w:rsidRPr="00AC01EA">
        <w:t xml:space="preserve">The Contractor shall ensure </w:t>
      </w:r>
      <w:r w:rsidR="000864C0">
        <w:t>E</w:t>
      </w:r>
      <w:r w:rsidR="000864C0" w:rsidRPr="00AC01EA">
        <w:t xml:space="preserve">nrollees </w:t>
      </w:r>
      <w:r w:rsidRPr="00AC01EA">
        <w:t xml:space="preserve">receive a notice of </w:t>
      </w:r>
      <w:r w:rsidR="00301321">
        <w:t>Adverse Benefit Determination</w:t>
      </w:r>
      <w:r w:rsidRPr="00AC01EA">
        <w:t xml:space="preserve"> per 42 C.F.R. §438.915(b) and other sections of this Contract which extend notice requirements beyond denials. The Contractor shall make available in hard copy upon request at no cost to the requestor and available on the Contractor’s website, the criteria for medical necessity determinations for mental health and substance use disorder benefits to any </w:t>
      </w:r>
      <w:r w:rsidR="000864C0">
        <w:t>E</w:t>
      </w:r>
      <w:r w:rsidR="000864C0" w:rsidRPr="00AC01EA">
        <w:t>nrollee</w:t>
      </w:r>
      <w:r w:rsidRPr="00AC01EA">
        <w:t xml:space="preserve">, </w:t>
      </w:r>
      <w:r w:rsidR="008226D8">
        <w:t>Potential Enrollee</w:t>
      </w:r>
      <w:r w:rsidR="000864C0">
        <w:t>,</w:t>
      </w:r>
      <w:r w:rsidRPr="00AC01EA">
        <w:t xml:space="preserve"> or provider per 42 C.F.R. §438.236(c) and 438.915(a).</w:t>
      </w:r>
    </w:p>
    <w:p w14:paraId="5124A5D3" w14:textId="2015C333" w:rsidR="00563E91" w:rsidRPr="00AC01EA" w:rsidRDefault="00563E91">
      <w:pPr>
        <w:pStyle w:val="Level4List"/>
      </w:pPr>
      <w:r w:rsidRPr="00F9795D">
        <w:t>The</w:t>
      </w:r>
      <w:r w:rsidRPr="00AC01EA">
        <w:t xml:space="preserve"> Contractor shall require that all providers and all subcontractors take such actions as are necessary to ensure compliance with mental health parity requirements. To the extent that the Contractor delegates oversight responsibilities for behavioral health services to a </w:t>
      </w:r>
      <w:r>
        <w:t>Material Subcontractor</w:t>
      </w:r>
      <w:r w:rsidRPr="00AC01EA">
        <w:t xml:space="preserve">, the Contractor shall require that the </w:t>
      </w:r>
      <w:r>
        <w:t>Material Subcontractor</w:t>
      </w:r>
      <w:r w:rsidRPr="00AC01EA">
        <w:t xml:space="preserve"> complies with provisions of this Contract relating to mental health parity. The compliance and review shall be in conjunction with parity analysis on the medical/surgical benefit administration. The Contractor shall require mental health parity disclosure on provider </w:t>
      </w:r>
      <w:r w:rsidR="0072640D">
        <w:t>Enrollment</w:t>
      </w:r>
      <w:r w:rsidRPr="00AC01EA">
        <w:t xml:space="preserve"> forms as mandated by LDH.</w:t>
      </w:r>
    </w:p>
    <w:p w14:paraId="05FA72F0" w14:textId="7DEE4DF2" w:rsidR="00563E91" w:rsidRPr="00AC01EA" w:rsidRDefault="00563E91" w:rsidP="0065085F">
      <w:pPr>
        <w:pStyle w:val="Level5"/>
      </w:pPr>
      <w:r w:rsidRPr="00AC01EA">
        <w:t>If at any time</w:t>
      </w:r>
      <w:r>
        <w:t>,</w:t>
      </w:r>
      <w:r w:rsidRPr="00AC01EA">
        <w:t xml:space="preserve"> the State moves to a single delivery system and any remaining benefits from </w:t>
      </w:r>
      <w:r w:rsidR="005B0EEC">
        <w:t>Fee-for-Service (</w:t>
      </w:r>
      <w:r w:rsidRPr="00AC01EA">
        <w:t>FFS</w:t>
      </w:r>
      <w:r w:rsidR="005B0EEC">
        <w:t>)</w:t>
      </w:r>
      <w:r w:rsidRPr="00AC01EA">
        <w:t xml:space="preserve"> are completely provided through managed care, it shall be the responsibility of the Contractor to review mental health and substance user disorder and medical/surgical benefits and conduct the complete parity analysis to ensure the full scope of services available to all </w:t>
      </w:r>
      <w:r w:rsidR="000864C0">
        <w:t>E</w:t>
      </w:r>
      <w:r w:rsidR="000864C0" w:rsidRPr="00AC01EA">
        <w:t xml:space="preserve">nrollees </w:t>
      </w:r>
      <w:r w:rsidRPr="00AC01EA">
        <w:t>of the Contractor complies with the requirements set forth in 42 C.F.R. Part 438, Subpart K. The Contractor shall be required to provide documentation to the State and public.</w:t>
      </w:r>
    </w:p>
    <w:p w14:paraId="74180826" w14:textId="77777777" w:rsidR="00563E91" w:rsidRPr="00F9795D" w:rsidRDefault="00563E91">
      <w:pPr>
        <w:pStyle w:val="Level4List"/>
      </w:pPr>
      <w:r w:rsidRPr="00AC01EA">
        <w:t xml:space="preserve">The </w:t>
      </w:r>
      <w:r w:rsidRPr="00F9795D">
        <w:t>Contractor shall provide LDH and its designees, which may include auditors and inspectors, with access to Contractor service locations, facilities, or installations, including any and all electronic and hardcopy records and files. Access described in this section shall be for the purpose of examining, auditing, or investigating mental health parity.</w:t>
      </w:r>
    </w:p>
    <w:p w14:paraId="58FD8507" w14:textId="3A3135A0" w:rsidR="00563E91" w:rsidRPr="00F9795D" w:rsidRDefault="00563E91">
      <w:pPr>
        <w:pStyle w:val="Level4List"/>
      </w:pPr>
      <w:r w:rsidRPr="00F9795D">
        <w:t xml:space="preserve">The Contractor shall comply with all other applicable </w:t>
      </w:r>
      <w:r w:rsidR="00471791">
        <w:rPr>
          <w:rFonts w:eastAsia="Times New Roman" w:cs="Arial"/>
          <w:szCs w:val="24"/>
        </w:rPr>
        <w:t xml:space="preserve">Federal and State laws, regulations, rules, policies, procedures, and manuals </w:t>
      </w:r>
      <w:r w:rsidRPr="00F9795D">
        <w:t>relating to mental health parity.</w:t>
      </w:r>
    </w:p>
    <w:p w14:paraId="10E534B0" w14:textId="5B36D6B5" w:rsidR="000A7727" w:rsidRPr="00292AE7" w:rsidRDefault="000A7727" w:rsidP="000171F5">
      <w:pPr>
        <w:pStyle w:val="Heading2"/>
      </w:pPr>
      <w:bookmarkStart w:id="59" w:name="_Toc75343801"/>
      <w:r w:rsidRPr="00292AE7">
        <w:t>Eligibility and Enrollment</w:t>
      </w:r>
      <w:bookmarkEnd w:id="30"/>
      <w:bookmarkEnd w:id="31"/>
      <w:bookmarkEnd w:id="32"/>
      <w:bookmarkEnd w:id="59"/>
    </w:p>
    <w:p w14:paraId="442300EE" w14:textId="77777777" w:rsidR="00563E91" w:rsidRPr="00012196" w:rsidRDefault="00563E91" w:rsidP="00065388">
      <w:pPr>
        <w:pStyle w:val="Level3List"/>
      </w:pPr>
      <w:r w:rsidRPr="00012196">
        <w:t>Mandatory MCO Populations for All MCO Covered Services</w:t>
      </w:r>
    </w:p>
    <w:p w14:paraId="0DE77EC2" w14:textId="00180D74" w:rsidR="00563E91" w:rsidRPr="006C5AAF" w:rsidRDefault="00563E91" w:rsidP="00553A0C">
      <w:pPr>
        <w:pStyle w:val="Level3Text"/>
      </w:pPr>
      <w:r w:rsidRPr="006C5AAF">
        <w:t xml:space="preserve">Unless otherwise excluded in this section, the following </w:t>
      </w:r>
      <w:r w:rsidR="003852C3">
        <w:t xml:space="preserve">Louisiana </w:t>
      </w:r>
      <w:r w:rsidRPr="006C5AAF">
        <w:t xml:space="preserve">Medicaid </w:t>
      </w:r>
      <w:r w:rsidR="003852C3">
        <w:t xml:space="preserve">Program </w:t>
      </w:r>
      <w:r w:rsidRPr="006C5AAF">
        <w:t>populations are automatically enrolled in</w:t>
      </w:r>
      <w:r w:rsidR="00104B6F">
        <w:t xml:space="preserve"> the</w:t>
      </w:r>
      <w:r w:rsidRPr="006C5AAF">
        <w:t xml:space="preserve"> </w:t>
      </w:r>
      <w:r w:rsidR="00104B6F">
        <w:t>M</w:t>
      </w:r>
      <w:r w:rsidRPr="006C5AAF">
        <w:t xml:space="preserve">anaged </w:t>
      </w:r>
      <w:r w:rsidR="00104B6F">
        <w:t>C</w:t>
      </w:r>
      <w:r w:rsidRPr="006C5AAF">
        <w:t xml:space="preserve">are </w:t>
      </w:r>
      <w:r w:rsidR="00104B6F">
        <w:t>Program for</w:t>
      </w:r>
      <w:r w:rsidRPr="006C5AAF">
        <w:t xml:space="preserve"> all MCO </w:t>
      </w:r>
      <w:r w:rsidR="00104B6F">
        <w:t>C</w:t>
      </w:r>
      <w:r w:rsidRPr="006C5AAF">
        <w:t xml:space="preserve">overed </w:t>
      </w:r>
      <w:r w:rsidR="00104B6F">
        <w:t>S</w:t>
      </w:r>
      <w:r w:rsidRPr="006C5AAF">
        <w:t>ervices:</w:t>
      </w:r>
    </w:p>
    <w:p w14:paraId="04F69938" w14:textId="77777777" w:rsidR="00563E91" w:rsidRPr="00012196" w:rsidRDefault="00563E91" w:rsidP="004F2B6D">
      <w:pPr>
        <w:pStyle w:val="Level4List"/>
      </w:pPr>
      <w:bookmarkStart w:id="60" w:name="_Toc391212333"/>
      <w:bookmarkStart w:id="61" w:name="_Toc391213900"/>
      <w:bookmarkStart w:id="62" w:name="_Toc391226956"/>
      <w:bookmarkStart w:id="63" w:name="_Toc391227748"/>
      <w:bookmarkStart w:id="64" w:name="_Toc391220750"/>
      <w:r w:rsidRPr="00012196">
        <w:t xml:space="preserve">Children under </w:t>
      </w:r>
      <w:r w:rsidR="00104B6F">
        <w:t xml:space="preserve">the age of </w:t>
      </w:r>
      <w:r w:rsidRPr="00012196">
        <w:t>nineteen (19)</w:t>
      </w:r>
      <w:r>
        <w:t>,</w:t>
      </w:r>
      <w:r w:rsidRPr="00012196">
        <w:t xml:space="preserve"> including those who are eligible under Section 1931 of the Social Security Act</w:t>
      </w:r>
      <w:r w:rsidR="00104B6F">
        <w:t>,</w:t>
      </w:r>
      <w:r w:rsidRPr="00012196">
        <w:t xml:space="preserve"> poverty-level related groups</w:t>
      </w:r>
      <w:r w:rsidR="00104B6F">
        <w:t>,</w:t>
      </w:r>
      <w:r w:rsidRPr="00012196">
        <w:t xml:space="preserve"> and optional groups of older children in the following categories:</w:t>
      </w:r>
      <w:bookmarkEnd w:id="60"/>
      <w:bookmarkEnd w:id="61"/>
      <w:bookmarkEnd w:id="62"/>
      <w:bookmarkEnd w:id="63"/>
      <w:bookmarkEnd w:id="64"/>
    </w:p>
    <w:p w14:paraId="0360AA6D" w14:textId="77777777" w:rsidR="00563E91" w:rsidRPr="00012196" w:rsidRDefault="00563E91" w:rsidP="0065085F">
      <w:pPr>
        <w:pStyle w:val="Level5"/>
      </w:pPr>
      <w:bookmarkStart w:id="65" w:name="_Toc391212335"/>
      <w:bookmarkStart w:id="66" w:name="_Toc391213902"/>
      <w:bookmarkStart w:id="67" w:name="_Toc391226958"/>
      <w:bookmarkStart w:id="68" w:name="_Toc391227750"/>
      <w:bookmarkStart w:id="69" w:name="_Toc391220752"/>
      <w:r w:rsidRPr="00012196">
        <w:t xml:space="preserve">CHAMP-Child Program – Poverty level children </w:t>
      </w:r>
      <w:r w:rsidR="00104B6F">
        <w:t>under the</w:t>
      </w:r>
      <w:r w:rsidRPr="00012196">
        <w:t xml:space="preserve"> age </w:t>
      </w:r>
      <w:r w:rsidR="00104B6F">
        <w:t xml:space="preserve">of </w:t>
      </w:r>
      <w:r w:rsidRPr="00012196">
        <w:t>nineteen (19) who meet financial and non-financial eligibility criteria. Deprivation or uninsured status is not an eligibility requirement;</w:t>
      </w:r>
      <w:bookmarkEnd w:id="65"/>
      <w:bookmarkEnd w:id="66"/>
      <w:bookmarkEnd w:id="67"/>
      <w:bookmarkEnd w:id="68"/>
      <w:bookmarkEnd w:id="69"/>
    </w:p>
    <w:p w14:paraId="2E76CA1A" w14:textId="07A381E8" w:rsidR="00563E91" w:rsidRPr="00292AE7" w:rsidRDefault="00563E91" w:rsidP="0065085F">
      <w:pPr>
        <w:pStyle w:val="Level5"/>
      </w:pPr>
      <w:bookmarkStart w:id="70" w:name="_Toc391212336"/>
      <w:bookmarkStart w:id="71" w:name="_Toc391213903"/>
      <w:bookmarkStart w:id="72" w:name="_Toc391226959"/>
      <w:bookmarkStart w:id="73" w:name="_Toc391227751"/>
      <w:bookmarkStart w:id="74" w:name="_Toc391220753"/>
      <w:r w:rsidRPr="00292AE7">
        <w:t xml:space="preserve">Deemed Eligible Child Program – </w:t>
      </w:r>
      <w:r w:rsidR="00104B6F" w:rsidRPr="00292AE7">
        <w:t xml:space="preserve">Infants born to </w:t>
      </w:r>
      <w:r w:rsidR="00104B6F">
        <w:t xml:space="preserve">a woman determined eligible for </w:t>
      </w:r>
      <w:r w:rsidR="003852C3">
        <w:t xml:space="preserve">the Louisiana </w:t>
      </w:r>
      <w:r w:rsidR="00104B6F" w:rsidRPr="00292AE7">
        <w:t>Medicaid</w:t>
      </w:r>
      <w:r w:rsidR="003852C3">
        <w:t xml:space="preserve"> Program</w:t>
      </w:r>
      <w:r w:rsidR="00104B6F">
        <w:t xml:space="preserve"> in any category on the date the infant is born</w:t>
      </w:r>
      <w:r w:rsidR="00104B6F" w:rsidRPr="00292AE7">
        <w:t>, regardless of whether or not the infant remains with the birth mother, through the infant’s first year of life</w:t>
      </w:r>
      <w:r w:rsidR="00104B6F">
        <w:t xml:space="preserve">.  This includes an infant who is born to a mother who is determined eligible for </w:t>
      </w:r>
      <w:r w:rsidR="003852C3">
        <w:t xml:space="preserve">the Louisiana </w:t>
      </w:r>
      <w:r w:rsidR="00104B6F">
        <w:t>Medicaid</w:t>
      </w:r>
      <w:r w:rsidR="003852C3">
        <w:t xml:space="preserve"> Program</w:t>
      </w:r>
      <w:r w:rsidR="00104B6F">
        <w:t xml:space="preserve"> retroactive to the date the infant was born</w:t>
      </w:r>
      <w:r w:rsidRPr="00292AE7">
        <w:t>;</w:t>
      </w:r>
      <w:bookmarkEnd w:id="70"/>
      <w:bookmarkEnd w:id="71"/>
      <w:bookmarkEnd w:id="72"/>
      <w:bookmarkEnd w:id="73"/>
      <w:bookmarkEnd w:id="74"/>
    </w:p>
    <w:p w14:paraId="1E340B42" w14:textId="77777777" w:rsidR="00563E91" w:rsidRPr="00292AE7" w:rsidRDefault="00563E91" w:rsidP="0065085F">
      <w:pPr>
        <w:pStyle w:val="Level5"/>
      </w:pPr>
      <w:bookmarkStart w:id="75" w:name="_Toc391212337"/>
      <w:bookmarkStart w:id="76" w:name="_Toc391213904"/>
      <w:bookmarkStart w:id="77" w:name="_Toc391226960"/>
      <w:bookmarkStart w:id="78" w:name="_Toc391227752"/>
      <w:bookmarkStart w:id="79" w:name="_Toc391220754"/>
      <w:r w:rsidRPr="00292AE7">
        <w:t xml:space="preserve">Youth Aging Out of Foster Care (Chafee Option) – </w:t>
      </w:r>
      <w:r w:rsidR="00104B6F" w:rsidRPr="00292AE7">
        <w:t xml:space="preserve">Children under </w:t>
      </w:r>
      <w:r w:rsidR="00104B6F">
        <w:t xml:space="preserve">the </w:t>
      </w:r>
      <w:r w:rsidR="00104B6F" w:rsidRPr="00292AE7">
        <w:t>age</w:t>
      </w:r>
      <w:r w:rsidR="00104B6F">
        <w:t xml:space="preserve"> of</w:t>
      </w:r>
      <w:r w:rsidR="00104B6F" w:rsidRPr="00292AE7">
        <w:t xml:space="preserve"> twenty-one (21) who were in foster care </w:t>
      </w:r>
      <w:r w:rsidR="00104B6F">
        <w:t xml:space="preserve">in the custody of any state </w:t>
      </w:r>
      <w:r w:rsidR="00104B6F" w:rsidRPr="00292AE7">
        <w:t>on their eighteenth (18th) birthday, but have aged out of foster care</w:t>
      </w:r>
      <w:r w:rsidRPr="00292AE7">
        <w:t>;</w:t>
      </w:r>
      <w:bookmarkEnd w:id="75"/>
      <w:bookmarkEnd w:id="76"/>
      <w:bookmarkEnd w:id="77"/>
      <w:bookmarkEnd w:id="78"/>
      <w:bookmarkEnd w:id="79"/>
    </w:p>
    <w:p w14:paraId="4DA0A536" w14:textId="09D030C5" w:rsidR="00563E91" w:rsidRPr="00292AE7" w:rsidRDefault="00563E91" w:rsidP="0065085F">
      <w:pPr>
        <w:pStyle w:val="Level5"/>
      </w:pPr>
      <w:bookmarkStart w:id="80" w:name="_Toc391212338"/>
      <w:bookmarkStart w:id="81" w:name="_Toc391213905"/>
      <w:bookmarkStart w:id="82" w:name="_Toc391226961"/>
      <w:bookmarkStart w:id="83" w:name="_Toc391227753"/>
      <w:bookmarkStart w:id="84" w:name="_Toc391220755"/>
      <w:r w:rsidRPr="00292AE7">
        <w:t xml:space="preserve">Former Foster Care Children – </w:t>
      </w:r>
      <w:bookmarkEnd w:id="80"/>
      <w:bookmarkEnd w:id="81"/>
      <w:bookmarkEnd w:id="82"/>
      <w:bookmarkEnd w:id="83"/>
      <w:bookmarkEnd w:id="84"/>
      <w:r w:rsidR="00104B6F">
        <w:t>I</w:t>
      </w:r>
      <w:r w:rsidR="00104B6F" w:rsidRPr="00292AE7">
        <w:t xml:space="preserve">ndividuals age eighteen (18) through twenty-six (26) who were </w:t>
      </w:r>
      <w:r w:rsidR="00104B6F">
        <w:t>enrolled in</w:t>
      </w:r>
      <w:r w:rsidR="003852C3">
        <w:t xml:space="preserve"> the Louisiana</w:t>
      </w:r>
      <w:r w:rsidR="00104B6F" w:rsidRPr="00292AE7">
        <w:t xml:space="preserve"> Medicaid</w:t>
      </w:r>
      <w:r w:rsidR="003852C3">
        <w:t xml:space="preserve"> Program</w:t>
      </w:r>
      <w:r w:rsidR="00104B6F" w:rsidRPr="00292AE7">
        <w:t xml:space="preserve"> and in foster care </w:t>
      </w:r>
      <w:r w:rsidR="00104B6F">
        <w:t xml:space="preserve">under the responsibility of the State on their </w:t>
      </w:r>
      <w:r w:rsidR="00104B6F" w:rsidRPr="00292AE7">
        <w:t>eighteen</w:t>
      </w:r>
      <w:r w:rsidR="00104B6F">
        <w:t>th (18th</w:t>
      </w:r>
      <w:r w:rsidR="00104B6F" w:rsidRPr="00292AE7">
        <w:t>)</w:t>
      </w:r>
      <w:r w:rsidR="00104B6F">
        <w:t xml:space="preserve"> birthday</w:t>
      </w:r>
      <w:r w:rsidRPr="00292AE7">
        <w:t>;</w:t>
      </w:r>
    </w:p>
    <w:p w14:paraId="26EEF856" w14:textId="77777777" w:rsidR="001E0F5A" w:rsidRPr="00292AE7" w:rsidRDefault="001E0F5A" w:rsidP="0065085F">
      <w:pPr>
        <w:pStyle w:val="Level5"/>
      </w:pPr>
      <w:bookmarkStart w:id="85" w:name="_Toc391212339"/>
      <w:bookmarkStart w:id="86" w:name="_Toc391213906"/>
      <w:bookmarkStart w:id="87" w:name="_Toc391226962"/>
      <w:bookmarkStart w:id="88" w:name="_Toc391227754"/>
      <w:bookmarkStart w:id="89" w:name="_Toc391220756"/>
      <w:r w:rsidRPr="00292AE7">
        <w:t>Foster Care Children</w:t>
      </w:r>
      <w:r>
        <w:t xml:space="preserve"> – Children under the age of eighteen (18)</w:t>
      </w:r>
      <w:r w:rsidRPr="00292AE7">
        <w:t xml:space="preserve"> who are receiving foster care</w:t>
      </w:r>
      <w:r>
        <w:t>, kinship guardianship,</w:t>
      </w:r>
      <w:r w:rsidRPr="00292AE7">
        <w:t xml:space="preserve"> or adoption assistance</w:t>
      </w:r>
      <w:r>
        <w:t xml:space="preserve"> under </w:t>
      </w:r>
      <w:r w:rsidRPr="00292AE7">
        <w:t>Title IV-E.</w:t>
      </w:r>
    </w:p>
    <w:p w14:paraId="38B9CE6A" w14:textId="77777777" w:rsidR="00563E91" w:rsidRPr="00292AE7" w:rsidRDefault="00563E91" w:rsidP="0065085F">
      <w:pPr>
        <w:pStyle w:val="Level5"/>
      </w:pPr>
      <w:r w:rsidRPr="00292AE7">
        <w:t xml:space="preserve">Regular Medically Needy Program – </w:t>
      </w:r>
      <w:r w:rsidR="00104B6F" w:rsidRPr="00104B6F">
        <w:t>Individuals and families who meet the non-financial eligibility criteria for Parents and Caretaker Relative, Pregnant Women, or Children Under Age Nineteen (19) and whose income is at or below the Medically Needy Income Eligibility Standard</w:t>
      </w:r>
      <w:r w:rsidRPr="00292AE7">
        <w:t xml:space="preserve">; </w:t>
      </w:r>
      <w:bookmarkEnd w:id="85"/>
      <w:bookmarkEnd w:id="86"/>
      <w:bookmarkEnd w:id="87"/>
      <w:bookmarkEnd w:id="88"/>
      <w:bookmarkEnd w:id="89"/>
    </w:p>
    <w:p w14:paraId="4B3083CF" w14:textId="5752BBF4" w:rsidR="006B2947" w:rsidRDefault="006B2947" w:rsidP="0065085F">
      <w:pPr>
        <w:pStyle w:val="Level5"/>
      </w:pPr>
      <w:bookmarkStart w:id="90" w:name="_Toc391212340"/>
      <w:bookmarkStart w:id="91" w:name="_Toc391213907"/>
      <w:bookmarkStart w:id="92" w:name="_Toc391226963"/>
      <w:bookmarkStart w:id="93" w:name="_Toc391227755"/>
      <w:bookmarkStart w:id="94" w:name="_Toc391220757"/>
      <w:r w:rsidRPr="006B2947">
        <w:t>Family Opportunities Act</w:t>
      </w:r>
      <w:r>
        <w:t xml:space="preserve"> for Disabled Children - Medicaid buy-in program for children under </w:t>
      </w:r>
      <w:r w:rsidR="003852C3">
        <w:t xml:space="preserve">the </w:t>
      </w:r>
      <w:r>
        <w:t>age</w:t>
      </w:r>
      <w:r w:rsidR="003852C3">
        <w:t xml:space="preserve"> of nineteen</w:t>
      </w:r>
      <w:r>
        <w:t xml:space="preserve"> </w:t>
      </w:r>
      <w:r w:rsidR="003852C3">
        <w:t>(</w:t>
      </w:r>
      <w:r>
        <w:t>19</w:t>
      </w:r>
      <w:r w:rsidR="003852C3">
        <w:t xml:space="preserve">) </w:t>
      </w:r>
      <w:r>
        <w:t>with disabilities who are not eligible for SSI due to income;</w:t>
      </w:r>
    </w:p>
    <w:p w14:paraId="1F3D8B18" w14:textId="39F6CA5D" w:rsidR="00563E91" w:rsidRPr="00292AE7" w:rsidRDefault="00563E91" w:rsidP="0065085F">
      <w:pPr>
        <w:pStyle w:val="Level5"/>
      </w:pPr>
      <w:r w:rsidRPr="00292AE7">
        <w:t xml:space="preserve">LaCHIP Program – </w:t>
      </w:r>
      <w:r w:rsidR="00104B6F" w:rsidRPr="00104B6F">
        <w:t xml:space="preserve">Uninsured low-income children under the age of nineteen (19) who do not otherwise qualify for </w:t>
      </w:r>
      <w:r w:rsidR="003852C3">
        <w:t xml:space="preserve">the Louisiana </w:t>
      </w:r>
      <w:r w:rsidR="00104B6F" w:rsidRPr="00104B6F">
        <w:t>Medicaid</w:t>
      </w:r>
      <w:r w:rsidR="003852C3">
        <w:t xml:space="preserve"> Program</w:t>
      </w:r>
      <w:r w:rsidRPr="00292AE7">
        <w:t>;</w:t>
      </w:r>
      <w:bookmarkEnd w:id="90"/>
      <w:bookmarkEnd w:id="91"/>
      <w:bookmarkEnd w:id="92"/>
      <w:bookmarkEnd w:id="93"/>
      <w:bookmarkEnd w:id="94"/>
      <w:r w:rsidRPr="00292AE7">
        <w:rPr>
          <w:rFonts w:cstheme="minorHAnsi"/>
        </w:rPr>
        <w:t xml:space="preserve"> </w:t>
      </w:r>
      <w:r w:rsidR="001E0F5A">
        <w:rPr>
          <w:rFonts w:cstheme="minorHAnsi"/>
        </w:rPr>
        <w:t>and</w:t>
      </w:r>
    </w:p>
    <w:p w14:paraId="170DEAF8" w14:textId="33E1C78E" w:rsidR="00563E91" w:rsidRPr="00292AE7" w:rsidRDefault="00563E91" w:rsidP="0065085F">
      <w:pPr>
        <w:pStyle w:val="Level5"/>
      </w:pPr>
      <w:bookmarkStart w:id="95" w:name="_Toc391212341"/>
      <w:bookmarkStart w:id="96" w:name="_Toc391213908"/>
      <w:bookmarkStart w:id="97" w:name="_Toc391226964"/>
      <w:bookmarkStart w:id="98" w:name="_Toc391227756"/>
      <w:bookmarkStart w:id="99" w:name="_Toc391220758"/>
      <w:r w:rsidRPr="00292AE7">
        <w:t>Blind/Disabled Children and Related Populations</w:t>
      </w:r>
      <w:r>
        <w:t xml:space="preserve"> – Individuals</w:t>
      </w:r>
      <w:r w:rsidRPr="00292AE7">
        <w:t xml:space="preserve">, generally under </w:t>
      </w:r>
      <w:r w:rsidR="003852C3">
        <w:t xml:space="preserve">the </w:t>
      </w:r>
      <w:r w:rsidRPr="00292AE7">
        <w:t>age</w:t>
      </w:r>
      <w:r w:rsidR="003852C3">
        <w:t xml:space="preserve"> of</w:t>
      </w:r>
      <w:r w:rsidRPr="00292AE7">
        <w:t xml:space="preserve"> </w:t>
      </w:r>
      <w:r w:rsidR="003852C3">
        <w:t>nineteen (</w:t>
      </w:r>
      <w:r w:rsidRPr="00292AE7">
        <w:t>19</w:t>
      </w:r>
      <w:r w:rsidR="003852C3">
        <w:t>)</w:t>
      </w:r>
      <w:r w:rsidRPr="00292AE7">
        <w:t xml:space="preserve">, who are eligible for </w:t>
      </w:r>
      <w:r w:rsidR="003852C3">
        <w:t xml:space="preserve">the Louisiana </w:t>
      </w:r>
      <w:r w:rsidRPr="00292AE7">
        <w:t>Medicaid</w:t>
      </w:r>
      <w:r w:rsidR="003852C3">
        <w:t xml:space="preserve"> Program</w:t>
      </w:r>
      <w:r w:rsidRPr="00292AE7">
        <w:t xml:space="preserve"> due to blindness or disability</w:t>
      </w:r>
      <w:r w:rsidR="001E0F5A">
        <w:t>.</w:t>
      </w:r>
    </w:p>
    <w:p w14:paraId="0BFBD801" w14:textId="77777777" w:rsidR="00563E91" w:rsidRPr="00292AE7" w:rsidRDefault="00563E91">
      <w:pPr>
        <w:pStyle w:val="Level4List"/>
      </w:pPr>
      <w:r w:rsidRPr="00292AE7">
        <w:t>Parents and Caretaker Relatives eligible under Section 1931 of the Social Security Act including:</w:t>
      </w:r>
      <w:bookmarkEnd w:id="95"/>
      <w:bookmarkEnd w:id="96"/>
      <w:bookmarkEnd w:id="97"/>
      <w:bookmarkEnd w:id="98"/>
      <w:bookmarkEnd w:id="99"/>
    </w:p>
    <w:p w14:paraId="579A62C6" w14:textId="77777777" w:rsidR="00563E91" w:rsidRPr="00292AE7" w:rsidRDefault="00563E91" w:rsidP="0065085F">
      <w:pPr>
        <w:pStyle w:val="Level5"/>
      </w:pPr>
      <w:bookmarkStart w:id="100" w:name="_Toc391212342"/>
      <w:bookmarkStart w:id="101" w:name="_Toc391213909"/>
      <w:bookmarkStart w:id="102" w:name="_Toc391226965"/>
      <w:bookmarkStart w:id="103" w:name="_Toc391227757"/>
      <w:bookmarkStart w:id="104" w:name="_Toc391220759"/>
      <w:r w:rsidRPr="00292AE7">
        <w:t>Parents and Caretaker Relatives Program</w:t>
      </w:r>
      <w:bookmarkEnd w:id="100"/>
      <w:bookmarkEnd w:id="101"/>
      <w:bookmarkEnd w:id="102"/>
      <w:bookmarkEnd w:id="103"/>
      <w:bookmarkEnd w:id="104"/>
      <w:r w:rsidR="00516F49">
        <w:t xml:space="preserve"> - Individuals who are a relative of a dependent child by blood, adoption, or marriage and with whom the child is living, who assumes primary responsibility for the child’s care, and meet financial and non-financial eligibility criteria</w:t>
      </w:r>
      <w:r>
        <w:t>; and</w:t>
      </w:r>
    </w:p>
    <w:p w14:paraId="58CC198C" w14:textId="77777777" w:rsidR="00563E91" w:rsidRPr="00292AE7" w:rsidRDefault="00563E91" w:rsidP="0065085F">
      <w:pPr>
        <w:pStyle w:val="Level5"/>
      </w:pPr>
      <w:bookmarkStart w:id="105" w:name="_Toc391212344"/>
      <w:bookmarkStart w:id="106" w:name="_Toc391213911"/>
      <w:bookmarkStart w:id="107" w:name="_Toc391226967"/>
      <w:bookmarkStart w:id="108" w:name="_Toc391227759"/>
      <w:bookmarkStart w:id="109" w:name="_Toc391220761"/>
      <w:r w:rsidRPr="00292AE7">
        <w:t>Regular Medically Needy Program</w:t>
      </w:r>
      <w:bookmarkEnd w:id="105"/>
      <w:bookmarkEnd w:id="106"/>
      <w:bookmarkEnd w:id="107"/>
      <w:bookmarkEnd w:id="108"/>
      <w:bookmarkEnd w:id="109"/>
      <w:r w:rsidR="00516F49">
        <w:t>.</w:t>
      </w:r>
    </w:p>
    <w:p w14:paraId="28FD04F9" w14:textId="77777777" w:rsidR="00563E91" w:rsidRPr="00292AE7" w:rsidRDefault="00563E91">
      <w:pPr>
        <w:pStyle w:val="Level4List"/>
      </w:pPr>
      <w:bookmarkStart w:id="110" w:name="_Toc391212345"/>
      <w:bookmarkStart w:id="111" w:name="_Toc391213912"/>
      <w:bookmarkStart w:id="112" w:name="_Toc391226968"/>
      <w:bookmarkStart w:id="113" w:name="_Toc391227760"/>
      <w:bookmarkStart w:id="114" w:name="_Toc391220762"/>
      <w:r w:rsidRPr="00292AE7">
        <w:t xml:space="preserve">Pregnant Women – </w:t>
      </w:r>
      <w:r w:rsidR="00C91CF8" w:rsidRPr="00C91CF8">
        <w:t>Individuals whose basis of eligibility is pregnancy, who are eligible also for pregnancy related services [42 C.F.R. §440.210(a)(2)] including</w:t>
      </w:r>
      <w:r w:rsidRPr="00292AE7">
        <w:t>:</w:t>
      </w:r>
      <w:bookmarkEnd w:id="110"/>
      <w:bookmarkEnd w:id="111"/>
      <w:bookmarkEnd w:id="112"/>
      <w:bookmarkEnd w:id="113"/>
      <w:bookmarkEnd w:id="114"/>
    </w:p>
    <w:p w14:paraId="0DB49AA1" w14:textId="3C8B3BED" w:rsidR="00563E91" w:rsidRPr="00292AE7" w:rsidRDefault="00C91CF8" w:rsidP="0065085F">
      <w:pPr>
        <w:pStyle w:val="Level5"/>
      </w:pPr>
      <w:r w:rsidRPr="00292AE7" w:rsidDel="00AA0BD0">
        <w:t>L</w:t>
      </w:r>
      <w:r w:rsidRPr="00292AE7">
        <w:t xml:space="preserve">aMOMS (CHAMP-Pregnant Women) </w:t>
      </w:r>
      <w:r>
        <w:t>Program</w:t>
      </w:r>
      <w:r w:rsidRPr="00292AE7">
        <w:t xml:space="preserve">– Pregnant women who receive </w:t>
      </w:r>
      <w:r>
        <w:t xml:space="preserve">full </w:t>
      </w:r>
      <w:r w:rsidR="003852C3">
        <w:t xml:space="preserve">Louisiana </w:t>
      </w:r>
      <w:r>
        <w:t>Medicaid</w:t>
      </w:r>
      <w:r w:rsidR="003852C3">
        <w:t xml:space="preserve"> Program</w:t>
      </w:r>
      <w:r>
        <w:t xml:space="preserve"> </w:t>
      </w:r>
      <w:r w:rsidRPr="00292AE7">
        <w:t xml:space="preserve">coverage </w:t>
      </w:r>
      <w:r>
        <w:t xml:space="preserve">and coverage </w:t>
      </w:r>
      <w:r w:rsidRPr="00292AE7">
        <w:t xml:space="preserve">for prenatal care, delivery, and care through the calendar month </w:t>
      </w:r>
      <w:r>
        <w:t xml:space="preserve">in which the sixty (60) </w:t>
      </w:r>
      <w:r w:rsidR="00D85F92">
        <w:t>Calendar D</w:t>
      </w:r>
      <w:r>
        <w:t>ay postpartum period</w:t>
      </w:r>
      <w:r w:rsidRPr="00292AE7">
        <w:t xml:space="preserve"> end</w:t>
      </w:r>
      <w:r>
        <w:t>s; and</w:t>
      </w:r>
    </w:p>
    <w:p w14:paraId="649CC19E" w14:textId="7047B8FC" w:rsidR="00563E91" w:rsidRPr="00292AE7" w:rsidRDefault="00563E91" w:rsidP="0065085F">
      <w:pPr>
        <w:pStyle w:val="Level5"/>
      </w:pPr>
      <w:r w:rsidRPr="00292AE7">
        <w:t xml:space="preserve">LaCHIP Phase IV Program – </w:t>
      </w:r>
      <w:r w:rsidR="00C91CF8">
        <w:t>Provides only prenatal care services from conception thru delivery for low-income uninsured</w:t>
      </w:r>
      <w:r w:rsidR="00C91CF8" w:rsidRPr="00292AE7">
        <w:t xml:space="preserve"> </w:t>
      </w:r>
      <w:r w:rsidR="00C91CF8">
        <w:t xml:space="preserve">citizen and non-citizen </w:t>
      </w:r>
      <w:r w:rsidR="00C91CF8" w:rsidRPr="00292AE7">
        <w:t xml:space="preserve">pregnant women </w:t>
      </w:r>
      <w:r w:rsidR="00C91CF8">
        <w:t xml:space="preserve">and their unborn children who are not otherwise eligible for </w:t>
      </w:r>
      <w:r w:rsidR="003852C3">
        <w:t xml:space="preserve">the Louisiana </w:t>
      </w:r>
      <w:r w:rsidR="00C91CF8" w:rsidRPr="00292AE7">
        <w:t>Medicaid</w:t>
      </w:r>
      <w:r w:rsidR="003852C3">
        <w:t xml:space="preserve"> Program</w:t>
      </w:r>
      <w:r w:rsidRPr="00292AE7">
        <w:t>.</w:t>
      </w:r>
      <w:r w:rsidRPr="00292AE7" w:rsidDel="00AA0BD0">
        <w:t xml:space="preserve"> </w:t>
      </w:r>
    </w:p>
    <w:p w14:paraId="6CBCADE7" w14:textId="6176588B" w:rsidR="00563E91" w:rsidRPr="00292AE7" w:rsidRDefault="00563E91">
      <w:pPr>
        <w:pStyle w:val="Level4List"/>
      </w:pPr>
      <w:bookmarkStart w:id="115" w:name="_Toc391212346"/>
      <w:bookmarkStart w:id="116" w:name="_Toc391213913"/>
      <w:bookmarkStart w:id="117" w:name="_Toc391226969"/>
      <w:bookmarkStart w:id="118" w:name="_Toc391227761"/>
      <w:bookmarkStart w:id="119" w:name="_Toc391220763"/>
      <w:r w:rsidRPr="00292AE7">
        <w:t xml:space="preserve">Breast and Cervical Cancer (BCC) Program – </w:t>
      </w:r>
      <w:r w:rsidR="008C4280" w:rsidRPr="008C4280">
        <w:t xml:space="preserve">Uninsured women under the age of sixty-five (65) who are not otherwise eligible for </w:t>
      </w:r>
      <w:r w:rsidR="003852C3">
        <w:t xml:space="preserve">the Louisiana </w:t>
      </w:r>
      <w:r w:rsidR="008C4280" w:rsidRPr="008C4280">
        <w:t xml:space="preserve">Medicaid </w:t>
      </w:r>
      <w:r w:rsidR="003852C3">
        <w:t xml:space="preserve">Program </w:t>
      </w:r>
      <w:r w:rsidR="008C4280" w:rsidRPr="008C4280">
        <w:t>and are identified through the Centers for Disease Control and Prevention’s (CDC) National Breast and Cervical Cancer Early Detection Program and are in need of treatment for breast and/or cervical cancer, including pre-cancerous conditions and early stage cancer</w:t>
      </w:r>
      <w:r w:rsidRPr="00292AE7">
        <w:t>.</w:t>
      </w:r>
      <w:bookmarkEnd w:id="115"/>
      <w:bookmarkEnd w:id="116"/>
      <w:bookmarkEnd w:id="117"/>
      <w:bookmarkEnd w:id="118"/>
      <w:bookmarkEnd w:id="119"/>
    </w:p>
    <w:p w14:paraId="1D685927" w14:textId="78091777" w:rsidR="00563E91" w:rsidRPr="00292AE7" w:rsidRDefault="00563E91">
      <w:pPr>
        <w:pStyle w:val="Level4List"/>
      </w:pPr>
      <w:bookmarkStart w:id="120" w:name="_Toc391212347"/>
      <w:bookmarkStart w:id="121" w:name="_Toc391213914"/>
      <w:bookmarkStart w:id="122" w:name="_Toc391226970"/>
      <w:bookmarkStart w:id="123" w:name="_Toc391227762"/>
      <w:bookmarkStart w:id="124" w:name="_Toc391220764"/>
      <w:r w:rsidRPr="00292AE7">
        <w:t xml:space="preserve">Aged, Blind, and Disabled Adults – </w:t>
      </w:r>
      <w:r w:rsidR="008C4280" w:rsidRPr="008C4280">
        <w:t xml:space="preserve">Individuals who are age sixty-five (65) or older, blind, or have a disability; meet financial eligibility criteria; and do not meet the conditions for inclusion in the Voluntary MCO Populations, mandatory </w:t>
      </w:r>
      <w:r w:rsidR="004803FF">
        <w:t>SBHS</w:t>
      </w:r>
      <w:r w:rsidR="008C4280" w:rsidRPr="008C4280">
        <w:t xml:space="preserve"> and </w:t>
      </w:r>
      <w:r w:rsidR="0072640D">
        <w:t>N</w:t>
      </w:r>
      <w:r w:rsidR="008C4280" w:rsidRPr="008C4280">
        <w:t>on-</w:t>
      </w:r>
      <w:r w:rsidR="0072640D">
        <w:t>E</w:t>
      </w:r>
      <w:r w:rsidR="008C4280" w:rsidRPr="008C4280">
        <w:t xml:space="preserve">mergency </w:t>
      </w:r>
      <w:r w:rsidR="0072640D">
        <w:t>A</w:t>
      </w:r>
      <w:r w:rsidR="008C4280" w:rsidRPr="008C4280">
        <w:t xml:space="preserve">mbulance </w:t>
      </w:r>
      <w:r w:rsidR="0072640D">
        <w:t>T</w:t>
      </w:r>
      <w:r w:rsidR="008C4280" w:rsidRPr="008C4280">
        <w:t xml:space="preserve">ransportation </w:t>
      </w:r>
      <w:r w:rsidR="0072640D">
        <w:t>(</w:t>
      </w:r>
      <w:r w:rsidR="004803FF">
        <w:t>NEAT</w:t>
      </w:r>
      <w:r w:rsidR="0072640D">
        <w:t>)</w:t>
      </w:r>
      <w:r w:rsidR="004803FF">
        <w:t xml:space="preserve"> </w:t>
      </w:r>
      <w:r w:rsidR="008C4280" w:rsidRPr="008C4280">
        <w:t xml:space="preserve">populations, and mandatory </w:t>
      </w:r>
      <w:r w:rsidR="004803FF">
        <w:t>SBHS</w:t>
      </w:r>
      <w:r w:rsidR="008C4280" w:rsidRPr="008C4280">
        <w:t xml:space="preserve"> and </w:t>
      </w:r>
      <w:r w:rsidR="004803FF">
        <w:t>NEMT</w:t>
      </w:r>
      <w:r w:rsidR="008C4280" w:rsidRPr="008C4280">
        <w:t xml:space="preserve"> populations. These include</w:t>
      </w:r>
      <w:r w:rsidRPr="00292AE7">
        <w:t>:</w:t>
      </w:r>
      <w:bookmarkEnd w:id="120"/>
      <w:bookmarkEnd w:id="121"/>
      <w:bookmarkEnd w:id="122"/>
      <w:bookmarkEnd w:id="123"/>
      <w:bookmarkEnd w:id="124"/>
    </w:p>
    <w:p w14:paraId="4730E5BD" w14:textId="77777777" w:rsidR="00563E91" w:rsidRPr="00292AE7" w:rsidRDefault="00563E91" w:rsidP="0065085F">
      <w:pPr>
        <w:pStyle w:val="Level5"/>
      </w:pPr>
      <w:bookmarkStart w:id="125" w:name="_Toc391212348"/>
      <w:bookmarkStart w:id="126" w:name="_Toc391213915"/>
      <w:bookmarkStart w:id="127" w:name="_Toc391226971"/>
      <w:bookmarkStart w:id="128" w:name="_Toc391227763"/>
      <w:bookmarkStart w:id="129" w:name="_Toc391220765"/>
      <w:r w:rsidRPr="00292AE7">
        <w:t xml:space="preserve">Supplemental Security Income (SSI) Program – </w:t>
      </w:r>
      <w:r w:rsidR="008C4280" w:rsidRPr="008C4280">
        <w:t>Individuals nineteen (19) years of age and older who receive cash payments under Title XVI of the Social Security Act (Supplemental Security Income)</w:t>
      </w:r>
      <w:r w:rsidRPr="00292AE7">
        <w:t>; and</w:t>
      </w:r>
      <w:bookmarkEnd w:id="125"/>
      <w:bookmarkEnd w:id="126"/>
      <w:bookmarkEnd w:id="127"/>
      <w:bookmarkEnd w:id="128"/>
      <w:bookmarkEnd w:id="129"/>
      <w:r w:rsidRPr="00292AE7">
        <w:t xml:space="preserve"> </w:t>
      </w:r>
    </w:p>
    <w:p w14:paraId="39EA62D2" w14:textId="25293612" w:rsidR="00563E91" w:rsidRPr="00292AE7" w:rsidRDefault="00563E91" w:rsidP="0065085F">
      <w:pPr>
        <w:pStyle w:val="Level5"/>
      </w:pPr>
      <w:bookmarkStart w:id="130" w:name="_Toc391212349"/>
      <w:bookmarkStart w:id="131" w:name="_Toc391213916"/>
      <w:bookmarkStart w:id="132" w:name="_Toc391226972"/>
      <w:bookmarkStart w:id="133" w:name="_Toc391227764"/>
      <w:bookmarkStart w:id="134" w:name="_Toc391220766"/>
      <w:r w:rsidRPr="00292AE7">
        <w:t xml:space="preserve">Extended Medicaid Programs – </w:t>
      </w:r>
      <w:r w:rsidR="008C4280" w:rsidRPr="008C4280">
        <w:t xml:space="preserve">Certain individuals who lose SSI eligibility because of a Retirement, Survivors, Disability Insurance (RSDI) cost of living adjustment (COLA) or in some cases entitlement to or an increase in RSDI benefits. SSI income standards are used in combination with budgeting rules that allow the exclusion of COLAs and/or certain benefits. Extended Medicaid </w:t>
      </w:r>
      <w:r w:rsidR="003852C3">
        <w:t xml:space="preserve">Programs </w:t>
      </w:r>
      <w:r w:rsidR="008C4280" w:rsidRPr="008C4280">
        <w:t>consists of the following</w:t>
      </w:r>
      <w:r w:rsidRPr="00292AE7">
        <w:t>:</w:t>
      </w:r>
    </w:p>
    <w:p w14:paraId="6FDDDFFD" w14:textId="77777777" w:rsidR="00563E91" w:rsidRPr="00732E9F" w:rsidRDefault="00563E91" w:rsidP="00170D4B">
      <w:pPr>
        <w:pStyle w:val="Level6-MMC"/>
      </w:pPr>
      <w:r w:rsidRPr="00732E9F">
        <w:t xml:space="preserve">Disabled Adult Children – </w:t>
      </w:r>
      <w:r w:rsidR="008C4280" w:rsidRPr="008C4280">
        <w:t>Individuals over the age of eighteen (18) who became blind or disabled before the age of twenty‐two (22) and lost SSI eligibility on or after July 1, 1987, as a result of entitlement to or increase in Social Security Child Insurance Benefits</w:t>
      </w:r>
      <w:r w:rsidRPr="00732E9F">
        <w:t>;</w:t>
      </w:r>
    </w:p>
    <w:bookmarkEnd w:id="130"/>
    <w:bookmarkEnd w:id="131"/>
    <w:bookmarkEnd w:id="132"/>
    <w:bookmarkEnd w:id="133"/>
    <w:bookmarkEnd w:id="134"/>
    <w:p w14:paraId="2DE6D49D" w14:textId="77777777" w:rsidR="00563E91" w:rsidRPr="00292AE7" w:rsidRDefault="00563E91" w:rsidP="00170D4B">
      <w:pPr>
        <w:pStyle w:val="Level6-MMC"/>
      </w:pPr>
      <w:r w:rsidRPr="00292AE7">
        <w:t xml:space="preserve">Widows/Widowers – </w:t>
      </w:r>
      <w:r w:rsidR="008C4280" w:rsidRPr="008C4280">
        <w:t>Individuals who lose SSI eligibility because of receipt of RSDI early widow/widowers benefits</w:t>
      </w:r>
      <w:r w:rsidRPr="00292AE7">
        <w:t>;</w:t>
      </w:r>
    </w:p>
    <w:p w14:paraId="0B774D80" w14:textId="77777777" w:rsidR="00563E91" w:rsidRPr="00292AE7" w:rsidRDefault="00563E91" w:rsidP="00170D4B">
      <w:pPr>
        <w:pStyle w:val="Level6-MMC"/>
      </w:pPr>
      <w:r w:rsidRPr="00292AE7">
        <w:t xml:space="preserve">Pickle – </w:t>
      </w:r>
      <w:r w:rsidR="008A6170" w:rsidRPr="008A6170">
        <w:t>Individuals who currently receive RSDI; were eligible to receive both RSDI and SSI or Mandatory State Supplement (MSS) in at least one (1) month since April 1, 1977; and lost SSI/MSS eligibility either</w:t>
      </w:r>
      <w:r w:rsidRPr="00292AE7">
        <w:t>:</w:t>
      </w:r>
    </w:p>
    <w:p w14:paraId="7AE4DF65" w14:textId="77777777" w:rsidR="00563E91" w:rsidRPr="00292AE7" w:rsidRDefault="00563E91" w:rsidP="00170D4B">
      <w:pPr>
        <w:pStyle w:val="Level7"/>
      </w:pPr>
      <w:r w:rsidRPr="00292AE7">
        <w:t xml:space="preserve">Group One – </w:t>
      </w:r>
      <w:r w:rsidR="008A6170" w:rsidRPr="008A6170">
        <w:t>as the direct result of an RSDI COLA</w:t>
      </w:r>
      <w:r w:rsidRPr="00292AE7">
        <w:t xml:space="preserve">; </w:t>
      </w:r>
      <w:r w:rsidR="008A6170">
        <w:t>or</w:t>
      </w:r>
      <w:r w:rsidRPr="00292AE7">
        <w:t xml:space="preserve"> </w:t>
      </w:r>
    </w:p>
    <w:p w14:paraId="395B12DD" w14:textId="77777777" w:rsidR="00563E91" w:rsidRPr="00292AE7" w:rsidRDefault="00563E91" w:rsidP="00170D4B">
      <w:pPr>
        <w:pStyle w:val="Level7"/>
      </w:pPr>
      <w:r w:rsidRPr="00292AE7">
        <w:t xml:space="preserve">Group Two – </w:t>
      </w:r>
      <w:r w:rsidR="008A6170" w:rsidRPr="008A6170">
        <w:t>due to receipt of or increase in RSDI, other than an RSDI COLA, or receipt of or increase in other income and would again be eligible for SSI except for the RSDI COLAs received since the loss of SSI.</w:t>
      </w:r>
    </w:p>
    <w:p w14:paraId="75EF74C9" w14:textId="77777777" w:rsidR="00563E91" w:rsidRPr="00292AE7" w:rsidRDefault="00563E91" w:rsidP="00170D4B">
      <w:pPr>
        <w:pStyle w:val="Level6-MMC"/>
      </w:pPr>
      <w:r w:rsidRPr="00292AE7">
        <w:t xml:space="preserve">Disabled Widows/Widowers and Disabled Surviving Divorced Spouses Unable To Perform Any Substantial Gainful Activity – </w:t>
      </w:r>
      <w:r w:rsidR="003E5398" w:rsidRPr="003E5398">
        <w:t>Widows/Widowers who became ineligible for SSI due to the receipt of Social Security Disabled Widows/Widowers Benefits as long as they were receiving SSI for the month prior to the month they began receiving RSDI, they would continue to be eligible for SSI if the amount of the RSDI benefit was not counted as income, and they  are not entitled to Medicare Part A</w:t>
      </w:r>
      <w:r w:rsidRPr="00292AE7">
        <w:t>;</w:t>
      </w:r>
      <w:r w:rsidRPr="00292AE7">
        <w:rPr>
          <w:rFonts w:cs="Arial"/>
        </w:rPr>
        <w:t xml:space="preserve"> and</w:t>
      </w:r>
    </w:p>
    <w:p w14:paraId="7E602E50" w14:textId="77777777" w:rsidR="00563E91" w:rsidRPr="00292AE7" w:rsidRDefault="00563E91" w:rsidP="00170D4B">
      <w:pPr>
        <w:pStyle w:val="Level6-MMC"/>
      </w:pPr>
      <w:r w:rsidRPr="00292AE7">
        <w:t>Blood Product Litigation Program – Individuals who lose SSI eligibility because of settlement payments under the Susan Walker v. Bayer Corporation settlement and the Ricky Ray Hemophilia Relief Fund Act of 1998</w:t>
      </w:r>
      <w:r w:rsidRPr="00292AE7">
        <w:rPr>
          <w:rFonts w:cs="Arial"/>
        </w:rPr>
        <w:t>.</w:t>
      </w:r>
    </w:p>
    <w:p w14:paraId="4ADDB776" w14:textId="393623B1" w:rsidR="00563E91" w:rsidRPr="00292AE7" w:rsidRDefault="00563E91" w:rsidP="0065085F">
      <w:pPr>
        <w:pStyle w:val="Level5"/>
      </w:pPr>
      <w:r w:rsidRPr="00292AE7">
        <w:t xml:space="preserve">Medicaid Purchase Plan Program – </w:t>
      </w:r>
      <w:r w:rsidR="00594EDC" w:rsidRPr="00594EDC">
        <w:t xml:space="preserve">Working individuals age sixteen (16) through sixty-four (64) who have a disability as defined by the Social Security Administration that can buy health coverage offered by </w:t>
      </w:r>
      <w:r w:rsidR="003852C3">
        <w:t xml:space="preserve">the </w:t>
      </w:r>
      <w:r w:rsidR="00594EDC" w:rsidRPr="00594EDC">
        <w:t>Louisiana Medicaid</w:t>
      </w:r>
      <w:r w:rsidR="003852C3">
        <w:t xml:space="preserve"> Program</w:t>
      </w:r>
      <w:r w:rsidRPr="00292AE7">
        <w:t xml:space="preserve">; </w:t>
      </w:r>
    </w:p>
    <w:p w14:paraId="36D40235" w14:textId="77777777" w:rsidR="00563E91" w:rsidRPr="00292AE7" w:rsidRDefault="00563E91" w:rsidP="0065085F">
      <w:pPr>
        <w:pStyle w:val="Level5"/>
      </w:pPr>
      <w:r w:rsidRPr="00292AE7">
        <w:t xml:space="preserve">Provisional Medicaid Program – </w:t>
      </w:r>
      <w:r w:rsidR="00594EDC" w:rsidRPr="00594EDC">
        <w:t>Individuals with a disability as defined by the Social Security Administration or age sixty-five (65) or older, and who meet the financial eligibility criteria for SSI, but are not receiving SSI</w:t>
      </w:r>
      <w:r w:rsidRPr="00292AE7">
        <w:rPr>
          <w:rFonts w:cs="Arial"/>
        </w:rPr>
        <w:t>; and</w:t>
      </w:r>
    </w:p>
    <w:p w14:paraId="7E658B02" w14:textId="77777777" w:rsidR="00563E91" w:rsidRPr="00292AE7" w:rsidRDefault="00563E91" w:rsidP="0065085F">
      <w:pPr>
        <w:pStyle w:val="Level5"/>
      </w:pPr>
      <w:r w:rsidRPr="00292AE7">
        <w:t xml:space="preserve">Aged and related populations </w:t>
      </w:r>
      <w:r>
        <w:t xml:space="preserve">- </w:t>
      </w:r>
      <w:r w:rsidR="00594EDC" w:rsidRPr="00594EDC">
        <w:t>Beneficiaries who are age sixty-five (65) or older and not members of the blind/disabled population or members of the Section 1931 Adult population</w:t>
      </w:r>
      <w:r w:rsidRPr="00292AE7">
        <w:t>.</w:t>
      </w:r>
    </w:p>
    <w:p w14:paraId="1892D12D" w14:textId="77777777" w:rsidR="00563E91" w:rsidRPr="00292AE7" w:rsidRDefault="00563E91" w:rsidP="004F2B6D">
      <w:pPr>
        <w:pStyle w:val="Level4List"/>
      </w:pPr>
      <w:bookmarkStart w:id="135" w:name="_Toc391212350"/>
      <w:bookmarkStart w:id="136" w:name="_Toc391213917"/>
      <w:bookmarkStart w:id="137" w:name="_Toc391226973"/>
      <w:bookmarkStart w:id="138" w:name="_Toc391227765"/>
      <w:bookmarkStart w:id="139" w:name="_Toc391220767"/>
      <w:r>
        <w:t>Transitional</w:t>
      </w:r>
      <w:r w:rsidRPr="00292AE7">
        <w:t xml:space="preserve"> Medicaid Program – </w:t>
      </w:r>
      <w:r w:rsidR="00594EDC" w:rsidRPr="00594EDC">
        <w:t>Short-term coverage for individuals who lose Parents and Caretaker Relatives or Family Independence Temporary Assistance Program (FITAP, administered by DCFS) eligibility because of an increase in earnings</w:t>
      </w:r>
      <w:r w:rsidRPr="00292AE7">
        <w:t>.</w:t>
      </w:r>
      <w:bookmarkEnd w:id="135"/>
      <w:bookmarkEnd w:id="136"/>
      <w:bookmarkEnd w:id="137"/>
      <w:bookmarkEnd w:id="138"/>
      <w:bookmarkEnd w:id="139"/>
    </w:p>
    <w:p w14:paraId="536F7227" w14:textId="77777777" w:rsidR="00563E91" w:rsidRPr="00292AE7" w:rsidRDefault="00594EDC" w:rsidP="004F2B6D">
      <w:pPr>
        <w:pStyle w:val="Level4List"/>
      </w:pPr>
      <w:r w:rsidRPr="00594EDC">
        <w:t>Tuberculosis (TB) Infected Individual Program - Individuals who have been diagnosed as, or are suspected of, being infected with TB</w:t>
      </w:r>
      <w:r>
        <w:t>.</w:t>
      </w:r>
    </w:p>
    <w:p w14:paraId="757B34F5" w14:textId="64605E22" w:rsidR="00563E91" w:rsidRDefault="00563E91" w:rsidP="004F2B6D">
      <w:pPr>
        <w:pStyle w:val="Level4List"/>
      </w:pPr>
      <w:r w:rsidRPr="00292AE7">
        <w:t xml:space="preserve">Adult </w:t>
      </w:r>
      <w:r w:rsidR="00594EDC">
        <w:t>Group</w:t>
      </w:r>
      <w:r w:rsidRPr="00292AE7">
        <w:t xml:space="preserve"> – </w:t>
      </w:r>
      <w:r w:rsidR="00594EDC" w:rsidRPr="00594EDC">
        <w:t xml:space="preserve">Individuals age nineteen (19) through sixty-four (64), not pregnant, entitles to or enrolled in Medicare Part A or Part B, and not otherwise eligible for </w:t>
      </w:r>
      <w:r w:rsidR="003852C3">
        <w:t xml:space="preserve">the Louisiana </w:t>
      </w:r>
      <w:r w:rsidR="00594EDC" w:rsidRPr="00594EDC">
        <w:t>Medicaid</w:t>
      </w:r>
      <w:r w:rsidR="003852C3">
        <w:t xml:space="preserve"> Program</w:t>
      </w:r>
      <w:r w:rsidRPr="00292AE7">
        <w:t>.</w:t>
      </w:r>
    </w:p>
    <w:p w14:paraId="12AB7F56" w14:textId="77777777" w:rsidR="00563E91" w:rsidRPr="00292AE7" w:rsidRDefault="00563E91" w:rsidP="004F2B6D">
      <w:pPr>
        <w:pStyle w:val="Level4List"/>
      </w:pPr>
      <w:r w:rsidRPr="00126C7F">
        <w:t xml:space="preserve">Act 421 Children’s Medicaid Option – </w:t>
      </w:r>
      <w:r w:rsidR="00594EDC" w:rsidRPr="00594EDC">
        <w:t>Children under the age of nineteen (19), who have a disability as defined by the Social Security Administration and meet the level-of-care for a nursing facility, hospital, or Intermediate Care Facilities for Individuals with Intellectual Disabilities (ICF/IID)</w:t>
      </w:r>
      <w:r w:rsidRPr="00126C7F">
        <w:t>.</w:t>
      </w:r>
    </w:p>
    <w:p w14:paraId="5840C21C" w14:textId="77777777" w:rsidR="00563E91" w:rsidRPr="00292AE7" w:rsidRDefault="00563E91" w:rsidP="00065388">
      <w:pPr>
        <w:pStyle w:val="Level3List"/>
      </w:pPr>
      <w:bookmarkStart w:id="140" w:name="_Toc287532907"/>
      <w:bookmarkStart w:id="141" w:name="_Toc391227766"/>
      <w:bookmarkStart w:id="142" w:name="_Toc391220768"/>
      <w:bookmarkStart w:id="143" w:name="_Toc424214178"/>
      <w:bookmarkStart w:id="144" w:name="_Toc427563184"/>
      <w:bookmarkStart w:id="145" w:name="_Toc427646098"/>
      <w:bookmarkStart w:id="146" w:name="_Toc516222904"/>
      <w:r w:rsidRPr="00292AE7">
        <w:t xml:space="preserve">Voluntary </w:t>
      </w:r>
      <w:r w:rsidR="002D0102">
        <w:t>MCO</w:t>
      </w:r>
      <w:r w:rsidRPr="00292AE7">
        <w:t xml:space="preserve"> Populations</w:t>
      </w:r>
      <w:bookmarkEnd w:id="140"/>
      <w:bookmarkEnd w:id="141"/>
      <w:bookmarkEnd w:id="142"/>
      <w:bookmarkEnd w:id="143"/>
      <w:bookmarkEnd w:id="144"/>
      <w:bookmarkEnd w:id="145"/>
      <w:bookmarkEnd w:id="146"/>
      <w:r w:rsidRPr="00292AE7">
        <w:t xml:space="preserve"> </w:t>
      </w:r>
    </w:p>
    <w:p w14:paraId="47638B08" w14:textId="0AC7AFAF" w:rsidR="00563E91" w:rsidRPr="00292AE7" w:rsidRDefault="002D0102" w:rsidP="00553A0C">
      <w:pPr>
        <w:pStyle w:val="Level3Text"/>
        <w:rPr>
          <w:rFonts w:cs="Arial"/>
        </w:rPr>
      </w:pPr>
      <w:r w:rsidRPr="002D0102">
        <w:t xml:space="preserve">The Contractor shall accept </w:t>
      </w:r>
      <w:r w:rsidR="0072640D">
        <w:t>Enrollment</w:t>
      </w:r>
      <w:r w:rsidRPr="002D0102">
        <w:t xml:space="preserve"> of the following</w:t>
      </w:r>
      <w:r w:rsidR="003852C3">
        <w:t xml:space="preserve"> Louisiana</w:t>
      </w:r>
      <w:r w:rsidRPr="002D0102">
        <w:t xml:space="preserve"> Medicaid </w:t>
      </w:r>
      <w:r w:rsidR="003852C3">
        <w:t xml:space="preserve">Program </w:t>
      </w:r>
      <w:r w:rsidRPr="002D0102">
        <w:t xml:space="preserve">populations and provide for all </w:t>
      </w:r>
      <w:r w:rsidR="00966B19">
        <w:t>SBHS</w:t>
      </w:r>
      <w:r w:rsidRPr="002D0102">
        <w:t>, NEMT services, and NEAT) services</w:t>
      </w:r>
      <w:r w:rsidR="00563E91" w:rsidRPr="00292AE7">
        <w:rPr>
          <w:rFonts w:cs="Arial"/>
        </w:rPr>
        <w:t>.</w:t>
      </w:r>
    </w:p>
    <w:p w14:paraId="50D98A19" w14:textId="31795A1F" w:rsidR="00563E91" w:rsidRPr="00292AE7" w:rsidRDefault="00B51E85" w:rsidP="004F2B6D">
      <w:pPr>
        <w:pStyle w:val="Level4List"/>
      </w:pPr>
      <w:bookmarkStart w:id="147" w:name="_Toc391212360"/>
      <w:bookmarkStart w:id="148" w:name="_Toc391213927"/>
      <w:bookmarkStart w:id="149" w:name="_Toc391226983"/>
      <w:bookmarkStart w:id="150" w:name="_Toc391227775"/>
      <w:bookmarkStart w:id="151" w:name="_Toc391220777"/>
      <w:bookmarkStart w:id="152" w:name="_Toc287532908"/>
      <w:r w:rsidRPr="00B51E85">
        <w:t xml:space="preserve">If any such Beneficiary voluntarily enrolls in the Managed Care Program for all other </w:t>
      </w:r>
      <w:r w:rsidR="00963111">
        <w:t>Medicaid Covered</w:t>
      </w:r>
      <w:r w:rsidRPr="00B51E85">
        <w:t xml:space="preserve"> </w:t>
      </w:r>
      <w:r w:rsidR="00963111">
        <w:t>S</w:t>
      </w:r>
      <w:r w:rsidR="00963111" w:rsidRPr="00B51E85">
        <w:t>ervices</w:t>
      </w:r>
      <w:r w:rsidRPr="00B51E85">
        <w:t>, the Contractor shall provide for all services as specified in the Services section. These populations include</w:t>
      </w:r>
      <w:r w:rsidR="00563E91" w:rsidRPr="00292AE7">
        <w:t>:</w:t>
      </w:r>
      <w:bookmarkEnd w:id="147"/>
      <w:bookmarkEnd w:id="148"/>
      <w:bookmarkEnd w:id="149"/>
      <w:bookmarkEnd w:id="150"/>
      <w:bookmarkEnd w:id="151"/>
    </w:p>
    <w:p w14:paraId="4493B2E7" w14:textId="77777777" w:rsidR="00563E91" w:rsidRPr="00292AE7" w:rsidRDefault="00B51E85" w:rsidP="0065085F">
      <w:pPr>
        <w:pStyle w:val="Level5"/>
      </w:pPr>
      <w:bookmarkStart w:id="153" w:name="_Toc391212361"/>
      <w:bookmarkStart w:id="154" w:name="_Toc391213928"/>
      <w:bookmarkStart w:id="155" w:name="_Toc391226984"/>
      <w:bookmarkStart w:id="156" w:name="_Toc391227776"/>
      <w:bookmarkStart w:id="157" w:name="_Toc391220778"/>
      <w:r w:rsidRPr="00B51E85">
        <w:t>Non-dually eligible Beneficiaries receiving services through the following 1915(c) Home and Community-Based (HCBS) Waivers and any HCBS Waiver(s) that replaces these current Waivers</w:t>
      </w:r>
      <w:r w:rsidR="00563E91" w:rsidRPr="00292AE7">
        <w:t>:</w:t>
      </w:r>
      <w:bookmarkEnd w:id="153"/>
      <w:bookmarkEnd w:id="154"/>
      <w:bookmarkEnd w:id="155"/>
      <w:bookmarkEnd w:id="156"/>
      <w:bookmarkEnd w:id="157"/>
    </w:p>
    <w:p w14:paraId="71432F3E" w14:textId="77777777" w:rsidR="00563E91" w:rsidRPr="00292AE7" w:rsidRDefault="00B51E85" w:rsidP="00170D4B">
      <w:pPr>
        <w:pStyle w:val="Level6-MMC"/>
      </w:pPr>
      <w:r w:rsidRPr="00B51E85">
        <w:t>Adult Day Health Care Waiver (ADHC) – Direct care in a licensed adult day health care facility for those individuals age twenty-two (22) and older who would otherwise re</w:t>
      </w:r>
      <w:r>
        <w:t>quire nursing facility services</w:t>
      </w:r>
      <w:r w:rsidR="00563E91" w:rsidRPr="00292AE7">
        <w:t>;</w:t>
      </w:r>
    </w:p>
    <w:p w14:paraId="397849DF" w14:textId="77777777" w:rsidR="00563E91" w:rsidRPr="00292AE7" w:rsidRDefault="00B51E85" w:rsidP="00170D4B">
      <w:pPr>
        <w:pStyle w:val="Level6-MMC"/>
      </w:pPr>
      <w:r w:rsidRPr="00B51E85">
        <w:t>New Opportunities Waiver (NOW) – Services to individuals age three (3) and older who would otherwise require ICF/IID services</w:t>
      </w:r>
      <w:r w:rsidR="00563E91" w:rsidRPr="00292AE7">
        <w:t>;</w:t>
      </w:r>
    </w:p>
    <w:p w14:paraId="56B6BCAA" w14:textId="77777777" w:rsidR="00563E91" w:rsidRPr="00292AE7" w:rsidRDefault="00563E91" w:rsidP="00170D4B">
      <w:pPr>
        <w:pStyle w:val="Level6-MMC"/>
      </w:pPr>
      <w:r w:rsidRPr="00292AE7">
        <w:t xml:space="preserve">Children’s Choice Waiver (CC) – </w:t>
      </w:r>
      <w:r w:rsidR="00B51E85" w:rsidRPr="00B51E85">
        <w:t>Supplemental support services to disabled children from birth to age twenty (20) on the NOW registry</w:t>
      </w:r>
      <w:r w:rsidRPr="00292AE7">
        <w:t>;</w:t>
      </w:r>
    </w:p>
    <w:p w14:paraId="3B7098A1" w14:textId="77777777" w:rsidR="00563E91" w:rsidRPr="00292AE7" w:rsidRDefault="00563E91" w:rsidP="00170D4B">
      <w:pPr>
        <w:pStyle w:val="Level6-MMC"/>
      </w:pPr>
      <w:r w:rsidRPr="00292AE7">
        <w:t xml:space="preserve">Residential Options Waiver (ROW) – </w:t>
      </w:r>
      <w:r w:rsidR="00B51E85" w:rsidRPr="00B51E85">
        <w:t>Services to individuals living in the community who would otherwise require ICF/IID services</w:t>
      </w:r>
      <w:r w:rsidRPr="00292AE7">
        <w:t>;</w:t>
      </w:r>
    </w:p>
    <w:p w14:paraId="699C2E47" w14:textId="77777777" w:rsidR="00563E91" w:rsidRPr="00292AE7" w:rsidRDefault="00563E91" w:rsidP="00170D4B">
      <w:pPr>
        <w:pStyle w:val="Level6-MMC"/>
        <w:rPr>
          <w:rFonts w:cs="Arial"/>
        </w:rPr>
      </w:pPr>
      <w:r w:rsidRPr="00292AE7">
        <w:t xml:space="preserve">Supports Waiver – </w:t>
      </w:r>
      <w:r w:rsidR="00B51E85" w:rsidRPr="00B51E85">
        <w:t>Services to individuals eighteen (18) years of age and older with a developmental disability which manifested prior to age twenty-two (22)</w:t>
      </w:r>
      <w:r w:rsidRPr="00292AE7">
        <w:t xml:space="preserve">; </w:t>
      </w:r>
      <w:r w:rsidRPr="00292AE7">
        <w:rPr>
          <w:rFonts w:cs="Arial"/>
        </w:rPr>
        <w:t>and</w:t>
      </w:r>
    </w:p>
    <w:p w14:paraId="27A8592C" w14:textId="77777777" w:rsidR="00563E91" w:rsidRPr="00292AE7" w:rsidRDefault="00563E91" w:rsidP="00170D4B">
      <w:pPr>
        <w:pStyle w:val="Level6-MMC"/>
      </w:pPr>
      <w:bookmarkStart w:id="158" w:name="_Toc391212362"/>
      <w:bookmarkStart w:id="159" w:name="_Toc391213929"/>
      <w:bookmarkStart w:id="160" w:name="_Toc391226985"/>
      <w:bookmarkStart w:id="161" w:name="_Toc391227777"/>
      <w:bookmarkStart w:id="162" w:name="_Toc391220779"/>
      <w:r w:rsidRPr="00292AE7">
        <w:t xml:space="preserve">Community Choices Waiver (CCW) – </w:t>
      </w:r>
      <w:r w:rsidR="00B51E85" w:rsidRPr="00B51E85">
        <w:t>Services to persons age sixty-five (65) and older or, persons age twenty-two (22) or older with adult-onset disabilities, who would otherwise require nursing facility services</w:t>
      </w:r>
      <w:r w:rsidRPr="00292AE7">
        <w:rPr>
          <w:rFonts w:eastAsia="Times New Roman" w:cs="Arial"/>
        </w:rPr>
        <w:t>.</w:t>
      </w:r>
      <w:bookmarkEnd w:id="158"/>
      <w:bookmarkEnd w:id="159"/>
      <w:bookmarkEnd w:id="160"/>
      <w:bookmarkEnd w:id="161"/>
      <w:bookmarkEnd w:id="162"/>
    </w:p>
    <w:p w14:paraId="0071BEBC" w14:textId="128229DD" w:rsidR="00563E91" w:rsidRPr="00292AE7" w:rsidRDefault="00D544CB" w:rsidP="0065085F">
      <w:pPr>
        <w:pStyle w:val="Level5"/>
      </w:pPr>
      <w:bookmarkStart w:id="163" w:name="_Toc391212363"/>
      <w:bookmarkStart w:id="164" w:name="_Toc391213930"/>
      <w:bookmarkStart w:id="165" w:name="_Toc391226986"/>
      <w:bookmarkStart w:id="166" w:name="_Toc391227778"/>
      <w:bookmarkStart w:id="167" w:name="_Toc391220780"/>
      <w:r w:rsidRPr="00D544CB">
        <w:t xml:space="preserve">Beneficiaries under the age of twenty-one (21), eligible for </w:t>
      </w:r>
      <w:r w:rsidR="00963111">
        <w:t xml:space="preserve">the Louisiana </w:t>
      </w:r>
      <w:r w:rsidRPr="00D544CB">
        <w:t>Medicaid</w:t>
      </w:r>
      <w:r w:rsidR="00963111">
        <w:t xml:space="preserve"> Program</w:t>
      </w:r>
      <w:r w:rsidRPr="00D544CB">
        <w:t xml:space="preserve"> who are listed on OCDD’s Request for Services Registry who are Chisholm Class Members</w:t>
      </w:r>
      <w:r w:rsidR="00563E91" w:rsidRPr="00292AE7">
        <w:t>.</w:t>
      </w:r>
      <w:bookmarkEnd w:id="163"/>
      <w:bookmarkEnd w:id="164"/>
      <w:bookmarkEnd w:id="165"/>
      <w:bookmarkEnd w:id="166"/>
      <w:bookmarkEnd w:id="167"/>
    </w:p>
    <w:p w14:paraId="26AEEC4B" w14:textId="17833274" w:rsidR="00563E91" w:rsidRPr="00292AE7" w:rsidRDefault="00D544CB" w:rsidP="004F2B6D">
      <w:pPr>
        <w:pStyle w:val="Level4List"/>
      </w:pPr>
      <w:bookmarkStart w:id="168" w:name="_Toc391212364"/>
      <w:bookmarkStart w:id="169" w:name="_Toc391213931"/>
      <w:bookmarkStart w:id="170" w:name="_Toc391226987"/>
      <w:bookmarkStart w:id="171" w:name="_Toc391227779"/>
      <w:bookmarkStart w:id="172" w:name="_Toc391220781"/>
      <w:r w:rsidRPr="00D544CB">
        <w:t xml:space="preserve">Voluntary MCO Populations may elect to receive all other </w:t>
      </w:r>
      <w:r w:rsidR="00963111">
        <w:t>Medicaid Covered</w:t>
      </w:r>
      <w:r w:rsidRPr="00D544CB">
        <w:t xml:space="preserve"> Services through the Managed Care Program at any time</w:t>
      </w:r>
      <w:r w:rsidR="00563E91" w:rsidRPr="00292AE7">
        <w:t>.</w:t>
      </w:r>
      <w:bookmarkEnd w:id="168"/>
      <w:bookmarkEnd w:id="169"/>
      <w:bookmarkEnd w:id="170"/>
      <w:bookmarkEnd w:id="171"/>
      <w:bookmarkEnd w:id="172"/>
      <w:r w:rsidR="00563E91" w:rsidRPr="00292AE7">
        <w:t xml:space="preserve"> </w:t>
      </w:r>
    </w:p>
    <w:p w14:paraId="1FABC35B" w14:textId="0C6FBE53" w:rsidR="00563E91" w:rsidRPr="00292AE7" w:rsidRDefault="00563E91" w:rsidP="004F2B6D">
      <w:pPr>
        <w:pStyle w:val="Level4List"/>
      </w:pPr>
      <w:bookmarkStart w:id="173" w:name="_Toc391212365"/>
      <w:bookmarkStart w:id="174" w:name="_Toc391213932"/>
      <w:bookmarkStart w:id="175" w:name="_Toc391226988"/>
      <w:bookmarkStart w:id="176" w:name="_Toc391227780"/>
      <w:bookmarkStart w:id="177" w:name="_Toc391220782"/>
      <w:r w:rsidRPr="00292AE7">
        <w:t xml:space="preserve">Voluntary </w:t>
      </w:r>
      <w:r w:rsidR="00D544CB" w:rsidRPr="00D544CB">
        <w:t xml:space="preserve">MCO Populations may return to FFS for all </w:t>
      </w:r>
      <w:r w:rsidR="00963111">
        <w:t>Medicaid Covered</w:t>
      </w:r>
      <w:r w:rsidR="00D544CB" w:rsidRPr="00D544CB">
        <w:t xml:space="preserve"> Services other than </w:t>
      </w:r>
      <w:r w:rsidR="00966B19">
        <w:t>SBHS</w:t>
      </w:r>
      <w:r w:rsidR="00D544CB" w:rsidRPr="00D544CB">
        <w:t xml:space="preserve"> and NEMT/NEAT services effective the earliest possible month that the administrative action can be taken</w:t>
      </w:r>
      <w:r w:rsidRPr="00292AE7">
        <w:t>.</w:t>
      </w:r>
      <w:bookmarkEnd w:id="173"/>
      <w:bookmarkEnd w:id="174"/>
      <w:bookmarkEnd w:id="175"/>
      <w:bookmarkEnd w:id="176"/>
      <w:bookmarkEnd w:id="177"/>
    </w:p>
    <w:p w14:paraId="1B722B54" w14:textId="41F46328" w:rsidR="00563E91" w:rsidRPr="00292AE7" w:rsidRDefault="00563E91" w:rsidP="004F2B6D">
      <w:pPr>
        <w:pStyle w:val="Level4List"/>
      </w:pPr>
      <w:bookmarkStart w:id="178" w:name="_Toc391212366"/>
      <w:bookmarkStart w:id="179" w:name="_Toc391213933"/>
      <w:bookmarkStart w:id="180" w:name="_Toc391226989"/>
      <w:bookmarkStart w:id="181" w:name="_Toc391227781"/>
      <w:bookmarkStart w:id="182" w:name="_Toc391220783"/>
      <w:r w:rsidRPr="00292AE7">
        <w:t xml:space="preserve">Voluntary </w:t>
      </w:r>
      <w:r w:rsidR="00D544CB" w:rsidRPr="00D544CB">
        <w:t xml:space="preserve">MCO Populations who have previously returned to FFS for all </w:t>
      </w:r>
      <w:r w:rsidR="00963111">
        <w:t>Medica</w:t>
      </w:r>
      <w:r w:rsidR="00CE3504">
        <w:t>i</w:t>
      </w:r>
      <w:r w:rsidR="00963111">
        <w:t>d Covered</w:t>
      </w:r>
      <w:r w:rsidR="00D544CB" w:rsidRPr="00D544CB">
        <w:t xml:space="preserve"> Services other than </w:t>
      </w:r>
      <w:r w:rsidR="00966B19">
        <w:t>SBHS</w:t>
      </w:r>
      <w:r w:rsidR="00D544CB" w:rsidRPr="00D544CB">
        <w:t xml:space="preserve"> and NEMT/NEAT services may elect to return to the Managed Care Program for other </w:t>
      </w:r>
      <w:r w:rsidR="00963111">
        <w:t>Medicaid Covered</w:t>
      </w:r>
      <w:r w:rsidR="00D544CB" w:rsidRPr="00D544CB">
        <w:t xml:space="preserve"> Services only during the open </w:t>
      </w:r>
      <w:r w:rsidR="0072640D">
        <w:t>Enrollment</w:t>
      </w:r>
      <w:r w:rsidR="00D544CB" w:rsidRPr="00D544CB">
        <w:t xml:space="preserve"> period</w:t>
      </w:r>
      <w:r w:rsidRPr="00292AE7">
        <w:rPr>
          <w:b/>
        </w:rPr>
        <w:t>.</w:t>
      </w:r>
      <w:bookmarkEnd w:id="178"/>
      <w:bookmarkEnd w:id="179"/>
      <w:bookmarkEnd w:id="180"/>
      <w:bookmarkEnd w:id="181"/>
      <w:bookmarkEnd w:id="182"/>
      <w:r w:rsidRPr="00A63741">
        <w:rPr>
          <w:rFonts w:asciiTheme="minorHAnsi" w:eastAsia="Times New Roman" w:hAnsiTheme="minorHAnsi" w:cstheme="minorBidi"/>
          <w:sz w:val="16"/>
          <w:szCs w:val="16"/>
        </w:rPr>
        <w:t xml:space="preserve"> </w:t>
      </w:r>
    </w:p>
    <w:p w14:paraId="05F4E643" w14:textId="72F3352D" w:rsidR="00C220D1" w:rsidRDefault="00563E91" w:rsidP="00065388">
      <w:pPr>
        <w:pStyle w:val="Level3List"/>
      </w:pPr>
      <w:bookmarkStart w:id="183" w:name="_Toc427563185"/>
      <w:bookmarkStart w:id="184" w:name="_Toc427646099"/>
      <w:bookmarkStart w:id="185" w:name="_Toc516222905"/>
      <w:r w:rsidRPr="00292AE7">
        <w:t>Mandatory MCO</w:t>
      </w:r>
      <w:bookmarkStart w:id="186" w:name="_Toc391227782"/>
      <w:bookmarkStart w:id="187" w:name="_Toc391220784"/>
      <w:bookmarkStart w:id="188" w:name="_Toc424214180"/>
      <w:r w:rsidRPr="00292AE7">
        <w:t xml:space="preserve"> Populations</w:t>
      </w:r>
      <w:bookmarkEnd w:id="152"/>
      <w:bookmarkEnd w:id="186"/>
      <w:bookmarkEnd w:id="187"/>
      <w:bookmarkEnd w:id="188"/>
      <w:r w:rsidRPr="00292AE7">
        <w:t xml:space="preserve"> </w:t>
      </w:r>
      <w:bookmarkEnd w:id="183"/>
      <w:bookmarkEnd w:id="184"/>
      <w:bookmarkEnd w:id="185"/>
      <w:r w:rsidRPr="00292AE7">
        <w:t xml:space="preserve">for </w:t>
      </w:r>
      <w:r w:rsidR="00966B19">
        <w:t>SBHS</w:t>
      </w:r>
      <w:r w:rsidRPr="00292AE7">
        <w:t xml:space="preserve"> and N</w:t>
      </w:r>
      <w:r w:rsidR="00C220D1">
        <w:t>EMT services</w:t>
      </w:r>
      <w:r w:rsidRPr="00292AE7">
        <w:t xml:space="preserve"> only. </w:t>
      </w:r>
    </w:p>
    <w:p w14:paraId="1F323EAB" w14:textId="774BE89E" w:rsidR="00563E91" w:rsidRPr="00292AE7" w:rsidRDefault="00C220D1" w:rsidP="00421D4C">
      <w:pPr>
        <w:pStyle w:val="Level3Text"/>
      </w:pPr>
      <w:r w:rsidRPr="00C220D1">
        <w:t xml:space="preserve">The following </w:t>
      </w:r>
      <w:r w:rsidR="003852C3">
        <w:t xml:space="preserve">Louisiana </w:t>
      </w:r>
      <w:r w:rsidRPr="00C220D1">
        <w:t>Medicaid</w:t>
      </w:r>
      <w:r w:rsidR="003852C3">
        <w:t xml:space="preserve"> Program</w:t>
      </w:r>
      <w:r w:rsidRPr="00C220D1">
        <w:t xml:space="preserve"> populations are automatically enrolled in the Managed Care Program for </w:t>
      </w:r>
      <w:r w:rsidR="00966B19">
        <w:t>SBHS</w:t>
      </w:r>
      <w:r w:rsidRPr="00C220D1">
        <w:t xml:space="preserve"> and NEMT services only, and receive all other Medicaid Covered Services through FFS</w:t>
      </w:r>
      <w:r w:rsidR="00563E91" w:rsidRPr="00292AE7">
        <w:t xml:space="preserve">: </w:t>
      </w:r>
    </w:p>
    <w:p w14:paraId="659AE94B" w14:textId="77777777" w:rsidR="00563E91" w:rsidRPr="00292AE7" w:rsidRDefault="00C220D1" w:rsidP="004F2B6D">
      <w:pPr>
        <w:pStyle w:val="Level4List"/>
        <w:rPr>
          <w:b/>
        </w:rPr>
      </w:pPr>
      <w:bookmarkStart w:id="189" w:name="_Toc391212369"/>
      <w:bookmarkStart w:id="190" w:name="_Toc391213936"/>
      <w:bookmarkStart w:id="191" w:name="_Toc391226992"/>
      <w:bookmarkStart w:id="192" w:name="_Toc391227784"/>
      <w:bookmarkStart w:id="193" w:name="_Toc391220786"/>
      <w:r>
        <w:t>Beneficiaries</w:t>
      </w:r>
      <w:r w:rsidRPr="00292AE7">
        <w:t xml:space="preserve"> </w:t>
      </w:r>
      <w:r w:rsidR="00563E91" w:rsidRPr="00292AE7">
        <w:t xml:space="preserve">residing in Nursing Facilities (NF); and </w:t>
      </w:r>
    </w:p>
    <w:p w14:paraId="02F4C92A" w14:textId="77777777" w:rsidR="00563E91" w:rsidRPr="00292AE7" w:rsidRDefault="00C220D1" w:rsidP="004F2B6D">
      <w:pPr>
        <w:pStyle w:val="Level4List"/>
        <w:rPr>
          <w:b/>
        </w:rPr>
      </w:pPr>
      <w:r>
        <w:t>Beneficiaries</w:t>
      </w:r>
      <w:r w:rsidRPr="00292AE7">
        <w:t xml:space="preserve"> </w:t>
      </w:r>
      <w:r w:rsidR="00563E91" w:rsidRPr="00292AE7">
        <w:t xml:space="preserve">under the </w:t>
      </w:r>
      <w:r w:rsidRPr="00292AE7">
        <w:t xml:space="preserve">age of </w:t>
      </w:r>
      <w:r>
        <w:t>twenty-one (</w:t>
      </w:r>
      <w:r w:rsidRPr="00292AE7">
        <w:t>21</w:t>
      </w:r>
      <w:r>
        <w:t>)</w:t>
      </w:r>
      <w:r w:rsidRPr="00292AE7">
        <w:t xml:space="preserve"> residing in </w:t>
      </w:r>
      <w:r>
        <w:t>ICF/IIDs</w:t>
      </w:r>
      <w:r w:rsidR="00563E91" w:rsidRPr="00292AE7">
        <w:t>.</w:t>
      </w:r>
      <w:bookmarkEnd w:id="189"/>
      <w:bookmarkEnd w:id="190"/>
      <w:bookmarkEnd w:id="191"/>
      <w:bookmarkEnd w:id="192"/>
      <w:bookmarkEnd w:id="193"/>
      <w:r w:rsidR="00563E91" w:rsidRPr="00A63741">
        <w:rPr>
          <w:rFonts w:asciiTheme="minorHAnsi" w:eastAsia="Times New Roman" w:hAnsiTheme="minorHAnsi" w:cstheme="minorBidi"/>
          <w:sz w:val="16"/>
          <w:szCs w:val="16"/>
        </w:rPr>
        <w:t xml:space="preserve"> </w:t>
      </w:r>
    </w:p>
    <w:p w14:paraId="03D60310" w14:textId="3627FD8B" w:rsidR="00563E91" w:rsidRDefault="00C220D1" w:rsidP="00065388">
      <w:pPr>
        <w:pStyle w:val="Level3List"/>
      </w:pPr>
      <w:bookmarkStart w:id="194" w:name="_Toc427563186"/>
      <w:bookmarkStart w:id="195" w:name="_Toc427646100"/>
      <w:bookmarkStart w:id="196" w:name="_Toc516222906"/>
      <w:bookmarkStart w:id="197" w:name="_Toc391212370"/>
      <w:bookmarkStart w:id="198" w:name="_Toc391213937"/>
      <w:bookmarkStart w:id="199" w:name="_Toc391226993"/>
      <w:bookmarkStart w:id="200" w:name="_Toc391227785"/>
      <w:bookmarkStart w:id="201" w:name="_Toc391220787"/>
      <w:r w:rsidRPr="00C220D1">
        <w:t xml:space="preserve">Mandatory MCO Populations for </w:t>
      </w:r>
      <w:r w:rsidR="00966B19">
        <w:t>SBHS</w:t>
      </w:r>
      <w:r w:rsidRPr="00C220D1">
        <w:t xml:space="preserve"> and NEMT</w:t>
      </w:r>
      <w:r>
        <w:t>/</w:t>
      </w:r>
      <w:r w:rsidRPr="00C220D1">
        <w:t>NEAT services only</w:t>
      </w:r>
      <w:bookmarkEnd w:id="194"/>
      <w:bookmarkEnd w:id="195"/>
      <w:bookmarkEnd w:id="196"/>
      <w:r w:rsidR="00D15F99">
        <w:t>.</w:t>
      </w:r>
    </w:p>
    <w:p w14:paraId="44403623" w14:textId="373698FC" w:rsidR="00C220D1" w:rsidRPr="00292AE7" w:rsidRDefault="00C220D1" w:rsidP="00421D4C">
      <w:pPr>
        <w:pStyle w:val="Level3Text"/>
      </w:pPr>
      <w:r w:rsidRPr="00C220D1">
        <w:t xml:space="preserve">The following </w:t>
      </w:r>
      <w:r w:rsidR="003852C3">
        <w:t xml:space="preserve">Louisiana </w:t>
      </w:r>
      <w:r w:rsidRPr="00C220D1">
        <w:t>Medicaid</w:t>
      </w:r>
      <w:r w:rsidR="003852C3">
        <w:t xml:space="preserve"> Program</w:t>
      </w:r>
      <w:r w:rsidRPr="00C220D1">
        <w:t xml:space="preserve"> populations are automatically enrolled in the Managed Care Program for </w:t>
      </w:r>
      <w:r w:rsidR="00966B19">
        <w:t>SBHS</w:t>
      </w:r>
      <w:r w:rsidRPr="00C220D1">
        <w:t xml:space="preserve"> and NEMT/NEAT services only, and receive all other Medicaid Covered Services through FFS</w:t>
      </w:r>
      <w:r w:rsidR="00D15F99">
        <w:t>:</w:t>
      </w:r>
    </w:p>
    <w:p w14:paraId="6E69A575" w14:textId="7EFBE3DD" w:rsidR="00563E91" w:rsidRPr="00292AE7" w:rsidRDefault="00C13EF9" w:rsidP="004F2B6D">
      <w:pPr>
        <w:pStyle w:val="Level4List"/>
        <w:rPr>
          <w:b/>
        </w:rPr>
      </w:pPr>
      <w:r w:rsidRPr="00C13EF9">
        <w:t xml:space="preserve">Beneficiaries who are enrolled in both </w:t>
      </w:r>
      <w:r w:rsidR="006E2B45">
        <w:t xml:space="preserve">the Louisiana </w:t>
      </w:r>
      <w:r w:rsidRPr="00C13EF9">
        <w:t xml:space="preserve">Medicaid </w:t>
      </w:r>
      <w:r w:rsidR="006E2B45">
        <w:t xml:space="preserve">Program </w:t>
      </w:r>
      <w:r w:rsidRPr="00C13EF9">
        <w:t>and Medicare (Medicaid dual eligible), except those residing in an institution as specified in this section</w:t>
      </w:r>
      <w:r w:rsidR="00563E91" w:rsidRPr="00292AE7">
        <w:t>.</w:t>
      </w:r>
      <w:bookmarkEnd w:id="197"/>
      <w:bookmarkEnd w:id="198"/>
      <w:bookmarkEnd w:id="199"/>
      <w:bookmarkEnd w:id="200"/>
      <w:bookmarkEnd w:id="201"/>
      <w:r w:rsidR="00563E91" w:rsidRPr="00292AE7">
        <w:rPr>
          <w:b/>
        </w:rPr>
        <w:t xml:space="preserve"> </w:t>
      </w:r>
    </w:p>
    <w:p w14:paraId="65FD78BB" w14:textId="77777777" w:rsidR="00563E91" w:rsidRPr="00292AE7" w:rsidRDefault="00C13EF9">
      <w:pPr>
        <w:pStyle w:val="Level4List"/>
      </w:pPr>
      <w:r w:rsidRPr="00C13EF9">
        <w:t>LaHIPP Beneficiaries except those residing in an institution as specified in this section</w:t>
      </w:r>
      <w:r w:rsidR="00563E91" w:rsidRPr="00292AE7">
        <w:t>.</w:t>
      </w:r>
    </w:p>
    <w:p w14:paraId="480D8842" w14:textId="1E76FDD9" w:rsidR="00563E91" w:rsidRPr="00292AE7" w:rsidRDefault="00563E91" w:rsidP="00065388">
      <w:pPr>
        <w:pStyle w:val="Level3List"/>
      </w:pPr>
      <w:bookmarkStart w:id="202" w:name="_Ref501351585"/>
      <w:bookmarkStart w:id="203" w:name="_Toc501362020"/>
      <w:bookmarkStart w:id="204" w:name="_Toc516222907"/>
      <w:bookmarkStart w:id="205" w:name="_Toc427563187"/>
      <w:bookmarkStart w:id="206" w:name="_Toc427646101"/>
      <w:r w:rsidRPr="00292AE7">
        <w:t xml:space="preserve">Mandatory MCO Populations </w:t>
      </w:r>
      <w:bookmarkEnd w:id="202"/>
      <w:bookmarkEnd w:id="203"/>
      <w:bookmarkEnd w:id="204"/>
      <w:r w:rsidR="00A7212A" w:rsidRPr="00A7212A">
        <w:t xml:space="preserve">for All MCO Covered Services Except </w:t>
      </w:r>
      <w:r w:rsidR="00966B19">
        <w:t>SBHS</w:t>
      </w:r>
      <w:r w:rsidR="00A7212A" w:rsidRPr="00A7212A">
        <w:t xml:space="preserve"> and CSoC Services</w:t>
      </w:r>
      <w:r w:rsidR="00D15F99">
        <w:t>.</w:t>
      </w:r>
    </w:p>
    <w:p w14:paraId="4A311C26" w14:textId="37FD4605" w:rsidR="00563E91" w:rsidRPr="00292AE7" w:rsidRDefault="00A7212A" w:rsidP="00553A0C">
      <w:pPr>
        <w:pStyle w:val="Level3Text"/>
      </w:pPr>
      <w:r w:rsidRPr="00A7212A">
        <w:t xml:space="preserve">The Contractor shall accept </w:t>
      </w:r>
      <w:r w:rsidR="0072640D">
        <w:t>Enrollment</w:t>
      </w:r>
      <w:r w:rsidRPr="00A7212A">
        <w:t xml:space="preserve"> of children who are functionally eligible and participate in the CSoC program for all services as specified in the Services section, except </w:t>
      </w:r>
      <w:r w:rsidR="00966B19">
        <w:t>SBHS</w:t>
      </w:r>
      <w:r w:rsidRPr="00A7212A">
        <w:t xml:space="preserve"> and CSoC services. For this population, Psychiatric Residential Treatment Facility (PRTF), Therapeutic Group Home (TGH), and SUD Residential services (ASAM Levels 3.1, 3.2-wm, 3.5 and 3.7) remain the responsibility of the Contractor. The Contractor shall implement procedures to coordinate services it provides to the Enrollee with the services the Enrollee receives from the CSoC contractor, including sharing the results of any identification and assessment of that Enrollee's needs to prevent duplication of those activities as required by 42 C.F.R. §438.208(b)(4)</w:t>
      </w:r>
      <w:r w:rsidR="00563E91" w:rsidRPr="00292AE7">
        <w:t>.</w:t>
      </w:r>
    </w:p>
    <w:p w14:paraId="5911C548" w14:textId="77777777" w:rsidR="00563E91" w:rsidRPr="00292AE7" w:rsidRDefault="00563E91" w:rsidP="00065388">
      <w:pPr>
        <w:pStyle w:val="Level3List"/>
      </w:pPr>
      <w:bookmarkStart w:id="207" w:name="_Toc516222908"/>
      <w:r w:rsidRPr="00292AE7">
        <w:t>Excluded Populations</w:t>
      </w:r>
      <w:bookmarkEnd w:id="205"/>
      <w:bookmarkEnd w:id="206"/>
      <w:bookmarkEnd w:id="207"/>
    </w:p>
    <w:p w14:paraId="19CA2F14" w14:textId="54D16E8C" w:rsidR="00563E91" w:rsidRPr="00292AE7" w:rsidRDefault="00A7212A" w:rsidP="00553A0C">
      <w:pPr>
        <w:pStyle w:val="Level3Text"/>
        <w:rPr>
          <w:b/>
        </w:rPr>
      </w:pPr>
      <w:r w:rsidRPr="00A7212A">
        <w:t xml:space="preserve">The following </w:t>
      </w:r>
      <w:r w:rsidR="006E2B45">
        <w:t xml:space="preserve">Louisiana </w:t>
      </w:r>
      <w:r w:rsidRPr="00A7212A">
        <w:t>Medicaid</w:t>
      </w:r>
      <w:r w:rsidR="006E2B45">
        <w:t xml:space="preserve"> Program</w:t>
      </w:r>
      <w:r w:rsidRPr="00A7212A">
        <w:t xml:space="preserve"> populations cannot participate in the Managed Care Program and receive all Medicaid Covered Services through FFS</w:t>
      </w:r>
      <w:r w:rsidR="00563E91" w:rsidRPr="00292AE7">
        <w:t>:</w:t>
      </w:r>
    </w:p>
    <w:p w14:paraId="7C7CD686" w14:textId="77777777" w:rsidR="00563E91" w:rsidRPr="00292AE7" w:rsidRDefault="00A7212A" w:rsidP="004F2B6D">
      <w:pPr>
        <w:pStyle w:val="Level4List"/>
      </w:pPr>
      <w:r w:rsidRPr="00A7212A">
        <w:t>Beneficiaries age twenty-one (21) and older residing in an ICF/IID</w:t>
      </w:r>
      <w:r w:rsidR="00563E91" w:rsidRPr="00292AE7">
        <w:t xml:space="preserve">; </w:t>
      </w:r>
    </w:p>
    <w:p w14:paraId="5C3EBEBA" w14:textId="77777777" w:rsidR="00563E91" w:rsidRPr="00292AE7" w:rsidRDefault="00A7212A" w:rsidP="004F2B6D">
      <w:pPr>
        <w:pStyle w:val="Level4List"/>
      </w:pPr>
      <w:bookmarkStart w:id="208" w:name="_Toc391212371"/>
      <w:bookmarkStart w:id="209" w:name="_Toc391213938"/>
      <w:bookmarkStart w:id="210" w:name="_Toc391226994"/>
      <w:bookmarkStart w:id="211" w:name="_Toc391227786"/>
      <w:bookmarkStart w:id="212" w:name="_Toc391220788"/>
      <w:r w:rsidRPr="00A7212A">
        <w:t>Beneficiaries enrolled in the Program of All-Inclusive Care for the Elderly (PACE), a community-based alternative to placement in a nursing facility that includes a complete “managed care” type benefit combining medical, social and long-term care services</w:t>
      </w:r>
      <w:r w:rsidR="00563E91" w:rsidRPr="00292AE7">
        <w:t>;</w:t>
      </w:r>
      <w:bookmarkEnd w:id="208"/>
      <w:bookmarkEnd w:id="209"/>
      <w:bookmarkEnd w:id="210"/>
      <w:bookmarkEnd w:id="211"/>
      <w:bookmarkEnd w:id="212"/>
    </w:p>
    <w:p w14:paraId="6E27BCB6" w14:textId="77777777" w:rsidR="00563E91" w:rsidRPr="00292AE7" w:rsidRDefault="00563E91" w:rsidP="004F2B6D">
      <w:pPr>
        <w:pStyle w:val="Level4List"/>
      </w:pPr>
      <w:bookmarkStart w:id="213" w:name="_Toc391212372"/>
      <w:bookmarkStart w:id="214" w:name="_Toc391213939"/>
      <w:bookmarkStart w:id="215" w:name="_Toc391226995"/>
      <w:bookmarkStart w:id="216" w:name="_Toc391227787"/>
      <w:bookmarkStart w:id="217" w:name="_Toc391220789"/>
      <w:r w:rsidRPr="00292AE7">
        <w:t>Refugee Cash Assistance;</w:t>
      </w:r>
    </w:p>
    <w:p w14:paraId="057F757A" w14:textId="77777777" w:rsidR="00563E91" w:rsidRPr="00292AE7" w:rsidRDefault="00563E91" w:rsidP="004F2B6D">
      <w:pPr>
        <w:pStyle w:val="Level4List"/>
      </w:pPr>
      <w:r w:rsidRPr="00292AE7">
        <w:t>Refugee Medical Assistance;</w:t>
      </w:r>
    </w:p>
    <w:p w14:paraId="05CA7768" w14:textId="77777777" w:rsidR="00563E91" w:rsidRPr="00292AE7" w:rsidRDefault="00563E91" w:rsidP="004F2B6D">
      <w:pPr>
        <w:pStyle w:val="Level4List"/>
      </w:pPr>
      <w:r w:rsidRPr="00292AE7">
        <w:t>Take Charge Plus;</w:t>
      </w:r>
    </w:p>
    <w:p w14:paraId="43537918" w14:textId="77777777" w:rsidR="00563E91" w:rsidRPr="00292AE7" w:rsidRDefault="00A7212A" w:rsidP="004F2B6D">
      <w:pPr>
        <w:pStyle w:val="Level4List"/>
      </w:pPr>
      <w:r w:rsidRPr="00A7212A">
        <w:t>Specified Low Income Medicare Beneficiary (SLMB) only</w:t>
      </w:r>
      <w:r w:rsidR="00563E91" w:rsidRPr="00292AE7">
        <w:t>;</w:t>
      </w:r>
    </w:p>
    <w:p w14:paraId="74595CEA" w14:textId="77777777" w:rsidR="00563E91" w:rsidRPr="00292AE7" w:rsidRDefault="00A7212A" w:rsidP="004F2B6D">
      <w:pPr>
        <w:pStyle w:val="Level4List"/>
      </w:pPr>
      <w:r w:rsidRPr="00A7212A">
        <w:t>Qualified Individual Category 1 (QI-1)</w:t>
      </w:r>
      <w:r w:rsidR="00563E91" w:rsidRPr="00292AE7">
        <w:t>;</w:t>
      </w:r>
    </w:p>
    <w:p w14:paraId="234E7CFD" w14:textId="77777777" w:rsidR="00563E91" w:rsidRPr="00292AE7" w:rsidRDefault="00A7212A" w:rsidP="004F2B6D">
      <w:pPr>
        <w:pStyle w:val="Level4List"/>
      </w:pPr>
      <w:r w:rsidRPr="00A7212A">
        <w:t xml:space="preserve">Long Term Care (LTC) </w:t>
      </w:r>
      <w:r w:rsidR="00563E91" w:rsidRPr="00292AE7">
        <w:t>Co-Insurance;</w:t>
      </w:r>
    </w:p>
    <w:p w14:paraId="151DB2AE" w14:textId="77777777" w:rsidR="00A7212A" w:rsidRPr="00A7212A" w:rsidRDefault="00A7212A" w:rsidP="004F2B6D">
      <w:pPr>
        <w:pStyle w:val="Level4List"/>
      </w:pPr>
      <w:bookmarkStart w:id="218" w:name="_Toc391212373"/>
      <w:bookmarkStart w:id="219" w:name="_Toc391213940"/>
      <w:bookmarkStart w:id="220" w:name="_Toc391226996"/>
      <w:bookmarkStart w:id="221" w:name="_Toc391227788"/>
      <w:bookmarkStart w:id="222" w:name="_Toc391220790"/>
      <w:bookmarkEnd w:id="213"/>
      <w:bookmarkEnd w:id="214"/>
      <w:bookmarkEnd w:id="215"/>
      <w:bookmarkEnd w:id="216"/>
      <w:bookmarkEnd w:id="217"/>
      <w:r w:rsidRPr="00A7212A">
        <w:t>Qualified Disabled Working Individual (QDWI)</w:t>
      </w:r>
      <w:r>
        <w:t>;</w:t>
      </w:r>
    </w:p>
    <w:p w14:paraId="2F5C7C9A" w14:textId="77777777" w:rsidR="00A7212A" w:rsidRPr="00A7212A" w:rsidRDefault="00A7212A" w:rsidP="004F2B6D">
      <w:pPr>
        <w:pStyle w:val="Level4List"/>
      </w:pPr>
      <w:r w:rsidRPr="00A7212A">
        <w:t>Qualified Medicaid Beneficiary (QMB) only</w:t>
      </w:r>
      <w:r>
        <w:t>;</w:t>
      </w:r>
    </w:p>
    <w:p w14:paraId="0A24ED0D" w14:textId="77777777" w:rsidR="00A7212A" w:rsidRPr="00A7212A" w:rsidRDefault="00A7212A">
      <w:pPr>
        <w:pStyle w:val="Level4List"/>
        <w:rPr>
          <w:rFonts w:asciiTheme="minorHAnsi" w:eastAsiaTheme="minorHAnsi" w:hAnsiTheme="minorHAnsi" w:cstheme="minorBidi"/>
        </w:rPr>
      </w:pPr>
      <w:r w:rsidRPr="00A7212A">
        <w:t>Beneficiaries with a limited eligibility period including:</w:t>
      </w:r>
    </w:p>
    <w:p w14:paraId="45A6BBAD" w14:textId="75DA559A" w:rsidR="00563E91" w:rsidRPr="00292AE7" w:rsidRDefault="00A7212A" w:rsidP="0065085F">
      <w:pPr>
        <w:pStyle w:val="Level5"/>
      </w:pPr>
      <w:r w:rsidRPr="00A7212A">
        <w:t xml:space="preserve">Spend-Down Medically Needy Program – An individual or family who has income in excess of the prescribed income standard can reduce excess income by incurring medical and/or remedial care expenses to establish a temporary period of </w:t>
      </w:r>
      <w:r w:rsidR="006E2B45">
        <w:t xml:space="preserve">Louisiana </w:t>
      </w:r>
      <w:r w:rsidRPr="00A7212A">
        <w:t xml:space="preserve">Medicaid </w:t>
      </w:r>
      <w:r w:rsidR="006E2B45">
        <w:t xml:space="preserve">Program </w:t>
      </w:r>
      <w:r w:rsidRPr="00A7212A">
        <w:t>coverage (up to three [3] months)</w:t>
      </w:r>
      <w:r w:rsidR="00563E91" w:rsidRPr="00292AE7">
        <w:t>;</w:t>
      </w:r>
      <w:bookmarkEnd w:id="218"/>
      <w:bookmarkEnd w:id="219"/>
      <w:bookmarkEnd w:id="220"/>
      <w:bookmarkEnd w:id="221"/>
      <w:bookmarkEnd w:id="222"/>
      <w:r w:rsidR="00563E91" w:rsidRPr="00292AE7">
        <w:t xml:space="preserve"> and</w:t>
      </w:r>
    </w:p>
    <w:p w14:paraId="287ABF47" w14:textId="074CECA7" w:rsidR="00563E91" w:rsidRPr="00292AE7" w:rsidRDefault="00563E91" w:rsidP="0065085F">
      <w:pPr>
        <w:pStyle w:val="Level5"/>
      </w:pPr>
      <w:bookmarkStart w:id="223" w:name="_Toc391212374"/>
      <w:bookmarkStart w:id="224" w:name="_Toc391213941"/>
      <w:bookmarkStart w:id="225" w:name="_Toc391226997"/>
      <w:bookmarkStart w:id="226" w:name="_Toc391227789"/>
      <w:bookmarkStart w:id="227" w:name="_Toc391220791"/>
      <w:r w:rsidRPr="00292AE7">
        <w:t xml:space="preserve">Emergency Services Only – </w:t>
      </w:r>
      <w:bookmarkEnd w:id="223"/>
      <w:bookmarkEnd w:id="224"/>
      <w:bookmarkEnd w:id="225"/>
      <w:bookmarkEnd w:id="226"/>
      <w:bookmarkEnd w:id="227"/>
      <w:r w:rsidR="00717863">
        <w:t>Emergency Services</w:t>
      </w:r>
      <w:r w:rsidR="00822B2B" w:rsidRPr="00822B2B">
        <w:t xml:space="preserve"> for aliens who do not meet Medicaid citizenship/ five (5) year residency requirements</w:t>
      </w:r>
      <w:r w:rsidRPr="00292AE7">
        <w:t>.</w:t>
      </w:r>
    </w:p>
    <w:p w14:paraId="0808E20F" w14:textId="77777777" w:rsidR="00563E91" w:rsidRPr="00292AE7" w:rsidRDefault="00563E91" w:rsidP="00065388">
      <w:pPr>
        <w:pStyle w:val="Level3List"/>
      </w:pPr>
      <w:bookmarkStart w:id="228" w:name="_Toc391212376"/>
      <w:bookmarkStart w:id="229" w:name="_Toc391213943"/>
      <w:bookmarkStart w:id="230" w:name="_Toc391226999"/>
      <w:bookmarkStart w:id="231" w:name="_Toc391227791"/>
      <w:bookmarkStart w:id="232" w:name="_Toc391220793"/>
      <w:r w:rsidRPr="00292AE7">
        <w:t>Changes to Population Groups</w:t>
      </w:r>
    </w:p>
    <w:p w14:paraId="57D51611" w14:textId="77777777" w:rsidR="00563E91" w:rsidRPr="00292AE7" w:rsidRDefault="00563E91" w:rsidP="00553A0C">
      <w:pPr>
        <w:pStyle w:val="Level3Text"/>
      </w:pPr>
      <w:r w:rsidRPr="00292AE7">
        <w:t xml:space="preserve">LDH may add, delete, or otherwise change mandatory, voluntary opt-out, voluntary opt-in, and excluded population groups. If changed, the Contract shall be amended and the Contractor given sixty (60) </w:t>
      </w:r>
      <w:r>
        <w:t>Calendar Day</w:t>
      </w:r>
      <w:r w:rsidRPr="00292AE7">
        <w:t>s’ advance notice whenever possible.</w:t>
      </w:r>
      <w:bookmarkEnd w:id="228"/>
      <w:bookmarkEnd w:id="229"/>
      <w:bookmarkEnd w:id="230"/>
      <w:bookmarkEnd w:id="231"/>
      <w:bookmarkEnd w:id="232"/>
      <w:r w:rsidRPr="00292AE7">
        <w:t xml:space="preserve"> </w:t>
      </w:r>
    </w:p>
    <w:p w14:paraId="24BC61FE" w14:textId="77777777" w:rsidR="00563E91" w:rsidRPr="00292AE7" w:rsidRDefault="00563E91" w:rsidP="00065388">
      <w:pPr>
        <w:pStyle w:val="Level3List"/>
      </w:pPr>
      <w:bookmarkStart w:id="233" w:name="_Toc391227955"/>
      <w:bookmarkStart w:id="234" w:name="_Toc391220962"/>
      <w:bookmarkStart w:id="235" w:name="_Toc424214301"/>
      <w:r w:rsidRPr="00292AE7">
        <w:t>Eligibility, Enrollment and Disenrollment</w:t>
      </w:r>
    </w:p>
    <w:bookmarkEnd w:id="233"/>
    <w:bookmarkEnd w:id="234"/>
    <w:bookmarkEnd w:id="235"/>
    <w:p w14:paraId="6A08229D" w14:textId="30FA1E1F" w:rsidR="00563E91" w:rsidRPr="00292AE7" w:rsidRDefault="00563E91" w:rsidP="00553A0C">
      <w:pPr>
        <w:pStyle w:val="Level3Text"/>
      </w:pPr>
      <w:r w:rsidRPr="00292AE7">
        <w:t xml:space="preserve">The </w:t>
      </w:r>
      <w:r w:rsidR="006A26A2" w:rsidRPr="006A26A2">
        <w:t xml:space="preserve">Contractor shall abide by all </w:t>
      </w:r>
      <w:r w:rsidR="004803FF">
        <w:t>E</w:t>
      </w:r>
      <w:r w:rsidR="006A26A2" w:rsidRPr="006A26A2">
        <w:t xml:space="preserve">nrollment and </w:t>
      </w:r>
      <w:r w:rsidR="004803FF">
        <w:t>D</w:t>
      </w:r>
      <w:r w:rsidR="006A26A2" w:rsidRPr="006A26A2">
        <w:t xml:space="preserve">isenrollment procedures. Automatic </w:t>
      </w:r>
      <w:r w:rsidR="00437A0C">
        <w:t>A</w:t>
      </w:r>
      <w:r w:rsidR="00437A0C" w:rsidRPr="006A26A2">
        <w:t xml:space="preserve">ssignment </w:t>
      </w:r>
      <w:r w:rsidR="006A26A2" w:rsidRPr="006A26A2">
        <w:t xml:space="preserve">algorithms and decisions regarding </w:t>
      </w:r>
      <w:r w:rsidR="004803FF">
        <w:t>E</w:t>
      </w:r>
      <w:r w:rsidR="006A26A2" w:rsidRPr="006A26A2">
        <w:t>nrollment are at the sole discretion of LDH, and the Contractor must abide by those decisions</w:t>
      </w:r>
      <w:r w:rsidRPr="00292AE7">
        <w:t>.</w:t>
      </w:r>
    </w:p>
    <w:p w14:paraId="5524DCF7" w14:textId="77777777" w:rsidR="00563E91" w:rsidRPr="00292AE7" w:rsidRDefault="00563E91" w:rsidP="00065388">
      <w:pPr>
        <w:pStyle w:val="Level3List"/>
      </w:pPr>
      <w:bookmarkStart w:id="236" w:name="_Toc391227957"/>
      <w:bookmarkStart w:id="237" w:name="_Toc391220964"/>
      <w:bookmarkStart w:id="238" w:name="_Toc424214303"/>
      <w:bookmarkStart w:id="239" w:name="_Toc427563330"/>
      <w:bookmarkStart w:id="240" w:name="_Toc427646242"/>
      <w:bookmarkStart w:id="241" w:name="_Toc516222929"/>
      <w:r w:rsidRPr="00292AE7">
        <w:t>Voluntary Selection of MCO</w:t>
      </w:r>
      <w:bookmarkEnd w:id="236"/>
      <w:bookmarkEnd w:id="237"/>
      <w:r w:rsidRPr="00292AE7">
        <w:t xml:space="preserve"> for New Enrollees </w:t>
      </w:r>
      <w:bookmarkEnd w:id="238"/>
      <w:bookmarkEnd w:id="239"/>
      <w:bookmarkEnd w:id="240"/>
      <w:bookmarkEnd w:id="241"/>
    </w:p>
    <w:p w14:paraId="023DDA35" w14:textId="77777777" w:rsidR="00563E91" w:rsidRPr="00292AE7" w:rsidRDefault="00563E91" w:rsidP="004F2B6D">
      <w:pPr>
        <w:pStyle w:val="Level4List"/>
        <w:rPr>
          <w:b/>
        </w:rPr>
      </w:pPr>
      <w:bookmarkStart w:id="242" w:name="_Toc391227166"/>
      <w:bookmarkStart w:id="243" w:name="_Toc391227958"/>
      <w:bookmarkStart w:id="244" w:name="_Toc391220965"/>
      <w:r w:rsidRPr="00292AE7">
        <w:t xml:space="preserve">Potential </w:t>
      </w:r>
      <w:r w:rsidR="006A26A2" w:rsidRPr="006A26A2">
        <w:t>Enrollees shall be given an opportunity to choose an MCO at the time of application. Once the Potential Enrollee is determined eligible, their choice of MCO shall be transmitted to the Enrollment Broker</w:t>
      </w:r>
      <w:r w:rsidRPr="00292AE7">
        <w:t>.</w:t>
      </w:r>
      <w:bookmarkEnd w:id="242"/>
      <w:bookmarkEnd w:id="243"/>
      <w:bookmarkEnd w:id="244"/>
    </w:p>
    <w:p w14:paraId="19E8DB01" w14:textId="221BB1F9" w:rsidR="00563E91" w:rsidRPr="00292AE7" w:rsidRDefault="00563E91" w:rsidP="004F2B6D">
      <w:pPr>
        <w:pStyle w:val="Level4List"/>
      </w:pPr>
      <w:bookmarkStart w:id="245" w:name="_Toc391227167"/>
      <w:bookmarkStart w:id="246" w:name="_Toc391227959"/>
      <w:bookmarkStart w:id="247" w:name="_Toc391220966"/>
      <w:r w:rsidRPr="00292AE7">
        <w:t xml:space="preserve">During the ninety (90) </w:t>
      </w:r>
      <w:r w:rsidR="00D85F92">
        <w:t>Calendar D</w:t>
      </w:r>
      <w:r w:rsidRPr="00292AE7">
        <w:t xml:space="preserve">ays following the date of the </w:t>
      </w:r>
      <w:r w:rsidR="000864C0">
        <w:t>E</w:t>
      </w:r>
      <w:r w:rsidR="000864C0" w:rsidRPr="00292AE7">
        <w:t xml:space="preserve">nrollee’s </w:t>
      </w:r>
      <w:r w:rsidRPr="00292AE7">
        <w:t xml:space="preserve">initial </w:t>
      </w:r>
      <w:r w:rsidR="0072640D">
        <w:t>Enrollment</w:t>
      </w:r>
      <w:r w:rsidRPr="00292AE7">
        <w:t xml:space="preserve"> into an MCO, </w:t>
      </w:r>
      <w:r>
        <w:t xml:space="preserve">or during the ninety (90) </w:t>
      </w:r>
      <w:r w:rsidR="00D85F92">
        <w:t>Calendar D</w:t>
      </w:r>
      <w:r>
        <w:t>ays following the date the State</w:t>
      </w:r>
      <w:r w:rsidR="00BB7361">
        <w:t xml:space="preserve"> or its designee</w:t>
      </w:r>
      <w:r>
        <w:t xml:space="preserve"> sends the </w:t>
      </w:r>
      <w:r w:rsidR="000864C0">
        <w:t xml:space="preserve">Enrollee </w:t>
      </w:r>
      <w:r>
        <w:t xml:space="preserve">notice of that </w:t>
      </w:r>
      <w:r w:rsidR="0072640D">
        <w:t>Enrollment</w:t>
      </w:r>
      <w:r>
        <w:t xml:space="preserve">, whichever is later, </w:t>
      </w:r>
      <w:r w:rsidRPr="00292AE7">
        <w:t xml:space="preserve">the </w:t>
      </w:r>
      <w:r w:rsidR="000864C0">
        <w:t>E</w:t>
      </w:r>
      <w:r w:rsidR="000864C0" w:rsidRPr="00292AE7">
        <w:t xml:space="preserve">nrollee </w:t>
      </w:r>
      <w:r w:rsidRPr="00292AE7">
        <w:t xml:space="preserve">shall be allowed to request </w:t>
      </w:r>
      <w:r w:rsidR="0072640D">
        <w:t>D</w:t>
      </w:r>
      <w:r w:rsidRPr="00292AE7">
        <w:t xml:space="preserve">isenrollment without cause by submitting an oral or written request to the </w:t>
      </w:r>
      <w:r>
        <w:t>Enrollment Broker</w:t>
      </w:r>
      <w:r w:rsidRPr="00292AE7">
        <w:t xml:space="preserve">. </w:t>
      </w:r>
      <w:bookmarkEnd w:id="245"/>
      <w:bookmarkEnd w:id="246"/>
      <w:bookmarkEnd w:id="247"/>
    </w:p>
    <w:p w14:paraId="15266E3D" w14:textId="35BD46F0" w:rsidR="00563E91" w:rsidRPr="00292AE7" w:rsidRDefault="00563E91" w:rsidP="004F2B6D">
      <w:pPr>
        <w:pStyle w:val="Level4List"/>
      </w:pPr>
      <w:bookmarkStart w:id="248" w:name="_Toc391227168"/>
      <w:bookmarkStart w:id="249" w:name="_Toc391227960"/>
      <w:bookmarkStart w:id="250" w:name="_Toc391220967"/>
      <w:r w:rsidRPr="00292AE7">
        <w:t xml:space="preserve">All eligible </w:t>
      </w:r>
      <w:r w:rsidR="000864C0">
        <w:t>E</w:t>
      </w:r>
      <w:r w:rsidR="000864C0" w:rsidRPr="00292AE7">
        <w:t xml:space="preserve">nrollees </w:t>
      </w:r>
      <w:r w:rsidRPr="00292AE7">
        <w:t xml:space="preserve">shall be provided </w:t>
      </w:r>
      <w:r w:rsidR="006A26A2">
        <w:t>the</w:t>
      </w:r>
      <w:r>
        <w:t xml:space="preserve"> opportunity to request </w:t>
      </w:r>
      <w:r w:rsidR="0072640D">
        <w:t>D</w:t>
      </w:r>
      <w:r>
        <w:t xml:space="preserve">isenrollment without cause </w:t>
      </w:r>
      <w:r w:rsidRPr="00292AE7">
        <w:t xml:space="preserve">at least once every twelve (12) months thereafter. </w:t>
      </w:r>
    </w:p>
    <w:p w14:paraId="7E5FDF77" w14:textId="5E4B4E54" w:rsidR="00563E91" w:rsidRPr="00292AE7" w:rsidRDefault="00563E91" w:rsidP="004F2B6D">
      <w:pPr>
        <w:pStyle w:val="Level4List"/>
      </w:pPr>
      <w:r w:rsidRPr="00292AE7">
        <w:t xml:space="preserve">All </w:t>
      </w:r>
      <w:r w:rsidR="000864C0">
        <w:t>E</w:t>
      </w:r>
      <w:r w:rsidR="000864C0" w:rsidRPr="00292AE7">
        <w:t xml:space="preserve">nrollees </w:t>
      </w:r>
      <w:r w:rsidRPr="00292AE7">
        <w:t xml:space="preserve">shall be given an opportunity to choose an MCO at the start of a new MCO </w:t>
      </w:r>
      <w:r w:rsidR="000864C0">
        <w:t>c</w:t>
      </w:r>
      <w:r w:rsidR="000864C0" w:rsidRPr="00292AE7">
        <w:t xml:space="preserve">ontract </w:t>
      </w:r>
      <w:r w:rsidRPr="00292AE7">
        <w:t xml:space="preserve">either through the regularly scheduled </w:t>
      </w:r>
      <w:r w:rsidR="0072640D">
        <w:t>Enrollment</w:t>
      </w:r>
      <w:r w:rsidRPr="00292AE7">
        <w:t xml:space="preserve"> period or special </w:t>
      </w:r>
      <w:r w:rsidR="0072640D">
        <w:t>Enrollment</w:t>
      </w:r>
      <w:r w:rsidRPr="00292AE7">
        <w:t xml:space="preserve"> period.</w:t>
      </w:r>
      <w:bookmarkEnd w:id="248"/>
      <w:bookmarkEnd w:id="249"/>
      <w:bookmarkEnd w:id="250"/>
      <w:r w:rsidRPr="00292AE7">
        <w:t xml:space="preserve"> </w:t>
      </w:r>
    </w:p>
    <w:p w14:paraId="3F0CD91C" w14:textId="77777777" w:rsidR="00563E91" w:rsidRPr="00292AE7" w:rsidRDefault="00563E91" w:rsidP="00065388">
      <w:pPr>
        <w:pStyle w:val="Level3List"/>
      </w:pPr>
      <w:bookmarkStart w:id="251" w:name="_Toc424214308"/>
      <w:bookmarkStart w:id="252" w:name="_Toc427563335"/>
      <w:bookmarkStart w:id="253" w:name="_Toc427646247"/>
      <w:bookmarkStart w:id="254" w:name="_Toc516222934"/>
      <w:bookmarkStart w:id="255" w:name="_Toc391227967"/>
      <w:bookmarkStart w:id="256" w:name="_Toc391220974"/>
      <w:r w:rsidRPr="00292AE7">
        <w:t>Assistance with Medicaid Eligibility Renewal</w:t>
      </w:r>
      <w:bookmarkEnd w:id="251"/>
      <w:bookmarkEnd w:id="252"/>
      <w:bookmarkEnd w:id="253"/>
      <w:bookmarkEnd w:id="254"/>
    </w:p>
    <w:p w14:paraId="6AF1CAD4" w14:textId="31F6E1BB" w:rsidR="00563E91" w:rsidRPr="00292AE7" w:rsidRDefault="00563E91" w:rsidP="00553A0C">
      <w:pPr>
        <w:pStyle w:val="Level3Text"/>
      </w:pPr>
      <w:r w:rsidRPr="00292AE7">
        <w:t xml:space="preserve">Renewals </w:t>
      </w:r>
      <w:r w:rsidR="009B2FC1" w:rsidRPr="009B2FC1">
        <w:t xml:space="preserve">of </w:t>
      </w:r>
      <w:r w:rsidR="006E2B45">
        <w:t xml:space="preserve">Louisiana </w:t>
      </w:r>
      <w:r w:rsidR="009B2FC1" w:rsidRPr="009B2FC1">
        <w:t xml:space="preserve">Medicaid </w:t>
      </w:r>
      <w:r w:rsidR="006E2B45">
        <w:t>Program</w:t>
      </w:r>
      <w:r w:rsidR="009B2FC1" w:rsidRPr="009B2FC1">
        <w:t xml:space="preserve"> eligibility are conducted annually. At least thirty (30) Calendar Days prior to the renewal date as indicated on the 834 file, the Contractor shall provide assistance to Enrollees with eligibility renewals. The Contractor shall attempt to contact the Enrollee by mail and/or phone three (3) times to encourage their </w:t>
      </w:r>
      <w:r w:rsidR="000A0654">
        <w:t>Timely</w:t>
      </w:r>
      <w:r w:rsidR="009B2FC1" w:rsidRPr="009B2FC1">
        <w:t xml:space="preserve"> response to the renewal. The Enrollee should be provided with information on the ways to apply / renew</w:t>
      </w:r>
      <w:r w:rsidRPr="00292AE7">
        <w:rPr>
          <w:iCs/>
        </w:rPr>
        <w:t xml:space="preserve">. </w:t>
      </w:r>
    </w:p>
    <w:p w14:paraId="58FF280A" w14:textId="77777777" w:rsidR="00563E91" w:rsidRPr="00292AE7" w:rsidRDefault="00563E91" w:rsidP="00065388">
      <w:pPr>
        <w:pStyle w:val="Level3List"/>
      </w:pPr>
      <w:bookmarkStart w:id="257" w:name="_Toc391227971"/>
      <w:bookmarkStart w:id="258" w:name="_Toc391220978"/>
      <w:bookmarkStart w:id="259" w:name="_Toc424214310"/>
      <w:bookmarkStart w:id="260" w:name="_Toc427563337"/>
      <w:bookmarkStart w:id="261" w:name="_Toc427646249"/>
      <w:bookmarkStart w:id="262" w:name="_Toc516222936"/>
      <w:bookmarkEnd w:id="255"/>
      <w:bookmarkEnd w:id="256"/>
      <w:r w:rsidRPr="00292AE7">
        <w:t>Suspension of and/or Limits on Enrollments</w:t>
      </w:r>
      <w:bookmarkEnd w:id="257"/>
      <w:bookmarkEnd w:id="258"/>
      <w:bookmarkEnd w:id="259"/>
      <w:bookmarkEnd w:id="260"/>
      <w:bookmarkEnd w:id="261"/>
      <w:bookmarkEnd w:id="262"/>
    </w:p>
    <w:p w14:paraId="4FAFFFBE" w14:textId="1F6D6E3E" w:rsidR="00563E91" w:rsidRPr="00292AE7" w:rsidRDefault="00563E91" w:rsidP="004F2B6D">
      <w:pPr>
        <w:pStyle w:val="Level4List"/>
      </w:pPr>
      <w:r w:rsidRPr="00292AE7">
        <w:t xml:space="preserve">The Contractor shall </w:t>
      </w:r>
      <w:r>
        <w:t>notify LDH of</w:t>
      </w:r>
      <w:r w:rsidRPr="00292AE7">
        <w:t xml:space="preserve"> the maximum number of </w:t>
      </w:r>
      <w:r w:rsidR="00010648">
        <w:t>E</w:t>
      </w:r>
      <w:r w:rsidRPr="00292AE7">
        <w:t>nrollees it is able to enroll and maintain under the Contract prior to</w:t>
      </w:r>
      <w:r>
        <w:t xml:space="preserve"> the</w:t>
      </w:r>
      <w:r w:rsidRPr="00292AE7">
        <w:t xml:space="preserve"> initial </w:t>
      </w:r>
      <w:r w:rsidR="0072640D">
        <w:t>Enrollment</w:t>
      </w:r>
      <w:r>
        <w:t xml:space="preserve"> and upon changes</w:t>
      </w:r>
      <w:r w:rsidRPr="00292AE7">
        <w:t xml:space="preserve">. LDH reserves the right to approve or deny the maximum number of </w:t>
      </w:r>
      <w:r w:rsidR="00010648">
        <w:t>E</w:t>
      </w:r>
      <w:r w:rsidRPr="00292AE7">
        <w:t xml:space="preserve">nrollees to be enrolled in the </w:t>
      </w:r>
      <w:r w:rsidR="005E1E83">
        <w:t>Contractor</w:t>
      </w:r>
      <w:r w:rsidR="005E1E83" w:rsidRPr="00292AE7">
        <w:t xml:space="preserve"> </w:t>
      </w:r>
      <w:r w:rsidRPr="00292AE7">
        <w:t xml:space="preserve">based on LDH's determination of the adequacy of </w:t>
      </w:r>
      <w:r w:rsidR="005E1E83">
        <w:t>its</w:t>
      </w:r>
      <w:r w:rsidR="005E1E83" w:rsidRPr="00292AE7">
        <w:t xml:space="preserve"> </w:t>
      </w:r>
      <w:r w:rsidRPr="00292AE7">
        <w:t xml:space="preserve">capacity. </w:t>
      </w:r>
    </w:p>
    <w:p w14:paraId="2DF2FC62" w14:textId="3A5F02B4" w:rsidR="00563E91" w:rsidRPr="00292AE7" w:rsidRDefault="00563E91" w:rsidP="004F2B6D">
      <w:pPr>
        <w:pStyle w:val="Level4List"/>
      </w:pPr>
      <w:bookmarkStart w:id="263" w:name="_Hlk522803480"/>
      <w:r w:rsidRPr="00292AE7">
        <w:rPr>
          <w:rFonts w:asciiTheme="minorHAnsi" w:hAnsiTheme="minorHAnsi"/>
        </w:rPr>
        <w:t xml:space="preserve">In </w:t>
      </w:r>
      <w:r w:rsidRPr="00292AE7">
        <w:t xml:space="preserve">the event the Contractor’s </w:t>
      </w:r>
      <w:r w:rsidR="0072640D">
        <w:t>Enrollment</w:t>
      </w:r>
      <w:r w:rsidRPr="00292AE7">
        <w:t xml:space="preserve"> reaches thirty-five percent (35%) of the tota</w:t>
      </w:r>
      <w:r>
        <w:t xml:space="preserve">l </w:t>
      </w:r>
      <w:r w:rsidR="0072640D">
        <w:t>Enrollment</w:t>
      </w:r>
      <w:r>
        <w:t xml:space="preserve"> in the </w:t>
      </w:r>
      <w:r w:rsidR="005E1E83">
        <w:t>S</w:t>
      </w:r>
      <w:r>
        <w:t>tate, or ninety-five</w:t>
      </w:r>
      <w:r w:rsidRPr="00292AE7">
        <w:t xml:space="preserve"> percent (95%) of its capacity, at LDH’s sole discretion, the Contractor shall not receive additional </w:t>
      </w:r>
      <w:r w:rsidR="008541F7">
        <w:t>E</w:t>
      </w:r>
      <w:r w:rsidRPr="00292AE7">
        <w:t xml:space="preserve">nrollees through the </w:t>
      </w:r>
      <w:r w:rsidR="00437A0C">
        <w:t>A</w:t>
      </w:r>
      <w:r w:rsidR="00437A0C" w:rsidRPr="00292AE7">
        <w:t xml:space="preserve">utomatic </w:t>
      </w:r>
      <w:r w:rsidR="00437A0C">
        <w:t>A</w:t>
      </w:r>
      <w:r w:rsidR="00437A0C" w:rsidRPr="00292AE7">
        <w:t xml:space="preserve">ssignment </w:t>
      </w:r>
      <w:r w:rsidRPr="00292AE7">
        <w:t>algorithm.</w:t>
      </w:r>
      <w:r w:rsidRPr="00292AE7" w:rsidDel="00FE2932">
        <w:t xml:space="preserve"> </w:t>
      </w:r>
      <w:r>
        <w:t xml:space="preserve">LDH also has the sole discretion to suspend the Contractor’s </w:t>
      </w:r>
      <w:r w:rsidR="00437A0C">
        <w:t xml:space="preserve">Automatic Assignment </w:t>
      </w:r>
      <w:r>
        <w:t xml:space="preserve">due to Contract noncompliance, as further explained in the </w:t>
      </w:r>
      <w:r w:rsidRPr="00AC2703">
        <w:rPr>
          <w:i/>
        </w:rPr>
        <w:t>Automatic Assignment</w:t>
      </w:r>
      <w:r>
        <w:t xml:space="preserve"> section. </w:t>
      </w:r>
    </w:p>
    <w:p w14:paraId="5DC905B4" w14:textId="0229974E" w:rsidR="00563E91" w:rsidRPr="00292AE7" w:rsidRDefault="00563E91" w:rsidP="004F2B6D">
      <w:pPr>
        <w:pStyle w:val="Level4List"/>
      </w:pPr>
      <w:r w:rsidRPr="00292AE7">
        <w:t xml:space="preserve">The Contractor may continue to receive new </w:t>
      </w:r>
      <w:r w:rsidR="000864C0">
        <w:t>E</w:t>
      </w:r>
      <w:r w:rsidR="000864C0" w:rsidRPr="00292AE7">
        <w:t xml:space="preserve">nrollees </w:t>
      </w:r>
      <w:r w:rsidRPr="00292AE7">
        <w:t xml:space="preserve">as a result of: </w:t>
      </w:r>
      <w:r w:rsidR="008541F7">
        <w:t>E</w:t>
      </w:r>
      <w:r w:rsidRPr="00292AE7">
        <w:t xml:space="preserve">nrollee choice and newborn </w:t>
      </w:r>
      <w:r w:rsidR="0072640D">
        <w:t>Enrollment</w:t>
      </w:r>
      <w:r w:rsidRPr="00292AE7">
        <w:t xml:space="preserve">s; automatic reenrollments when an </w:t>
      </w:r>
      <w:r w:rsidR="008541F7">
        <w:t>E</w:t>
      </w:r>
      <w:r w:rsidRPr="00292AE7">
        <w:t xml:space="preserve">nrollee loses and regains eligibility within </w:t>
      </w:r>
      <w:r>
        <w:t>t</w:t>
      </w:r>
      <w:r w:rsidR="008541F7">
        <w:t>hree</w:t>
      </w:r>
      <w:r>
        <w:t xml:space="preserve"> (</w:t>
      </w:r>
      <w:r w:rsidR="008541F7">
        <w:t>3</w:t>
      </w:r>
      <w:r>
        <w:t>) months</w:t>
      </w:r>
      <w:r w:rsidRPr="00292AE7">
        <w:t xml:space="preserve">; the need to ensure continuity of care for the </w:t>
      </w:r>
      <w:r w:rsidR="008541F7">
        <w:t>E</w:t>
      </w:r>
      <w:r w:rsidRPr="00292AE7">
        <w:t xml:space="preserve">nrollee; or determination of just cause by LDH. </w:t>
      </w:r>
      <w:bookmarkStart w:id="264" w:name="_Hlk522803455"/>
      <w:bookmarkEnd w:id="263"/>
      <w:r w:rsidRPr="00292AE7">
        <w:t xml:space="preserve">LDH’s evaluation of an </w:t>
      </w:r>
      <w:r w:rsidR="005E1E83">
        <w:t>the Contractor’s</w:t>
      </w:r>
      <w:r w:rsidR="005E1E83" w:rsidRPr="00292AE7">
        <w:t xml:space="preserve"> </w:t>
      </w:r>
      <w:r w:rsidR="0072640D">
        <w:t>Enrollment</w:t>
      </w:r>
      <w:r w:rsidRPr="00292AE7">
        <w:t xml:space="preserve"> market share will take place on a calendar quarter basis.</w:t>
      </w:r>
    </w:p>
    <w:p w14:paraId="03ECBCE3" w14:textId="109E3B38" w:rsidR="00563E91" w:rsidRPr="00292AE7" w:rsidRDefault="005E1E83" w:rsidP="00065388">
      <w:pPr>
        <w:pStyle w:val="Level3List"/>
      </w:pPr>
      <w:bookmarkStart w:id="265" w:name="_Toc391227972"/>
      <w:bookmarkStart w:id="266" w:name="_Toc391220979"/>
      <w:bookmarkStart w:id="267" w:name="_Toc424214311"/>
      <w:bookmarkStart w:id="268" w:name="_Toc427563338"/>
      <w:bookmarkStart w:id="269" w:name="_Toc427646250"/>
      <w:bookmarkStart w:id="270" w:name="_Toc516222937"/>
      <w:bookmarkEnd w:id="264"/>
      <w:r>
        <w:t>Contractor</w:t>
      </w:r>
      <w:r w:rsidRPr="00292AE7">
        <w:t xml:space="preserve"> </w:t>
      </w:r>
      <w:r w:rsidR="00563E91" w:rsidRPr="00292AE7">
        <w:t>Enrollment Procedures</w:t>
      </w:r>
      <w:bookmarkEnd w:id="265"/>
      <w:bookmarkEnd w:id="266"/>
      <w:bookmarkEnd w:id="267"/>
      <w:bookmarkEnd w:id="268"/>
      <w:bookmarkEnd w:id="269"/>
      <w:bookmarkEnd w:id="270"/>
    </w:p>
    <w:p w14:paraId="2C16F28F" w14:textId="77777777" w:rsidR="00563E91" w:rsidRPr="00292AE7" w:rsidRDefault="00563E91" w:rsidP="004F2B6D">
      <w:pPr>
        <w:pStyle w:val="Level4List"/>
      </w:pPr>
      <w:r w:rsidRPr="00292AE7">
        <w:t>Acceptance of All Enrollees</w:t>
      </w:r>
    </w:p>
    <w:p w14:paraId="0764243B" w14:textId="77777777" w:rsidR="00563E91" w:rsidRPr="00292AE7" w:rsidRDefault="00563E91" w:rsidP="0065085F">
      <w:pPr>
        <w:pStyle w:val="Level5"/>
      </w:pPr>
      <w:r w:rsidRPr="00292AE7">
        <w:t xml:space="preserve">The Contractor shall enroll </w:t>
      </w:r>
      <w:r w:rsidR="00F47E78" w:rsidRPr="00F47E78">
        <w:t>any Beneficiary in a Mandatory MCO Population or Voluntary MCO Population who selects it or is otherwise assigned to it</w:t>
      </w:r>
      <w:r w:rsidRPr="00292AE7">
        <w:t>.</w:t>
      </w:r>
    </w:p>
    <w:p w14:paraId="27CE9B77" w14:textId="074BA4A5" w:rsidR="00563E91" w:rsidRPr="00292AE7" w:rsidRDefault="00563E91" w:rsidP="0065085F">
      <w:pPr>
        <w:pStyle w:val="Level5"/>
      </w:pPr>
      <w:r w:rsidRPr="00292AE7">
        <w:t xml:space="preserve">The </w:t>
      </w:r>
      <w:r w:rsidR="00F47E78" w:rsidRPr="00F47E78">
        <w:t xml:space="preserve">Contractor shall accept new </w:t>
      </w:r>
      <w:r w:rsidR="0072640D">
        <w:t>Enrollment</w:t>
      </w:r>
      <w:r w:rsidR="00F47E78" w:rsidRPr="00F47E78">
        <w:t xml:space="preserve"> of Beneficiaries in the order in which they are submitted by the Enrollment Broker without restriction as specified by LDH, up to the limits set under the Contract with LDH [42 C.F.R. §438.3(d)(1)]. Enrollment is voluntary, except in the case of Mandatory MCO Populations that meet the conditions set forth in 42 C.F.R. §438.50(a)</w:t>
      </w:r>
      <w:r w:rsidRPr="008447E3">
        <w:t>.</w:t>
      </w:r>
    </w:p>
    <w:p w14:paraId="3C2EE844" w14:textId="2FD6BAE0" w:rsidR="00563E91" w:rsidRPr="00292AE7" w:rsidRDefault="00563E91" w:rsidP="0065085F">
      <w:pPr>
        <w:pStyle w:val="Level5"/>
      </w:pPr>
      <w:r w:rsidRPr="00292AE7">
        <w:t xml:space="preserve">The </w:t>
      </w:r>
      <w:r w:rsidR="00F47E78" w:rsidRPr="00F47E78">
        <w:t xml:space="preserve">Contractor shall not discriminate against Enrollees on the basis of their health history, health status, need for health care services or adverse change in health status; or on the basis of age, religious belief, sex, gender, sexual orientation, gender identity, or disability. Further, the Contractor shall not use any policy or practice that has the effect of discriminating on the basis of age, religious belief, race, color, national origin, sex, sexual orientation, gender identity, or disability. This applies to </w:t>
      </w:r>
      <w:r w:rsidR="0072640D">
        <w:t>Enrollment</w:t>
      </w:r>
      <w:r w:rsidR="00F47E78" w:rsidRPr="00F47E78">
        <w:t xml:space="preserve">, reenrollment or </w:t>
      </w:r>
      <w:r w:rsidR="0072640D">
        <w:t>D</w:t>
      </w:r>
      <w:r w:rsidR="00F47E78" w:rsidRPr="00F47E78">
        <w:t xml:space="preserve">isenrollment from the Contractor. The Contractor shall be subject to </w:t>
      </w:r>
      <w:r w:rsidR="00847611">
        <w:t>Monetary Penalties</w:t>
      </w:r>
      <w:r w:rsidR="00F47E78" w:rsidRPr="00F47E78">
        <w:t xml:space="preserve"> and other sanctions if it is determined by LDH that the Contractor has requested </w:t>
      </w:r>
      <w:r w:rsidR="0072640D">
        <w:t>D</w:t>
      </w:r>
      <w:r w:rsidR="00F47E78" w:rsidRPr="00F47E78">
        <w:t>isenrollment for any of these prohibited reasons</w:t>
      </w:r>
      <w:r w:rsidRPr="00292AE7">
        <w:t xml:space="preserve">. </w:t>
      </w:r>
    </w:p>
    <w:p w14:paraId="6E914FD8" w14:textId="40184D5C" w:rsidR="00563E91" w:rsidRPr="00292AE7" w:rsidRDefault="00563E91" w:rsidP="0065085F">
      <w:pPr>
        <w:pStyle w:val="Level5"/>
      </w:pPr>
      <w:r w:rsidRPr="00292AE7">
        <w:t xml:space="preserve">The </w:t>
      </w:r>
      <w:r w:rsidR="00F47E78" w:rsidRPr="00F47E78">
        <w:t xml:space="preserve">Contractor shall comply with all Federal and State laws, regulations, rules, policies, procedures, </w:t>
      </w:r>
      <w:r w:rsidR="00471791">
        <w:t xml:space="preserve">and manuals, </w:t>
      </w:r>
      <w:r w:rsidR="00F47E78" w:rsidRPr="00F47E78">
        <w:t xml:space="preserve">the State Plan, and </w:t>
      </w:r>
      <w:r w:rsidR="000F7F98">
        <w:t xml:space="preserve">applicable </w:t>
      </w:r>
      <w:r w:rsidR="00F47E78" w:rsidRPr="00F47E78">
        <w:t xml:space="preserve">Waivers governing direct reimbursement to Enrollees for payments made by them for </w:t>
      </w:r>
      <w:r w:rsidR="00471791">
        <w:t>MCO Covered</w:t>
      </w:r>
      <w:r w:rsidR="00471791" w:rsidRPr="00F47E78">
        <w:t xml:space="preserve"> </w:t>
      </w:r>
      <w:r w:rsidR="00471791">
        <w:t>S</w:t>
      </w:r>
      <w:r w:rsidR="00F47E78" w:rsidRPr="00F47E78">
        <w:t>ervices and supplies delivered during a period of retroactive eligibility</w:t>
      </w:r>
      <w:r w:rsidRPr="00292AE7">
        <w:t>.</w:t>
      </w:r>
    </w:p>
    <w:p w14:paraId="57B0F4D3" w14:textId="77777777" w:rsidR="00563E91" w:rsidRPr="00292AE7" w:rsidRDefault="00563E91">
      <w:pPr>
        <w:pStyle w:val="Level4List"/>
      </w:pPr>
      <w:r w:rsidRPr="00292AE7">
        <w:t>Effective Date of Enrollment</w:t>
      </w:r>
    </w:p>
    <w:p w14:paraId="3AAD1719" w14:textId="7F5CAB78" w:rsidR="00563E91" w:rsidRPr="00012196" w:rsidRDefault="00563E91" w:rsidP="0065085F">
      <w:pPr>
        <w:pStyle w:val="Level5"/>
      </w:pPr>
      <w:r w:rsidRPr="00012196">
        <w:t xml:space="preserve">The effective date of initial </w:t>
      </w:r>
      <w:r w:rsidR="00F47E78">
        <w:t>E</w:t>
      </w:r>
      <w:r w:rsidRPr="00012196">
        <w:t xml:space="preserve">nrollment </w:t>
      </w:r>
      <w:r w:rsidR="005E1E83">
        <w:t xml:space="preserve">with the Contractor </w:t>
      </w:r>
      <w:r w:rsidRPr="00012196">
        <w:t xml:space="preserve">shall be the date provided on the outbound ANSI ASC X12N 834 Benefit Enrollment &amp; Maintenance electronic transaction file initiated by the </w:t>
      </w:r>
      <w:r>
        <w:t>Enrollment Broker</w:t>
      </w:r>
      <w:r w:rsidRPr="00012196">
        <w:t xml:space="preserve">. </w:t>
      </w:r>
    </w:p>
    <w:p w14:paraId="1D5BE8C2" w14:textId="212B0DC3" w:rsidR="00563E91" w:rsidRPr="00292AE7" w:rsidRDefault="00563E91" w:rsidP="0065085F">
      <w:pPr>
        <w:pStyle w:val="Level5"/>
      </w:pPr>
      <w:r w:rsidRPr="00292AE7">
        <w:t xml:space="preserve">An </w:t>
      </w:r>
      <w:r w:rsidR="00F47E78">
        <w:t>E</w:t>
      </w:r>
      <w:r w:rsidRPr="00292AE7">
        <w:t xml:space="preserve">nrollee’s effective date of </w:t>
      </w:r>
      <w:r w:rsidR="00F47E78">
        <w:t>E</w:t>
      </w:r>
      <w:r w:rsidRPr="00292AE7">
        <w:t xml:space="preserve">nrollment </w:t>
      </w:r>
      <w:r w:rsidR="005E1E83">
        <w:t>with the Contractor</w:t>
      </w:r>
      <w:r w:rsidRPr="00292AE7">
        <w:t xml:space="preserve"> shall be the same as the </w:t>
      </w:r>
      <w:r w:rsidR="00F47E78">
        <w:t>E</w:t>
      </w:r>
      <w:r w:rsidRPr="00292AE7">
        <w:t xml:space="preserve">nrollee’s effective date of eligibility for </w:t>
      </w:r>
      <w:r w:rsidR="009403B0">
        <w:t xml:space="preserve">the Louisiana </w:t>
      </w:r>
      <w:r w:rsidRPr="00292AE7">
        <w:t>Medicaid</w:t>
      </w:r>
      <w:r w:rsidR="009403B0">
        <w:t xml:space="preserve"> Program</w:t>
      </w:r>
      <w:r w:rsidRPr="00292AE7">
        <w:t xml:space="preserve">, subject to the following limitations: </w:t>
      </w:r>
    </w:p>
    <w:p w14:paraId="69FD29AC" w14:textId="6DC7313D" w:rsidR="00563E91" w:rsidRPr="00292AE7" w:rsidRDefault="00F47E78" w:rsidP="00170D4B">
      <w:pPr>
        <w:pStyle w:val="Level6-MMC"/>
      </w:pPr>
      <w:r w:rsidRPr="00F47E78">
        <w:t xml:space="preserve">Beneficiaries may be retroactively </w:t>
      </w:r>
      <w:r w:rsidR="007751CC">
        <w:t>approved</w:t>
      </w:r>
      <w:r w:rsidR="007751CC" w:rsidRPr="00F47E78">
        <w:t xml:space="preserve"> </w:t>
      </w:r>
      <w:r w:rsidRPr="00F47E78">
        <w:t xml:space="preserve">for </w:t>
      </w:r>
      <w:r w:rsidR="00C14CE6">
        <w:t xml:space="preserve">the Louisiana </w:t>
      </w:r>
      <w:r w:rsidRPr="00F47E78">
        <w:t>Medicaid</w:t>
      </w:r>
      <w:r w:rsidR="00C14CE6">
        <w:t xml:space="preserve"> Program</w:t>
      </w:r>
      <w:r w:rsidRPr="00F47E78">
        <w:t xml:space="preserve">. Beneficiaries retroactively </w:t>
      </w:r>
      <w:r w:rsidR="007751CC">
        <w:t>approved</w:t>
      </w:r>
      <w:r w:rsidR="007751CC" w:rsidRPr="00F47E78">
        <w:t xml:space="preserve"> </w:t>
      </w:r>
      <w:r w:rsidRPr="00F47E78">
        <w:t xml:space="preserve">for </w:t>
      </w:r>
      <w:r w:rsidR="007751CC">
        <w:t xml:space="preserve">the Louisiana </w:t>
      </w:r>
      <w:r w:rsidRPr="00F47E78">
        <w:t>Medicaid</w:t>
      </w:r>
      <w:r w:rsidR="007751CC">
        <w:t xml:space="preserve"> Program</w:t>
      </w:r>
      <w:r w:rsidRPr="00F47E78">
        <w:t xml:space="preserve"> may be retroactively enrolled </w:t>
      </w:r>
      <w:r w:rsidR="005E1E83">
        <w:t>with the Contractor</w:t>
      </w:r>
      <w:r w:rsidRPr="00F47E78">
        <w:t xml:space="preserve"> for a period of up to twelve (12) months</w:t>
      </w:r>
      <w:r w:rsidR="00563E91" w:rsidRPr="00292AE7">
        <w:t xml:space="preserve">. </w:t>
      </w:r>
    </w:p>
    <w:p w14:paraId="3034AB77" w14:textId="0B1BCE05" w:rsidR="00563E91" w:rsidRPr="00292AE7" w:rsidRDefault="00F47E78" w:rsidP="00170D4B">
      <w:pPr>
        <w:pStyle w:val="Level6-MMC"/>
      </w:pPr>
      <w:r w:rsidRPr="00F47E78">
        <w:t xml:space="preserve">In cases of retroactive </w:t>
      </w:r>
      <w:r w:rsidR="007751CC">
        <w:t>Enrollment</w:t>
      </w:r>
      <w:r w:rsidRPr="00F47E78">
        <w:t xml:space="preserve">, the effective date of Enrollment may occur prior to either the Beneficiary or the </w:t>
      </w:r>
      <w:r w:rsidR="00C14CE6">
        <w:t>Contractor</w:t>
      </w:r>
      <w:r w:rsidR="00C14CE6" w:rsidRPr="00F47E78">
        <w:t xml:space="preserve"> </w:t>
      </w:r>
      <w:r w:rsidRPr="00F47E78">
        <w:t>being notified of the Enrollment</w:t>
      </w:r>
      <w:r w:rsidR="00563E91" w:rsidRPr="00292AE7">
        <w:t>. </w:t>
      </w:r>
    </w:p>
    <w:p w14:paraId="6FA2B0FF" w14:textId="7D086DEC" w:rsidR="00563E91" w:rsidRPr="00732E9F" w:rsidRDefault="00563E91" w:rsidP="0065085F">
      <w:pPr>
        <w:pStyle w:val="Level5"/>
      </w:pPr>
      <w:r w:rsidRPr="00732E9F">
        <w:t xml:space="preserve">The Contractor shall not be liable for the cost of any MCO </w:t>
      </w:r>
      <w:r w:rsidR="00F47E78">
        <w:t>C</w:t>
      </w:r>
      <w:r w:rsidRPr="00732E9F">
        <w:t xml:space="preserve">overed </w:t>
      </w:r>
      <w:r w:rsidR="00F47E78">
        <w:t>S</w:t>
      </w:r>
      <w:r w:rsidRPr="00732E9F">
        <w:t xml:space="preserve">ervices </w:t>
      </w:r>
      <w:r w:rsidR="00140444">
        <w:t xml:space="preserve">rendered </w:t>
      </w:r>
      <w:r w:rsidRPr="00732E9F">
        <w:t xml:space="preserve">prior to the effective date of </w:t>
      </w:r>
      <w:r w:rsidR="00F47E78">
        <w:t>E</w:t>
      </w:r>
      <w:r w:rsidRPr="00732E9F">
        <w:t>nrollment</w:t>
      </w:r>
      <w:r w:rsidR="00140444">
        <w:t>. However, the Contractor</w:t>
      </w:r>
      <w:r w:rsidRPr="00732E9F">
        <w:t xml:space="preserve"> shall be responsible for the costs of MCO </w:t>
      </w:r>
      <w:r w:rsidR="00F47E78">
        <w:t>C</w:t>
      </w:r>
      <w:r w:rsidRPr="00732E9F">
        <w:t xml:space="preserve">overed </w:t>
      </w:r>
      <w:r w:rsidR="00F47E78">
        <w:t>S</w:t>
      </w:r>
      <w:r w:rsidRPr="00732E9F">
        <w:t xml:space="preserve">ervices </w:t>
      </w:r>
      <w:r w:rsidR="007751CC">
        <w:t>rendered</w:t>
      </w:r>
      <w:r w:rsidR="007751CC" w:rsidRPr="00732E9F">
        <w:t xml:space="preserve"> </w:t>
      </w:r>
      <w:r w:rsidRPr="00732E9F">
        <w:t xml:space="preserve">on or after 12:01 a.m. on the effective date of </w:t>
      </w:r>
      <w:r w:rsidR="00F47E78">
        <w:t>E</w:t>
      </w:r>
      <w:r w:rsidRPr="00732E9F">
        <w:t>nrollment</w:t>
      </w:r>
      <w:r w:rsidR="00B50CE0">
        <w:t>, including</w:t>
      </w:r>
      <w:r w:rsidRPr="00732E9F">
        <w:t xml:space="preserve"> reimbursement to an </w:t>
      </w:r>
      <w:r w:rsidR="00F47E78">
        <w:t>E</w:t>
      </w:r>
      <w:r w:rsidRPr="00732E9F">
        <w:t xml:space="preserve">nrollee for payments already made by the </w:t>
      </w:r>
      <w:r w:rsidR="00F47E78">
        <w:t>E</w:t>
      </w:r>
      <w:r w:rsidRPr="00732E9F">
        <w:t xml:space="preserve">nrollee for </w:t>
      </w:r>
      <w:r w:rsidR="00B50CE0">
        <w:t>MCO</w:t>
      </w:r>
      <w:r w:rsidR="00B50CE0" w:rsidRPr="00732E9F">
        <w:t xml:space="preserve"> </w:t>
      </w:r>
      <w:r w:rsidR="00F47E78">
        <w:t>Covered S</w:t>
      </w:r>
      <w:r w:rsidRPr="00732E9F">
        <w:t xml:space="preserve">ervices rendered during the retroactive </w:t>
      </w:r>
      <w:r w:rsidR="0072640D">
        <w:t>Enrollment</w:t>
      </w:r>
      <w:r w:rsidRPr="00732E9F">
        <w:t xml:space="preserve"> period</w:t>
      </w:r>
      <w:r>
        <w:t xml:space="preserve"> </w:t>
      </w:r>
      <w:r w:rsidRPr="008F2A84">
        <w:t xml:space="preserve">in accordance with the process outlined in the </w:t>
      </w:r>
      <w:r w:rsidRPr="008F2A84">
        <w:rPr>
          <w:b/>
        </w:rPr>
        <w:t>MCO Manual</w:t>
      </w:r>
      <w:r w:rsidRPr="00732E9F">
        <w:t>.</w:t>
      </w:r>
    </w:p>
    <w:p w14:paraId="4F6D0C64" w14:textId="621FB611" w:rsidR="00563E91" w:rsidRPr="00012196" w:rsidRDefault="00563E91" w:rsidP="0065085F">
      <w:pPr>
        <w:pStyle w:val="Level5"/>
      </w:pPr>
      <w:r w:rsidRPr="00732E9F">
        <w:t xml:space="preserve">LDH shall make monthly </w:t>
      </w:r>
      <w:r w:rsidR="0029290A">
        <w:t>Capitation Payment</w:t>
      </w:r>
      <w:r w:rsidRPr="00732E9F">
        <w:t xml:space="preserve">s to the Contractor from the effective date of an </w:t>
      </w:r>
      <w:r w:rsidR="0096537B">
        <w:t>E</w:t>
      </w:r>
      <w:r w:rsidRPr="00732E9F">
        <w:t xml:space="preserve">nrollee’s </w:t>
      </w:r>
      <w:r w:rsidR="0096537B">
        <w:t>E</w:t>
      </w:r>
      <w:r w:rsidRPr="00732E9F">
        <w:t xml:space="preserve">nrollment. LDH shall deduct from the monthly </w:t>
      </w:r>
      <w:r w:rsidR="0029290A">
        <w:t>Capitation Payment</w:t>
      </w:r>
      <w:r w:rsidRPr="00732E9F">
        <w:t xml:space="preserve"> any </w:t>
      </w:r>
      <w:r w:rsidR="006A0BF2">
        <w:rPr>
          <w:rStyle w:val="normal005f005fchar1char1"/>
          <w:rFonts w:asciiTheme="minorHAnsi" w:hAnsiTheme="minorHAnsi"/>
        </w:rPr>
        <w:t>FFS</w:t>
      </w:r>
      <w:r w:rsidRPr="00732E9F">
        <w:t xml:space="preserve"> claim</w:t>
      </w:r>
      <w:r w:rsidR="0096537B">
        <w:t>s</w:t>
      </w:r>
      <w:r w:rsidRPr="00732E9F">
        <w:t xml:space="preserve"> </w:t>
      </w:r>
      <w:r w:rsidR="0096537B">
        <w:t>paid</w:t>
      </w:r>
      <w:r w:rsidRPr="00732E9F">
        <w:t xml:space="preserve"> for services rendered</w:t>
      </w:r>
      <w:r w:rsidRPr="00012196">
        <w:t xml:space="preserve"> during the retroactive </w:t>
      </w:r>
      <w:r w:rsidR="0072640D">
        <w:t>Enrollment</w:t>
      </w:r>
      <w:r w:rsidRPr="00012196">
        <w:t xml:space="preserve"> period.</w:t>
      </w:r>
    </w:p>
    <w:p w14:paraId="25812595" w14:textId="78A86CA1" w:rsidR="00563E91" w:rsidRPr="00292AE7" w:rsidRDefault="00563E91" w:rsidP="0065085F">
      <w:pPr>
        <w:pStyle w:val="Level5"/>
        <w:rPr>
          <w:rFonts w:eastAsia="TimesNewRoman"/>
        </w:rPr>
      </w:pPr>
      <w:r w:rsidRPr="00292AE7">
        <w:t xml:space="preserve">Except for cost sharing that does not exceed the cost sharing amounts in the State Plan, the Contractor shall ensure that </w:t>
      </w:r>
      <w:r w:rsidR="0096537B">
        <w:t>E</w:t>
      </w:r>
      <w:r w:rsidRPr="00292AE7">
        <w:t xml:space="preserve">nrollees are held harmless for the cost of MCO </w:t>
      </w:r>
      <w:r w:rsidR="0096537B">
        <w:t>C</w:t>
      </w:r>
      <w:r w:rsidRPr="00292AE7">
        <w:t xml:space="preserve">overed </w:t>
      </w:r>
      <w:r w:rsidR="0096537B">
        <w:t>S</w:t>
      </w:r>
      <w:r w:rsidRPr="00292AE7">
        <w:t xml:space="preserve">ervices provided as of the effective date of </w:t>
      </w:r>
      <w:r w:rsidR="0096537B">
        <w:t>E</w:t>
      </w:r>
      <w:r w:rsidRPr="00292AE7">
        <w:t xml:space="preserve">nrollment with the </w:t>
      </w:r>
      <w:r w:rsidR="0096537B">
        <w:t>Contractor</w:t>
      </w:r>
      <w:r w:rsidRPr="00292AE7">
        <w:t>.</w:t>
      </w:r>
      <w:r w:rsidRPr="00292AE7">
        <w:rPr>
          <w:rFonts w:eastAsia="TimesNewRoman"/>
        </w:rPr>
        <w:t xml:space="preserve"> </w:t>
      </w:r>
    </w:p>
    <w:p w14:paraId="668B8305" w14:textId="77777777" w:rsidR="00563E91" w:rsidRPr="00012196" w:rsidRDefault="00563E91" w:rsidP="004F2B6D">
      <w:pPr>
        <w:pStyle w:val="Level4List"/>
      </w:pPr>
      <w:r w:rsidRPr="00012196">
        <w:t>Changes in Demographic Information or Status</w:t>
      </w:r>
    </w:p>
    <w:p w14:paraId="112E3202" w14:textId="77777777" w:rsidR="00563E91" w:rsidRPr="00292AE7" w:rsidRDefault="00563E91" w:rsidP="0065085F">
      <w:pPr>
        <w:pStyle w:val="Level5"/>
      </w:pPr>
      <w:r w:rsidRPr="00292AE7">
        <w:t>The Contractor shall report</w:t>
      </w:r>
      <w:r w:rsidRPr="00292AE7" w:rsidDel="009F7A32">
        <w:t xml:space="preserve"> </w:t>
      </w:r>
      <w:r w:rsidRPr="00292AE7">
        <w:t>to LDH</w:t>
      </w:r>
      <w:r>
        <w:t>,</w:t>
      </w:r>
      <w:r w:rsidRPr="00292AE7">
        <w:t xml:space="preserve"> in the manner and format determined by LDH</w:t>
      </w:r>
      <w:r>
        <w:t>,</w:t>
      </w:r>
      <w:r w:rsidRPr="00292AE7">
        <w:t xml:space="preserve"> any changes in demographic information or living arrangements for families or indivi</w:t>
      </w:r>
      <w:r>
        <w:t xml:space="preserve">dual </w:t>
      </w:r>
      <w:r w:rsidR="00C47ADA">
        <w:t>E</w:t>
      </w:r>
      <w:r>
        <w:t>nrollees within five (5) Business D</w:t>
      </w:r>
      <w:r w:rsidRPr="00292AE7">
        <w:t xml:space="preserve">ays of discovery, including changes in mailing address, residential address, e-mail address, and telephone number. </w:t>
      </w:r>
    </w:p>
    <w:p w14:paraId="34412C60" w14:textId="77777777" w:rsidR="00563E91" w:rsidRPr="00292AE7" w:rsidRDefault="00563E91" w:rsidP="0065085F">
      <w:pPr>
        <w:pStyle w:val="Level5"/>
        <w:rPr>
          <w:b/>
        </w:rPr>
      </w:pPr>
      <w:r w:rsidRPr="00292AE7">
        <w:t>The Contractor shall submit notifications to LDH</w:t>
      </w:r>
      <w:r w:rsidR="00C47ADA">
        <w:t>, in the manner and format determined by LDH in writing, any</w:t>
      </w:r>
      <w:r w:rsidRPr="00292AE7">
        <w:t xml:space="preserve"> other known changes in status which may affect eligibility for participation in </w:t>
      </w:r>
      <w:r w:rsidR="00C47ADA">
        <w:t>the Managed Care Program</w:t>
      </w:r>
      <w:r w:rsidRPr="00292AE7">
        <w:t xml:space="preserve"> including, but not limited to, death, admission to an </w:t>
      </w:r>
      <w:r>
        <w:t>ICF/IID</w:t>
      </w:r>
      <w:r w:rsidRPr="00292AE7">
        <w:rPr>
          <w:rFonts w:cs="Arial"/>
        </w:rPr>
        <w:t xml:space="preserve"> for </w:t>
      </w:r>
      <w:r w:rsidR="00C47ADA">
        <w:rPr>
          <w:rFonts w:cs="Arial"/>
        </w:rPr>
        <w:t>E</w:t>
      </w:r>
      <w:r w:rsidRPr="00292AE7">
        <w:rPr>
          <w:rFonts w:cs="Arial"/>
        </w:rPr>
        <w:t xml:space="preserve">nrollees age twenty-one (21) and </w:t>
      </w:r>
      <w:r w:rsidR="00C47ADA">
        <w:rPr>
          <w:rFonts w:cs="Arial"/>
        </w:rPr>
        <w:t>older</w:t>
      </w:r>
      <w:r w:rsidRPr="00292AE7">
        <w:t>, and entry into involuntary custody/incarceration.</w:t>
      </w:r>
    </w:p>
    <w:p w14:paraId="43503AD0" w14:textId="77777777" w:rsidR="00563E91" w:rsidRPr="00292AE7" w:rsidRDefault="00563E91" w:rsidP="004F2B6D">
      <w:pPr>
        <w:pStyle w:val="Level4List"/>
      </w:pPr>
      <w:r w:rsidRPr="00292AE7">
        <w:t>Newborn Enrollment</w:t>
      </w:r>
    </w:p>
    <w:p w14:paraId="77ED1287" w14:textId="77777777" w:rsidR="00563E91" w:rsidRPr="00292AE7" w:rsidRDefault="00563E91" w:rsidP="0065085F">
      <w:pPr>
        <w:pStyle w:val="Level5"/>
      </w:pPr>
      <w:r w:rsidRPr="00292AE7">
        <w:t xml:space="preserve">The Contractor shall contact </w:t>
      </w:r>
      <w:r w:rsidR="00C7395F">
        <w:t>E</w:t>
      </w:r>
      <w:r w:rsidRPr="00292AE7">
        <w:t xml:space="preserve">nrollees who are expectant mothers at least sixty (60) </w:t>
      </w:r>
      <w:r>
        <w:t>Calendar Day</w:t>
      </w:r>
      <w:r w:rsidRPr="00292AE7">
        <w:t xml:space="preserve">s prior to the expected date of delivery to encourage the mothers to choose a PCP for their newborns. In the event that the pregnant </w:t>
      </w:r>
      <w:r w:rsidR="00C7395F">
        <w:t>E</w:t>
      </w:r>
      <w:r w:rsidRPr="00292AE7">
        <w:t xml:space="preserve">nrollee does not select a PCP, the Contractor shall provide the </w:t>
      </w:r>
      <w:r w:rsidR="00C7395F">
        <w:t>E</w:t>
      </w:r>
      <w:r w:rsidRPr="00292AE7">
        <w:t xml:space="preserve">nrollee with a minimum of fourteen (14) </w:t>
      </w:r>
      <w:r>
        <w:t>Calendar Day</w:t>
      </w:r>
      <w:r w:rsidRPr="00292AE7">
        <w:t xml:space="preserve">s after birth to select a PCP prior to assigning one. </w:t>
      </w:r>
    </w:p>
    <w:p w14:paraId="5CECC47F" w14:textId="25B1366D" w:rsidR="00563E91" w:rsidRPr="00292AE7" w:rsidRDefault="00C7395F" w:rsidP="0065085F">
      <w:pPr>
        <w:pStyle w:val="Level5"/>
      </w:pPr>
      <w:r w:rsidRPr="00C7395F">
        <w:t xml:space="preserve">Newborns and their mothers, to the extent that the mother is eligible for </w:t>
      </w:r>
      <w:r w:rsidR="006E2B45">
        <w:t xml:space="preserve">the Louisiana </w:t>
      </w:r>
      <w:r w:rsidRPr="00C7395F">
        <w:t>Medicaid</w:t>
      </w:r>
      <w:r w:rsidR="006E2B45">
        <w:t xml:space="preserve"> Program</w:t>
      </w:r>
      <w:r w:rsidRPr="00C7395F">
        <w:t xml:space="preserve">, shall be enrolled in the same MCO with the exception of newborns placed for adoption, newborns who are born out-of-state and are not Louisiana residents at the time of birth, and newborns and mothers eligible for </w:t>
      </w:r>
      <w:r w:rsidR="006E2B45">
        <w:t>the Louisian</w:t>
      </w:r>
      <w:r w:rsidR="005E1E83">
        <w:t>a</w:t>
      </w:r>
      <w:r w:rsidR="006E2B45">
        <w:t xml:space="preserve"> </w:t>
      </w:r>
      <w:r w:rsidRPr="00C7395F">
        <w:t xml:space="preserve">Medicaid </w:t>
      </w:r>
      <w:r w:rsidR="006E2B45">
        <w:t xml:space="preserve">Program </w:t>
      </w:r>
      <w:r w:rsidRPr="00C7395F">
        <w:t>after the month of birth</w:t>
      </w:r>
      <w:r w:rsidR="00563E91" w:rsidRPr="00292AE7">
        <w:t xml:space="preserve">. </w:t>
      </w:r>
    </w:p>
    <w:p w14:paraId="023B14EE" w14:textId="203A9C9F" w:rsidR="00563E91" w:rsidRPr="00292AE7" w:rsidRDefault="00563E91" w:rsidP="0065085F">
      <w:pPr>
        <w:pStyle w:val="Level5"/>
      </w:pPr>
      <w:r w:rsidRPr="00292AE7">
        <w:t>If LDH discovers that a newborn was incorrectly enrolled in a</w:t>
      </w:r>
      <w:r w:rsidR="005E1E83">
        <w:t xml:space="preserve"> different</w:t>
      </w:r>
      <w:r w:rsidRPr="00292AE7">
        <w:t xml:space="preserve"> MCO than its mother for the month of birth, LDH shall immediately:</w:t>
      </w:r>
    </w:p>
    <w:p w14:paraId="2F9EAB4E" w14:textId="77777777" w:rsidR="00563E91" w:rsidRPr="00292AE7" w:rsidRDefault="0075202C" w:rsidP="00170D4B">
      <w:pPr>
        <w:pStyle w:val="Level6-MMC"/>
      </w:pPr>
      <w:r w:rsidRPr="0075202C">
        <w:t>Disenroll the newborn from the MCO in which the newborn was incorrectly enrolled</w:t>
      </w:r>
      <w:r w:rsidR="00563E91" w:rsidRPr="00292AE7">
        <w:t>;</w:t>
      </w:r>
    </w:p>
    <w:p w14:paraId="751E95B1" w14:textId="5DEE164B" w:rsidR="00563E91" w:rsidRPr="00292AE7" w:rsidRDefault="0075202C" w:rsidP="00170D4B">
      <w:pPr>
        <w:pStyle w:val="Level6-MMC"/>
      </w:pPr>
      <w:r w:rsidRPr="0075202C">
        <w:t xml:space="preserve">Enroll the newborn in the </w:t>
      </w:r>
      <w:r w:rsidR="00B50CE0">
        <w:t xml:space="preserve">correct </w:t>
      </w:r>
      <w:r w:rsidRPr="0075202C">
        <w:t xml:space="preserve">MCO with the same effective date as when the newborn was enrolled in the </w:t>
      </w:r>
      <w:r w:rsidR="00B50CE0">
        <w:t xml:space="preserve">incorrect </w:t>
      </w:r>
      <w:r w:rsidRPr="0075202C">
        <w:t>MCO</w:t>
      </w:r>
      <w:r w:rsidR="00563E91" w:rsidRPr="00292AE7">
        <w:t>;</w:t>
      </w:r>
    </w:p>
    <w:p w14:paraId="3161ADA6" w14:textId="59BD6275" w:rsidR="00563E91" w:rsidRPr="00292AE7" w:rsidRDefault="0075202C" w:rsidP="00170D4B">
      <w:pPr>
        <w:pStyle w:val="Level6-MMC"/>
      </w:pPr>
      <w:r w:rsidRPr="0075202C">
        <w:t xml:space="preserve">Recoup any payments made to the </w:t>
      </w:r>
      <w:r w:rsidR="00B50CE0">
        <w:t xml:space="preserve">incorrect </w:t>
      </w:r>
      <w:r w:rsidRPr="0075202C">
        <w:t>MCO</w:t>
      </w:r>
      <w:r w:rsidR="00B50CE0">
        <w:t xml:space="preserve"> for</w:t>
      </w:r>
      <w:r w:rsidRPr="0075202C">
        <w:t xml:space="preserve"> the newborn </w:t>
      </w:r>
      <w:r w:rsidR="00563E91" w:rsidRPr="00292AE7">
        <w:t xml:space="preserve">; and </w:t>
      </w:r>
    </w:p>
    <w:p w14:paraId="0B4F8702" w14:textId="77777777" w:rsidR="00563E91" w:rsidRPr="00292AE7" w:rsidRDefault="0075202C" w:rsidP="00170D4B">
      <w:pPr>
        <w:pStyle w:val="Level6-MMC"/>
      </w:pPr>
      <w:r w:rsidRPr="0075202C">
        <w:t>Make payments only to the MCO in which the newborn is correctly enrolled for the period of coverage</w:t>
      </w:r>
      <w:r w:rsidR="00563E91" w:rsidRPr="00292AE7">
        <w:t xml:space="preserve">. </w:t>
      </w:r>
    </w:p>
    <w:p w14:paraId="04FB1911" w14:textId="6014271A" w:rsidR="00563E91" w:rsidRPr="00292AE7" w:rsidRDefault="00563E91" w:rsidP="0065085F">
      <w:pPr>
        <w:pStyle w:val="Level5"/>
      </w:pPr>
      <w:r w:rsidRPr="00292AE7">
        <w:t>If the Contractor discovers that a newborn was incorrectly enrolled in a</w:t>
      </w:r>
      <w:r w:rsidR="005E1E83">
        <w:t xml:space="preserve"> different</w:t>
      </w:r>
      <w:r w:rsidRPr="00292AE7">
        <w:t xml:space="preserve"> MCO than its mother for the month of birth, the Contractor shall notify LDH immediately.</w:t>
      </w:r>
    </w:p>
    <w:p w14:paraId="2FFD63A3" w14:textId="77777777" w:rsidR="00563E91" w:rsidRPr="00292AE7" w:rsidRDefault="00563E91" w:rsidP="0065085F">
      <w:pPr>
        <w:pStyle w:val="Level5"/>
      </w:pPr>
      <w:r w:rsidRPr="00292AE7">
        <w:t xml:space="preserve">The </w:t>
      </w:r>
      <w:r w:rsidR="001518CF" w:rsidRPr="001518CF">
        <w:t>MCO in which the newborn is correctly enrolled shall be responsible for the coverage of, and payment for, MCO Covered Services provided to the newborn for the full period of coverage. The MCO in which the newborn was incorrectly enrolled shall have no liability for the coverage of, or payment for, any services during the period of incorrect Enrollment. LDH shall be liable only for the Capitation Payment to the MCO in which the newborn is correctly enrolled and may recoup the Capitation Payment from the MCO in which the newborn was incorrectly enrolled</w:t>
      </w:r>
      <w:r w:rsidRPr="00292AE7">
        <w:t xml:space="preserve">. </w:t>
      </w:r>
    </w:p>
    <w:p w14:paraId="26E4427A" w14:textId="77777777" w:rsidR="00563E91" w:rsidRPr="00292AE7" w:rsidRDefault="00563E91" w:rsidP="0065085F">
      <w:pPr>
        <w:pStyle w:val="Level5"/>
      </w:pPr>
      <w:r w:rsidRPr="00292AE7">
        <w:t xml:space="preserve">For newborns disenrolled, the MCO in which the newborn was incorrectly enrolled shall not recover claim payments from the provider. The MCO in which the newborn is incorrectly enrolled shall seek such claim payments from the MCO in which the newborn should have been enrolled on the dates of service. </w:t>
      </w:r>
    </w:p>
    <w:p w14:paraId="1DD70921" w14:textId="77777777" w:rsidR="00563E91" w:rsidRPr="00292AE7" w:rsidRDefault="00563E91" w:rsidP="0065085F">
      <w:pPr>
        <w:pStyle w:val="Level5"/>
      </w:pPr>
      <w:r w:rsidRPr="00292AE7">
        <w:t xml:space="preserve">The Contractor shall be responsible for ensuring that hospitals report the births of newborns within twenty-four (24) hours of birth for </w:t>
      </w:r>
      <w:r w:rsidR="001518CF">
        <w:t>E</w:t>
      </w:r>
      <w:r w:rsidRPr="00292AE7">
        <w:t xml:space="preserve">nrollees in accordance with the process outlined in the </w:t>
      </w:r>
      <w:r w:rsidRPr="00292AE7">
        <w:rPr>
          <w:b/>
        </w:rPr>
        <w:t>MCO Manual</w:t>
      </w:r>
      <w:r w:rsidRPr="00292AE7">
        <w:t>. Enrollment of deemed eligible newborns who are Louisiana residents at the time of birth and who are not surrendered prior to hospital discharge shall be retroactive to the date of the birth.</w:t>
      </w:r>
    </w:p>
    <w:p w14:paraId="5D86036A" w14:textId="560245BE" w:rsidR="00563E91" w:rsidRPr="00292AE7" w:rsidRDefault="00563E91" w:rsidP="0065085F">
      <w:pPr>
        <w:pStyle w:val="Level5"/>
      </w:pPr>
      <w:r w:rsidRPr="00292AE7">
        <w:t xml:space="preserve">The Contractor shall require its hospital providers to register all births within fifteen (15) </w:t>
      </w:r>
      <w:r w:rsidR="00D85F92">
        <w:t>Calendar D</w:t>
      </w:r>
      <w:r w:rsidRPr="00292AE7">
        <w:t xml:space="preserve">ays through </w:t>
      </w:r>
      <w:r w:rsidR="00D85F92" w:rsidRPr="00292AE7">
        <w:t xml:space="preserve">Louisiana Electronic Event Registration System </w:t>
      </w:r>
      <w:r w:rsidR="00D85F92">
        <w:t>(</w:t>
      </w:r>
      <w:r w:rsidRPr="00292AE7">
        <w:t>LEERS) administered by LDH/Vital Records Registry.</w:t>
      </w:r>
    </w:p>
    <w:p w14:paraId="793DDDD5" w14:textId="77777777" w:rsidR="00563E91" w:rsidRPr="00292AE7" w:rsidRDefault="00563E91" w:rsidP="004F2B6D">
      <w:pPr>
        <w:pStyle w:val="Level4List"/>
      </w:pPr>
      <w:r w:rsidRPr="00292AE7">
        <w:t>Justice-Involved Enrollees</w:t>
      </w:r>
    </w:p>
    <w:p w14:paraId="55743CE6" w14:textId="77777777" w:rsidR="00563E91" w:rsidRPr="00747B1A" w:rsidRDefault="00563E91" w:rsidP="004F2B6D">
      <w:pPr>
        <w:pStyle w:val="Level4Text"/>
      </w:pPr>
      <w:r w:rsidRPr="00747B1A">
        <w:t xml:space="preserve">All justice-involved </w:t>
      </w:r>
      <w:r w:rsidR="001518CF">
        <w:t>E</w:t>
      </w:r>
      <w:r w:rsidRPr="00747B1A">
        <w:t xml:space="preserve">nrollees releasing from incarceration shall be enrolled in accordance with the process outlined in the </w:t>
      </w:r>
      <w:r w:rsidR="0045601F">
        <w:rPr>
          <w:b/>
        </w:rPr>
        <w:t>Justice-Involved Pre-Release Enrollment Program Manual</w:t>
      </w:r>
      <w:r w:rsidRPr="00747B1A">
        <w:t xml:space="preserve">. </w:t>
      </w:r>
    </w:p>
    <w:p w14:paraId="67511B98" w14:textId="77777777" w:rsidR="00563E91" w:rsidRPr="00292AE7" w:rsidRDefault="00563E91" w:rsidP="00065388">
      <w:pPr>
        <w:pStyle w:val="Level3List"/>
      </w:pPr>
      <w:bookmarkStart w:id="271" w:name="_Toc391227973"/>
      <w:bookmarkStart w:id="272" w:name="_Toc391220980"/>
      <w:bookmarkStart w:id="273" w:name="_Toc424214312"/>
      <w:bookmarkStart w:id="274" w:name="_Toc427563339"/>
      <w:bookmarkStart w:id="275" w:name="_Toc427646251"/>
      <w:bookmarkStart w:id="276" w:name="_Toc516222938"/>
      <w:r w:rsidRPr="00292AE7">
        <w:t>Disenrollment</w:t>
      </w:r>
      <w:bookmarkEnd w:id="271"/>
      <w:bookmarkEnd w:id="272"/>
      <w:bookmarkEnd w:id="273"/>
      <w:bookmarkEnd w:id="274"/>
      <w:bookmarkEnd w:id="275"/>
      <w:bookmarkEnd w:id="276"/>
    </w:p>
    <w:p w14:paraId="2D9C8078" w14:textId="77777777" w:rsidR="00563E91" w:rsidRPr="00292AE7" w:rsidRDefault="00563E91" w:rsidP="004F2B6D">
      <w:pPr>
        <w:pStyle w:val="Level4List"/>
      </w:pPr>
      <w:r w:rsidRPr="00292AE7">
        <w:t>General Requirements</w:t>
      </w:r>
    </w:p>
    <w:p w14:paraId="67F944CC" w14:textId="4CAE22FA" w:rsidR="00563E91" w:rsidRPr="00292AE7" w:rsidRDefault="00563E91" w:rsidP="0065085F">
      <w:pPr>
        <w:pStyle w:val="Level5"/>
      </w:pPr>
      <w:r w:rsidRPr="00292AE7">
        <w:t xml:space="preserve">The Contractor shall, at a minimum, continue to provide MCO </w:t>
      </w:r>
      <w:r w:rsidR="00EE62A3">
        <w:t>C</w:t>
      </w:r>
      <w:r w:rsidRPr="00292AE7">
        <w:t xml:space="preserve">overed </w:t>
      </w:r>
      <w:r w:rsidR="00EE62A3">
        <w:t>S</w:t>
      </w:r>
      <w:r w:rsidRPr="00292AE7">
        <w:t xml:space="preserve">ervices and all other services required under this Contract to </w:t>
      </w:r>
      <w:r w:rsidR="00EE62A3">
        <w:t>E</w:t>
      </w:r>
      <w:r w:rsidRPr="00292AE7">
        <w:t xml:space="preserve">nrollees up to 12:00 a.m. on the </w:t>
      </w:r>
      <w:r w:rsidR="00D85F92">
        <w:t>Calendar D</w:t>
      </w:r>
      <w:r w:rsidRPr="00292AE7">
        <w:t xml:space="preserve">ay after the effective date of </w:t>
      </w:r>
      <w:r w:rsidR="0072640D">
        <w:t>D</w:t>
      </w:r>
      <w:r w:rsidRPr="00292AE7">
        <w:t>isenrollment.</w:t>
      </w:r>
    </w:p>
    <w:p w14:paraId="60D131B4" w14:textId="77777777" w:rsidR="00563E91" w:rsidRPr="00292AE7" w:rsidRDefault="00563E91" w:rsidP="0065085F">
      <w:pPr>
        <w:pStyle w:val="Level5"/>
      </w:pPr>
      <w:r w:rsidRPr="00292AE7">
        <w:t xml:space="preserve">The Contractor shall demonstrate a satisfactorily low </w:t>
      </w:r>
      <w:r w:rsidR="00EE62A3">
        <w:t>V</w:t>
      </w:r>
      <w:r w:rsidRPr="00292AE7">
        <w:t xml:space="preserve">oluntary </w:t>
      </w:r>
      <w:r w:rsidR="00EE62A3">
        <w:t>D</w:t>
      </w:r>
      <w:r w:rsidRPr="00292AE7">
        <w:t xml:space="preserve">isenrollment </w:t>
      </w:r>
      <w:r w:rsidR="00EE62A3">
        <w:t>R</w:t>
      </w:r>
      <w:r w:rsidRPr="00292AE7">
        <w:t>ate as compared with other MCOs, as determined by LDH.</w:t>
      </w:r>
    </w:p>
    <w:p w14:paraId="546CC04C" w14:textId="77777777" w:rsidR="00563E91" w:rsidRPr="00292AE7" w:rsidRDefault="00563E91" w:rsidP="004F2B6D">
      <w:pPr>
        <w:pStyle w:val="Level4List"/>
      </w:pPr>
      <w:r w:rsidRPr="00292AE7">
        <w:t>Voluntary Disenrollment Requested by the Enrollee</w:t>
      </w:r>
    </w:p>
    <w:p w14:paraId="6B1A11C0" w14:textId="77777777" w:rsidR="00563E91" w:rsidRPr="00292AE7" w:rsidRDefault="00563E91" w:rsidP="004F2B6D">
      <w:pPr>
        <w:pStyle w:val="Level4Text"/>
        <w:rPr>
          <w:b/>
        </w:rPr>
      </w:pPr>
      <w:r w:rsidRPr="00292AE7">
        <w:t xml:space="preserve">An </w:t>
      </w:r>
      <w:r w:rsidR="00EE62A3">
        <w:t>E</w:t>
      </w:r>
      <w:r w:rsidRPr="00292AE7">
        <w:t xml:space="preserve">nrollee may request </w:t>
      </w:r>
      <w:r w:rsidR="00EE62A3">
        <w:t>D</w:t>
      </w:r>
      <w:r w:rsidRPr="00292AE7">
        <w:t xml:space="preserve">isenrollment from the </w:t>
      </w:r>
      <w:r w:rsidR="00EE62A3">
        <w:t>Contractor</w:t>
      </w:r>
      <w:r w:rsidRPr="00292AE7">
        <w:t xml:space="preserve"> as follows: </w:t>
      </w:r>
    </w:p>
    <w:p w14:paraId="6227F366" w14:textId="77777777" w:rsidR="00563E91" w:rsidRPr="00292AE7" w:rsidRDefault="00563E91" w:rsidP="0065085F">
      <w:pPr>
        <w:pStyle w:val="Level5"/>
      </w:pPr>
      <w:r w:rsidRPr="00292AE7">
        <w:rPr>
          <w:b/>
        </w:rPr>
        <w:t>For cause</w:t>
      </w:r>
      <w:r w:rsidRPr="00292AE7">
        <w:t xml:space="preserve">, at any time. The following circumstances are cause for </w:t>
      </w:r>
      <w:r w:rsidR="00EE62A3">
        <w:t>D</w:t>
      </w:r>
      <w:r w:rsidRPr="00292AE7">
        <w:t>isenrollment:</w:t>
      </w:r>
    </w:p>
    <w:p w14:paraId="31B18B9D" w14:textId="77777777" w:rsidR="00563E91" w:rsidRPr="00747B1A" w:rsidRDefault="00563E91" w:rsidP="004F2B6D">
      <w:pPr>
        <w:pStyle w:val="Level5Text"/>
        <w:numPr>
          <w:ilvl w:val="0"/>
          <w:numId w:val="82"/>
        </w:numPr>
      </w:pPr>
      <w:r w:rsidRPr="00747B1A">
        <w:t xml:space="preserve">The Contractor does not, because of moral or religious objections, cover the service the </w:t>
      </w:r>
      <w:r w:rsidR="00EE62A3">
        <w:t>E</w:t>
      </w:r>
      <w:r w:rsidRPr="00747B1A">
        <w:t>nrollee seeks;</w:t>
      </w:r>
    </w:p>
    <w:p w14:paraId="0345CDAC" w14:textId="77777777" w:rsidR="00563E91" w:rsidRPr="00747B1A" w:rsidRDefault="00563E91" w:rsidP="004F2B6D">
      <w:pPr>
        <w:pStyle w:val="Level5Text"/>
        <w:numPr>
          <w:ilvl w:val="0"/>
          <w:numId w:val="82"/>
        </w:numPr>
      </w:pPr>
      <w:r w:rsidRPr="00747B1A">
        <w:t xml:space="preserve">The </w:t>
      </w:r>
      <w:r w:rsidR="00EE62A3">
        <w:t>E</w:t>
      </w:r>
      <w:r w:rsidRPr="00747B1A">
        <w:t xml:space="preserve">nrollee needs related services to be performed at the same time; not all related services are available within the </w:t>
      </w:r>
      <w:r w:rsidR="00EE62A3">
        <w:t xml:space="preserve">Enrollee’s </w:t>
      </w:r>
      <w:r w:rsidRPr="00747B1A">
        <w:t xml:space="preserve">MCO and the </w:t>
      </w:r>
      <w:r w:rsidR="00EE62A3">
        <w:t>E</w:t>
      </w:r>
      <w:r w:rsidRPr="00747B1A">
        <w:t xml:space="preserve">nrollee’s PCP or another provider determines that receiving the services separately would subject the </w:t>
      </w:r>
      <w:r w:rsidR="00EE62A3">
        <w:t>E</w:t>
      </w:r>
      <w:r w:rsidRPr="00747B1A">
        <w:t>nrollee to unnecessary risk;</w:t>
      </w:r>
    </w:p>
    <w:p w14:paraId="27EFE57A" w14:textId="77777777" w:rsidR="00563E91" w:rsidRPr="00747B1A" w:rsidRDefault="00563E91" w:rsidP="004F2B6D">
      <w:pPr>
        <w:pStyle w:val="Level5Text"/>
        <w:numPr>
          <w:ilvl w:val="0"/>
          <w:numId w:val="82"/>
        </w:numPr>
      </w:pPr>
      <w:r w:rsidRPr="00747B1A">
        <w:t>The Contract between the Contractor and LDH is terminated;</w:t>
      </w:r>
    </w:p>
    <w:p w14:paraId="39433052" w14:textId="77777777" w:rsidR="00563E91" w:rsidRPr="00747B1A" w:rsidRDefault="00563E91" w:rsidP="004F2B6D">
      <w:pPr>
        <w:pStyle w:val="Level5Text"/>
        <w:numPr>
          <w:ilvl w:val="0"/>
          <w:numId w:val="82"/>
        </w:numPr>
      </w:pPr>
      <w:r w:rsidRPr="00747B1A">
        <w:t>Poor quality of care by the Contractor as determined by LDH;</w:t>
      </w:r>
    </w:p>
    <w:p w14:paraId="61A190B4" w14:textId="77777777" w:rsidR="00563E91" w:rsidRPr="00747B1A" w:rsidRDefault="00563E91" w:rsidP="004F2B6D">
      <w:pPr>
        <w:pStyle w:val="Level5Text"/>
        <w:numPr>
          <w:ilvl w:val="0"/>
          <w:numId w:val="82"/>
        </w:numPr>
      </w:pPr>
      <w:r w:rsidRPr="00747B1A">
        <w:t xml:space="preserve">Lack of access to MCO </w:t>
      </w:r>
      <w:r w:rsidR="00EE62A3">
        <w:t>C</w:t>
      </w:r>
      <w:r w:rsidRPr="00747B1A">
        <w:t xml:space="preserve">overed </w:t>
      </w:r>
      <w:r w:rsidR="00EE62A3">
        <w:t>S</w:t>
      </w:r>
      <w:r w:rsidRPr="00747B1A">
        <w:t xml:space="preserve">ervices as determined by LDH; </w:t>
      </w:r>
    </w:p>
    <w:p w14:paraId="0E393E35" w14:textId="77777777" w:rsidR="00563E91" w:rsidRPr="00747B1A" w:rsidRDefault="00563E91" w:rsidP="004F2B6D">
      <w:pPr>
        <w:pStyle w:val="Level5Text"/>
        <w:numPr>
          <w:ilvl w:val="0"/>
          <w:numId w:val="82"/>
        </w:numPr>
      </w:pPr>
      <w:r w:rsidRPr="00747B1A">
        <w:t xml:space="preserve">The </w:t>
      </w:r>
      <w:r w:rsidR="00EE62A3">
        <w:t>E</w:t>
      </w:r>
      <w:r w:rsidRPr="00747B1A">
        <w:t xml:space="preserve">nrollee’s active specialized behavioral health provider ceases to contract with the Contractor for reasons other than non-compliance with the </w:t>
      </w:r>
      <w:r w:rsidR="002B450F">
        <w:t>Network Provider Agreement</w:t>
      </w:r>
      <w:r w:rsidRPr="00747B1A">
        <w:t xml:space="preserve"> or this Contract; or</w:t>
      </w:r>
    </w:p>
    <w:p w14:paraId="4514318C" w14:textId="77777777" w:rsidR="00563E91" w:rsidRPr="00747B1A" w:rsidRDefault="00563E91" w:rsidP="004F2B6D">
      <w:pPr>
        <w:pStyle w:val="Level5Text"/>
        <w:numPr>
          <w:ilvl w:val="0"/>
          <w:numId w:val="82"/>
        </w:numPr>
      </w:pPr>
      <w:r w:rsidRPr="00747B1A">
        <w:t>Any other reason deemed to be valid by LDH and/or its agent.</w:t>
      </w:r>
    </w:p>
    <w:p w14:paraId="32BDADD7" w14:textId="77777777" w:rsidR="00563E91" w:rsidRPr="00292AE7" w:rsidRDefault="00563E91" w:rsidP="0065085F">
      <w:pPr>
        <w:pStyle w:val="Level5"/>
      </w:pPr>
      <w:r w:rsidRPr="00292AE7">
        <w:rPr>
          <w:b/>
        </w:rPr>
        <w:t>Without cause</w:t>
      </w:r>
      <w:r w:rsidRPr="00292AE7">
        <w:t xml:space="preserve"> </w:t>
      </w:r>
      <w:r>
        <w:t>at the following times</w:t>
      </w:r>
      <w:r w:rsidRPr="00292AE7">
        <w:t>:</w:t>
      </w:r>
    </w:p>
    <w:p w14:paraId="31C2CCC0" w14:textId="19A0BEB8" w:rsidR="00563E91" w:rsidRPr="00292AE7" w:rsidRDefault="00563E91" w:rsidP="004F2B6D">
      <w:pPr>
        <w:pStyle w:val="Level5Text"/>
        <w:numPr>
          <w:ilvl w:val="0"/>
          <w:numId w:val="82"/>
        </w:numPr>
      </w:pPr>
      <w:r w:rsidRPr="00292AE7">
        <w:t xml:space="preserve">During the ninety (90) </w:t>
      </w:r>
      <w:r>
        <w:t>Calendar Day</w:t>
      </w:r>
      <w:r w:rsidRPr="00292AE7">
        <w:t xml:space="preserve">s following the date of the </w:t>
      </w:r>
      <w:r w:rsidR="00EE62A3">
        <w:t>Enrollee</w:t>
      </w:r>
      <w:r w:rsidRPr="00292AE7">
        <w:t xml:space="preserve">’s initial </w:t>
      </w:r>
      <w:r w:rsidR="00EE62A3">
        <w:t>E</w:t>
      </w:r>
      <w:r w:rsidRPr="00292AE7">
        <w:t xml:space="preserve">nrollment </w:t>
      </w:r>
      <w:r w:rsidR="00EE62A3">
        <w:t>with the Contractor</w:t>
      </w:r>
      <w:r w:rsidRPr="00292AE7">
        <w:t xml:space="preserve"> or during the ninety (90) </w:t>
      </w:r>
      <w:r w:rsidR="00EE62A3">
        <w:t>Calendar D</w:t>
      </w:r>
      <w:r w:rsidRPr="00292AE7">
        <w:t xml:space="preserve">ays following the date the </w:t>
      </w:r>
      <w:r>
        <w:t>Enrollment Broker</w:t>
      </w:r>
      <w:r w:rsidRPr="00292AE7">
        <w:t xml:space="preserve"> sends the </w:t>
      </w:r>
      <w:r w:rsidR="007751CC">
        <w:t>B</w:t>
      </w:r>
      <w:r w:rsidR="007751CC" w:rsidRPr="00292AE7">
        <w:t xml:space="preserve">eneficiary </w:t>
      </w:r>
      <w:r w:rsidRPr="00292AE7">
        <w:t xml:space="preserve">notice of that </w:t>
      </w:r>
      <w:r w:rsidR="007751CC">
        <w:t>E</w:t>
      </w:r>
      <w:r w:rsidR="007751CC" w:rsidRPr="00292AE7">
        <w:t>nrollment</w:t>
      </w:r>
      <w:r w:rsidRPr="00292AE7">
        <w:t>, whichever is later;</w:t>
      </w:r>
    </w:p>
    <w:p w14:paraId="1935ABB5" w14:textId="77777777" w:rsidR="00563E91" w:rsidRDefault="00563E91" w:rsidP="004F2B6D">
      <w:pPr>
        <w:pStyle w:val="Level5Text"/>
        <w:numPr>
          <w:ilvl w:val="0"/>
          <w:numId w:val="82"/>
        </w:numPr>
      </w:pPr>
      <w:r>
        <w:t>Every twelve (12) months thereafter;</w:t>
      </w:r>
    </w:p>
    <w:p w14:paraId="3B08FCF2" w14:textId="46C15E74" w:rsidR="00563E91" w:rsidRPr="00292AE7" w:rsidRDefault="00563E91" w:rsidP="004F2B6D">
      <w:pPr>
        <w:pStyle w:val="Level5Text"/>
        <w:numPr>
          <w:ilvl w:val="0"/>
          <w:numId w:val="82"/>
        </w:numPr>
      </w:pPr>
      <w:r w:rsidRPr="00292AE7">
        <w:t xml:space="preserve">Upon automatic </w:t>
      </w:r>
      <w:r>
        <w:t>reenroll</w:t>
      </w:r>
      <w:r w:rsidRPr="00292AE7">
        <w:t xml:space="preserve">ment under 42 C.F.R. §438.56(g), if a temporary </w:t>
      </w:r>
      <w:r w:rsidR="00EE62A3">
        <w:t>(</w:t>
      </w:r>
      <w:r w:rsidR="00D85F92">
        <w:t>ninety (</w:t>
      </w:r>
      <w:r w:rsidR="00EE62A3">
        <w:t>90</w:t>
      </w:r>
      <w:r w:rsidR="00D85F92">
        <w:t>)</w:t>
      </w:r>
      <w:r w:rsidR="00EE62A3">
        <w:t xml:space="preserve"> Calendar Day) </w:t>
      </w:r>
      <w:r w:rsidRPr="00292AE7">
        <w:t xml:space="preserve">loss of </w:t>
      </w:r>
      <w:r w:rsidR="006E2B45">
        <w:t xml:space="preserve">Louisiana </w:t>
      </w:r>
      <w:r w:rsidRPr="00292AE7">
        <w:t>Medicaid</w:t>
      </w:r>
      <w:r w:rsidR="006E2B45">
        <w:t xml:space="preserve"> Program</w:t>
      </w:r>
      <w:r w:rsidRPr="00292AE7">
        <w:t xml:space="preserve"> eligibility has caused the </w:t>
      </w:r>
      <w:r w:rsidR="00EE62A3">
        <w:t>Enrollee</w:t>
      </w:r>
      <w:r w:rsidRPr="00292AE7">
        <w:t xml:space="preserve"> to miss the </w:t>
      </w:r>
      <w:r w:rsidR="0072640D">
        <w:t>Enrollment</w:t>
      </w:r>
      <w:r w:rsidRPr="00292AE7">
        <w:t xml:space="preserve"> </w:t>
      </w:r>
      <w:r w:rsidR="00CB75E3">
        <w:t>period</w:t>
      </w:r>
      <w:r w:rsidRPr="00292AE7">
        <w:t xml:space="preserve">; </w:t>
      </w:r>
    </w:p>
    <w:p w14:paraId="62DCA09C" w14:textId="77777777" w:rsidR="00563E91" w:rsidRPr="00292AE7" w:rsidRDefault="00563E91" w:rsidP="004F2B6D">
      <w:pPr>
        <w:pStyle w:val="Level5Text"/>
        <w:numPr>
          <w:ilvl w:val="0"/>
          <w:numId w:val="82"/>
        </w:numPr>
      </w:pPr>
      <w:r w:rsidRPr="00292AE7">
        <w:t>When LDH imposes the intermediate sanction provisions specified in 42 C.F.R §438.702(a)(3); or</w:t>
      </w:r>
    </w:p>
    <w:p w14:paraId="450A7290" w14:textId="77777777" w:rsidR="00563E91" w:rsidRPr="00292AE7" w:rsidRDefault="00563E91" w:rsidP="004F2B6D">
      <w:pPr>
        <w:pStyle w:val="Level5Text"/>
        <w:numPr>
          <w:ilvl w:val="0"/>
          <w:numId w:val="82"/>
        </w:numPr>
      </w:pPr>
      <w:r w:rsidRPr="00292AE7">
        <w:t>After LDH notifies the Contractor that it intends to terminate the Contract as provided by 42 C.F.R. §438.722.</w:t>
      </w:r>
    </w:p>
    <w:p w14:paraId="3CD9DBC0" w14:textId="77777777" w:rsidR="00563E91" w:rsidRPr="00292AE7" w:rsidRDefault="00563E91" w:rsidP="004F2B6D">
      <w:pPr>
        <w:pStyle w:val="Level4List"/>
      </w:pPr>
      <w:r w:rsidRPr="00292AE7">
        <w:t xml:space="preserve">Involuntary Disenrollment Requested by the </w:t>
      </w:r>
      <w:r w:rsidR="00E24890">
        <w:t>Contractor</w:t>
      </w:r>
      <w:r w:rsidRPr="00292AE7">
        <w:t xml:space="preserve"> </w:t>
      </w:r>
    </w:p>
    <w:p w14:paraId="0CD01BA3" w14:textId="78358C92" w:rsidR="00563E91" w:rsidRPr="00292AE7" w:rsidRDefault="00563E91" w:rsidP="0065085F">
      <w:pPr>
        <w:pStyle w:val="Level5"/>
      </w:pPr>
      <w:r w:rsidRPr="00292AE7">
        <w:t xml:space="preserve">The Contractor may request involuntary </w:t>
      </w:r>
      <w:r w:rsidR="00E24890">
        <w:t>D</w:t>
      </w:r>
      <w:r w:rsidRPr="00292AE7">
        <w:t xml:space="preserve">isenrollment of an </w:t>
      </w:r>
      <w:r w:rsidR="00E24890">
        <w:t>E</w:t>
      </w:r>
      <w:r w:rsidRPr="00292AE7">
        <w:t xml:space="preserve">nrollee if the </w:t>
      </w:r>
      <w:r w:rsidR="00E24890">
        <w:t>E</w:t>
      </w:r>
      <w:r w:rsidRPr="00292AE7">
        <w:t xml:space="preserve">nrollee’s utilization of services constitutes </w:t>
      </w:r>
      <w:r w:rsidR="008E45C3">
        <w:t>Fraud</w:t>
      </w:r>
      <w:r w:rsidRPr="00292AE7">
        <w:t xml:space="preserve">, </w:t>
      </w:r>
      <w:r w:rsidR="00847611">
        <w:t>Waste</w:t>
      </w:r>
      <w:r w:rsidRPr="00292AE7">
        <w:t xml:space="preserve">, and/or </w:t>
      </w:r>
      <w:r w:rsidR="00301321">
        <w:t>Abuse</w:t>
      </w:r>
      <w:r w:rsidRPr="00292AE7">
        <w:t xml:space="preserve"> such as misusing or loaning the </w:t>
      </w:r>
      <w:r w:rsidR="00E24890">
        <w:t>E</w:t>
      </w:r>
      <w:r w:rsidRPr="00292AE7">
        <w:t>nrollee’s MCO</w:t>
      </w:r>
      <w:r w:rsidR="00C221AC">
        <w:t xml:space="preserve"> Member</w:t>
      </w:r>
      <w:r w:rsidRPr="00292AE7">
        <w:t xml:space="preserve"> ID </w:t>
      </w:r>
      <w:r w:rsidR="00C221AC">
        <w:t>C</w:t>
      </w:r>
      <w:r w:rsidRPr="00292AE7">
        <w:t xml:space="preserve">ard to another person to obtain services. In such case the Contractor shall report the event to LDH and MFCU. </w:t>
      </w:r>
    </w:p>
    <w:p w14:paraId="26C0E940" w14:textId="77777777" w:rsidR="00563E91" w:rsidRPr="00292AE7" w:rsidRDefault="00563E91" w:rsidP="0065085F">
      <w:pPr>
        <w:pStyle w:val="Level5"/>
      </w:pPr>
      <w:r w:rsidRPr="00292AE7" w:rsidDel="00932540">
        <w:t xml:space="preserve">The </w:t>
      </w:r>
      <w:r w:rsidRPr="00292AE7">
        <w:t>Contractor</w:t>
      </w:r>
      <w:r w:rsidRPr="00292AE7" w:rsidDel="00932540">
        <w:t xml:space="preserve"> shall submit </w:t>
      </w:r>
      <w:r w:rsidR="00E24890">
        <w:t>D</w:t>
      </w:r>
      <w:r w:rsidRPr="00292AE7" w:rsidDel="00932540">
        <w:t xml:space="preserve">isenrollment requests to the </w:t>
      </w:r>
      <w:r>
        <w:t>Enrollment Broker</w:t>
      </w:r>
      <w:r w:rsidRPr="00292AE7" w:rsidDel="00932540">
        <w:t>, in a format and manner to be determined by LDH.</w:t>
      </w:r>
      <w:r w:rsidRPr="00292AE7">
        <w:t xml:space="preserve"> </w:t>
      </w:r>
    </w:p>
    <w:p w14:paraId="51C0F618" w14:textId="77777777" w:rsidR="00563E91" w:rsidRPr="00292AE7" w:rsidRDefault="00563E91" w:rsidP="0065085F">
      <w:pPr>
        <w:pStyle w:val="Level5"/>
      </w:pPr>
      <w:r w:rsidRPr="00292AE7">
        <w:t xml:space="preserve">The Contractor shall ensure that involuntary </w:t>
      </w:r>
      <w:r w:rsidR="00E24890">
        <w:t>D</w:t>
      </w:r>
      <w:r w:rsidRPr="00292AE7">
        <w:t xml:space="preserve">isenrollment documents are maintained in an identifiable </w:t>
      </w:r>
      <w:r w:rsidR="00E24890">
        <w:t>E</w:t>
      </w:r>
      <w:r w:rsidRPr="00292AE7">
        <w:t>nrollee record.</w:t>
      </w:r>
    </w:p>
    <w:p w14:paraId="72ADD93F" w14:textId="77777777" w:rsidR="00563E91" w:rsidRPr="00292AE7" w:rsidRDefault="00563E91" w:rsidP="0065085F">
      <w:pPr>
        <w:pStyle w:val="Level5"/>
      </w:pPr>
      <w:r w:rsidRPr="00292AE7">
        <w:t xml:space="preserve">The </w:t>
      </w:r>
      <w:r w:rsidR="00E24890" w:rsidRPr="00E24890">
        <w:t>Contractor shall not request Disenrollment because of an adverse change in physical or mental health status or because of the Enrollee’s health diagnosis, utilization of medical services, diminished mental capacity, pre-existing medical condition, refusal of medical care or diagnostic testing, attempt to exercise his/her rights under the Contractor’s grievance system, or attempt to exercise her/her right to change, for cause, the PCP that he/she has chosen or been assigned. Further, the Contractor shall not request Disenrollment because of an Enrollee’s uncooperative or disruptive behavior resulting from his or her special needs, except when his or her continued Enrollment seriously impairs the Contractor’s ability to furnish services to either this particular Enrollee or other Enrollees. [42 C.F.R. §438.56(b)(2)]</w:t>
      </w:r>
    </w:p>
    <w:p w14:paraId="1274409F" w14:textId="77777777" w:rsidR="00563E91" w:rsidRPr="00292AE7" w:rsidRDefault="00563E91" w:rsidP="0065085F">
      <w:pPr>
        <w:pStyle w:val="Level5"/>
      </w:pPr>
      <w:r w:rsidRPr="00292AE7">
        <w:t xml:space="preserve">The Contractor shall not request </w:t>
      </w:r>
      <w:r w:rsidR="00E24890">
        <w:t>D</w:t>
      </w:r>
      <w:r w:rsidRPr="00292AE7">
        <w:t xml:space="preserve">isenrollment for reasons other than those stated in this Contract. In accordance with 42 C.F.R. §438.56(b)(3), LDH shall ensure that the Contractor is not requesting </w:t>
      </w:r>
      <w:r w:rsidR="00E24890">
        <w:t>D</w:t>
      </w:r>
      <w:r w:rsidRPr="00292AE7">
        <w:t xml:space="preserve">isenrollment for other reasons by reviewing and rendering decisions on all Disenrollment Request Forms submitted to the </w:t>
      </w:r>
      <w:r>
        <w:t>Enrollment Broker</w:t>
      </w:r>
      <w:r w:rsidRPr="00292AE7">
        <w:rPr>
          <w:rFonts w:eastAsia="Times New Roman" w:cs="Arial"/>
        </w:rPr>
        <w:t>.</w:t>
      </w:r>
      <w:r w:rsidRPr="00292AE7">
        <w:t xml:space="preserve"> </w:t>
      </w:r>
    </w:p>
    <w:p w14:paraId="10DFDB9F" w14:textId="77777777" w:rsidR="00563E91" w:rsidRPr="00292AE7" w:rsidRDefault="00563E91" w:rsidP="0065085F">
      <w:pPr>
        <w:pStyle w:val="Level5"/>
      </w:pPr>
      <w:r w:rsidRPr="00292AE7">
        <w:t xml:space="preserve">All </w:t>
      </w:r>
      <w:r w:rsidR="00E24890">
        <w:t>D</w:t>
      </w:r>
      <w:r w:rsidRPr="00292AE7">
        <w:t>isenrollment requests shall be reviewed on a case-by-case basis and are subject to the sole discretion of LDH or its designee (</w:t>
      </w:r>
      <w:r>
        <w:t>Enrollment Broker</w:t>
      </w:r>
      <w:r w:rsidRPr="00292AE7">
        <w:t>). All decisions are final and not subject to the dispute resolution process by the Contractor.</w:t>
      </w:r>
    </w:p>
    <w:p w14:paraId="76F91DA7" w14:textId="77777777" w:rsidR="00563E91" w:rsidRPr="00292AE7" w:rsidRDefault="00563E91" w:rsidP="0065085F">
      <w:pPr>
        <w:pStyle w:val="Level5"/>
      </w:pPr>
      <w:r w:rsidRPr="00292AE7">
        <w:t>W</w:t>
      </w:r>
      <w:r w:rsidRPr="00292AE7">
        <w:rPr>
          <w:color w:val="000000"/>
        </w:rPr>
        <w:t>he</w:t>
      </w:r>
      <w:r w:rsidRPr="00292AE7">
        <w:t>n the Contractor’s</w:t>
      </w:r>
      <w:r w:rsidRPr="00292AE7" w:rsidDel="00932540">
        <w:t xml:space="preserve"> </w:t>
      </w:r>
      <w:r w:rsidRPr="00292AE7">
        <w:t xml:space="preserve">request for involuntary </w:t>
      </w:r>
      <w:r w:rsidR="00F701CD">
        <w:t>D</w:t>
      </w:r>
      <w:r w:rsidRPr="00292AE7">
        <w:t xml:space="preserve">isenrollment is approved by </w:t>
      </w:r>
      <w:r w:rsidR="00B6371D">
        <w:t>LDH in writing</w:t>
      </w:r>
      <w:r w:rsidRPr="00292AE7">
        <w:t>, the Contractor</w:t>
      </w:r>
      <w:r w:rsidRPr="00292AE7" w:rsidDel="00932540">
        <w:t xml:space="preserve"> </w:t>
      </w:r>
      <w:r w:rsidRPr="00292AE7">
        <w:t xml:space="preserve">shall notify the </w:t>
      </w:r>
      <w:r w:rsidR="00F701CD">
        <w:t>E</w:t>
      </w:r>
      <w:r w:rsidRPr="00292AE7">
        <w:t xml:space="preserve">nrollee in writing of the requested </w:t>
      </w:r>
      <w:r w:rsidR="00F701CD">
        <w:t>D</w:t>
      </w:r>
      <w:r w:rsidRPr="00292AE7">
        <w:t>isenrollment. The notice shall include:</w:t>
      </w:r>
    </w:p>
    <w:p w14:paraId="4DF38707" w14:textId="77777777" w:rsidR="00563E91" w:rsidRPr="00292AE7" w:rsidRDefault="00563E91" w:rsidP="00170D4B">
      <w:pPr>
        <w:pStyle w:val="Level6-MMC"/>
      </w:pPr>
      <w:r w:rsidRPr="00292AE7">
        <w:t xml:space="preserve">The reason for the </w:t>
      </w:r>
      <w:r w:rsidR="00F701CD">
        <w:t>D</w:t>
      </w:r>
      <w:r w:rsidRPr="00292AE7">
        <w:t xml:space="preserve">isenrollment; </w:t>
      </w:r>
    </w:p>
    <w:p w14:paraId="128FFF06" w14:textId="77777777" w:rsidR="00563E91" w:rsidRPr="00292AE7" w:rsidRDefault="00563E91" w:rsidP="00170D4B">
      <w:pPr>
        <w:pStyle w:val="Level6-MMC"/>
      </w:pPr>
      <w:r w:rsidRPr="00292AE7">
        <w:t>The effective date</w:t>
      </w:r>
      <w:r w:rsidR="00F701CD">
        <w:t xml:space="preserve"> of the Disenrollment</w:t>
      </w:r>
      <w:r w:rsidRPr="00292AE7">
        <w:t xml:space="preserve">; </w:t>
      </w:r>
    </w:p>
    <w:p w14:paraId="393736BD" w14:textId="77777777" w:rsidR="00563E91" w:rsidRPr="00292AE7" w:rsidRDefault="00563E91" w:rsidP="00170D4B">
      <w:pPr>
        <w:pStyle w:val="Level6-MMC"/>
      </w:pPr>
      <w:r w:rsidRPr="00292AE7">
        <w:t xml:space="preserve">An instruction that the </w:t>
      </w:r>
      <w:r w:rsidR="00F701CD">
        <w:t>E</w:t>
      </w:r>
      <w:r w:rsidRPr="00292AE7">
        <w:t xml:space="preserve">nrollee choose a new MCO; and </w:t>
      </w:r>
    </w:p>
    <w:p w14:paraId="163BB4EC" w14:textId="77777777" w:rsidR="00563E91" w:rsidRPr="00292AE7" w:rsidRDefault="00563E91" w:rsidP="00170D4B">
      <w:pPr>
        <w:pStyle w:val="Level6-MMC"/>
      </w:pPr>
      <w:r w:rsidRPr="00292AE7">
        <w:t xml:space="preserve">A statement that if the </w:t>
      </w:r>
      <w:r w:rsidR="00F701CD">
        <w:t>E</w:t>
      </w:r>
      <w:r w:rsidRPr="00292AE7">
        <w:t xml:space="preserve">nrollee disagrees with the </w:t>
      </w:r>
      <w:r w:rsidR="00F701CD">
        <w:t xml:space="preserve">Disenrollment </w:t>
      </w:r>
      <w:r w:rsidRPr="00292AE7">
        <w:t xml:space="preserve">decision, the </w:t>
      </w:r>
      <w:r w:rsidR="00F701CD">
        <w:t>E</w:t>
      </w:r>
      <w:r w:rsidRPr="00292AE7">
        <w:t>nrollee has a right to submit a request for a State Fair Hearing.</w:t>
      </w:r>
    </w:p>
    <w:p w14:paraId="0B98876C" w14:textId="395EBE11" w:rsidR="00563E91" w:rsidRPr="00292AE7" w:rsidRDefault="00563E91" w:rsidP="0065085F">
      <w:pPr>
        <w:pStyle w:val="Level5"/>
      </w:pPr>
      <w:r w:rsidRPr="00292AE7">
        <w:t xml:space="preserve">Until the </w:t>
      </w:r>
      <w:r w:rsidR="00F701CD">
        <w:t>E</w:t>
      </w:r>
      <w:r w:rsidRPr="00292AE7">
        <w:t xml:space="preserve">nrollee is </w:t>
      </w:r>
      <w:r w:rsidR="00F701CD">
        <w:t>D</w:t>
      </w:r>
      <w:r w:rsidRPr="00292AE7">
        <w:t xml:space="preserve">isenrolled by the </w:t>
      </w:r>
      <w:r>
        <w:t>Enrollment Broker</w:t>
      </w:r>
      <w:r w:rsidRPr="00292AE7">
        <w:t xml:space="preserve">, the Contractor shall continue to be responsible for the provision of all MCO </w:t>
      </w:r>
      <w:r w:rsidR="0088340A" w:rsidRPr="0088340A">
        <w:t>Covered Services</w:t>
      </w:r>
      <w:r w:rsidR="0088340A" w:rsidRPr="0088340A" w:rsidDel="0088340A">
        <w:t xml:space="preserve"> </w:t>
      </w:r>
      <w:r w:rsidRPr="00292AE7">
        <w:t xml:space="preserve">to the </w:t>
      </w:r>
      <w:r w:rsidR="00F701CD">
        <w:t>E</w:t>
      </w:r>
      <w:r w:rsidRPr="00292AE7">
        <w:t>nrollee.</w:t>
      </w:r>
    </w:p>
    <w:p w14:paraId="758FEADC" w14:textId="77777777" w:rsidR="00563E91" w:rsidRPr="00292AE7" w:rsidRDefault="00563E91" w:rsidP="004F2B6D">
      <w:pPr>
        <w:pStyle w:val="Level4List"/>
      </w:pPr>
      <w:r w:rsidRPr="00292AE7">
        <w:t>Disenrollment Effective Date</w:t>
      </w:r>
    </w:p>
    <w:p w14:paraId="2D31F5B4" w14:textId="77777777" w:rsidR="00563E91" w:rsidRPr="00292AE7" w:rsidRDefault="00563E91" w:rsidP="0065085F">
      <w:pPr>
        <w:pStyle w:val="Level5"/>
      </w:pPr>
      <w:r w:rsidRPr="00292AE7">
        <w:t xml:space="preserve">The </w:t>
      </w:r>
      <w:r w:rsidR="00F701CD" w:rsidRPr="00F701CD">
        <w:t>effective date of Disenrollment shall be no later than the first (1st) day of the second (2nd) month following the calendar month in which the request for Disenrollment is filed</w:t>
      </w:r>
      <w:r w:rsidRPr="00292AE7">
        <w:t>.</w:t>
      </w:r>
    </w:p>
    <w:p w14:paraId="70ABD6ED" w14:textId="77777777" w:rsidR="00563E91" w:rsidRPr="00292AE7" w:rsidRDefault="00563E91" w:rsidP="0065085F">
      <w:pPr>
        <w:pStyle w:val="Level5"/>
      </w:pPr>
      <w:r w:rsidRPr="00292AE7">
        <w:t xml:space="preserve">If </w:t>
      </w:r>
      <w:r w:rsidR="00E64F2A" w:rsidRPr="00E64F2A">
        <w:t>LDH or its designee fails to make a Disenrollment determination by the first (1st) day of the second (2nd) month following the month in which the request for Disenrollment is filed, the Disenrollment is deemed approved</w:t>
      </w:r>
      <w:r w:rsidRPr="00292AE7">
        <w:t>.</w:t>
      </w:r>
    </w:p>
    <w:p w14:paraId="0B612874" w14:textId="77777777" w:rsidR="00563E91" w:rsidRPr="00292AE7" w:rsidRDefault="00563E91" w:rsidP="0065085F">
      <w:pPr>
        <w:pStyle w:val="Level5"/>
      </w:pPr>
      <w:r w:rsidRPr="00292AE7">
        <w:t>LDH</w:t>
      </w:r>
      <w:r w:rsidR="00E64F2A" w:rsidRPr="00E64F2A">
        <w:t>, the Contractor, and the Enrollment Broker shall reconcile Enrollment/Disenrollment issues at the end of each month utilizing an agreed upon procedure</w:t>
      </w:r>
      <w:r w:rsidRPr="00292AE7">
        <w:t>.</w:t>
      </w:r>
    </w:p>
    <w:p w14:paraId="2959A26A" w14:textId="77777777" w:rsidR="00563E91" w:rsidRPr="00292AE7" w:rsidRDefault="00563E91" w:rsidP="00065388">
      <w:pPr>
        <w:pStyle w:val="Level3List"/>
      </w:pPr>
      <w:bookmarkStart w:id="277" w:name="_Toc391227976"/>
      <w:bookmarkStart w:id="278" w:name="_Toc391220983"/>
      <w:bookmarkStart w:id="279" w:name="_Toc424214313"/>
      <w:bookmarkStart w:id="280" w:name="_Toc427563340"/>
      <w:bookmarkStart w:id="281" w:name="_Toc427646252"/>
      <w:bookmarkStart w:id="282" w:name="_Toc516222939"/>
      <w:r w:rsidRPr="00292AE7">
        <w:t>Enrollment and Disenrollment Updates</w:t>
      </w:r>
      <w:bookmarkEnd w:id="277"/>
      <w:bookmarkEnd w:id="278"/>
      <w:bookmarkEnd w:id="279"/>
      <w:bookmarkEnd w:id="280"/>
      <w:bookmarkEnd w:id="281"/>
      <w:bookmarkEnd w:id="282"/>
    </w:p>
    <w:p w14:paraId="6EB87FCA" w14:textId="77777777" w:rsidR="00563E91" w:rsidRPr="00292AE7" w:rsidRDefault="00563E91" w:rsidP="004F2B6D">
      <w:pPr>
        <w:pStyle w:val="Level4List"/>
      </w:pPr>
      <w:r w:rsidRPr="00292AE7">
        <w:t xml:space="preserve">LDH’s </w:t>
      </w:r>
      <w:r>
        <w:t>Enrollment Broker</w:t>
      </w:r>
      <w:r w:rsidRPr="00292AE7">
        <w:t xml:space="preserve"> shall notify </w:t>
      </w:r>
      <w:r w:rsidR="00E64F2A">
        <w:t>the Contractor</w:t>
      </w:r>
      <w:r w:rsidRPr="00292AE7">
        <w:t xml:space="preserve"> </w:t>
      </w:r>
      <w:r w:rsidR="00E64F2A" w:rsidRPr="00E64F2A">
        <w:t>at specified times each month of the Beneficiaries that are enrolled, reenrolled, or disenrolled from the Contractor for the following month. The Contractor shall receive this notification through the ANSI ASC X12N 834 Benefit Enrollment and Maintenance electronic transaction file, or in instances of corrections to closed segments or other special circumstances, the Contractor shall receive this notification through a manual correction processing file</w:t>
      </w:r>
      <w:r w:rsidRPr="00292AE7">
        <w:t>.</w:t>
      </w:r>
    </w:p>
    <w:p w14:paraId="370B6CEF" w14:textId="02AE63ED" w:rsidR="00563E91" w:rsidRPr="00292AE7" w:rsidRDefault="00563E91" w:rsidP="004F2B6D">
      <w:pPr>
        <w:pStyle w:val="Level4List"/>
      </w:pPr>
      <w:r w:rsidRPr="00292AE7">
        <w:t xml:space="preserve">LDH shall use its best efforts to ensure that the Contractor receives </w:t>
      </w:r>
      <w:r w:rsidR="000A0654">
        <w:t>Timely</w:t>
      </w:r>
      <w:r w:rsidRPr="00292AE7">
        <w:t xml:space="preserve"> and accurate </w:t>
      </w:r>
      <w:r w:rsidR="00E64F2A">
        <w:t>E</w:t>
      </w:r>
      <w:r w:rsidRPr="00292AE7">
        <w:t xml:space="preserve">nrollment and </w:t>
      </w:r>
      <w:r w:rsidR="00E64F2A">
        <w:t>D</w:t>
      </w:r>
      <w:r w:rsidRPr="00292AE7">
        <w:t xml:space="preserve">isenrollment information. In the event of discrepancies or irreconcilable differences between LDH and the Contractor regarding </w:t>
      </w:r>
      <w:r w:rsidR="00E64F2A">
        <w:t>E</w:t>
      </w:r>
      <w:r w:rsidRPr="00292AE7">
        <w:t xml:space="preserve">nrollment, </w:t>
      </w:r>
      <w:r w:rsidR="00E64F2A">
        <w:t>D</w:t>
      </w:r>
      <w:r w:rsidRPr="00292AE7">
        <w:t>isenrollment and/or termination, LDH’s decision is final.</w:t>
      </w:r>
    </w:p>
    <w:p w14:paraId="4C5ECCBD" w14:textId="77777777" w:rsidR="00563E91" w:rsidRPr="00292AE7" w:rsidRDefault="00563E91" w:rsidP="00065388">
      <w:pPr>
        <w:pStyle w:val="Level3List"/>
      </w:pPr>
      <w:bookmarkStart w:id="283" w:name="_Toc391227977"/>
      <w:bookmarkStart w:id="284" w:name="_Toc391220984"/>
      <w:bookmarkStart w:id="285" w:name="_Toc424214314"/>
      <w:bookmarkStart w:id="286" w:name="_Toc427563341"/>
      <w:bookmarkStart w:id="287" w:name="_Toc427646253"/>
      <w:bookmarkStart w:id="288" w:name="_Toc516222940"/>
      <w:r w:rsidRPr="00292AE7">
        <w:t>Updates</w:t>
      </w:r>
      <w:bookmarkEnd w:id="283"/>
      <w:bookmarkEnd w:id="284"/>
      <w:bookmarkEnd w:id="285"/>
      <w:bookmarkEnd w:id="286"/>
      <w:bookmarkEnd w:id="287"/>
      <w:bookmarkEnd w:id="288"/>
    </w:p>
    <w:p w14:paraId="6BE1462D" w14:textId="77777777" w:rsidR="00563E91" w:rsidRPr="00292AE7" w:rsidRDefault="00563E91" w:rsidP="00553A0C">
      <w:pPr>
        <w:pStyle w:val="Level3Text"/>
        <w:rPr>
          <w:b/>
        </w:rPr>
      </w:pPr>
      <w:r w:rsidRPr="00292AE7">
        <w:t xml:space="preserve">The </w:t>
      </w:r>
      <w:r>
        <w:t>Enrollment Broker</w:t>
      </w:r>
      <w:r w:rsidRPr="00292AE7">
        <w:t xml:space="preserve"> shall make available to the Contractor daily via electronic media (</w:t>
      </w:r>
      <w:r w:rsidRPr="00292AE7">
        <w:rPr>
          <w:rFonts w:eastAsia="Courier New"/>
        </w:rPr>
        <w:t xml:space="preserve">ASC X12N 834 </w:t>
      </w:r>
      <w:r w:rsidRPr="00292AE7">
        <w:t>Benefit Enrollment and Maintenance transaction</w:t>
      </w:r>
      <w:r w:rsidR="00E64F2A">
        <w:t xml:space="preserve"> file</w:t>
      </w:r>
      <w:r w:rsidRPr="00292AE7">
        <w:t xml:space="preserve">) updates on </w:t>
      </w:r>
      <w:r w:rsidR="00E64F2A">
        <w:t>B</w:t>
      </w:r>
      <w:r w:rsidRPr="00292AE7">
        <w:t xml:space="preserve">eneficiaries newly enrolled </w:t>
      </w:r>
      <w:r w:rsidR="00E64F2A">
        <w:t>with the Contractor</w:t>
      </w:r>
      <w:r w:rsidRPr="00292AE7">
        <w:t xml:space="preserve"> in the format specified in the </w:t>
      </w:r>
      <w:r w:rsidRPr="00292AE7">
        <w:rPr>
          <w:b/>
        </w:rPr>
        <w:t xml:space="preserve">MCO </w:t>
      </w:r>
      <w:r w:rsidR="0045601F">
        <w:rPr>
          <w:b/>
        </w:rPr>
        <w:t>System Companion Guide</w:t>
      </w:r>
      <w:r w:rsidRPr="00292AE7">
        <w:t>. The Contractor shall have written policies and procedures for receiving these updates, incorporating them into its management information system and ensuring this information is available to their providers. Policies and procedures shall be av</w:t>
      </w:r>
      <w:r>
        <w:t xml:space="preserve">ailable during </w:t>
      </w:r>
      <w:r w:rsidR="00BD7BC6">
        <w:t>Readiness Review</w:t>
      </w:r>
      <w:r w:rsidRPr="00292AE7">
        <w:t>.</w:t>
      </w:r>
    </w:p>
    <w:p w14:paraId="3C4E0C2E" w14:textId="77777777" w:rsidR="00563E91" w:rsidRDefault="00563E91" w:rsidP="00553A0C">
      <w:pPr>
        <w:pStyle w:val="Level3Text"/>
      </w:pPr>
      <w:r w:rsidRPr="00292AE7">
        <w:t>In instances of corrections or updates to closed segments, the Contractor shall receive data through a weekly manual correction processing file.</w:t>
      </w:r>
    </w:p>
    <w:p w14:paraId="193626D7" w14:textId="773C3517" w:rsidR="00563E91" w:rsidRPr="00B11E5B" w:rsidRDefault="00563E91" w:rsidP="00553A0C">
      <w:pPr>
        <w:pStyle w:val="Level3Text"/>
      </w:pPr>
      <w:r>
        <w:t xml:space="preserve">LDH reserves the right to require the Contractor to accept real-time </w:t>
      </w:r>
      <w:r w:rsidR="0072640D">
        <w:t>Enrollment</w:t>
      </w:r>
      <w:r>
        <w:t xml:space="preserve"> updates from the Enrollment Broker upon the implementation of such functionality by the Enrollment Broker.</w:t>
      </w:r>
    </w:p>
    <w:p w14:paraId="4D7CCFAF" w14:textId="77777777" w:rsidR="00563E91" w:rsidRPr="00292AE7" w:rsidRDefault="00563E91" w:rsidP="00065388">
      <w:pPr>
        <w:pStyle w:val="Level3List"/>
      </w:pPr>
      <w:bookmarkStart w:id="289" w:name="_Toc391227978"/>
      <w:bookmarkStart w:id="290" w:name="_Toc391220985"/>
      <w:bookmarkStart w:id="291" w:name="_Toc424214315"/>
      <w:bookmarkStart w:id="292" w:name="_Toc427563342"/>
      <w:bookmarkStart w:id="293" w:name="_Toc427646254"/>
      <w:bookmarkStart w:id="294" w:name="_Toc516222941"/>
      <w:r w:rsidRPr="00292AE7">
        <w:t>Reconciliation</w:t>
      </w:r>
      <w:bookmarkEnd w:id="289"/>
      <w:bookmarkEnd w:id="290"/>
      <w:bookmarkEnd w:id="291"/>
      <w:bookmarkEnd w:id="292"/>
      <w:bookmarkEnd w:id="293"/>
      <w:bookmarkEnd w:id="294"/>
    </w:p>
    <w:p w14:paraId="483854A6" w14:textId="77777777" w:rsidR="00563E91" w:rsidRPr="00292AE7" w:rsidRDefault="00563E91" w:rsidP="004F2B6D">
      <w:pPr>
        <w:pStyle w:val="Level4List"/>
      </w:pPr>
      <w:r w:rsidRPr="00292AE7">
        <w:t>Enrollment</w:t>
      </w:r>
    </w:p>
    <w:p w14:paraId="3414499C" w14:textId="77777777" w:rsidR="00563E91" w:rsidRPr="00292AE7" w:rsidRDefault="00563E91" w:rsidP="004F2B6D">
      <w:pPr>
        <w:pStyle w:val="Level4Text"/>
      </w:pPr>
      <w:r w:rsidRPr="00292AE7">
        <w:t xml:space="preserve">The Contractor is responsible for monthly and quarterly reconciliation of the membership list of </w:t>
      </w:r>
      <w:r w:rsidR="00E64F2A">
        <w:t>E</w:t>
      </w:r>
      <w:r w:rsidRPr="00292AE7">
        <w:t xml:space="preserve">nrollments and </w:t>
      </w:r>
      <w:r w:rsidR="00E64F2A">
        <w:t>D</w:t>
      </w:r>
      <w:r w:rsidRPr="00292AE7">
        <w:t xml:space="preserve">isenrollments received from the </w:t>
      </w:r>
      <w:r>
        <w:t>Enrollment Broker</w:t>
      </w:r>
      <w:r w:rsidRPr="00292AE7">
        <w:t xml:space="preserve"> against its internal records. The Contractor shall provide written notification to the </w:t>
      </w:r>
      <w:r>
        <w:t>Enrollment Broker</w:t>
      </w:r>
      <w:r w:rsidRPr="00292AE7">
        <w:t xml:space="preserve"> of any data inconsistencies within ten (10) </w:t>
      </w:r>
      <w:r>
        <w:t>Calendar Day</w:t>
      </w:r>
      <w:r w:rsidRPr="00292AE7">
        <w:t>s of receipt of the monthly and quarterly reconciliation data file.</w:t>
      </w:r>
    </w:p>
    <w:p w14:paraId="0958AF54" w14:textId="77777777" w:rsidR="00563E91" w:rsidRPr="00292AE7" w:rsidRDefault="00563E91" w:rsidP="004F2B6D">
      <w:pPr>
        <w:pStyle w:val="Level4List"/>
      </w:pPr>
      <w:r w:rsidRPr="00292AE7">
        <w:t xml:space="preserve">Payment </w:t>
      </w:r>
    </w:p>
    <w:p w14:paraId="2A4AF233" w14:textId="7B12B8C7" w:rsidR="000A7727" w:rsidRPr="00292AE7" w:rsidRDefault="00563E91" w:rsidP="004F2B6D">
      <w:pPr>
        <w:pStyle w:val="Level4Text"/>
      </w:pPr>
      <w:r w:rsidRPr="00292AE7">
        <w:t xml:space="preserve">The Contractor shall receive a monthly electronic file (ASC X12N 820 Transaction) from the Fiscal Intermediary (FI) listing all </w:t>
      </w:r>
      <w:r w:rsidR="00E64F2A">
        <w:t>E</w:t>
      </w:r>
      <w:r w:rsidRPr="00292AE7">
        <w:t xml:space="preserve">nrollees for whom the Contractor received a </w:t>
      </w:r>
      <w:r w:rsidR="0029290A">
        <w:t>Capitation Payment</w:t>
      </w:r>
      <w:r w:rsidRPr="00292AE7">
        <w:t xml:space="preserve"> and the amount received. The Contractor is responsible for reconciling this listing against its internal records. It is the Contractor’s responsibility to notify the FI of any discrepancies within </w:t>
      </w:r>
      <w:r>
        <w:t xml:space="preserve">sixty (60) </w:t>
      </w:r>
      <w:r w:rsidR="00E64F2A">
        <w:t>Calendar D</w:t>
      </w:r>
      <w:r>
        <w:t>ays</w:t>
      </w:r>
      <w:r w:rsidRPr="00292AE7">
        <w:t xml:space="preserve"> of the file date. Lack of compliance with reconciliation requirements shall result in the deduction of a portion of future monthly payments and/or </w:t>
      </w:r>
      <w:r w:rsidR="00847611">
        <w:t>Monetary Penalties</w:t>
      </w:r>
      <w:r w:rsidRPr="00292AE7">
        <w:t xml:space="preserve"> as defined in Attachment </w:t>
      </w:r>
      <w:r>
        <w:t>G</w:t>
      </w:r>
      <w:r w:rsidRPr="00292AE7">
        <w:t xml:space="preserve">, </w:t>
      </w:r>
      <w:r w:rsidRPr="00292AE7">
        <w:rPr>
          <w:i/>
        </w:rPr>
        <w:t>Table of Monetary Penalties</w:t>
      </w:r>
      <w:r>
        <w:t xml:space="preserve"> until requirements are met.</w:t>
      </w:r>
    </w:p>
    <w:p w14:paraId="0F1CA55D" w14:textId="77777777" w:rsidR="000A7727" w:rsidRPr="00292AE7" w:rsidRDefault="000A7727" w:rsidP="000171F5">
      <w:pPr>
        <w:pStyle w:val="Heading2"/>
      </w:pPr>
      <w:bookmarkStart w:id="295" w:name="_Toc525890407"/>
      <w:bookmarkStart w:id="296" w:name="_Toc525906585"/>
      <w:bookmarkStart w:id="297" w:name="_Toc526237531"/>
      <w:bookmarkStart w:id="298" w:name="_Toc1544296"/>
      <w:bookmarkStart w:id="299" w:name="_Toc75343802"/>
      <w:bookmarkStart w:id="300" w:name="_Toc525890408"/>
      <w:bookmarkStart w:id="301" w:name="_Toc525906586"/>
      <w:bookmarkStart w:id="302" w:name="_Toc526237532"/>
      <w:r w:rsidRPr="00292AE7">
        <w:t>Services</w:t>
      </w:r>
      <w:bookmarkEnd w:id="295"/>
      <w:bookmarkEnd w:id="296"/>
      <w:bookmarkEnd w:id="297"/>
      <w:bookmarkEnd w:id="298"/>
      <w:bookmarkEnd w:id="299"/>
    </w:p>
    <w:p w14:paraId="5900A5F1" w14:textId="77777777" w:rsidR="00563E91" w:rsidRPr="00292AE7" w:rsidRDefault="00563E91" w:rsidP="00065388">
      <w:pPr>
        <w:pStyle w:val="Level3List"/>
      </w:pPr>
      <w:r w:rsidRPr="00292AE7">
        <w:t>MCO Covered Services</w:t>
      </w:r>
    </w:p>
    <w:p w14:paraId="08EB017F" w14:textId="30666C1A" w:rsidR="00563E91" w:rsidRPr="00EE17CF" w:rsidRDefault="00563E91" w:rsidP="0088340A">
      <w:pPr>
        <w:pStyle w:val="Level4List"/>
      </w:pPr>
      <w:r w:rsidRPr="00EE17CF">
        <w:t xml:space="preserve">The Contractor shall provide </w:t>
      </w:r>
      <w:r w:rsidR="00456168">
        <w:t>E</w:t>
      </w:r>
      <w:r w:rsidR="00456168" w:rsidRPr="00EE17CF">
        <w:t xml:space="preserve">nrollees </w:t>
      </w:r>
      <w:r w:rsidRPr="00EE17CF">
        <w:t xml:space="preserve">all medically necessary MCO </w:t>
      </w:r>
      <w:r w:rsidR="0088340A" w:rsidRPr="0088340A">
        <w:t>Covered Services</w:t>
      </w:r>
      <w:r w:rsidR="0088340A" w:rsidRPr="0088340A" w:rsidDel="0088340A">
        <w:t xml:space="preserve"> </w:t>
      </w:r>
      <w:r w:rsidRPr="00EE17CF">
        <w:t xml:space="preserve">specified in Attachment C, </w:t>
      </w:r>
      <w:r w:rsidRPr="00522940">
        <w:rPr>
          <w:i/>
        </w:rPr>
        <w:t>MCO Covered Services</w:t>
      </w:r>
      <w:r w:rsidRPr="00EE17CF">
        <w:t xml:space="preserve">, as those services are defined in the State Plan and the </w:t>
      </w:r>
      <w:r w:rsidRPr="00EE17CF">
        <w:rPr>
          <w:b/>
        </w:rPr>
        <w:t>MCO Manual</w:t>
      </w:r>
      <w:r w:rsidRPr="00EE17CF">
        <w:t xml:space="preserve">. The Contractor shall possess the expertise and resources to ensure the delivery of quality healthcare services to its </w:t>
      </w:r>
      <w:r w:rsidR="00456168">
        <w:t>E</w:t>
      </w:r>
      <w:r w:rsidR="00456168" w:rsidRPr="00EE17CF">
        <w:t xml:space="preserve">nrollees </w:t>
      </w:r>
      <w:r w:rsidRPr="00EE17CF">
        <w:t xml:space="preserve">in accordance with this Contract and prevailing medical community and national standards. </w:t>
      </w:r>
    </w:p>
    <w:p w14:paraId="3AA50AAD" w14:textId="55843ACA" w:rsidR="00563E91" w:rsidRPr="00EE17CF" w:rsidRDefault="00563E91" w:rsidP="0088340A">
      <w:pPr>
        <w:pStyle w:val="Level4List"/>
      </w:pPr>
      <w:r w:rsidRPr="00EE17CF">
        <w:t xml:space="preserve">MCO </w:t>
      </w:r>
      <w:r w:rsidR="0088340A" w:rsidRPr="0088340A">
        <w:t>Covered Services</w:t>
      </w:r>
      <w:r w:rsidR="0088340A" w:rsidRPr="0088340A" w:rsidDel="0088340A">
        <w:t xml:space="preserve"> </w:t>
      </w:r>
      <w:r w:rsidRPr="00EE17CF">
        <w:t xml:space="preserve">shall be furnished in an amount, duration, and scope that is no less than the amount, duration, and scope for the same services furnished to </w:t>
      </w:r>
      <w:r w:rsidR="00456168">
        <w:t>B</w:t>
      </w:r>
      <w:r w:rsidR="00456168" w:rsidRPr="00EE17CF">
        <w:t xml:space="preserve">eneficiaries </w:t>
      </w:r>
      <w:r w:rsidRPr="00EE17CF">
        <w:t xml:space="preserve">under FFS, as set forth in 42 C.F.R. §440.230, and for </w:t>
      </w:r>
      <w:r w:rsidR="00456168">
        <w:t>E</w:t>
      </w:r>
      <w:r w:rsidR="00456168" w:rsidRPr="00EE17CF">
        <w:t xml:space="preserve">nrollees </w:t>
      </w:r>
      <w:r w:rsidRPr="00EE17CF">
        <w:t xml:space="preserve">under the age of </w:t>
      </w:r>
      <w:r w:rsidR="00456168">
        <w:t>twenty-one (</w:t>
      </w:r>
      <w:r w:rsidRPr="00EE17CF">
        <w:t>21</w:t>
      </w:r>
      <w:r w:rsidR="00456168">
        <w:t>)</w:t>
      </w:r>
      <w:r w:rsidRPr="00EE17CF">
        <w:t>, as set forth in 42 C.F.R. Part 441, Subpart B. [42 C.F.R. §438.210(a)(2)]</w:t>
      </w:r>
    </w:p>
    <w:p w14:paraId="689768C2" w14:textId="6AA10201" w:rsidR="00563E91" w:rsidRPr="00EE17CF" w:rsidRDefault="00563E91" w:rsidP="0088340A">
      <w:pPr>
        <w:pStyle w:val="Level4List"/>
      </w:pPr>
      <w:r w:rsidRPr="00EE17CF">
        <w:t xml:space="preserve">The Contractor shall ensure that MCO </w:t>
      </w:r>
      <w:r w:rsidR="0088340A" w:rsidRPr="0088340A">
        <w:t>Covered Services</w:t>
      </w:r>
      <w:r w:rsidR="0088340A" w:rsidRPr="0088340A" w:rsidDel="0088340A">
        <w:t xml:space="preserve"> </w:t>
      </w:r>
      <w:r w:rsidRPr="00EE17CF">
        <w:t xml:space="preserve">are sufficient in amount, duration, or scope to reasonably achieve the purpose for which the services are furnished. The Contractor shall not arbitrarily deny or reduce the amount, duration, or scope of a required service because of diagnosis, type of illness, or condition of the </w:t>
      </w:r>
      <w:r w:rsidR="00456168">
        <w:t>E</w:t>
      </w:r>
      <w:r w:rsidR="00456168" w:rsidRPr="00EE17CF">
        <w:t>nrollee</w:t>
      </w:r>
      <w:r w:rsidRPr="00EE17CF">
        <w:t>. [42 C.F.R. §438.210(a)(3)]</w:t>
      </w:r>
    </w:p>
    <w:p w14:paraId="139AD97C" w14:textId="77777777" w:rsidR="00563E91" w:rsidRPr="00EE17CF" w:rsidRDefault="00563E91" w:rsidP="004F2B6D">
      <w:pPr>
        <w:pStyle w:val="Level4List"/>
      </w:pPr>
      <w:r w:rsidRPr="00EE17CF">
        <w:t xml:space="preserve">In accordance with 42 C.F.R. §438.210(a)(4), the Contractor may place appropriate limits on a service that are: </w:t>
      </w:r>
    </w:p>
    <w:p w14:paraId="369618F4" w14:textId="77777777" w:rsidR="00563E91" w:rsidRPr="00292AE7" w:rsidRDefault="00563E91" w:rsidP="0065085F">
      <w:pPr>
        <w:pStyle w:val="Level5"/>
      </w:pPr>
      <w:r w:rsidRPr="00292AE7">
        <w:t>On the basis of criteria applied under the State Plan, such as medical necessity; or</w:t>
      </w:r>
    </w:p>
    <w:p w14:paraId="3748173E" w14:textId="77777777" w:rsidR="00563E91" w:rsidRPr="00292AE7" w:rsidRDefault="00563E91" w:rsidP="0065085F">
      <w:pPr>
        <w:pStyle w:val="Level5"/>
      </w:pPr>
      <w:r w:rsidRPr="00292AE7">
        <w:t>For the purpose of utilization control, provided that:</w:t>
      </w:r>
    </w:p>
    <w:p w14:paraId="63B06DC1" w14:textId="77777777" w:rsidR="00563E91" w:rsidRPr="00292AE7" w:rsidRDefault="00563E91" w:rsidP="00170D4B">
      <w:pPr>
        <w:pStyle w:val="Level6-MMC"/>
      </w:pPr>
      <w:r w:rsidRPr="00292AE7">
        <w:t xml:space="preserve">The services furnished can reasonably be expected to achieve their purpose; </w:t>
      </w:r>
    </w:p>
    <w:p w14:paraId="026F62DA" w14:textId="76AB9545" w:rsidR="00563E91" w:rsidRPr="00292AE7" w:rsidRDefault="00563E91" w:rsidP="00170D4B">
      <w:pPr>
        <w:pStyle w:val="Level6-MMC"/>
      </w:pPr>
      <w:r w:rsidRPr="00292AE7">
        <w:t xml:space="preserve">The services support </w:t>
      </w:r>
      <w:r w:rsidR="00456168">
        <w:t>E</w:t>
      </w:r>
      <w:r w:rsidR="00456168" w:rsidRPr="00292AE7">
        <w:t xml:space="preserve">nrollees </w:t>
      </w:r>
      <w:r w:rsidRPr="00292AE7">
        <w:t xml:space="preserve">with ongoing or chronic conditions </w:t>
      </w:r>
      <w:r>
        <w:t xml:space="preserve">and </w:t>
      </w:r>
      <w:r w:rsidRPr="00292AE7">
        <w:t xml:space="preserve">are authorized in a manner that reflects the </w:t>
      </w:r>
      <w:r w:rsidR="00456168">
        <w:t>E</w:t>
      </w:r>
      <w:r w:rsidR="00456168" w:rsidRPr="00292AE7">
        <w:t xml:space="preserve">nrollee’s </w:t>
      </w:r>
      <w:r w:rsidRPr="00292AE7">
        <w:t xml:space="preserve">ongoing need for such services and supports; and </w:t>
      </w:r>
    </w:p>
    <w:p w14:paraId="06300197" w14:textId="2F8A6144" w:rsidR="00563E91" w:rsidRPr="00292AE7" w:rsidRDefault="00563E91" w:rsidP="00170D4B">
      <w:pPr>
        <w:pStyle w:val="Level6-MMC"/>
      </w:pPr>
      <w:r w:rsidRPr="00292AE7">
        <w:t xml:space="preserve">Family planning services are provided in a manner that protects and enables the </w:t>
      </w:r>
      <w:r w:rsidR="00456168">
        <w:t>E</w:t>
      </w:r>
      <w:r w:rsidR="00456168" w:rsidRPr="00292AE7">
        <w:t xml:space="preserve">nrollee’s </w:t>
      </w:r>
      <w:r w:rsidRPr="00292AE7">
        <w:t xml:space="preserve">freedom to choose the method of family planning to be used consistent with 42 C.F.R. §441.20. </w:t>
      </w:r>
    </w:p>
    <w:p w14:paraId="7AB9C0C4" w14:textId="6AC24870" w:rsidR="00563E91" w:rsidRDefault="00563E91" w:rsidP="0088340A">
      <w:pPr>
        <w:pStyle w:val="Level4List"/>
      </w:pPr>
      <w:r w:rsidRPr="00292AE7">
        <w:t xml:space="preserve">The </w:t>
      </w:r>
      <w:r w:rsidRPr="00EE17CF">
        <w:t>Contractor</w:t>
      </w:r>
      <w:r w:rsidRPr="00292AE7">
        <w:t xml:space="preserve"> shall provide MCO </w:t>
      </w:r>
      <w:r w:rsidR="0088340A" w:rsidRPr="0088340A">
        <w:t>Covered Services</w:t>
      </w:r>
      <w:r w:rsidR="0088340A" w:rsidRPr="0088340A" w:rsidDel="0088340A">
        <w:t xml:space="preserve"> </w:t>
      </w:r>
      <w:r w:rsidRPr="00292AE7">
        <w:t xml:space="preserve">in accordance with LDH’s definition of medically necessary services (see </w:t>
      </w:r>
      <w:r w:rsidRPr="00292AE7">
        <w:rPr>
          <w:i/>
        </w:rPr>
        <w:t>Glossary</w:t>
      </w:r>
      <w:r w:rsidRPr="00292AE7">
        <w:t xml:space="preserve">), including quantitative and non-quantitative treatment limits, as indicated in State statutes and regulations, the State Plan, and the </w:t>
      </w:r>
      <w:r w:rsidRPr="00292AE7">
        <w:rPr>
          <w:b/>
        </w:rPr>
        <w:t>MCO Manual</w:t>
      </w:r>
      <w:r w:rsidRPr="00292AE7">
        <w:t>. [42 C.F.R. §438.210(a)(5)(i)]</w:t>
      </w:r>
    </w:p>
    <w:p w14:paraId="432517E7" w14:textId="77777777" w:rsidR="00563E91" w:rsidRPr="000D5FE7" w:rsidRDefault="00563E91" w:rsidP="0065085F">
      <w:pPr>
        <w:pStyle w:val="Level5"/>
      </w:pPr>
      <w:r w:rsidRPr="000D5FE7">
        <w:t>A public health quarantine or isolation order or recommendation also establishes medical necessity of healthcare services.</w:t>
      </w:r>
    </w:p>
    <w:p w14:paraId="0112DB74" w14:textId="77777777" w:rsidR="00563E91" w:rsidRPr="00292AE7" w:rsidRDefault="00563E91" w:rsidP="004F2B6D">
      <w:pPr>
        <w:pStyle w:val="Level4List"/>
      </w:pPr>
      <w:r w:rsidRPr="00292AE7">
        <w:t xml:space="preserve">The Contractor shall cover medically necessary services that address: </w:t>
      </w:r>
    </w:p>
    <w:p w14:paraId="4B799F25" w14:textId="3A61EF9E" w:rsidR="00563E91" w:rsidRPr="00292AE7" w:rsidRDefault="00563E91" w:rsidP="0065085F">
      <w:pPr>
        <w:pStyle w:val="Level5"/>
      </w:pPr>
      <w:r w:rsidRPr="00292AE7">
        <w:t xml:space="preserve">The prevention, diagnosis and treatment of an </w:t>
      </w:r>
      <w:r w:rsidR="00456168">
        <w:t>E</w:t>
      </w:r>
      <w:r w:rsidR="00456168" w:rsidRPr="00292AE7">
        <w:t xml:space="preserve">nrollee’s </w:t>
      </w:r>
      <w:r w:rsidRPr="00292AE7">
        <w:t>disease, condition, and/or disorder that results in health impairments and/or disability;</w:t>
      </w:r>
    </w:p>
    <w:p w14:paraId="13DB3C84" w14:textId="5701FBBF" w:rsidR="00563E91" w:rsidRPr="00292AE7" w:rsidRDefault="00563E91" w:rsidP="0065085F">
      <w:pPr>
        <w:pStyle w:val="Level5"/>
      </w:pPr>
      <w:r w:rsidRPr="00292AE7">
        <w:t xml:space="preserve">The ability for an </w:t>
      </w:r>
      <w:r w:rsidR="00456168">
        <w:t>E</w:t>
      </w:r>
      <w:r w:rsidR="00456168" w:rsidRPr="00292AE7">
        <w:t xml:space="preserve">nrollee </w:t>
      </w:r>
      <w:r w:rsidRPr="00292AE7">
        <w:t xml:space="preserve">to achieve age-appropriate growth and development; and </w:t>
      </w:r>
    </w:p>
    <w:p w14:paraId="5CAD4C5F" w14:textId="0223BC9C" w:rsidR="00563E91" w:rsidRPr="00292AE7" w:rsidRDefault="00563E91" w:rsidP="0065085F">
      <w:pPr>
        <w:pStyle w:val="Level5"/>
        <w:rPr>
          <w:rFonts w:cs="Arial"/>
        </w:rPr>
      </w:pPr>
      <w:r w:rsidRPr="00292AE7">
        <w:t xml:space="preserve">The ability for an </w:t>
      </w:r>
      <w:r w:rsidR="00456168">
        <w:t>E</w:t>
      </w:r>
      <w:r w:rsidR="00456168" w:rsidRPr="00292AE7">
        <w:t xml:space="preserve">nrollee </w:t>
      </w:r>
      <w:r w:rsidRPr="00292AE7">
        <w:t>to attain, maintain, or regain functional capacity.</w:t>
      </w:r>
      <w:r w:rsidRPr="00292AE7">
        <w:rPr>
          <w:rFonts w:cs="Arial"/>
        </w:rPr>
        <w:t xml:space="preserve"> </w:t>
      </w:r>
    </w:p>
    <w:p w14:paraId="7F57D018" w14:textId="271CF6AD" w:rsidR="00563E91" w:rsidRPr="00EE17CF" w:rsidRDefault="00563E91" w:rsidP="004F2B6D">
      <w:pPr>
        <w:pStyle w:val="Level4List"/>
      </w:pPr>
      <w:r w:rsidRPr="00EE17CF">
        <w:t xml:space="preserve">The Contractor shall ensure that each </w:t>
      </w:r>
      <w:r w:rsidR="00456168">
        <w:t>E</w:t>
      </w:r>
      <w:r w:rsidR="00456168" w:rsidRPr="00EE17CF">
        <w:t xml:space="preserve">nrollee </w:t>
      </w:r>
      <w:r w:rsidRPr="00EE17CF">
        <w:t xml:space="preserve">has an ongoing source of care appropriate to their needs as required under 42 C.F.R. §438.208(b)(1) and shall formally designate a </w:t>
      </w:r>
      <w:r>
        <w:t>PCP</w:t>
      </w:r>
      <w:r w:rsidRPr="00EE17CF">
        <w:t xml:space="preserve"> as primarily responsible for coordinating services accessed by the </w:t>
      </w:r>
      <w:r w:rsidR="00456168">
        <w:t>E</w:t>
      </w:r>
      <w:r w:rsidR="00456168" w:rsidRPr="00EE17CF">
        <w:t>nrollee</w:t>
      </w:r>
      <w:r w:rsidRPr="00EE17CF">
        <w:t xml:space="preserve">, as further described in the </w:t>
      </w:r>
      <w:r w:rsidRPr="00843C5A">
        <w:rPr>
          <w:i/>
        </w:rPr>
        <w:t>Provider Network, Contracts</w:t>
      </w:r>
      <w:r w:rsidRPr="00EE17CF">
        <w:t xml:space="preserve">, and </w:t>
      </w:r>
      <w:r w:rsidRPr="00843C5A">
        <w:rPr>
          <w:i/>
        </w:rPr>
        <w:t>Related Responsibilities</w:t>
      </w:r>
      <w:r w:rsidRPr="00EE17CF">
        <w:t xml:space="preserve"> section.</w:t>
      </w:r>
    </w:p>
    <w:p w14:paraId="66D72506" w14:textId="1D3022E4" w:rsidR="00563E91" w:rsidRPr="00EE17CF" w:rsidRDefault="00563E91" w:rsidP="004F2B6D">
      <w:pPr>
        <w:pStyle w:val="Level4List"/>
      </w:pPr>
      <w:r w:rsidRPr="00EE17CF">
        <w:t xml:space="preserve">The Contractor shall not avoid costs for services covered in its Contract by referring </w:t>
      </w:r>
      <w:r w:rsidR="00456168">
        <w:t>E</w:t>
      </w:r>
      <w:r w:rsidR="00456168" w:rsidRPr="00EE17CF">
        <w:t xml:space="preserve">nrollees </w:t>
      </w:r>
      <w:r w:rsidRPr="00EE17CF">
        <w:t>to publicly supported health care resources. [42 C.F.R. §457.1201(p)]</w:t>
      </w:r>
    </w:p>
    <w:p w14:paraId="66B43E34" w14:textId="5AB748B6" w:rsidR="00563E91" w:rsidRPr="00EE17CF" w:rsidRDefault="00563E91" w:rsidP="004F2B6D">
      <w:pPr>
        <w:pStyle w:val="Level4List"/>
      </w:pPr>
      <w:r w:rsidRPr="00EE17CF">
        <w:t>The Contractor shall provide a mechanism to reduce inappropriate and duplicative use of healthcare services, including</w:t>
      </w:r>
      <w:r>
        <w:t>,</w:t>
      </w:r>
      <w:r w:rsidRPr="00EE17CF">
        <w:t xml:space="preserve"> but not limited to</w:t>
      </w:r>
      <w:r>
        <w:t>,</w:t>
      </w:r>
      <w:r w:rsidRPr="00EE17CF">
        <w:t xml:space="preserve"> potentially preventable hospital emergency department </w:t>
      </w:r>
      <w:r w:rsidR="005E1E83">
        <w:t xml:space="preserve">(ED) </w:t>
      </w:r>
      <w:r w:rsidRPr="00EE17CF">
        <w:t xml:space="preserve">visits and inpatient readmissions. </w:t>
      </w:r>
    </w:p>
    <w:p w14:paraId="2BC347BA" w14:textId="2250E188" w:rsidR="00563E91" w:rsidRPr="00EE17CF" w:rsidRDefault="00563E91" w:rsidP="004F2B6D">
      <w:pPr>
        <w:pStyle w:val="Level4List"/>
      </w:pPr>
      <w:r w:rsidRPr="00EE17CF">
        <w:t xml:space="preserve">The Contractor shall not condition the provision of care or otherwise discriminate against an </w:t>
      </w:r>
      <w:r w:rsidR="00456168">
        <w:t>E</w:t>
      </w:r>
      <w:r w:rsidR="00456168" w:rsidRPr="00EE17CF">
        <w:t xml:space="preserve">nrollee </w:t>
      </w:r>
      <w:r w:rsidRPr="00EE17CF">
        <w:t xml:space="preserve">based on whether or not the </w:t>
      </w:r>
      <w:r w:rsidR="00456168">
        <w:t>E</w:t>
      </w:r>
      <w:r w:rsidR="00456168" w:rsidRPr="00EE17CF">
        <w:t xml:space="preserve">nrollee </w:t>
      </w:r>
      <w:r w:rsidRPr="00EE17CF">
        <w:t xml:space="preserve">has executed an </w:t>
      </w:r>
      <w:r w:rsidR="00301321">
        <w:t>Advance Directive</w:t>
      </w:r>
      <w:r w:rsidRPr="00EE17CF">
        <w:t xml:space="preserve">. [42 C.F.R. §438.3(j)(1) and (2); 42 C.F.R. §489.102(a)(3).] </w:t>
      </w:r>
    </w:p>
    <w:p w14:paraId="7DA3878E" w14:textId="68D399B9" w:rsidR="00563E91" w:rsidRPr="00EE17CF" w:rsidRDefault="00563E91" w:rsidP="004F2B6D">
      <w:pPr>
        <w:pStyle w:val="Level4List"/>
      </w:pPr>
      <w:r w:rsidRPr="00EE17CF">
        <w:t xml:space="preserve">The Contractor and its providers shall deliver services in a culturally competent manner to all </w:t>
      </w:r>
      <w:r w:rsidR="00456168">
        <w:t>E</w:t>
      </w:r>
      <w:r w:rsidR="00456168" w:rsidRPr="00EE17CF">
        <w:t>nrollees</w:t>
      </w:r>
      <w:r w:rsidRPr="00EE17CF">
        <w:t xml:space="preserve">, including those with limited English proficiency and diverse cultural and ethnic backgrounds, disabilities, and regardless of gender, sexual orientation, or gender identity and provide for cultural competency and linguistic needs, including the </w:t>
      </w:r>
      <w:r w:rsidR="00456168">
        <w:t>E</w:t>
      </w:r>
      <w:r w:rsidR="00456168" w:rsidRPr="00EE17CF">
        <w:t xml:space="preserve">nrollee </w:t>
      </w:r>
      <w:r w:rsidRPr="00EE17CF">
        <w:t xml:space="preserve">prevalent language(s) and sign language interpreters in accordance with 42 C.F.R. §438.206(c). </w:t>
      </w:r>
    </w:p>
    <w:p w14:paraId="05943C63" w14:textId="30C0CBF7" w:rsidR="00563E91" w:rsidRPr="00EE17CF" w:rsidRDefault="00563E91" w:rsidP="0088340A">
      <w:pPr>
        <w:pStyle w:val="Level4List"/>
      </w:pPr>
      <w:r w:rsidRPr="00EE17CF">
        <w:t xml:space="preserve">In the event that LDH determines that the Contractor failed to provide one or more MCO </w:t>
      </w:r>
      <w:r w:rsidR="0088340A" w:rsidRPr="0088340A">
        <w:t>Covered Services</w:t>
      </w:r>
      <w:r w:rsidRPr="00EE17CF">
        <w:t xml:space="preserve">, LDH shall direct the Contractor to provide such service. If the Contractor continues to refuse to provide the MCO covered service(s), LDH shall authorize the </w:t>
      </w:r>
      <w:r w:rsidR="00456168">
        <w:t>E</w:t>
      </w:r>
      <w:r w:rsidR="00456168" w:rsidRPr="00EE17CF">
        <w:t xml:space="preserve">nrollees </w:t>
      </w:r>
      <w:r w:rsidRPr="00EE17CF">
        <w:t xml:space="preserve">to obtain the MCO covered service from another source and shall notify the Contractor in writing that the Contractor shall be charged the actual amount of the cost of such service. </w:t>
      </w:r>
    </w:p>
    <w:p w14:paraId="22DD67BA" w14:textId="73E50EE0" w:rsidR="00563E91" w:rsidRPr="00292AE7" w:rsidRDefault="00563E91" w:rsidP="0065085F">
      <w:pPr>
        <w:pStyle w:val="Level5"/>
      </w:pPr>
      <w:r w:rsidRPr="00292AE7">
        <w:t xml:space="preserve">In such event, the charges to the Contractor shall be obtained by LDH in the form of deductions from the next monthly </w:t>
      </w:r>
      <w:r w:rsidR="0029290A">
        <w:t>Capitation Payment</w:t>
      </w:r>
      <w:r w:rsidRPr="00292AE7">
        <w:t xml:space="preserve"> made to the Contractor or a future payment as determined by LDH. With such deductions, LDH shall provide a list of the </w:t>
      </w:r>
      <w:r w:rsidR="00456168">
        <w:t>E</w:t>
      </w:r>
      <w:r w:rsidR="00456168" w:rsidRPr="00292AE7">
        <w:t xml:space="preserve">nrollees </w:t>
      </w:r>
      <w:r w:rsidRPr="00292AE7">
        <w:t xml:space="preserve">for whom payments were deducted, the nature of the service(s) denied, and payments LDH made or will make to provide the medically necessary </w:t>
      </w:r>
      <w:r w:rsidR="00CE3504">
        <w:t>MCO Covered Services</w:t>
      </w:r>
      <w:r w:rsidRPr="00292AE7">
        <w:t xml:space="preserve">. </w:t>
      </w:r>
    </w:p>
    <w:p w14:paraId="22E1022B" w14:textId="6D69110D" w:rsidR="00563E91" w:rsidRPr="00292AE7" w:rsidRDefault="00563E91" w:rsidP="0065085F">
      <w:pPr>
        <w:pStyle w:val="Level5"/>
      </w:pPr>
      <w:r w:rsidRPr="00292AE7">
        <w:t xml:space="preserve">In addition to the deduction, the Contractor may be assessed a </w:t>
      </w:r>
      <w:r w:rsidR="00456168">
        <w:t>M</w:t>
      </w:r>
      <w:r w:rsidR="00456168" w:rsidRPr="00292AE7">
        <w:t xml:space="preserve">onetary </w:t>
      </w:r>
      <w:r w:rsidR="00456168">
        <w:t>P</w:t>
      </w:r>
      <w:r w:rsidR="00456168" w:rsidRPr="00292AE7">
        <w:t xml:space="preserve">enalty </w:t>
      </w:r>
      <w:r w:rsidRPr="00292AE7">
        <w:t xml:space="preserve">per incident of non-compliance (see Attachment </w:t>
      </w:r>
      <w:r>
        <w:t>G</w:t>
      </w:r>
      <w:r w:rsidRPr="00292AE7">
        <w:t xml:space="preserve">, </w:t>
      </w:r>
      <w:r w:rsidRPr="00292AE7">
        <w:rPr>
          <w:i/>
        </w:rPr>
        <w:t>Table of Monetary Penalties</w:t>
      </w:r>
      <w:r w:rsidRPr="00843C5A">
        <w:t>)</w:t>
      </w:r>
      <w:r w:rsidRPr="00292AE7">
        <w:rPr>
          <w:i/>
        </w:rPr>
        <w:t>.</w:t>
      </w:r>
    </w:p>
    <w:p w14:paraId="2D1CFCEB" w14:textId="77777777" w:rsidR="00563E91" w:rsidRPr="00292AE7" w:rsidRDefault="00563E91" w:rsidP="00065388">
      <w:pPr>
        <w:pStyle w:val="Level3List"/>
      </w:pPr>
      <w:r w:rsidRPr="00292AE7">
        <w:t>Excluded Services</w:t>
      </w:r>
    </w:p>
    <w:p w14:paraId="4C1FA048" w14:textId="00520D0C" w:rsidR="00563E91" w:rsidRPr="00292AE7" w:rsidRDefault="00563E91">
      <w:pPr>
        <w:pStyle w:val="Level4List"/>
      </w:pPr>
      <w:r w:rsidRPr="00292AE7">
        <w:t xml:space="preserve">The following services are available to </w:t>
      </w:r>
      <w:r w:rsidR="00301321">
        <w:t>Enrollee</w:t>
      </w:r>
      <w:r w:rsidRPr="00292AE7">
        <w:t>s under the State Plan</w:t>
      </w:r>
      <w:r w:rsidRPr="00292AE7">
        <w:rPr>
          <w:rFonts w:cs="Arial"/>
        </w:rPr>
        <w:t xml:space="preserve"> or applicable </w:t>
      </w:r>
      <w:r w:rsidR="00963111">
        <w:rPr>
          <w:rFonts w:cs="Arial"/>
        </w:rPr>
        <w:t>W</w:t>
      </w:r>
      <w:r w:rsidR="00963111" w:rsidRPr="00292AE7">
        <w:rPr>
          <w:rFonts w:cs="Arial"/>
        </w:rPr>
        <w:t>aivers</w:t>
      </w:r>
      <w:r w:rsidRPr="00292AE7">
        <w:t xml:space="preserve">, but are excluded from this Contract and not provided through the </w:t>
      </w:r>
      <w:r w:rsidRPr="00747B1A">
        <w:t>Contractor</w:t>
      </w:r>
      <w:r w:rsidRPr="00292AE7">
        <w:t xml:space="preserve">. The Contractor </w:t>
      </w:r>
      <w:r w:rsidRPr="00EE17CF">
        <w:t>shall</w:t>
      </w:r>
      <w:r w:rsidRPr="00292AE7">
        <w:t xml:space="preserve"> inform </w:t>
      </w:r>
      <w:r w:rsidR="00456168">
        <w:t>Enrollee</w:t>
      </w:r>
      <w:r w:rsidRPr="00292AE7">
        <w:t xml:space="preserve">s how to access excluded services, provide all required referrals and assist in the coordination of scheduling such services. The Contractor shall implement procedures to coordinate the services it provides to the </w:t>
      </w:r>
      <w:r w:rsidR="00456168">
        <w:t>Enrollee</w:t>
      </w:r>
      <w:r w:rsidRPr="00292AE7">
        <w:t xml:space="preserve"> with the services the </w:t>
      </w:r>
      <w:r w:rsidR="00456168">
        <w:t>E</w:t>
      </w:r>
      <w:r w:rsidR="00456168" w:rsidRPr="00292AE7">
        <w:t xml:space="preserve">nrollee </w:t>
      </w:r>
      <w:r w:rsidRPr="00292AE7">
        <w:t xml:space="preserve">receives in </w:t>
      </w:r>
      <w:r w:rsidR="006A0BF2">
        <w:rPr>
          <w:rStyle w:val="normal005f005fchar1char1"/>
          <w:rFonts w:asciiTheme="minorHAnsi" w:hAnsiTheme="minorHAnsi"/>
        </w:rPr>
        <w:t>FFS</w:t>
      </w:r>
      <w:r w:rsidRPr="00292AE7">
        <w:t>.</w:t>
      </w:r>
    </w:p>
    <w:p w14:paraId="7454CCFC" w14:textId="7921B382" w:rsidR="00563E91" w:rsidRPr="00292AE7" w:rsidRDefault="00563E91" w:rsidP="0065085F">
      <w:pPr>
        <w:pStyle w:val="Level5"/>
      </w:pPr>
      <w:r w:rsidRPr="00292AE7">
        <w:t xml:space="preserve">Adult </w:t>
      </w:r>
      <w:r>
        <w:t>d</w:t>
      </w:r>
      <w:r w:rsidRPr="00292AE7">
        <w:t xml:space="preserve">ental </w:t>
      </w:r>
      <w:r>
        <w:t>s</w:t>
      </w:r>
      <w:r w:rsidRPr="00292AE7">
        <w:t xml:space="preserve">ervices with the exception of surgical dental services and </w:t>
      </w:r>
      <w:r w:rsidR="005E1E83">
        <w:t>E</w:t>
      </w:r>
      <w:r w:rsidRPr="00292AE7">
        <w:t xml:space="preserve">mergency </w:t>
      </w:r>
      <w:r w:rsidR="005E1E83">
        <w:t>D</w:t>
      </w:r>
      <w:r w:rsidRPr="00292AE7">
        <w:t xml:space="preserve">ental </w:t>
      </w:r>
      <w:r w:rsidR="005E1E83">
        <w:t>S</w:t>
      </w:r>
      <w:r w:rsidRPr="00292AE7">
        <w:t>ervices;</w:t>
      </w:r>
    </w:p>
    <w:p w14:paraId="7448CFC9" w14:textId="77777777" w:rsidR="00563E91" w:rsidRPr="00292AE7" w:rsidRDefault="00563E91" w:rsidP="0065085F">
      <w:pPr>
        <w:pStyle w:val="Level5"/>
      </w:pPr>
      <w:r w:rsidRPr="00292AE7">
        <w:t xml:space="preserve">Services to individuals in </w:t>
      </w:r>
      <w:r>
        <w:t>ICF/IID</w:t>
      </w:r>
      <w:r w:rsidRPr="00292AE7">
        <w:t>s;</w:t>
      </w:r>
    </w:p>
    <w:p w14:paraId="2858561F" w14:textId="7F3D1E42" w:rsidR="00563E91" w:rsidRPr="00292AE7" w:rsidRDefault="00563E91" w:rsidP="0065085F">
      <w:pPr>
        <w:pStyle w:val="Level5"/>
      </w:pPr>
      <w:r w:rsidRPr="00292AE7">
        <w:t xml:space="preserve">Personal </w:t>
      </w:r>
      <w:r>
        <w:t>c</w:t>
      </w:r>
      <w:r w:rsidRPr="00292AE7">
        <w:t xml:space="preserve">are </w:t>
      </w:r>
      <w:r>
        <w:t>s</w:t>
      </w:r>
      <w:r w:rsidRPr="00292AE7">
        <w:t xml:space="preserve">ervices for those ages </w:t>
      </w:r>
      <w:r w:rsidR="00963111">
        <w:t>twenty-one (</w:t>
      </w:r>
      <w:r w:rsidRPr="00292AE7">
        <w:t>21</w:t>
      </w:r>
      <w:r w:rsidR="00963111">
        <w:t>)</w:t>
      </w:r>
      <w:r w:rsidRPr="00292AE7">
        <w:t xml:space="preserve"> and older; </w:t>
      </w:r>
    </w:p>
    <w:p w14:paraId="5FEC9FBA" w14:textId="77777777" w:rsidR="00563E91" w:rsidRPr="00292AE7" w:rsidRDefault="00563E91" w:rsidP="0065085F">
      <w:pPr>
        <w:pStyle w:val="Level5"/>
      </w:pPr>
      <w:r w:rsidRPr="00292AE7">
        <w:t xml:space="preserve">Nursing </w:t>
      </w:r>
      <w:r>
        <w:t>f</w:t>
      </w:r>
      <w:r w:rsidRPr="00292AE7">
        <w:t xml:space="preserve">acility </w:t>
      </w:r>
      <w:r>
        <w:t>s</w:t>
      </w:r>
      <w:r w:rsidRPr="00292AE7">
        <w:t xml:space="preserve">ervices, with the exception of post-acute rehabilitative care provided at the discretion of the Contractor when it is cost effective to do so in place of continued inpatient care as an </w:t>
      </w:r>
      <w:r>
        <w:t xml:space="preserve">approved </w:t>
      </w:r>
      <w:r w:rsidRPr="00292AE7">
        <w:t>in lieu of service;</w:t>
      </w:r>
    </w:p>
    <w:p w14:paraId="13B892D1" w14:textId="77777777" w:rsidR="00563E91" w:rsidRPr="00292AE7" w:rsidRDefault="00563E91" w:rsidP="0065085F">
      <w:pPr>
        <w:pStyle w:val="Level5"/>
      </w:pPr>
      <w:r w:rsidRPr="00292AE7">
        <w:t xml:space="preserve">Individualized Education Plan (IEP) </w:t>
      </w:r>
      <w:r>
        <w:t>s</w:t>
      </w:r>
      <w:r w:rsidRPr="00292AE7">
        <w:t xml:space="preserve">ervices, including physical therapy, occupational therapy, speech/language therapy, audiology and some psychological therapy, provided by a school district and billed through the intermediate school district, or school-based services funded with certified public expenditures (these services are not provided by OPH certified school-based health clinics); </w:t>
      </w:r>
    </w:p>
    <w:p w14:paraId="2AE51326" w14:textId="506F973A" w:rsidR="00563E91" w:rsidRPr="00292AE7" w:rsidRDefault="00563E91" w:rsidP="0065085F">
      <w:pPr>
        <w:pStyle w:val="Level5"/>
      </w:pPr>
      <w:r w:rsidRPr="00292AE7">
        <w:t xml:space="preserve">All </w:t>
      </w:r>
      <w:r>
        <w:t>h</w:t>
      </w:r>
      <w:r w:rsidRPr="00292AE7">
        <w:t xml:space="preserve">ome &amp; </w:t>
      </w:r>
      <w:r>
        <w:t>c</w:t>
      </w:r>
      <w:r w:rsidRPr="00292AE7">
        <w:t>ommunity-</w:t>
      </w:r>
      <w:r>
        <w:t>b</w:t>
      </w:r>
      <w:r w:rsidRPr="00292AE7">
        <w:t xml:space="preserve">ased </w:t>
      </w:r>
      <w:r w:rsidR="00065388">
        <w:t>W</w:t>
      </w:r>
      <w:r w:rsidR="00065388" w:rsidRPr="00292AE7">
        <w:t xml:space="preserve">aiver </w:t>
      </w:r>
      <w:r>
        <w:t>s</w:t>
      </w:r>
      <w:r w:rsidRPr="00292AE7">
        <w:t>ervices</w:t>
      </w:r>
      <w:r w:rsidRPr="00292AE7">
        <w:rPr>
          <w:rFonts w:cs="Arial"/>
        </w:rPr>
        <w:t>;</w:t>
      </w:r>
      <w:r w:rsidRPr="00292AE7">
        <w:t xml:space="preserve"> </w:t>
      </w:r>
    </w:p>
    <w:p w14:paraId="311C6DA0" w14:textId="77777777" w:rsidR="00563E91" w:rsidRPr="00292AE7" w:rsidRDefault="00563E91" w:rsidP="0065085F">
      <w:pPr>
        <w:pStyle w:val="Level5"/>
      </w:pPr>
      <w:r w:rsidRPr="00292AE7">
        <w:t xml:space="preserve">Targeted </w:t>
      </w:r>
      <w:r>
        <w:t>c</w:t>
      </w:r>
      <w:r w:rsidRPr="00292AE7">
        <w:t xml:space="preserve">ase </w:t>
      </w:r>
      <w:r>
        <w:t>m</w:t>
      </w:r>
      <w:r w:rsidRPr="00292AE7">
        <w:t xml:space="preserve">anagement </w:t>
      </w:r>
      <w:r>
        <w:t>s</w:t>
      </w:r>
      <w:r w:rsidRPr="00292AE7">
        <w:t xml:space="preserve">ervices; </w:t>
      </w:r>
    </w:p>
    <w:p w14:paraId="2AA65E48" w14:textId="77777777" w:rsidR="00563E91" w:rsidRPr="00292AE7" w:rsidRDefault="00563E91" w:rsidP="0065085F">
      <w:pPr>
        <w:pStyle w:val="Level5"/>
      </w:pPr>
      <w:r w:rsidRPr="00292AE7">
        <w:t>Services provided through LDH’s EarlySteps Program; and</w:t>
      </w:r>
    </w:p>
    <w:p w14:paraId="4B7BAAC0" w14:textId="77777777" w:rsidR="00563E91" w:rsidRPr="00292AE7" w:rsidRDefault="00563E91" w:rsidP="0065085F">
      <w:pPr>
        <w:pStyle w:val="Level5"/>
      </w:pPr>
      <w:r w:rsidRPr="00292AE7">
        <w:t>The following excluded drugs:</w:t>
      </w:r>
    </w:p>
    <w:p w14:paraId="6252633C" w14:textId="77777777" w:rsidR="00563E91" w:rsidRPr="00292AE7" w:rsidRDefault="00563E91" w:rsidP="00170D4B">
      <w:pPr>
        <w:pStyle w:val="Level6-MMC"/>
      </w:pPr>
      <w:r w:rsidRPr="00292AE7">
        <w:t>Select agents when used for symptomatic relief of cough and colds, not including prescription antihistamine and antihistamine/decongestant combination products;</w:t>
      </w:r>
    </w:p>
    <w:p w14:paraId="0DB5ECAF" w14:textId="77777777" w:rsidR="00563E91" w:rsidRPr="00292AE7" w:rsidRDefault="00563E91" w:rsidP="00170D4B">
      <w:pPr>
        <w:pStyle w:val="Level6-MMC"/>
      </w:pPr>
      <w:r w:rsidRPr="00292AE7">
        <w:t>Select agents when used for anorexia, weight loss, or weight gain, not including orlistat;</w:t>
      </w:r>
    </w:p>
    <w:p w14:paraId="1745C108" w14:textId="77777777" w:rsidR="00563E91" w:rsidRPr="00292AE7" w:rsidRDefault="00563E91" w:rsidP="00170D4B">
      <w:pPr>
        <w:pStyle w:val="Level6-MMC"/>
      </w:pPr>
      <w:r w:rsidRPr="00292AE7">
        <w:t xml:space="preserve">Select agents when used to promote fertility, not including vaginal progesterone when used for high-risk pregnancy to prevent premature births; </w:t>
      </w:r>
    </w:p>
    <w:p w14:paraId="6A0B0002" w14:textId="77777777" w:rsidR="00563E91" w:rsidRPr="00292AE7" w:rsidRDefault="00563E91" w:rsidP="00170D4B">
      <w:pPr>
        <w:pStyle w:val="Level6-MMC"/>
      </w:pPr>
      <w:r w:rsidRPr="00292AE7">
        <w:t>Drug Efficacy Study Implementation (DESI) drugs;</w:t>
      </w:r>
      <w:r>
        <w:t xml:space="preserve"> and</w:t>
      </w:r>
    </w:p>
    <w:p w14:paraId="430C3E18" w14:textId="77777777" w:rsidR="00563E91" w:rsidRPr="00292AE7" w:rsidRDefault="00563E91" w:rsidP="00170D4B">
      <w:pPr>
        <w:pStyle w:val="Level6-MMC"/>
      </w:pPr>
      <w:r w:rsidRPr="00292AE7">
        <w:t>Select nonprescription drugs, not including OTC antihistamines, antihistamine/decongestant combinations, or polyethylene glycol</w:t>
      </w:r>
      <w:r>
        <w:t>.</w:t>
      </w:r>
      <w:r w:rsidRPr="00292AE7">
        <w:t xml:space="preserve"> </w:t>
      </w:r>
    </w:p>
    <w:p w14:paraId="47B6F1BD" w14:textId="77777777" w:rsidR="00563E91" w:rsidRPr="00292AE7" w:rsidRDefault="00563E91" w:rsidP="00065388">
      <w:pPr>
        <w:pStyle w:val="Level3List"/>
      </w:pPr>
      <w:r w:rsidRPr="00292AE7">
        <w:t>Prohibited Services</w:t>
      </w:r>
    </w:p>
    <w:p w14:paraId="5064C364" w14:textId="41D0686D" w:rsidR="00563E91" w:rsidRPr="00292AE7" w:rsidRDefault="00563E91" w:rsidP="00553A0C">
      <w:pPr>
        <w:pStyle w:val="Level3Text"/>
      </w:pPr>
      <w:r w:rsidRPr="00292AE7">
        <w:t xml:space="preserve">The following services are not Medicaid </w:t>
      </w:r>
      <w:r w:rsidR="00847611">
        <w:t>C</w:t>
      </w:r>
      <w:r w:rsidR="00847611" w:rsidRPr="00292AE7">
        <w:t xml:space="preserve">overed </w:t>
      </w:r>
      <w:r w:rsidR="00847611">
        <w:t>S</w:t>
      </w:r>
      <w:r w:rsidR="00847611" w:rsidRPr="00292AE7">
        <w:t xml:space="preserve">ervices </w:t>
      </w:r>
      <w:r w:rsidRPr="00292AE7">
        <w:t xml:space="preserve">and shall not be provided to </w:t>
      </w:r>
      <w:r w:rsidR="00456168">
        <w:t>Enrollee</w:t>
      </w:r>
      <w:r w:rsidRPr="00292AE7">
        <w:t xml:space="preserve">s under this Contract: </w:t>
      </w:r>
    </w:p>
    <w:p w14:paraId="44A8A41A" w14:textId="77777777" w:rsidR="00563E91" w:rsidRPr="00292AE7" w:rsidRDefault="00563E91" w:rsidP="004F2B6D">
      <w:pPr>
        <w:pStyle w:val="Level4List"/>
      </w:pPr>
      <w:r w:rsidRPr="00292AE7">
        <w:t xml:space="preserve">Elective abortions (those not covered in Attachment </w:t>
      </w:r>
      <w:r>
        <w:t>C</w:t>
      </w:r>
      <w:r w:rsidRPr="00292AE7">
        <w:t xml:space="preserve">, </w:t>
      </w:r>
      <w:r w:rsidRPr="00292AE7">
        <w:rPr>
          <w:i/>
        </w:rPr>
        <w:t>MCO</w:t>
      </w:r>
      <w:r w:rsidRPr="00292AE7">
        <w:t xml:space="preserve"> </w:t>
      </w:r>
      <w:r w:rsidRPr="00292AE7">
        <w:rPr>
          <w:i/>
        </w:rPr>
        <w:t>Covered Services</w:t>
      </w:r>
      <w:r w:rsidRPr="00292AE7">
        <w:t xml:space="preserve"> and the </w:t>
      </w:r>
      <w:r w:rsidRPr="00292AE7">
        <w:rPr>
          <w:b/>
        </w:rPr>
        <w:t>MCO Manual</w:t>
      </w:r>
      <w:r w:rsidRPr="00292AE7">
        <w:t>) and related services;</w:t>
      </w:r>
    </w:p>
    <w:p w14:paraId="14AC4BF2" w14:textId="77777777" w:rsidR="00563E91" w:rsidRPr="00292AE7" w:rsidRDefault="00563E91" w:rsidP="004F2B6D">
      <w:pPr>
        <w:pStyle w:val="Level4List"/>
      </w:pPr>
      <w:r w:rsidRPr="00292AE7">
        <w:t xml:space="preserve">Experimental/investigational drugs, procedures or equipment, unless approved by the Secretary of </w:t>
      </w:r>
      <w:r w:rsidR="00B6371D">
        <w:t>LDH in writing</w:t>
      </w:r>
      <w:r w:rsidRPr="00292AE7">
        <w:t>;</w:t>
      </w:r>
    </w:p>
    <w:p w14:paraId="30EA35DE" w14:textId="77777777" w:rsidR="00563E91" w:rsidRPr="00292AE7" w:rsidRDefault="00563E91" w:rsidP="004F2B6D">
      <w:pPr>
        <w:pStyle w:val="Level4List"/>
      </w:pPr>
      <w:r w:rsidRPr="00292AE7">
        <w:t>Elective cosmetic surgery; and</w:t>
      </w:r>
    </w:p>
    <w:p w14:paraId="24214CE8" w14:textId="77777777" w:rsidR="00563E91" w:rsidRPr="00292AE7" w:rsidRDefault="00563E91" w:rsidP="004F2B6D">
      <w:pPr>
        <w:pStyle w:val="Level4List"/>
      </w:pPr>
      <w:r w:rsidRPr="00292AE7">
        <w:t>Assisted reproductive technology for treatment of infertility.</w:t>
      </w:r>
    </w:p>
    <w:p w14:paraId="2C903028" w14:textId="77777777" w:rsidR="00563E91" w:rsidRPr="00292AE7" w:rsidRDefault="00563E91" w:rsidP="00065388">
      <w:pPr>
        <w:pStyle w:val="Level3List"/>
      </w:pPr>
      <w:r w:rsidRPr="00292AE7">
        <w:t>In Lieu of Services</w:t>
      </w:r>
    </w:p>
    <w:p w14:paraId="32943A23" w14:textId="6B1B555B" w:rsidR="00563E91" w:rsidRPr="00292AE7" w:rsidRDefault="00563E91" w:rsidP="0088340A">
      <w:pPr>
        <w:pStyle w:val="Level4List"/>
      </w:pPr>
      <w:r w:rsidRPr="00292AE7">
        <w:t xml:space="preserve">The </w:t>
      </w:r>
      <w:r w:rsidRPr="00747B1A">
        <w:t>Contractor</w:t>
      </w:r>
      <w:r w:rsidRPr="00292AE7">
        <w:t xml:space="preserve"> may, at its option, cover services or settings for </w:t>
      </w:r>
      <w:r w:rsidR="00456168">
        <w:t>Enrollee</w:t>
      </w:r>
      <w:r w:rsidRPr="00292AE7">
        <w:t xml:space="preserve">s that are in lieu of MCO </w:t>
      </w:r>
      <w:r w:rsidR="0088340A" w:rsidRPr="0088340A">
        <w:t>Covered Services</w:t>
      </w:r>
      <w:r w:rsidR="0088340A" w:rsidRPr="0088340A" w:rsidDel="0088340A">
        <w:t xml:space="preserve"> </w:t>
      </w:r>
      <w:r w:rsidRPr="00292AE7">
        <w:t xml:space="preserve">if the following conditions are met, as required in 42 C.F.R. §438.3(e)(2)(i)-(iii): </w:t>
      </w:r>
    </w:p>
    <w:p w14:paraId="7B870EC1" w14:textId="77777777" w:rsidR="00563E91" w:rsidRPr="00292AE7" w:rsidRDefault="00563E91" w:rsidP="0065085F">
      <w:pPr>
        <w:pStyle w:val="Level5"/>
      </w:pPr>
      <w:r w:rsidRPr="00292AE7">
        <w:t xml:space="preserve">LDH determines that the alternative service or setting is a medically appropriate and cost effective substitute for the covered service or setting under the State Plan; </w:t>
      </w:r>
    </w:p>
    <w:p w14:paraId="074DEB3E" w14:textId="12A683F7" w:rsidR="00563E91" w:rsidRPr="00292AE7" w:rsidRDefault="00563E91" w:rsidP="0065085F">
      <w:pPr>
        <w:pStyle w:val="Level5"/>
      </w:pPr>
      <w:r w:rsidRPr="00292AE7">
        <w:t xml:space="preserve">The </w:t>
      </w:r>
      <w:r w:rsidR="00456168">
        <w:t>Enrollee</w:t>
      </w:r>
      <w:r w:rsidRPr="00292AE7">
        <w:t xml:space="preserve"> is not required by the Contractor to use the alternative service or setting; and</w:t>
      </w:r>
    </w:p>
    <w:p w14:paraId="53465701" w14:textId="77777777" w:rsidR="00563E91" w:rsidRPr="00292AE7" w:rsidRDefault="00563E91" w:rsidP="0065085F">
      <w:pPr>
        <w:pStyle w:val="Level5"/>
      </w:pPr>
      <w:r w:rsidRPr="00292AE7">
        <w:t xml:space="preserve">The approved in lieu of services are authorized and identified in Attachment </w:t>
      </w:r>
      <w:r>
        <w:t>D</w:t>
      </w:r>
      <w:r w:rsidRPr="00292AE7">
        <w:t xml:space="preserve">, </w:t>
      </w:r>
      <w:r w:rsidR="001A6463" w:rsidRPr="001A6463">
        <w:rPr>
          <w:i/>
        </w:rPr>
        <w:t>Actuarial Rate Certification Letter</w:t>
      </w:r>
      <w:r w:rsidRPr="00292AE7">
        <w:t>.</w:t>
      </w:r>
    </w:p>
    <w:p w14:paraId="4C84A504" w14:textId="34263120" w:rsidR="00563E91" w:rsidRPr="00747B1A" w:rsidRDefault="00563E91" w:rsidP="004F2B6D">
      <w:pPr>
        <w:pStyle w:val="Level4List"/>
      </w:pPr>
      <w:r w:rsidRPr="00292AE7">
        <w:t xml:space="preserve">The </w:t>
      </w:r>
      <w:r w:rsidRPr="00747B1A">
        <w:t xml:space="preserve">utilization and actual cost of in lieu of services is taken into account in developing the component of the </w:t>
      </w:r>
      <w:r w:rsidR="009A4212">
        <w:t>C</w:t>
      </w:r>
      <w:r w:rsidR="009A4212" w:rsidRPr="00747B1A">
        <w:t xml:space="preserve">apitation </w:t>
      </w:r>
      <w:r w:rsidR="009A4212">
        <w:t>R</w:t>
      </w:r>
      <w:r w:rsidR="009A4212" w:rsidRPr="00747B1A">
        <w:t xml:space="preserve">ates </w:t>
      </w:r>
      <w:r w:rsidRPr="00747B1A">
        <w:t xml:space="preserve">that represents the MCO </w:t>
      </w:r>
      <w:r w:rsidR="009A4212">
        <w:t>C</w:t>
      </w:r>
      <w:r w:rsidR="009A4212" w:rsidRPr="00747B1A">
        <w:t xml:space="preserve">overed </w:t>
      </w:r>
      <w:r w:rsidR="009A4212">
        <w:t>S</w:t>
      </w:r>
      <w:r w:rsidR="009A4212" w:rsidRPr="00747B1A">
        <w:t>ervices</w:t>
      </w:r>
      <w:r w:rsidRPr="00747B1A">
        <w:t>, unless a statute or regulation explicitly requires otherwise.</w:t>
      </w:r>
    </w:p>
    <w:p w14:paraId="17BB7AA0" w14:textId="77777777" w:rsidR="00563E91" w:rsidRPr="00747B1A" w:rsidRDefault="00563E91" w:rsidP="004F2B6D">
      <w:pPr>
        <w:pStyle w:val="Level4List"/>
      </w:pPr>
      <w:r w:rsidRPr="00747B1A">
        <w:t xml:space="preserve">The Contractor shall submit all in lieu of services for LDH approval in accordance with the </w:t>
      </w:r>
      <w:r w:rsidRPr="00EE17CF">
        <w:rPr>
          <w:b/>
        </w:rPr>
        <w:t>MCO Manual</w:t>
      </w:r>
      <w:r w:rsidRPr="00747B1A">
        <w:t>.</w:t>
      </w:r>
    </w:p>
    <w:p w14:paraId="0E5BFC62" w14:textId="77777777" w:rsidR="00563E91" w:rsidRPr="00747B1A" w:rsidRDefault="00563E91">
      <w:pPr>
        <w:pStyle w:val="Level4List"/>
      </w:pPr>
      <w:r w:rsidRPr="00747B1A">
        <w:t xml:space="preserve">The Contractor shall have a plan for identifying and reporting the utilization of in lieu of services to LDH in accordance with the </w:t>
      </w:r>
      <w:r w:rsidRPr="00EE17CF">
        <w:rPr>
          <w:b/>
        </w:rPr>
        <w:t>MCO Manual</w:t>
      </w:r>
      <w:r w:rsidRPr="00747B1A">
        <w:t>. The plan shall be submitted</w:t>
      </w:r>
      <w:r>
        <w:t xml:space="preserve"> to LDH </w:t>
      </w:r>
      <w:r w:rsidR="007C1746">
        <w:t xml:space="preserve">or its designee </w:t>
      </w:r>
      <w:r>
        <w:t xml:space="preserve">during </w:t>
      </w:r>
      <w:r w:rsidR="00BD7BC6">
        <w:t>Readiness Review</w:t>
      </w:r>
      <w:r w:rsidRPr="00747B1A">
        <w:t xml:space="preserve"> and upon any subsequent LDH approval of additional in lieu of services. </w:t>
      </w:r>
    </w:p>
    <w:p w14:paraId="79EDEE2D" w14:textId="77777777" w:rsidR="00563E91" w:rsidRPr="00292AE7" w:rsidRDefault="00563E91" w:rsidP="00065388">
      <w:pPr>
        <w:pStyle w:val="Level3List"/>
      </w:pPr>
      <w:r w:rsidRPr="00292AE7">
        <w:t xml:space="preserve">Value-Added Benefits </w:t>
      </w:r>
    </w:p>
    <w:p w14:paraId="37D7257D" w14:textId="2A43904B" w:rsidR="00563E91" w:rsidRPr="00B77CC5" w:rsidRDefault="00563E91">
      <w:pPr>
        <w:pStyle w:val="Level4List"/>
      </w:pPr>
      <w:r w:rsidRPr="00B77CC5">
        <w:t xml:space="preserve">As permitted under 42 C.F.R. §438.3(e)(1), the Contractor may offer value-added benefits (VAB) which are not Medicaid </w:t>
      </w:r>
      <w:r w:rsidR="00847611">
        <w:t>C</w:t>
      </w:r>
      <w:r w:rsidRPr="00B77CC5">
        <w:t xml:space="preserve">overed </w:t>
      </w:r>
      <w:r w:rsidR="00847611">
        <w:t>S</w:t>
      </w:r>
      <w:r w:rsidRPr="00B77CC5">
        <w:t xml:space="preserve">ervices or prohibited services. Value-added benefits are provided at the Contractor’s expense, are not included in the </w:t>
      </w:r>
      <w:r w:rsidR="009A4212">
        <w:t>C</w:t>
      </w:r>
      <w:r w:rsidR="009A4212" w:rsidRPr="00B77CC5">
        <w:t xml:space="preserve">apitation </w:t>
      </w:r>
      <w:r w:rsidR="009A4212">
        <w:t>R</w:t>
      </w:r>
      <w:r w:rsidR="009A4212" w:rsidRPr="00B77CC5">
        <w:t>ate</w:t>
      </w:r>
      <w:r w:rsidRPr="00B77CC5">
        <w:t xml:space="preserve">, and shall be identified as value-added benefits in encounter data in accordance with the </w:t>
      </w:r>
      <w:r w:rsidRPr="00B77CC5">
        <w:rPr>
          <w:b/>
        </w:rPr>
        <w:t>MCO Manual</w:t>
      </w:r>
      <w:r w:rsidR="0045601F" w:rsidRPr="0045601F">
        <w:t xml:space="preserve"> and the </w:t>
      </w:r>
      <w:r w:rsidR="0045601F">
        <w:rPr>
          <w:b/>
        </w:rPr>
        <w:t>MCO System Companion Guide</w:t>
      </w:r>
      <w:r w:rsidRPr="00B77CC5">
        <w:t>.</w:t>
      </w:r>
    </w:p>
    <w:p w14:paraId="53C6110A" w14:textId="77777777" w:rsidR="00563E91" w:rsidRPr="00B77CC5" w:rsidRDefault="00563E91">
      <w:pPr>
        <w:pStyle w:val="Level4List"/>
      </w:pPr>
      <w:r w:rsidRPr="00B77CC5">
        <w:t>At a minimum, the Contractor shall offer the VAB</w:t>
      </w:r>
      <w:r>
        <w:t>(s)</w:t>
      </w:r>
      <w:r w:rsidRPr="00B77CC5">
        <w:t xml:space="preserve"> proposed in its response to the RFP and agreed upon by LDH, consistent with this Section. Additional VAB</w:t>
      </w:r>
      <w:r>
        <w:t>s</w:t>
      </w:r>
      <w:r w:rsidRPr="00B77CC5">
        <w:t xml:space="preserve"> may be offered, at the Contractor’s option. All VAB</w:t>
      </w:r>
      <w:r>
        <w:t>s</w:t>
      </w:r>
      <w:r w:rsidRPr="00B77CC5">
        <w:t xml:space="preserve"> shall be reported in accordance with the </w:t>
      </w:r>
      <w:r w:rsidRPr="00B77CC5">
        <w:rPr>
          <w:b/>
        </w:rPr>
        <w:t>MCO Manual</w:t>
      </w:r>
      <w:r w:rsidR="0045601F" w:rsidRPr="0045601F">
        <w:t xml:space="preserve"> and the </w:t>
      </w:r>
      <w:r w:rsidR="0045601F">
        <w:rPr>
          <w:b/>
        </w:rPr>
        <w:t>MCO System Companion Guide</w:t>
      </w:r>
      <w:r w:rsidRPr="00B77CC5">
        <w:t xml:space="preserve">. </w:t>
      </w:r>
    </w:p>
    <w:p w14:paraId="7088844C" w14:textId="7D036549" w:rsidR="00563E91" w:rsidRPr="00B77CC5" w:rsidRDefault="00563E91">
      <w:pPr>
        <w:pStyle w:val="Level4List"/>
      </w:pPr>
      <w:r w:rsidRPr="00B77CC5">
        <w:t xml:space="preserve">At the Contractor’s discretion, it may provide or assist </w:t>
      </w:r>
      <w:r w:rsidR="00456168">
        <w:t>Enrollee</w:t>
      </w:r>
      <w:r w:rsidRPr="00B77CC5">
        <w:t>s with transportation to access a VAB. Encounters for transportation related to VAB shall be identified as such.</w:t>
      </w:r>
    </w:p>
    <w:p w14:paraId="40484561" w14:textId="016BCDED" w:rsidR="00563E91" w:rsidRPr="00B77CC5" w:rsidRDefault="00563E91">
      <w:pPr>
        <w:pStyle w:val="Level4List"/>
      </w:pPr>
      <w:r w:rsidRPr="00B77CC5">
        <w:t>The Contractor may propose to add to or expand upon the VAB</w:t>
      </w:r>
      <w:r>
        <w:t>(s)</w:t>
      </w:r>
      <w:r w:rsidRPr="00B77CC5">
        <w:t xml:space="preserve"> proposed in the Contractor’s RFP response as pre-approved in writing by LDH. Deletions or reductions to </w:t>
      </w:r>
      <w:r>
        <w:t xml:space="preserve">the </w:t>
      </w:r>
      <w:r w:rsidRPr="00B77CC5">
        <w:t>VAB</w:t>
      </w:r>
      <w:r>
        <w:t>(s)</w:t>
      </w:r>
      <w:r w:rsidRPr="00B77CC5">
        <w:t xml:space="preserve"> may be proposed on an annual basis and shall be submitted to LDH for approval at least six (6) months in advance of the effective date</w:t>
      </w:r>
      <w:r>
        <w:t xml:space="preserve"> of </w:t>
      </w:r>
      <w:r w:rsidR="0072640D">
        <w:t>Enrollment</w:t>
      </w:r>
      <w:r>
        <w:t xml:space="preserve"> resulting from </w:t>
      </w:r>
      <w:r w:rsidRPr="00B77CC5">
        <w:t xml:space="preserve">the </w:t>
      </w:r>
      <w:r w:rsidR="0072640D">
        <w:t>Enrollment</w:t>
      </w:r>
      <w:r w:rsidRPr="00B77CC5">
        <w:t xml:space="preserve"> period. </w:t>
      </w:r>
    </w:p>
    <w:p w14:paraId="2F9A7820" w14:textId="77777777" w:rsidR="00563E91" w:rsidRPr="00B77CC5" w:rsidRDefault="00563E91">
      <w:pPr>
        <w:pStyle w:val="Level4List"/>
      </w:pPr>
      <w:r w:rsidRPr="00B77CC5">
        <w:t>Annually, for the VAB</w:t>
      </w:r>
      <w:r>
        <w:t>(s)</w:t>
      </w:r>
      <w:r w:rsidRPr="00B77CC5">
        <w:t xml:space="preserve"> proposed in the Contractor’s RFP response, and as amended, the Contractor shall: </w:t>
      </w:r>
    </w:p>
    <w:p w14:paraId="53FF2DF4" w14:textId="1FC7A9E8" w:rsidR="00563E91" w:rsidRPr="00292AE7" w:rsidRDefault="00563E91" w:rsidP="0065085F">
      <w:pPr>
        <w:pStyle w:val="Level5"/>
      </w:pPr>
      <w:r w:rsidRPr="00292AE7">
        <w:t xml:space="preserve">Indicate the PMPM actuarial value of </w:t>
      </w:r>
      <w:r>
        <w:t xml:space="preserve">the </w:t>
      </w:r>
      <w:r w:rsidRPr="00292AE7">
        <w:t>VAB</w:t>
      </w:r>
      <w:r>
        <w:t>(s), individually and in aggregate,</w:t>
      </w:r>
      <w:r w:rsidRPr="00292AE7">
        <w:t xml:space="preserve"> based on </w:t>
      </w:r>
      <w:r w:rsidR="0072640D">
        <w:t>Enrollment</w:t>
      </w:r>
      <w:r w:rsidRPr="00292AE7">
        <w:t xml:space="preserve"> projections for the Contractor’s plan, accompanied by a statement from the preparing/consulting actuary who is a member of the American Academy of Actuaries certifying the accuracy of the information; and</w:t>
      </w:r>
    </w:p>
    <w:p w14:paraId="7F92CAAB" w14:textId="77777777" w:rsidR="00563E91" w:rsidRPr="00292AE7" w:rsidRDefault="00563E91" w:rsidP="0065085F">
      <w:pPr>
        <w:pStyle w:val="Level5"/>
      </w:pPr>
      <w:r w:rsidRPr="00292AE7">
        <w:t>Include a statement of commitment to provide the VAB</w:t>
      </w:r>
      <w:r>
        <w:t>(s)</w:t>
      </w:r>
      <w:r w:rsidRPr="00292AE7">
        <w:t xml:space="preserve"> for the year.</w:t>
      </w:r>
    </w:p>
    <w:p w14:paraId="3D760AF1" w14:textId="77777777" w:rsidR="00563E91" w:rsidRPr="00B77CC5" w:rsidRDefault="00563E91">
      <w:pPr>
        <w:pStyle w:val="Level4List"/>
      </w:pPr>
      <w:r w:rsidRPr="00292AE7">
        <w:t xml:space="preserve">The </w:t>
      </w:r>
      <w:r w:rsidRPr="00B77CC5">
        <w:t>Contractor shall be directed</w:t>
      </w:r>
      <w:r w:rsidR="00F82F13">
        <w:t xml:space="preserve"> by LDH in writing</w:t>
      </w:r>
      <w:r w:rsidRPr="00B77CC5">
        <w:t xml:space="preserve"> to revise its proposed PMPM based on any feedback from LDH, following an independent review of any statements of actuarial value provided by the Contractor.</w:t>
      </w:r>
    </w:p>
    <w:p w14:paraId="748E8D19" w14:textId="49CDF496" w:rsidR="00563E91" w:rsidRPr="00B77CC5" w:rsidRDefault="00563E91">
      <w:pPr>
        <w:pStyle w:val="Level4List"/>
      </w:pPr>
      <w:r w:rsidRPr="00B77CC5">
        <w:t xml:space="preserve">The proposed monetary value of </w:t>
      </w:r>
      <w:r>
        <w:t>the VAB(s)</w:t>
      </w:r>
      <w:r w:rsidRPr="00B77CC5">
        <w:t xml:space="preserve"> shall be considered a binding Contract deliverable. If for any reason, including</w:t>
      </w:r>
      <w:r>
        <w:t>,</w:t>
      </w:r>
      <w:r w:rsidRPr="00B77CC5">
        <w:t xml:space="preserve"> but not limited to</w:t>
      </w:r>
      <w:r>
        <w:t>,</w:t>
      </w:r>
      <w:r w:rsidRPr="00B77CC5">
        <w:t xml:space="preserve"> lack of </w:t>
      </w:r>
      <w:r w:rsidR="00456168">
        <w:t>Enrollee</w:t>
      </w:r>
      <w:r w:rsidRPr="00B77CC5">
        <w:t xml:space="preserve"> participation, the aggregated annual PMPM proposed is not expended by the Contractor, LDH reserves the right to require the Contractor to provide an alternate benefit of equal value and/or may conduct a reconciliation for the amount unexpended.</w:t>
      </w:r>
    </w:p>
    <w:p w14:paraId="1BC7F836" w14:textId="304AB7AD" w:rsidR="00563E91" w:rsidRPr="00292AE7" w:rsidRDefault="00563E91">
      <w:pPr>
        <w:pStyle w:val="Level4List"/>
      </w:pPr>
      <w:r>
        <w:t>VABs</w:t>
      </w:r>
      <w:r w:rsidRPr="00B77CC5">
        <w:t xml:space="preserve"> are not subject to </w:t>
      </w:r>
      <w:r w:rsidR="0002561E">
        <w:t>Appeal</w:t>
      </w:r>
      <w:r w:rsidRPr="00B77CC5">
        <w:t xml:space="preserve"> and </w:t>
      </w:r>
      <w:r w:rsidR="00E04948">
        <w:t>State Fair H</w:t>
      </w:r>
      <w:r w:rsidRPr="00B77CC5">
        <w:t xml:space="preserve">earing rights. A denial of these benefits shall not be considered an </w:t>
      </w:r>
      <w:r w:rsidR="00301321">
        <w:t>Adverse Benefit Determination</w:t>
      </w:r>
      <w:r w:rsidRPr="00B77CC5">
        <w:t xml:space="preserve"> for purposes of </w:t>
      </w:r>
      <w:r w:rsidR="00456168">
        <w:t>Enrollee</w:t>
      </w:r>
      <w:r w:rsidRPr="00B77CC5">
        <w:t xml:space="preserve"> </w:t>
      </w:r>
      <w:r w:rsidR="009D3D15">
        <w:t>Grievance</w:t>
      </w:r>
      <w:r w:rsidRPr="00B77CC5">
        <w:t xml:space="preserve">s and </w:t>
      </w:r>
      <w:r w:rsidR="0002561E">
        <w:t>Appeal</w:t>
      </w:r>
      <w:r w:rsidRPr="00B77CC5">
        <w:t>s. The Contractor</w:t>
      </w:r>
      <w:r w:rsidRPr="00292AE7">
        <w:t xml:space="preserve"> shall send the </w:t>
      </w:r>
      <w:r w:rsidR="00456168">
        <w:t>Enrollee</w:t>
      </w:r>
      <w:r w:rsidRPr="00292AE7">
        <w:t xml:space="preserve"> a notification letter if a </w:t>
      </w:r>
      <w:r>
        <w:t>VAB</w:t>
      </w:r>
      <w:r w:rsidRPr="00292AE7">
        <w:t xml:space="preserve"> is not approved. </w:t>
      </w:r>
    </w:p>
    <w:p w14:paraId="6189FA78" w14:textId="77777777" w:rsidR="00563E91" w:rsidRPr="00292AE7" w:rsidRDefault="00563E91" w:rsidP="00065388">
      <w:pPr>
        <w:pStyle w:val="Level3List"/>
      </w:pPr>
      <w:r w:rsidRPr="00292AE7">
        <w:t>Moral or Religious Objections</w:t>
      </w:r>
    </w:p>
    <w:p w14:paraId="055AB90B" w14:textId="77777777" w:rsidR="00563E91" w:rsidRPr="00292AE7" w:rsidRDefault="00563E91">
      <w:pPr>
        <w:pStyle w:val="Level4List"/>
      </w:pPr>
      <w:r w:rsidRPr="00292AE7">
        <w:t>If the Contractor elects not to provide, reimburse for, or provide coverage of, a counseling or referral service because of an objection on moral or religious grounds, the Contractor must furnish information about the services that it does not cover, in accordance with 42 U.S.C. §1396u-2(b)(3)(B) and 42 C.F.R. §438.102(b)(1), by notifying:</w:t>
      </w:r>
    </w:p>
    <w:p w14:paraId="0479A09C" w14:textId="77777777" w:rsidR="00563E91" w:rsidRPr="00292AE7" w:rsidRDefault="00563E91" w:rsidP="0065085F">
      <w:pPr>
        <w:pStyle w:val="Level5"/>
      </w:pPr>
      <w:r w:rsidRPr="00292AE7">
        <w:t>LDH with its Proposal, or whenever it adopts the policy during the term of the Contract;</w:t>
      </w:r>
    </w:p>
    <w:p w14:paraId="49132A55" w14:textId="69E9C265" w:rsidR="00563E91" w:rsidRPr="00292AE7" w:rsidRDefault="00563E91" w:rsidP="0065085F">
      <w:pPr>
        <w:pStyle w:val="Level5"/>
      </w:pPr>
      <w:r w:rsidRPr="00292AE7">
        <w:t xml:space="preserve">Potential </w:t>
      </w:r>
      <w:r w:rsidR="00456168">
        <w:t>Enrollee</w:t>
      </w:r>
      <w:r w:rsidRPr="00292AE7">
        <w:t xml:space="preserve">s before and during </w:t>
      </w:r>
      <w:r w:rsidR="0072640D">
        <w:t>Enrollment</w:t>
      </w:r>
      <w:r w:rsidRPr="00292AE7">
        <w:t xml:space="preserve"> </w:t>
      </w:r>
      <w:r w:rsidR="005E1E83">
        <w:t>with</w:t>
      </w:r>
      <w:r w:rsidR="005E1E83" w:rsidRPr="00292AE7">
        <w:t xml:space="preserve"> </w:t>
      </w:r>
      <w:r w:rsidRPr="00292AE7">
        <w:t>the</w:t>
      </w:r>
      <w:r w:rsidR="005E1E83">
        <w:t xml:space="preserve"> Contractor</w:t>
      </w:r>
      <w:r w:rsidRPr="00292AE7">
        <w:t>;</w:t>
      </w:r>
    </w:p>
    <w:p w14:paraId="7F4BD86A" w14:textId="47D38E48" w:rsidR="00563E91" w:rsidRPr="00292AE7" w:rsidRDefault="00563E91" w:rsidP="0065085F">
      <w:pPr>
        <w:pStyle w:val="Level5"/>
      </w:pPr>
      <w:r w:rsidRPr="00292AE7">
        <w:t xml:space="preserve">Enrollees at least thirty (30) </w:t>
      </w:r>
      <w:r w:rsidR="00D85F92">
        <w:t>Calendar D</w:t>
      </w:r>
      <w:r w:rsidRPr="00292AE7">
        <w:t>ays prior to the effective date of the policy with respect to any particular service; and</w:t>
      </w:r>
    </w:p>
    <w:p w14:paraId="1BBA5D09" w14:textId="66404A1F" w:rsidR="00563E91" w:rsidRPr="00292AE7" w:rsidRDefault="00563E91" w:rsidP="0065085F">
      <w:pPr>
        <w:pStyle w:val="Level5"/>
      </w:pPr>
      <w:r w:rsidRPr="00292AE7">
        <w:t xml:space="preserve">Enrollees through the inclusion of the information in the </w:t>
      </w:r>
      <w:r w:rsidR="0056660A">
        <w:t>Member Handbook</w:t>
      </w:r>
      <w:r w:rsidRPr="00292AE7">
        <w:t>.</w:t>
      </w:r>
    </w:p>
    <w:p w14:paraId="578FE5EE" w14:textId="4B687661" w:rsidR="00563E91" w:rsidRPr="00292AE7" w:rsidRDefault="00563E91">
      <w:pPr>
        <w:pStyle w:val="Level4List"/>
      </w:pPr>
      <w:r w:rsidRPr="00292AE7">
        <w:t xml:space="preserve">If the </w:t>
      </w:r>
      <w:r w:rsidRPr="00B77CC5">
        <w:t>Contractor</w:t>
      </w:r>
      <w:r w:rsidRPr="00292AE7">
        <w:t xml:space="preserve"> elects not to provide, reimburse for, or provide coverage of an MCO covered service described in this section because of an objection on moral or religious grounds, the </w:t>
      </w:r>
      <w:r w:rsidR="005E1E83">
        <w:t xml:space="preserve">Contractor’s </w:t>
      </w:r>
      <w:r w:rsidRPr="00292AE7">
        <w:t xml:space="preserve">monthly </w:t>
      </w:r>
      <w:r w:rsidR="0029290A">
        <w:t>Capitation Payment</w:t>
      </w:r>
      <w:r w:rsidRPr="00292AE7">
        <w:t xml:space="preserve"> will be adjusted accordingly.</w:t>
      </w:r>
    </w:p>
    <w:p w14:paraId="4674B620" w14:textId="3256586F" w:rsidR="000A7727" w:rsidRPr="00907E1C" w:rsidRDefault="000A7727" w:rsidP="000171F5">
      <w:pPr>
        <w:pStyle w:val="Heading2"/>
      </w:pPr>
      <w:bookmarkStart w:id="303" w:name="_Toc75343803"/>
      <w:r w:rsidRPr="00907E1C">
        <w:t>Population Health and Social Determinants of Health</w:t>
      </w:r>
      <w:bookmarkEnd w:id="300"/>
      <w:bookmarkEnd w:id="301"/>
      <w:bookmarkEnd w:id="302"/>
      <w:bookmarkEnd w:id="303"/>
    </w:p>
    <w:p w14:paraId="067BBB3A" w14:textId="77777777" w:rsidR="001D4032" w:rsidRPr="00A103ED" w:rsidRDefault="001D4032" w:rsidP="000A77B9">
      <w:pPr>
        <w:pStyle w:val="Level2Text"/>
      </w:pPr>
      <w:bookmarkStart w:id="304" w:name="_Toc525890409"/>
      <w:bookmarkStart w:id="305" w:name="_Toc525906587"/>
      <w:bookmarkStart w:id="306" w:name="_Toc526237533"/>
      <w:r w:rsidRPr="00A103ED">
        <w:t>The Contractor shall participate in and support LDH’s efforts to advance population health.</w:t>
      </w:r>
    </w:p>
    <w:p w14:paraId="53CA4C21" w14:textId="77777777" w:rsidR="001D4032" w:rsidRPr="00292AE7" w:rsidRDefault="001D4032" w:rsidP="00065388">
      <w:pPr>
        <w:pStyle w:val="Level3List"/>
      </w:pPr>
      <w:bookmarkStart w:id="307" w:name="_Toc525303294"/>
      <w:bookmarkStart w:id="308" w:name="_Toc525303565"/>
      <w:bookmarkStart w:id="309" w:name="_Toc525303779"/>
      <w:bookmarkStart w:id="310" w:name="_Toc525303993"/>
      <w:bookmarkStart w:id="311" w:name="_Toc525304207"/>
      <w:bookmarkStart w:id="312" w:name="_Toc525304457"/>
      <w:bookmarkStart w:id="313" w:name="_Toc525304671"/>
      <w:bookmarkEnd w:id="307"/>
      <w:bookmarkEnd w:id="308"/>
      <w:bookmarkEnd w:id="309"/>
      <w:bookmarkEnd w:id="310"/>
      <w:bookmarkEnd w:id="311"/>
      <w:bookmarkEnd w:id="312"/>
      <w:bookmarkEnd w:id="313"/>
      <w:r w:rsidRPr="00292AE7">
        <w:t xml:space="preserve">The Contractor shall develop a Population Health Strategic Plan aligned with the Louisiana Medicaid Managed </w:t>
      </w:r>
      <w:r w:rsidRPr="00B77CC5">
        <w:t>Care</w:t>
      </w:r>
      <w:r w:rsidRPr="00292AE7">
        <w:t xml:space="preserve"> Quality Strategy and submit it to LDH </w:t>
      </w:r>
      <w:r>
        <w:t xml:space="preserve">or its designee during </w:t>
      </w:r>
      <w:r w:rsidR="00BD7BC6">
        <w:t>Readiness Review</w:t>
      </w:r>
      <w:r>
        <w:t xml:space="preserve"> and annually thereafter</w:t>
      </w:r>
      <w:r w:rsidRPr="00292AE7">
        <w:t xml:space="preserve">. </w:t>
      </w:r>
      <w:r>
        <w:t>The population health strategy shall</w:t>
      </w:r>
      <w:r w:rsidRPr="00292AE7">
        <w:t xml:space="preserve"> include: </w:t>
      </w:r>
    </w:p>
    <w:p w14:paraId="12D76056" w14:textId="3476EFB9" w:rsidR="001D4032" w:rsidRDefault="001D4032" w:rsidP="004F2B6D">
      <w:pPr>
        <w:pStyle w:val="Level4List"/>
      </w:pPr>
      <w:r>
        <w:t xml:space="preserve">Prevention and wellness programs available to all </w:t>
      </w:r>
      <w:r w:rsidR="00456168">
        <w:t>Enrollee</w:t>
      </w:r>
      <w:r>
        <w:t>s;</w:t>
      </w:r>
    </w:p>
    <w:p w14:paraId="6B978E9E" w14:textId="77777777" w:rsidR="001D4032" w:rsidRDefault="001D4032" w:rsidP="004F2B6D">
      <w:pPr>
        <w:pStyle w:val="Level4List"/>
      </w:pPr>
      <w:r>
        <w:t>Prevention and wellness programs targeted to the following specific issues:</w:t>
      </w:r>
    </w:p>
    <w:p w14:paraId="30473943" w14:textId="77777777" w:rsidR="001D4032" w:rsidRPr="00292AE7" w:rsidRDefault="001D4032" w:rsidP="0065085F">
      <w:pPr>
        <w:pStyle w:val="Level5"/>
      </w:pPr>
      <w:r w:rsidRPr="00292AE7">
        <w:t xml:space="preserve">Reduction of key communicable diseases: HIV, HCV, and </w:t>
      </w:r>
      <w:r>
        <w:t>sexually transmitted infections</w:t>
      </w:r>
      <w:r w:rsidRPr="00292AE7">
        <w:t xml:space="preserve">; </w:t>
      </w:r>
    </w:p>
    <w:p w14:paraId="376C8E8A" w14:textId="77777777" w:rsidR="001D4032" w:rsidRPr="00292AE7" w:rsidRDefault="001D4032" w:rsidP="0065085F">
      <w:pPr>
        <w:pStyle w:val="Level5"/>
      </w:pPr>
      <w:r w:rsidRPr="00292AE7">
        <w:t xml:space="preserve">Maternal mortality and morbidity; </w:t>
      </w:r>
    </w:p>
    <w:p w14:paraId="5AA51DBF" w14:textId="77777777" w:rsidR="001D4032" w:rsidRPr="00292AE7" w:rsidRDefault="001D4032" w:rsidP="0065085F">
      <w:pPr>
        <w:pStyle w:val="Level5"/>
      </w:pPr>
      <w:r>
        <w:t>Substance use disorders such as opioid use disorder</w:t>
      </w:r>
      <w:r w:rsidRPr="00292AE7">
        <w:t xml:space="preserve">; </w:t>
      </w:r>
    </w:p>
    <w:p w14:paraId="0B730B85" w14:textId="77777777" w:rsidR="001D4032" w:rsidRPr="00292AE7" w:rsidRDefault="001D4032" w:rsidP="0065085F">
      <w:pPr>
        <w:pStyle w:val="Level5"/>
      </w:pPr>
      <w:r>
        <w:t>Mental health conditions such as depression and anxiety</w:t>
      </w:r>
      <w:r w:rsidRPr="00292AE7">
        <w:t xml:space="preserve">; </w:t>
      </w:r>
    </w:p>
    <w:p w14:paraId="578DACB4" w14:textId="77777777" w:rsidR="001D4032" w:rsidRPr="00292AE7" w:rsidRDefault="001D4032" w:rsidP="0065085F">
      <w:pPr>
        <w:pStyle w:val="Level5"/>
      </w:pPr>
      <w:r w:rsidRPr="00292AE7">
        <w:t>Diabetes</w:t>
      </w:r>
      <w:r>
        <w:t xml:space="preserve"> mellitus</w:t>
      </w:r>
      <w:r w:rsidRPr="00292AE7">
        <w:t xml:space="preserve">; </w:t>
      </w:r>
    </w:p>
    <w:p w14:paraId="712768DA" w14:textId="77777777" w:rsidR="001D4032" w:rsidRPr="00292AE7" w:rsidRDefault="001D4032" w:rsidP="0065085F">
      <w:pPr>
        <w:pStyle w:val="Level5"/>
      </w:pPr>
      <w:r w:rsidRPr="00292AE7">
        <w:t xml:space="preserve">Hypertension; </w:t>
      </w:r>
    </w:p>
    <w:p w14:paraId="0FEE6FE1" w14:textId="77777777" w:rsidR="001D4032" w:rsidRPr="00292AE7" w:rsidRDefault="001D4032" w:rsidP="0065085F">
      <w:pPr>
        <w:pStyle w:val="Level5"/>
      </w:pPr>
      <w:r w:rsidRPr="00292AE7">
        <w:t xml:space="preserve">Cardiovascular disease; </w:t>
      </w:r>
    </w:p>
    <w:p w14:paraId="4946C7CE" w14:textId="77777777" w:rsidR="001D4032" w:rsidRPr="00292AE7" w:rsidRDefault="001D4032" w:rsidP="0065085F">
      <w:pPr>
        <w:pStyle w:val="Level5"/>
      </w:pPr>
      <w:r w:rsidRPr="00292AE7">
        <w:t>Tobacco cessation;</w:t>
      </w:r>
      <w:r>
        <w:t xml:space="preserve"> and</w:t>
      </w:r>
      <w:r w:rsidRPr="00292AE7">
        <w:t xml:space="preserve"> </w:t>
      </w:r>
    </w:p>
    <w:p w14:paraId="3B6C0519" w14:textId="51D76BE4" w:rsidR="001D4032" w:rsidRPr="00292AE7" w:rsidRDefault="001D4032" w:rsidP="0065085F">
      <w:pPr>
        <w:pStyle w:val="Level5"/>
      </w:pPr>
      <w:r w:rsidRPr="00292AE7">
        <w:t>Early childhood health and development, includin</w:t>
      </w:r>
      <w:r>
        <w:t xml:space="preserve">g </w:t>
      </w:r>
      <w:r w:rsidR="00301321">
        <w:t>Adverse Childhood Experience</w:t>
      </w:r>
      <w:r>
        <w:t>s</w:t>
      </w:r>
      <w:r w:rsidR="00301321">
        <w:t xml:space="preserve"> (ACEs)</w:t>
      </w:r>
      <w:r>
        <w:t xml:space="preserve">; </w:t>
      </w:r>
    </w:p>
    <w:p w14:paraId="3A0C7310" w14:textId="77777777" w:rsidR="001D4032" w:rsidRDefault="001D4032">
      <w:pPr>
        <w:pStyle w:val="Level4List"/>
        <w:rPr>
          <w:lang w:eastAsia="ja-JP"/>
        </w:rPr>
      </w:pPr>
      <w:r>
        <w:rPr>
          <w:lang w:eastAsia="ja-JP"/>
        </w:rPr>
        <w:t>Plan to address priority social determinants of health (SDOH), which include housing, food insecurity, physical safety, and transportation;</w:t>
      </w:r>
    </w:p>
    <w:p w14:paraId="0AA704A2" w14:textId="5052E1F1" w:rsidR="001D4032" w:rsidRPr="00292AE7" w:rsidRDefault="001D4032">
      <w:pPr>
        <w:pStyle w:val="Level4List"/>
        <w:rPr>
          <w:lang w:eastAsia="ja-JP"/>
        </w:rPr>
      </w:pPr>
      <w:r w:rsidRPr="00292AE7">
        <w:rPr>
          <w:lang w:eastAsia="ja-JP"/>
        </w:rPr>
        <w:t xml:space="preserve">Plan for identification of </w:t>
      </w:r>
      <w:r w:rsidR="00456168">
        <w:rPr>
          <w:lang w:eastAsia="ja-JP"/>
        </w:rPr>
        <w:t>Enrollee</w:t>
      </w:r>
      <w:r>
        <w:rPr>
          <w:lang w:eastAsia="ja-JP"/>
        </w:rPr>
        <w:t xml:space="preserve">s that could benefit from prevention and wellness programs through several mechanisms, which </w:t>
      </w:r>
      <w:r w:rsidRPr="00292AE7">
        <w:t xml:space="preserve">shall include, but not be limited to: </w:t>
      </w:r>
    </w:p>
    <w:p w14:paraId="446969D5" w14:textId="77777777" w:rsidR="001D4032" w:rsidRPr="00292AE7" w:rsidRDefault="001D4032" w:rsidP="0065085F">
      <w:pPr>
        <w:pStyle w:val="Level5"/>
        <w:rPr>
          <w:rFonts w:cs="Calibri"/>
          <w:color w:val="000000"/>
          <w:lang w:eastAsia="ja-JP"/>
        </w:rPr>
      </w:pPr>
      <w:r w:rsidRPr="00292AE7">
        <w:t>Health Needs Assessments;</w:t>
      </w:r>
    </w:p>
    <w:p w14:paraId="1B0DE5F3" w14:textId="77777777" w:rsidR="001D4032" w:rsidRPr="00292AE7" w:rsidRDefault="001D4032" w:rsidP="0065085F">
      <w:pPr>
        <w:pStyle w:val="Level5"/>
        <w:rPr>
          <w:rFonts w:cs="Calibri"/>
          <w:color w:val="000000"/>
          <w:lang w:eastAsia="ja-JP"/>
        </w:rPr>
      </w:pPr>
      <w:r w:rsidRPr="00292AE7">
        <w:t>Claims analysis and risk scoring;</w:t>
      </w:r>
    </w:p>
    <w:p w14:paraId="7F3B5F62" w14:textId="77777777" w:rsidR="001D4032" w:rsidRPr="00292AE7" w:rsidRDefault="001D4032" w:rsidP="0065085F">
      <w:pPr>
        <w:pStyle w:val="Level5"/>
        <w:rPr>
          <w:rFonts w:cs="Calibri"/>
          <w:color w:val="000000"/>
          <w:lang w:eastAsia="ja-JP"/>
        </w:rPr>
      </w:pPr>
      <w:r w:rsidRPr="00292AE7">
        <w:t xml:space="preserve">Provider referral; and, </w:t>
      </w:r>
    </w:p>
    <w:p w14:paraId="23C73714" w14:textId="77777777" w:rsidR="001D4032" w:rsidRPr="00292AE7" w:rsidRDefault="001D4032" w:rsidP="0065085F">
      <w:pPr>
        <w:pStyle w:val="Level5"/>
        <w:rPr>
          <w:rFonts w:cs="Calibri"/>
          <w:color w:val="000000"/>
          <w:lang w:eastAsia="ja-JP"/>
        </w:rPr>
      </w:pPr>
      <w:r w:rsidRPr="00292AE7">
        <w:t>Enrollee self-referral.</w:t>
      </w:r>
    </w:p>
    <w:p w14:paraId="2C98B323" w14:textId="16B2CBC5" w:rsidR="001D4032" w:rsidRPr="003C76FD" w:rsidRDefault="001D4032">
      <w:pPr>
        <w:pStyle w:val="Level4List"/>
      </w:pPr>
      <w:r>
        <w:t>I</w:t>
      </w:r>
      <w:r w:rsidRPr="003C76FD">
        <w:t xml:space="preserve">nitiatives to increase </w:t>
      </w:r>
      <w:r w:rsidR="00456168">
        <w:t>Enrollee</w:t>
      </w:r>
      <w:r w:rsidRPr="003C76FD">
        <w:t xml:space="preserve"> and </w:t>
      </w:r>
      <w:r>
        <w:t>N</w:t>
      </w:r>
      <w:r w:rsidRPr="003C76FD">
        <w:t xml:space="preserve">etwork </w:t>
      </w:r>
      <w:r>
        <w:t>P</w:t>
      </w:r>
      <w:r w:rsidRPr="003C76FD">
        <w:t xml:space="preserve">rovider awareness of </w:t>
      </w:r>
      <w:r>
        <w:t xml:space="preserve">Contractor’s population health programs; </w:t>
      </w:r>
    </w:p>
    <w:p w14:paraId="791D1A61" w14:textId="644009A6" w:rsidR="001D4032" w:rsidRPr="00292AE7" w:rsidRDefault="001D4032">
      <w:pPr>
        <w:pStyle w:val="Level4List"/>
        <w:rPr>
          <w:lang w:eastAsia="ja-JP"/>
        </w:rPr>
      </w:pPr>
      <w:r>
        <w:t xml:space="preserve">Collaboration </w:t>
      </w:r>
      <w:r w:rsidRPr="003C76FD">
        <w:t xml:space="preserve">with community-based organizations to facilitate the provision of </w:t>
      </w:r>
      <w:r>
        <w:t xml:space="preserve">services to </w:t>
      </w:r>
      <w:r w:rsidR="00456168">
        <w:t>Enrollee</w:t>
      </w:r>
      <w:r>
        <w:t xml:space="preserve">s; </w:t>
      </w:r>
    </w:p>
    <w:p w14:paraId="6C8A052E" w14:textId="77777777" w:rsidR="001D4032" w:rsidRPr="003C76FD" w:rsidRDefault="001D4032">
      <w:pPr>
        <w:pStyle w:val="Level4List"/>
      </w:pPr>
      <w:r>
        <w:t>Referral to Office of Public Health p</w:t>
      </w:r>
      <w:r w:rsidRPr="003C76FD">
        <w:t>rograms as appropriate</w:t>
      </w:r>
      <w:r>
        <w:t xml:space="preserve"> including, but not limited to, the following:</w:t>
      </w:r>
      <w:r w:rsidRPr="003C76FD">
        <w:t xml:space="preserve"> Women, Infants, and Children (WIC)</w:t>
      </w:r>
      <w:r>
        <w:t>, M</w:t>
      </w:r>
      <w:r w:rsidRPr="003C76FD">
        <w:t>aternal, Infant, Early Childhood Home Visiting family coaching and support services</w:t>
      </w:r>
      <w:r>
        <w:t xml:space="preserve">, the </w:t>
      </w:r>
      <w:r w:rsidRPr="003C76FD">
        <w:t>Louisiana Early Hearing Detection and Intervention Program</w:t>
      </w:r>
      <w:r>
        <w:t>, and d</w:t>
      </w:r>
      <w:r w:rsidRPr="003C76FD">
        <w:t xml:space="preserve">isease intervention specialists to support partner notification for STD/HIV, viral hepatitis, and syphilis; </w:t>
      </w:r>
    </w:p>
    <w:p w14:paraId="05F59EFD" w14:textId="07BF1148" w:rsidR="001D4032" w:rsidRPr="003C76FD" w:rsidRDefault="001D4032">
      <w:pPr>
        <w:pStyle w:val="Level4List"/>
      </w:pPr>
      <w:r>
        <w:t xml:space="preserve">Referral to </w:t>
      </w:r>
      <w:r w:rsidRPr="003C76FD">
        <w:t xml:space="preserve">OCDD </w:t>
      </w:r>
      <w:r w:rsidR="00065388">
        <w:t>W</w:t>
      </w:r>
      <w:r w:rsidR="00065388" w:rsidRPr="003C76FD">
        <w:t xml:space="preserve">aiver </w:t>
      </w:r>
      <w:r w:rsidRPr="003C76FD">
        <w:t>services, EarlySteps and services under the Office of Behavioral Health</w:t>
      </w:r>
      <w:r>
        <w:t>;</w:t>
      </w:r>
      <w:r w:rsidRPr="003C76FD">
        <w:t xml:space="preserve"> </w:t>
      </w:r>
    </w:p>
    <w:p w14:paraId="3AE10B54" w14:textId="77777777" w:rsidR="001D4032" w:rsidRPr="003C76FD" w:rsidRDefault="001D4032">
      <w:pPr>
        <w:pStyle w:val="Level4List"/>
      </w:pPr>
      <w:r>
        <w:t xml:space="preserve">Description of </w:t>
      </w:r>
      <w:r w:rsidRPr="003C76FD">
        <w:t>how the care management program will serve to advan</w:t>
      </w:r>
      <w:r>
        <w:t>ce population health goals; and</w:t>
      </w:r>
    </w:p>
    <w:p w14:paraId="667C70ED" w14:textId="77777777" w:rsidR="001D4032" w:rsidRPr="003C76FD" w:rsidRDefault="001D4032">
      <w:pPr>
        <w:pStyle w:val="Level4List"/>
      </w:pPr>
      <w:r>
        <w:t xml:space="preserve">Description of </w:t>
      </w:r>
      <w:r w:rsidRPr="003C76FD">
        <w:t xml:space="preserve">how the Health Equity Plan </w:t>
      </w:r>
      <w:r>
        <w:t xml:space="preserve">as described in the </w:t>
      </w:r>
      <w:r>
        <w:rPr>
          <w:i/>
        </w:rPr>
        <w:t xml:space="preserve">Health Equity </w:t>
      </w:r>
      <w:r>
        <w:t xml:space="preserve">section </w:t>
      </w:r>
      <w:r w:rsidRPr="003C76FD">
        <w:t xml:space="preserve">is incorporated into the population health strategy. </w:t>
      </w:r>
    </w:p>
    <w:p w14:paraId="4F052504" w14:textId="77777777" w:rsidR="001D4032" w:rsidRDefault="001D4032" w:rsidP="00065388">
      <w:pPr>
        <w:pStyle w:val="Level3List"/>
      </w:pPr>
      <w:r w:rsidRPr="00292AE7">
        <w:t xml:space="preserve">The Contractor shall provide </w:t>
      </w:r>
      <w:r>
        <w:t xml:space="preserve">an annual report </w:t>
      </w:r>
      <w:r w:rsidRPr="00292AE7">
        <w:t>to LDH</w:t>
      </w:r>
      <w:r>
        <w:t>, and as requested by LDH,</w:t>
      </w:r>
      <w:r w:rsidRPr="00292AE7">
        <w:t xml:space="preserve"> on </w:t>
      </w:r>
      <w:r>
        <w:t xml:space="preserve">its </w:t>
      </w:r>
      <w:r w:rsidRPr="00292AE7">
        <w:t>P</w:t>
      </w:r>
      <w:r>
        <w:t>opulation Health Strategic Plan implementation</w:t>
      </w:r>
      <w:r w:rsidRPr="00292AE7">
        <w:t xml:space="preserve">. </w:t>
      </w:r>
    </w:p>
    <w:p w14:paraId="1369DA08" w14:textId="77777777" w:rsidR="001D4032" w:rsidRPr="003C76FD" w:rsidRDefault="001D4032" w:rsidP="00065388">
      <w:pPr>
        <w:pStyle w:val="Level3List"/>
      </w:pPr>
      <w:r w:rsidRPr="003C76FD">
        <w:t>Collaborative Work on Population Health Initiatives</w:t>
      </w:r>
    </w:p>
    <w:p w14:paraId="5EDE14A2" w14:textId="41544B77" w:rsidR="001D4032" w:rsidRPr="003C76FD" w:rsidRDefault="001D4032">
      <w:pPr>
        <w:pStyle w:val="Level4List"/>
      </w:pPr>
      <w:r w:rsidRPr="003C76FD">
        <w:t xml:space="preserve">As requested by LDH, the Contractor shall participate in initiatives, which </w:t>
      </w:r>
      <w:r>
        <w:t>may require collaboration among</w:t>
      </w:r>
      <w:r w:rsidRPr="003C76FD">
        <w:t xml:space="preserve"> MCOs, to develop, implement within an agreed upon timeframe, and continually improve reports</w:t>
      </w:r>
      <w:r>
        <w:t>. Contractor</w:t>
      </w:r>
      <w:r w:rsidRPr="003C76FD">
        <w:t xml:space="preserve"> shall support practice activities to improve population health through case management, including, but not limited to, </w:t>
      </w:r>
      <w:r>
        <w:t xml:space="preserve">creating and maintaining </w:t>
      </w:r>
      <w:r w:rsidRPr="003C76FD">
        <w:t>actionable list</w:t>
      </w:r>
      <w:r>
        <w:t>s</w:t>
      </w:r>
      <w:r w:rsidRPr="003C76FD">
        <w:t xml:space="preserve"> of </w:t>
      </w:r>
      <w:r w:rsidR="00456168">
        <w:t>Enrollee</w:t>
      </w:r>
      <w:r w:rsidRPr="003C76FD">
        <w:t xml:space="preserve">s assigned to practices that identify the targeted patient populations with identified gaps in care and </w:t>
      </w:r>
      <w:r w:rsidR="00456168">
        <w:t>Enrollee</w:t>
      </w:r>
      <w:r w:rsidRPr="003C76FD">
        <w:t xml:space="preserve">s assigned to the </w:t>
      </w:r>
      <w:r>
        <w:t>practice</w:t>
      </w:r>
      <w:r w:rsidRPr="003C76FD">
        <w:t xml:space="preserve"> who are either not receiving services or are receiving services from different providers. </w:t>
      </w:r>
    </w:p>
    <w:p w14:paraId="08CA7FBE" w14:textId="77777777" w:rsidR="001D4032" w:rsidRDefault="001D4032">
      <w:pPr>
        <w:pStyle w:val="Level4List"/>
      </w:pPr>
      <w:r w:rsidRPr="003C76FD">
        <w:t xml:space="preserve">As requested by LDH, the Contractor shall participate in initiatives, which </w:t>
      </w:r>
      <w:r>
        <w:t>may require collaboration among</w:t>
      </w:r>
      <w:r w:rsidRPr="003C76FD">
        <w:t xml:space="preserve"> MCOs, to develop a core set of SDOH, community-based support service provision, utilization, and health outcomes that providers shall submit for inclusion in performance measure reports, including agreement on how the data must be submitted by providers in order to minimize administrative burden.</w:t>
      </w:r>
      <w:r w:rsidRPr="003C76FD" w:rsidDel="007A18FC">
        <w:t xml:space="preserve"> </w:t>
      </w:r>
    </w:p>
    <w:p w14:paraId="5B935D49" w14:textId="77777777" w:rsidR="001D4032" w:rsidRDefault="001D4032" w:rsidP="000171F5">
      <w:pPr>
        <w:pStyle w:val="Heading2"/>
      </w:pPr>
      <w:bookmarkStart w:id="314" w:name="_Toc75343804"/>
      <w:r>
        <w:t>Health Equity</w:t>
      </w:r>
      <w:bookmarkEnd w:id="314"/>
    </w:p>
    <w:p w14:paraId="3F6E9B60" w14:textId="7F161633" w:rsidR="001D4032" w:rsidRDefault="001D4032" w:rsidP="000A77B9">
      <w:pPr>
        <w:pStyle w:val="Level2Text"/>
      </w:pPr>
      <w:r w:rsidRPr="00114EF2">
        <w:t>The Contractor must participate in</w:t>
      </w:r>
      <w:r>
        <w:t>,</w:t>
      </w:r>
      <w:r w:rsidRPr="00114EF2">
        <w:t xml:space="preserve"> and support</w:t>
      </w:r>
      <w:r>
        <w:t>,</w:t>
      </w:r>
      <w:r w:rsidRPr="00114EF2">
        <w:t xml:space="preserve"> LDH's efforts to reduce health disparities, address social risk factors, and achieve health equity. The Contractor must </w:t>
      </w:r>
      <w:r>
        <w:t xml:space="preserve">engage a variety of </w:t>
      </w:r>
      <w:r w:rsidR="00456168">
        <w:t>Enrollee</w:t>
      </w:r>
      <w:r>
        <w:t xml:space="preserve">s and populations to </w:t>
      </w:r>
      <w:r w:rsidRPr="00114EF2">
        <w:t>develop and implement a Health Equity Plan designed to address the cultural, socioeconomic, racial, and regional disparities in health care that exist among</w:t>
      </w:r>
      <w:r>
        <w:t xml:space="preserve"> the</w:t>
      </w:r>
      <w:r w:rsidRPr="00114EF2">
        <w:t xml:space="preserve"> Contractor’s </w:t>
      </w:r>
      <w:r w:rsidR="00456168">
        <w:t>Enrollee</w:t>
      </w:r>
      <w:r>
        <w:t>s</w:t>
      </w:r>
      <w:r w:rsidRPr="00114EF2">
        <w:t xml:space="preserve"> and communities within the State. The Health Equity Plan shall be developed </w:t>
      </w:r>
      <w:r>
        <w:t>in</w:t>
      </w:r>
      <w:r w:rsidRPr="00114EF2">
        <w:t xml:space="preserve"> align</w:t>
      </w:r>
      <w:r>
        <w:t>ment</w:t>
      </w:r>
      <w:r w:rsidRPr="00114EF2">
        <w:t xml:space="preserve"> with the Contractor’s Population Health Strategic Plan, the Louisiana Medicaid Managed Care Quality Strategy, and the LDH Health Equity Plan. </w:t>
      </w:r>
    </w:p>
    <w:p w14:paraId="114B9442" w14:textId="77777777" w:rsidR="001D4032" w:rsidRPr="00A211F4" w:rsidRDefault="001D4032" w:rsidP="00065388">
      <w:pPr>
        <w:pStyle w:val="Level3List"/>
      </w:pPr>
      <w:r w:rsidRPr="00A211F4">
        <w:t>The Contractor’s Health Equity Plan shall be composed of three main sections, as follows:</w:t>
      </w:r>
    </w:p>
    <w:p w14:paraId="1B836E69" w14:textId="77777777" w:rsidR="001D4032" w:rsidRPr="00A211F4" w:rsidRDefault="001D4032" w:rsidP="004F2B6D">
      <w:pPr>
        <w:pStyle w:val="Level4List"/>
      </w:pPr>
      <w:r w:rsidRPr="00A211F4">
        <w:t xml:space="preserve">Narrative of the Health Equity Plan development process, including meaningful community engagement; </w:t>
      </w:r>
    </w:p>
    <w:p w14:paraId="1C2F8218" w14:textId="77777777" w:rsidR="001D4032" w:rsidRPr="00EB570D" w:rsidRDefault="001D4032" w:rsidP="004F2B6D">
      <w:pPr>
        <w:pStyle w:val="Level4List"/>
      </w:pPr>
      <w:r>
        <w:t>A</w:t>
      </w:r>
      <w:r w:rsidRPr="00EB570D">
        <w:t>ction plan consisting of focus areas, goals within each focus area, specific measurable objectives within each goal that define metrics and timelines that indicate success</w:t>
      </w:r>
      <w:r>
        <w:t>, and mechanisms to close the referral loop to act on identified social risk factors</w:t>
      </w:r>
      <w:r w:rsidRPr="00EB570D">
        <w:t>. Overall strategies and specific activities to achieve each measurable objective must include, but are not limited to:</w:t>
      </w:r>
    </w:p>
    <w:p w14:paraId="659EA54A" w14:textId="61A8FDD5" w:rsidR="001D4032" w:rsidRPr="00907E1C" w:rsidRDefault="001D4032" w:rsidP="0065085F">
      <w:pPr>
        <w:pStyle w:val="Level5"/>
      </w:pPr>
      <w:r w:rsidRPr="00907E1C">
        <w:t xml:space="preserve">Ensuring the delivery of services in a culturally appropriate and effective manner to all </w:t>
      </w:r>
      <w:r w:rsidR="00456168">
        <w:t>Enrollee</w:t>
      </w:r>
      <w:r w:rsidRPr="00907E1C">
        <w:t xml:space="preserve">s by promoting cultural humility at all levels of the </w:t>
      </w:r>
      <w:r w:rsidR="005E1E83">
        <w:t>Contractor’s organization</w:t>
      </w:r>
      <w:r w:rsidR="005E1E83" w:rsidRPr="00907E1C">
        <w:t xml:space="preserve"> </w:t>
      </w:r>
      <w:r w:rsidRPr="00907E1C">
        <w:t xml:space="preserve">and with </w:t>
      </w:r>
      <w:r w:rsidR="00CE244F">
        <w:t>Network Provider</w:t>
      </w:r>
      <w:r w:rsidRPr="00907E1C">
        <w:t>s, including promoting awareness of implicit biases and how they impact policy and processes;</w:t>
      </w:r>
    </w:p>
    <w:p w14:paraId="1237E82B" w14:textId="77777777" w:rsidR="001D4032" w:rsidRPr="00EB570D" w:rsidRDefault="001D4032" w:rsidP="0065085F">
      <w:pPr>
        <w:pStyle w:val="Level5"/>
      </w:pPr>
      <w:r w:rsidRPr="00EB570D">
        <w:t>Engaging diverse families when designing services and interventions that integrate care and address childhood adversity and trauma;</w:t>
      </w:r>
    </w:p>
    <w:p w14:paraId="05D27CC3" w14:textId="52FD3841" w:rsidR="001D4032" w:rsidRPr="00EB570D" w:rsidRDefault="001D4032" w:rsidP="0065085F">
      <w:pPr>
        <w:pStyle w:val="Level5"/>
      </w:pPr>
      <w:r w:rsidRPr="00EB570D">
        <w:t xml:space="preserve">Obtaining ongoing input from </w:t>
      </w:r>
      <w:r w:rsidR="00456168">
        <w:t>Enrollee</w:t>
      </w:r>
      <w:r w:rsidRPr="00EB570D">
        <w:t xml:space="preserve">s who have disparate outcomes to incorporate the perspective of the </w:t>
      </w:r>
      <w:r w:rsidR="00456168">
        <w:t>Enrollee</w:t>
      </w:r>
      <w:r w:rsidRPr="00EB570D">
        <w:t>;</w:t>
      </w:r>
    </w:p>
    <w:p w14:paraId="7708EEB9" w14:textId="5763FFB6" w:rsidR="001D4032" w:rsidRPr="00EB570D" w:rsidRDefault="001D4032" w:rsidP="0065085F">
      <w:pPr>
        <w:pStyle w:val="Level5"/>
      </w:pPr>
      <w:r w:rsidRPr="00EB570D">
        <w:t xml:space="preserve">Ensuring that each functional area with outward facing communications tests potential publications with </w:t>
      </w:r>
      <w:r w:rsidR="00456168">
        <w:t>Enrollee</w:t>
      </w:r>
      <w:r w:rsidRPr="00EB570D">
        <w:t>s for understanding and conveyance of the intended message, as well as cultural appropriateness;</w:t>
      </w:r>
    </w:p>
    <w:p w14:paraId="2CBB1DA7" w14:textId="77777777" w:rsidR="001D4032" w:rsidRPr="00EB570D" w:rsidRDefault="001D4032" w:rsidP="0065085F">
      <w:pPr>
        <w:pStyle w:val="Level5"/>
      </w:pPr>
      <w:r w:rsidRPr="00EB570D">
        <w:t>Partnering with community-based organizations to address SDOH-related needs, including ensuring the active referral to and follow-up on identified needs related to SDOH by:</w:t>
      </w:r>
    </w:p>
    <w:p w14:paraId="216D5F9E" w14:textId="3255CAC0" w:rsidR="001D4032" w:rsidRPr="00907E1C" w:rsidRDefault="001D4032" w:rsidP="00170D4B">
      <w:pPr>
        <w:pStyle w:val="Level6-MMC"/>
      </w:pPr>
      <w:r w:rsidRPr="00907E1C">
        <w:t xml:space="preserve">Providing validated up-to-date community resource lists for </w:t>
      </w:r>
      <w:r w:rsidR="00456168">
        <w:t>Enrollee</w:t>
      </w:r>
      <w:r w:rsidRPr="00907E1C">
        <w:t xml:space="preserve"> and provider use;</w:t>
      </w:r>
    </w:p>
    <w:p w14:paraId="7BFA02F7" w14:textId="204FF53A" w:rsidR="001D4032" w:rsidRPr="00EB570D" w:rsidRDefault="001D4032" w:rsidP="00170D4B">
      <w:pPr>
        <w:pStyle w:val="Level6-MMC"/>
      </w:pPr>
      <w:r w:rsidRPr="00EB570D">
        <w:t xml:space="preserve">Sharing health </w:t>
      </w:r>
      <w:r>
        <w:t>needs</w:t>
      </w:r>
      <w:r w:rsidRPr="00EB570D">
        <w:t xml:space="preserve"> assessments and other sources identifying SDOH needs, subject to state and federal privacy requirements, with </w:t>
      </w:r>
      <w:r w:rsidR="00CE244F">
        <w:t>Network Provider</w:t>
      </w:r>
      <w:r w:rsidRPr="00EB570D">
        <w:t>s and community health workers;</w:t>
      </w:r>
      <w:r>
        <w:t xml:space="preserve"> and</w:t>
      </w:r>
    </w:p>
    <w:p w14:paraId="4150C460" w14:textId="367F84DE" w:rsidR="001D4032" w:rsidRPr="00EB570D" w:rsidRDefault="001D4032" w:rsidP="00170D4B">
      <w:pPr>
        <w:pStyle w:val="Level6-MMC"/>
      </w:pPr>
      <w:r w:rsidRPr="00EB570D">
        <w:t xml:space="preserve">Reimbursing </w:t>
      </w:r>
      <w:r w:rsidR="00CE244F">
        <w:t>Network Provider</w:t>
      </w:r>
      <w:r w:rsidRPr="00EB570D">
        <w:t>s for screening for SDOH needs and submitting applicable diagnosis codes (“Z codes”) on claims including specific reimbursement amounts and frequencies</w:t>
      </w:r>
      <w:r>
        <w:t>.</w:t>
      </w:r>
    </w:p>
    <w:p w14:paraId="528A8073" w14:textId="55190779" w:rsidR="001D4032" w:rsidRPr="0061239D" w:rsidRDefault="001D4032" w:rsidP="004F2B6D">
      <w:pPr>
        <w:pStyle w:val="Level4List"/>
      </w:pPr>
      <w:r w:rsidRPr="00EB570D">
        <w:t>Plan</w:t>
      </w:r>
      <w:r>
        <w:t xml:space="preserve"> to conduct cultural responsiveness and implicit bias training within the Contractor’s organization and among </w:t>
      </w:r>
      <w:r w:rsidR="00CE244F">
        <w:t>Network Provider</w:t>
      </w:r>
      <w:r>
        <w:t>s</w:t>
      </w:r>
      <w:r w:rsidRPr="00114EF2">
        <w:rPr>
          <w:rFonts w:eastAsia="Times New Roman"/>
        </w:rPr>
        <w:t>.</w:t>
      </w:r>
    </w:p>
    <w:p w14:paraId="266E92FF" w14:textId="77777777" w:rsidR="001D4032" w:rsidRDefault="001D4032" w:rsidP="00065388">
      <w:pPr>
        <w:pStyle w:val="Level3List"/>
      </w:pPr>
      <w:r>
        <w:t>Health Equity Plan Timeline</w:t>
      </w:r>
    </w:p>
    <w:p w14:paraId="7B0A0498" w14:textId="77777777" w:rsidR="001D4032" w:rsidRDefault="001D4032" w:rsidP="004F2B6D">
      <w:pPr>
        <w:pStyle w:val="Level4List"/>
      </w:pPr>
      <w:r w:rsidRPr="00114EF2">
        <w:t>The Contractor shall submit its Health Equ</w:t>
      </w:r>
      <w:r>
        <w:t xml:space="preserve">ity Plan to LDH or its designee as part of </w:t>
      </w:r>
      <w:r w:rsidR="00BD7BC6">
        <w:t>Readiness Review</w:t>
      </w:r>
      <w:r w:rsidRPr="00114EF2">
        <w:t>.</w:t>
      </w:r>
    </w:p>
    <w:p w14:paraId="4A5F31C1" w14:textId="77777777" w:rsidR="001D4032" w:rsidRPr="0061239D" w:rsidRDefault="001D4032" w:rsidP="004F2B6D">
      <w:pPr>
        <w:pStyle w:val="Level4List"/>
      </w:pPr>
      <w:r w:rsidRPr="00114EF2">
        <w:t xml:space="preserve">The Contractor shall provide updates to LDH on implementation of its Health Equity Plan </w:t>
      </w:r>
      <w:r>
        <w:t>in an</w:t>
      </w:r>
      <w:r w:rsidRPr="00114EF2">
        <w:t xml:space="preserve"> annual report of its progress on meeting Health Equity Plan </w:t>
      </w:r>
      <w:r>
        <w:t>objectives</w:t>
      </w:r>
      <w:r w:rsidRPr="00114EF2">
        <w:t xml:space="preserve"> </w:t>
      </w:r>
      <w:r>
        <w:t>in the prior calendar y</w:t>
      </w:r>
      <w:r w:rsidRPr="00114EF2">
        <w:t xml:space="preserve">ear. </w:t>
      </w:r>
    </w:p>
    <w:p w14:paraId="4104A0BD" w14:textId="77777777" w:rsidR="001D4032" w:rsidRDefault="001D4032" w:rsidP="00065388">
      <w:pPr>
        <w:pStyle w:val="Level3List"/>
      </w:pPr>
      <w:r w:rsidRPr="00EB570D">
        <w:t>Transparency</w:t>
      </w:r>
      <w:r w:rsidRPr="0061239D">
        <w:t xml:space="preserve"> of MCO Performance on LDH Incentive-based Measures:</w:t>
      </w:r>
    </w:p>
    <w:p w14:paraId="69975484" w14:textId="3C408A18" w:rsidR="001D4032" w:rsidRDefault="001D4032" w:rsidP="004F2B6D">
      <w:pPr>
        <w:pStyle w:val="Level4List"/>
      </w:pPr>
      <w:r>
        <w:t xml:space="preserve">The Contractor shall ensure that data collection, data systems, and analysis allow for the identification of disparities by </w:t>
      </w:r>
      <w:r w:rsidR="00456168">
        <w:t>Enrollee</w:t>
      </w:r>
      <w:r>
        <w:t xml:space="preserve"> characteristics. </w:t>
      </w:r>
      <w:r w:rsidRPr="00114EF2">
        <w:t xml:space="preserve">As directed by LDH, the Contractor shall stratify and annually report on </w:t>
      </w:r>
      <w:r>
        <w:t>quality</w:t>
      </w:r>
      <w:r w:rsidRPr="00114EF2">
        <w:t xml:space="preserve"> measures by race, ethnicity, language, geographic location (urban/rural parish) and/or by disability</w:t>
      </w:r>
      <w:r>
        <w:t xml:space="preserve"> in a format provided by LDH</w:t>
      </w:r>
      <w:r w:rsidRPr="00114EF2">
        <w:t xml:space="preserve">. </w:t>
      </w:r>
    </w:p>
    <w:p w14:paraId="6D922E55" w14:textId="77777777" w:rsidR="001D4032" w:rsidRDefault="001D4032" w:rsidP="004F2B6D">
      <w:pPr>
        <w:pStyle w:val="Level4List"/>
      </w:pPr>
      <w:r w:rsidRPr="00114EF2">
        <w:t>LDH may publicly share these stratified results, including comparing performance across MCOs</w:t>
      </w:r>
      <w:r>
        <w:t>,</w:t>
      </w:r>
      <w:r w:rsidRPr="00114EF2">
        <w:t xml:space="preserve"> over time</w:t>
      </w:r>
      <w:r>
        <w:t>,</w:t>
      </w:r>
      <w:r w:rsidRPr="00114EF2">
        <w:t xml:space="preserve"> and to state </w:t>
      </w:r>
      <w:r>
        <w:t>and other available benchmarks.</w:t>
      </w:r>
    </w:p>
    <w:p w14:paraId="1C085FAD" w14:textId="77777777" w:rsidR="001D4032" w:rsidRPr="0061239D" w:rsidRDefault="001D4032" w:rsidP="00065388">
      <w:pPr>
        <w:pStyle w:val="Level3List"/>
      </w:pPr>
      <w:r w:rsidRPr="00EB570D">
        <w:t>MCO</w:t>
      </w:r>
      <w:r w:rsidRPr="0061239D">
        <w:t xml:space="preserve"> Performance Withhold Linked to Health Equity</w:t>
      </w:r>
    </w:p>
    <w:p w14:paraId="084B3FCD" w14:textId="77777777" w:rsidR="00EB570D" w:rsidRPr="00114EF2" w:rsidRDefault="001D4032" w:rsidP="00553A0C">
      <w:pPr>
        <w:pStyle w:val="Level3Text"/>
      </w:pPr>
      <w:r w:rsidRPr="00114EF2">
        <w:t xml:space="preserve">LDH may designate certain health equity related tasks and/or benchmarks to be </w:t>
      </w:r>
      <w:r>
        <w:t>linked to a portion of the MCO performance withhold consistent with the w</w:t>
      </w:r>
      <w:r w:rsidRPr="00114EF2">
        <w:t>ithhold requirements in</w:t>
      </w:r>
      <w:r>
        <w:t xml:space="preserve"> Part 4 </w:t>
      </w:r>
      <w:r w:rsidRPr="00114EF2">
        <w:t>of the Contract.</w:t>
      </w:r>
    </w:p>
    <w:p w14:paraId="49DB47AE" w14:textId="0EAE6A25" w:rsidR="000A7727" w:rsidRPr="00292AE7" w:rsidRDefault="000A7727" w:rsidP="000171F5">
      <w:pPr>
        <w:pStyle w:val="Heading2"/>
      </w:pPr>
      <w:bookmarkStart w:id="315" w:name="_Toc75343805"/>
      <w:r w:rsidRPr="00292AE7">
        <w:t>Care Management</w:t>
      </w:r>
      <w:bookmarkEnd w:id="304"/>
      <w:bookmarkEnd w:id="305"/>
      <w:bookmarkEnd w:id="306"/>
      <w:bookmarkEnd w:id="315"/>
    </w:p>
    <w:p w14:paraId="7C59BE7E" w14:textId="77777777" w:rsidR="00A211F4" w:rsidRPr="00292AE7" w:rsidRDefault="00A211F4" w:rsidP="00065388">
      <w:pPr>
        <w:pStyle w:val="Level3List"/>
      </w:pPr>
      <w:bookmarkStart w:id="316" w:name="_Toc505853224"/>
      <w:bookmarkStart w:id="317" w:name="_Toc289193112"/>
      <w:bookmarkStart w:id="318" w:name="_Toc289193715"/>
      <w:bookmarkStart w:id="319" w:name="_Toc289194316"/>
      <w:bookmarkStart w:id="320" w:name="_Toc289194916"/>
      <w:bookmarkStart w:id="321" w:name="_Toc289195517"/>
      <w:bookmarkStart w:id="322" w:name="_Toc289196118"/>
      <w:bookmarkStart w:id="323" w:name="_Toc289198698"/>
      <w:bookmarkStart w:id="324" w:name="_Toc289199341"/>
      <w:bookmarkStart w:id="325" w:name="_Toc289256359"/>
      <w:bookmarkStart w:id="326" w:name="_Toc289257005"/>
      <w:bookmarkStart w:id="327" w:name="_Toc289258767"/>
      <w:bookmarkStart w:id="328" w:name="_Toc289629174"/>
      <w:bookmarkStart w:id="329" w:name="_Toc289629805"/>
      <w:bookmarkStart w:id="330" w:name="_Toc289630434"/>
      <w:bookmarkStart w:id="331" w:name="_Toc289193120"/>
      <w:bookmarkStart w:id="332" w:name="_Toc289193723"/>
      <w:bookmarkStart w:id="333" w:name="_Toc289194324"/>
      <w:bookmarkStart w:id="334" w:name="_Toc289194924"/>
      <w:bookmarkStart w:id="335" w:name="_Toc289195525"/>
      <w:bookmarkStart w:id="336" w:name="_Toc289196126"/>
      <w:bookmarkStart w:id="337" w:name="_Toc289198706"/>
      <w:bookmarkStart w:id="338" w:name="_Toc289199349"/>
      <w:bookmarkStart w:id="339" w:name="_Toc289256367"/>
      <w:bookmarkStart w:id="340" w:name="_Toc289257013"/>
      <w:bookmarkStart w:id="341" w:name="_Toc289258775"/>
      <w:bookmarkStart w:id="342" w:name="_Toc287174957"/>
      <w:bookmarkStart w:id="343" w:name="_Toc287175582"/>
      <w:bookmarkStart w:id="344" w:name="_Toc287176206"/>
      <w:bookmarkStart w:id="345" w:name="_Toc287176829"/>
      <w:bookmarkStart w:id="346" w:name="_Toc287203111"/>
      <w:bookmarkStart w:id="347" w:name="_Toc287203968"/>
      <w:bookmarkStart w:id="348" w:name="_Toc287204404"/>
      <w:bookmarkStart w:id="349" w:name="_Toc287204839"/>
      <w:bookmarkStart w:id="350" w:name="_Toc287210199"/>
      <w:bookmarkStart w:id="351" w:name="_Toc287210635"/>
      <w:bookmarkStart w:id="352" w:name="_Toc287211071"/>
      <w:bookmarkStart w:id="353" w:name="_Toc287213101"/>
      <w:bookmarkStart w:id="354" w:name="_Toc287215101"/>
      <w:bookmarkStart w:id="355" w:name="_Toc287215677"/>
      <w:bookmarkStart w:id="356" w:name="_Toc287217762"/>
      <w:bookmarkStart w:id="357" w:name="_Toc287218313"/>
      <w:bookmarkStart w:id="358" w:name="_Toc287218766"/>
      <w:bookmarkStart w:id="359" w:name="_Toc287219500"/>
      <w:bookmarkStart w:id="360" w:name="_Toc287235873"/>
      <w:bookmarkStart w:id="361" w:name="_Toc287237151"/>
      <w:bookmarkStart w:id="362" w:name="_Toc287243728"/>
      <w:bookmarkStart w:id="363" w:name="_Toc287245181"/>
      <w:bookmarkStart w:id="364" w:name="_Toc287245493"/>
      <w:bookmarkStart w:id="365" w:name="_Toc287245802"/>
      <w:bookmarkStart w:id="366" w:name="_Toc287246110"/>
      <w:bookmarkStart w:id="367" w:name="_Toc287246416"/>
      <w:bookmarkStart w:id="368" w:name="_Toc287248081"/>
      <w:bookmarkStart w:id="369" w:name="_Toc287249114"/>
      <w:bookmarkStart w:id="370" w:name="_Toc287249416"/>
      <w:bookmarkStart w:id="371" w:name="_Toc287249694"/>
      <w:bookmarkStart w:id="372" w:name="_Toc287251314"/>
      <w:bookmarkStart w:id="373" w:name="_Toc287251542"/>
      <w:bookmarkStart w:id="374" w:name="_Toc287254916"/>
      <w:bookmarkStart w:id="375" w:name="_Toc287262592"/>
      <w:bookmarkStart w:id="376" w:name="_Toc287270760"/>
      <w:bookmarkStart w:id="377" w:name="_Toc287270969"/>
      <w:bookmarkStart w:id="378" w:name="_Toc287271179"/>
      <w:bookmarkStart w:id="379" w:name="_Toc287271381"/>
      <w:bookmarkStart w:id="380" w:name="_Toc287271565"/>
      <w:bookmarkStart w:id="381" w:name="_Toc287271749"/>
      <w:bookmarkStart w:id="382" w:name="_Toc287271975"/>
      <w:bookmarkStart w:id="383" w:name="_Toc287272202"/>
      <w:bookmarkStart w:id="384" w:name="_Toc287272430"/>
      <w:bookmarkStart w:id="385" w:name="_Toc287272659"/>
      <w:bookmarkStart w:id="386" w:name="_Toc287368328"/>
      <w:bookmarkStart w:id="387" w:name="_Toc287368567"/>
      <w:bookmarkStart w:id="388" w:name="_Toc287368773"/>
      <w:bookmarkStart w:id="389" w:name="_Toc287368968"/>
      <w:bookmarkStart w:id="390" w:name="_Toc287369161"/>
      <w:bookmarkStart w:id="391" w:name="_Toc287369353"/>
      <w:bookmarkStart w:id="392" w:name="_Toc287369545"/>
      <w:bookmarkStart w:id="393" w:name="_Toc287369739"/>
      <w:bookmarkStart w:id="394" w:name="_Toc287369961"/>
      <w:bookmarkStart w:id="395" w:name="_Toc287370244"/>
      <w:bookmarkStart w:id="396" w:name="_Toc287384673"/>
      <w:bookmarkStart w:id="397" w:name="_Toc287385140"/>
      <w:bookmarkStart w:id="398" w:name="_Toc287385506"/>
      <w:bookmarkStart w:id="399" w:name="_Toc287385838"/>
      <w:bookmarkStart w:id="400" w:name="_Toc287389255"/>
      <w:bookmarkStart w:id="401" w:name="_Toc287424194"/>
      <w:bookmarkStart w:id="402" w:name="_Toc287424519"/>
      <w:bookmarkStart w:id="403" w:name="_Toc287425550"/>
      <w:bookmarkStart w:id="404" w:name="_Toc287425891"/>
      <w:bookmarkStart w:id="405" w:name="_Toc287426231"/>
      <w:bookmarkStart w:id="406" w:name="_Toc287426563"/>
      <w:bookmarkStart w:id="407" w:name="_Toc287430953"/>
      <w:bookmarkStart w:id="408" w:name="_Toc287433760"/>
      <w:bookmarkStart w:id="409" w:name="_Toc287434116"/>
      <w:bookmarkStart w:id="410" w:name="_Toc287439341"/>
      <w:bookmarkStart w:id="411" w:name="_Toc287439704"/>
      <w:bookmarkStart w:id="412" w:name="_Toc287440065"/>
      <w:bookmarkStart w:id="413" w:name="_Toc287440427"/>
      <w:bookmarkStart w:id="414" w:name="_Toc287440789"/>
      <w:bookmarkStart w:id="415" w:name="_Toc287441439"/>
      <w:bookmarkStart w:id="416" w:name="_Toc287441820"/>
      <w:bookmarkStart w:id="417" w:name="_Toc287442833"/>
      <w:bookmarkStart w:id="418" w:name="_Toc287443199"/>
      <w:bookmarkStart w:id="419" w:name="_Toc287453415"/>
      <w:bookmarkStart w:id="420" w:name="_Toc287468890"/>
      <w:bookmarkStart w:id="421" w:name="_Toc287469368"/>
      <w:bookmarkStart w:id="422" w:name="_Toc287469804"/>
      <w:bookmarkStart w:id="423" w:name="_Toc287470238"/>
      <w:bookmarkStart w:id="424" w:name="_Toc287470634"/>
      <w:bookmarkStart w:id="425" w:name="_Toc287475464"/>
      <w:bookmarkStart w:id="426" w:name="_Toc287475800"/>
      <w:bookmarkStart w:id="427" w:name="_Toc287478022"/>
      <w:bookmarkStart w:id="428" w:name="_Toc287480742"/>
      <w:bookmarkStart w:id="429" w:name="_Toc287481074"/>
      <w:bookmarkStart w:id="430" w:name="_Toc287481397"/>
      <w:bookmarkStart w:id="431" w:name="_Toc287481720"/>
      <w:bookmarkStart w:id="432" w:name="_Toc287482267"/>
      <w:bookmarkStart w:id="433" w:name="_Toc287483428"/>
      <w:bookmarkStart w:id="434" w:name="_Toc287485928"/>
      <w:bookmarkStart w:id="435" w:name="_Toc287490016"/>
      <w:bookmarkStart w:id="436" w:name="_Toc287514368"/>
      <w:bookmarkStart w:id="437" w:name="_Toc287520131"/>
      <w:bookmarkStart w:id="438" w:name="_Toc287524449"/>
      <w:bookmarkStart w:id="439" w:name="_Toc287532957"/>
      <w:bookmarkStart w:id="440" w:name="_Toc287174958"/>
      <w:bookmarkStart w:id="441" w:name="_Toc287175583"/>
      <w:bookmarkStart w:id="442" w:name="_Toc287176207"/>
      <w:bookmarkStart w:id="443" w:name="_Toc287176830"/>
      <w:bookmarkStart w:id="444" w:name="_Toc287203112"/>
      <w:bookmarkStart w:id="445" w:name="_Toc287203969"/>
      <w:bookmarkStart w:id="446" w:name="_Toc287204405"/>
      <w:bookmarkStart w:id="447" w:name="_Toc287204840"/>
      <w:bookmarkStart w:id="448" w:name="_Toc287210200"/>
      <w:bookmarkStart w:id="449" w:name="_Toc287210636"/>
      <w:bookmarkStart w:id="450" w:name="_Toc287211072"/>
      <w:bookmarkStart w:id="451" w:name="_Toc287213102"/>
      <w:bookmarkStart w:id="452" w:name="_Toc287215102"/>
      <w:bookmarkStart w:id="453" w:name="_Toc287215678"/>
      <w:bookmarkStart w:id="454" w:name="_Toc287217763"/>
      <w:bookmarkStart w:id="455" w:name="_Toc287218314"/>
      <w:bookmarkStart w:id="456" w:name="_Toc287218767"/>
      <w:bookmarkStart w:id="457" w:name="_Toc287219501"/>
      <w:bookmarkStart w:id="458" w:name="_Toc287235874"/>
      <w:bookmarkStart w:id="459" w:name="_Toc287237152"/>
      <w:bookmarkStart w:id="460" w:name="_Toc287243729"/>
      <w:bookmarkStart w:id="461" w:name="_Toc287245182"/>
      <w:bookmarkStart w:id="462" w:name="_Toc287245494"/>
      <w:bookmarkStart w:id="463" w:name="_Toc287245803"/>
      <w:bookmarkStart w:id="464" w:name="_Toc287246111"/>
      <w:bookmarkStart w:id="465" w:name="_Toc287246417"/>
      <w:bookmarkStart w:id="466" w:name="_Toc287248082"/>
      <w:bookmarkStart w:id="467" w:name="_Toc287249115"/>
      <w:bookmarkStart w:id="468" w:name="_Toc287249417"/>
      <w:bookmarkStart w:id="469" w:name="_Toc287249695"/>
      <w:bookmarkStart w:id="470" w:name="_Toc287251315"/>
      <w:bookmarkStart w:id="471" w:name="_Toc287251543"/>
      <w:bookmarkStart w:id="472" w:name="_Toc287254917"/>
      <w:bookmarkStart w:id="473" w:name="_Toc287262593"/>
      <w:bookmarkStart w:id="474" w:name="_Toc287270761"/>
      <w:bookmarkStart w:id="475" w:name="_Toc287270970"/>
      <w:bookmarkStart w:id="476" w:name="_Toc287271180"/>
      <w:bookmarkStart w:id="477" w:name="_Toc287271382"/>
      <w:bookmarkStart w:id="478" w:name="_Toc287271566"/>
      <w:bookmarkStart w:id="479" w:name="_Toc287271750"/>
      <w:bookmarkStart w:id="480" w:name="_Toc287271976"/>
      <w:bookmarkStart w:id="481" w:name="_Toc287272203"/>
      <w:bookmarkStart w:id="482" w:name="_Toc287272431"/>
      <w:bookmarkStart w:id="483" w:name="_Toc287272660"/>
      <w:bookmarkStart w:id="484" w:name="_Toc287368329"/>
      <w:bookmarkStart w:id="485" w:name="_Toc287368568"/>
      <w:bookmarkStart w:id="486" w:name="_Toc287368774"/>
      <w:bookmarkStart w:id="487" w:name="_Toc287368969"/>
      <w:bookmarkStart w:id="488" w:name="_Toc287369162"/>
      <w:bookmarkStart w:id="489" w:name="_Toc287369354"/>
      <w:bookmarkStart w:id="490" w:name="_Toc287369546"/>
      <w:bookmarkStart w:id="491" w:name="_Toc287369740"/>
      <w:bookmarkStart w:id="492" w:name="_Toc287369962"/>
      <w:bookmarkStart w:id="493" w:name="_Toc287370245"/>
      <w:bookmarkStart w:id="494" w:name="_Toc287384674"/>
      <w:bookmarkStart w:id="495" w:name="_Toc287385141"/>
      <w:bookmarkStart w:id="496" w:name="_Toc287385507"/>
      <w:bookmarkStart w:id="497" w:name="_Toc287385839"/>
      <w:bookmarkStart w:id="498" w:name="_Toc287389256"/>
      <w:bookmarkStart w:id="499" w:name="_Toc287424195"/>
      <w:bookmarkStart w:id="500" w:name="_Toc287424520"/>
      <w:bookmarkStart w:id="501" w:name="_Toc287425551"/>
      <w:bookmarkStart w:id="502" w:name="_Toc287425892"/>
      <w:bookmarkStart w:id="503" w:name="_Toc287426232"/>
      <w:bookmarkStart w:id="504" w:name="_Toc287426564"/>
      <w:bookmarkStart w:id="505" w:name="_Toc287430954"/>
      <w:bookmarkStart w:id="506" w:name="_Toc287433761"/>
      <w:bookmarkStart w:id="507" w:name="_Toc287434117"/>
      <w:bookmarkStart w:id="508" w:name="_Toc287439342"/>
      <w:bookmarkStart w:id="509" w:name="_Toc287439705"/>
      <w:bookmarkStart w:id="510" w:name="_Toc287440066"/>
      <w:bookmarkStart w:id="511" w:name="_Toc287440428"/>
      <w:bookmarkStart w:id="512" w:name="_Toc287440790"/>
      <w:bookmarkStart w:id="513" w:name="_Toc287441440"/>
      <w:bookmarkStart w:id="514" w:name="_Toc287441821"/>
      <w:bookmarkStart w:id="515" w:name="_Toc287442834"/>
      <w:bookmarkStart w:id="516" w:name="_Toc287443200"/>
      <w:bookmarkStart w:id="517" w:name="_Toc287453416"/>
      <w:bookmarkStart w:id="518" w:name="_Toc287468891"/>
      <w:bookmarkStart w:id="519" w:name="_Toc287469369"/>
      <w:bookmarkStart w:id="520" w:name="_Toc287469805"/>
      <w:bookmarkStart w:id="521" w:name="_Toc287470239"/>
      <w:bookmarkStart w:id="522" w:name="_Toc287470635"/>
      <w:bookmarkStart w:id="523" w:name="_Toc287475465"/>
      <w:bookmarkStart w:id="524" w:name="_Toc287475801"/>
      <w:bookmarkStart w:id="525" w:name="_Toc287478023"/>
      <w:bookmarkStart w:id="526" w:name="_Toc287480743"/>
      <w:bookmarkStart w:id="527" w:name="_Toc287481075"/>
      <w:bookmarkStart w:id="528" w:name="_Toc287481398"/>
      <w:bookmarkStart w:id="529" w:name="_Toc287481721"/>
      <w:bookmarkStart w:id="530" w:name="_Toc287482268"/>
      <w:bookmarkStart w:id="531" w:name="_Toc287483429"/>
      <w:bookmarkStart w:id="532" w:name="_Toc287485929"/>
      <w:bookmarkStart w:id="533" w:name="_Toc287490017"/>
      <w:bookmarkStart w:id="534" w:name="_Toc287514369"/>
      <w:bookmarkStart w:id="535" w:name="_Toc287520132"/>
      <w:bookmarkStart w:id="536" w:name="_Toc287524450"/>
      <w:bookmarkStart w:id="537" w:name="_Toc287532958"/>
      <w:bookmarkStart w:id="538" w:name="_Toc287174959"/>
      <w:bookmarkStart w:id="539" w:name="_Toc287175584"/>
      <w:bookmarkStart w:id="540" w:name="_Toc287176208"/>
      <w:bookmarkStart w:id="541" w:name="_Toc287176831"/>
      <w:bookmarkStart w:id="542" w:name="_Toc287203113"/>
      <w:bookmarkStart w:id="543" w:name="_Toc287203970"/>
      <w:bookmarkStart w:id="544" w:name="_Toc287204406"/>
      <w:bookmarkStart w:id="545" w:name="_Toc287204841"/>
      <w:bookmarkStart w:id="546" w:name="_Toc287210201"/>
      <w:bookmarkStart w:id="547" w:name="_Toc287210637"/>
      <w:bookmarkStart w:id="548" w:name="_Toc287211073"/>
      <w:bookmarkStart w:id="549" w:name="_Toc287213103"/>
      <w:bookmarkStart w:id="550" w:name="_Toc287215103"/>
      <w:bookmarkStart w:id="551" w:name="_Toc287215679"/>
      <w:bookmarkStart w:id="552" w:name="_Toc287217764"/>
      <w:bookmarkStart w:id="553" w:name="_Toc287218315"/>
      <w:bookmarkStart w:id="554" w:name="_Toc287218768"/>
      <w:bookmarkStart w:id="555" w:name="_Toc287219502"/>
      <w:bookmarkStart w:id="556" w:name="_Toc287235875"/>
      <w:bookmarkStart w:id="557" w:name="_Toc287237153"/>
      <w:bookmarkStart w:id="558" w:name="_Toc287243730"/>
      <w:bookmarkStart w:id="559" w:name="_Toc287245183"/>
      <w:bookmarkStart w:id="560" w:name="_Toc287245495"/>
      <w:bookmarkStart w:id="561" w:name="_Toc287245804"/>
      <w:bookmarkStart w:id="562" w:name="_Toc287246112"/>
      <w:bookmarkStart w:id="563" w:name="_Toc287246418"/>
      <w:bookmarkStart w:id="564" w:name="_Toc287248083"/>
      <w:bookmarkStart w:id="565" w:name="_Toc287249116"/>
      <w:bookmarkStart w:id="566" w:name="_Toc287249418"/>
      <w:bookmarkStart w:id="567" w:name="_Toc287249696"/>
      <w:bookmarkStart w:id="568" w:name="_Toc287251316"/>
      <w:bookmarkStart w:id="569" w:name="_Toc287251544"/>
      <w:bookmarkStart w:id="570" w:name="_Toc287254918"/>
      <w:bookmarkStart w:id="571" w:name="_Toc287262594"/>
      <w:bookmarkStart w:id="572" w:name="_Toc287270762"/>
      <w:bookmarkStart w:id="573" w:name="_Toc287270971"/>
      <w:bookmarkStart w:id="574" w:name="_Toc287271181"/>
      <w:bookmarkStart w:id="575" w:name="_Toc287271383"/>
      <w:bookmarkStart w:id="576" w:name="_Toc287271567"/>
      <w:bookmarkStart w:id="577" w:name="_Toc287271751"/>
      <w:bookmarkStart w:id="578" w:name="_Toc287271977"/>
      <w:bookmarkStart w:id="579" w:name="_Toc287272204"/>
      <w:bookmarkStart w:id="580" w:name="_Toc287272432"/>
      <w:bookmarkStart w:id="581" w:name="_Toc287272661"/>
      <w:bookmarkStart w:id="582" w:name="_Toc287368330"/>
      <w:bookmarkStart w:id="583" w:name="_Toc287368569"/>
      <w:bookmarkStart w:id="584" w:name="_Toc287368775"/>
      <w:bookmarkStart w:id="585" w:name="_Toc287368970"/>
      <w:bookmarkStart w:id="586" w:name="_Toc287369163"/>
      <w:bookmarkStart w:id="587" w:name="_Toc287369355"/>
      <w:bookmarkStart w:id="588" w:name="_Toc287369547"/>
      <w:bookmarkStart w:id="589" w:name="_Toc287369741"/>
      <w:bookmarkStart w:id="590" w:name="_Toc287369963"/>
      <w:bookmarkStart w:id="591" w:name="_Toc287370246"/>
      <w:bookmarkStart w:id="592" w:name="_Toc287384675"/>
      <w:bookmarkStart w:id="593" w:name="_Toc287385142"/>
      <w:bookmarkStart w:id="594" w:name="_Toc287385508"/>
      <w:bookmarkStart w:id="595" w:name="_Toc287385840"/>
      <w:bookmarkStart w:id="596" w:name="_Toc287389257"/>
      <w:bookmarkStart w:id="597" w:name="_Toc287424196"/>
      <w:bookmarkStart w:id="598" w:name="_Toc287424521"/>
      <w:bookmarkStart w:id="599" w:name="_Toc287425552"/>
      <w:bookmarkStart w:id="600" w:name="_Toc287425893"/>
      <w:bookmarkStart w:id="601" w:name="_Toc287426233"/>
      <w:bookmarkStart w:id="602" w:name="_Toc287426565"/>
      <w:bookmarkStart w:id="603" w:name="_Toc287430955"/>
      <w:bookmarkStart w:id="604" w:name="_Toc287433762"/>
      <w:bookmarkStart w:id="605" w:name="_Toc287434118"/>
      <w:bookmarkStart w:id="606" w:name="_Toc287439343"/>
      <w:bookmarkStart w:id="607" w:name="_Toc287439706"/>
      <w:bookmarkStart w:id="608" w:name="_Toc287440067"/>
      <w:bookmarkStart w:id="609" w:name="_Toc287440429"/>
      <w:bookmarkStart w:id="610" w:name="_Toc287440791"/>
      <w:bookmarkStart w:id="611" w:name="_Toc287441441"/>
      <w:bookmarkStart w:id="612" w:name="_Toc287441822"/>
      <w:bookmarkStart w:id="613" w:name="_Toc287442835"/>
      <w:bookmarkStart w:id="614" w:name="_Toc287443201"/>
      <w:bookmarkStart w:id="615" w:name="_Toc287453417"/>
      <w:bookmarkStart w:id="616" w:name="_Toc287468892"/>
      <w:bookmarkStart w:id="617" w:name="_Toc287469370"/>
      <w:bookmarkStart w:id="618" w:name="_Toc287469806"/>
      <w:bookmarkStart w:id="619" w:name="_Toc287470240"/>
      <w:bookmarkStart w:id="620" w:name="_Toc287470636"/>
      <w:bookmarkStart w:id="621" w:name="_Toc287475466"/>
      <w:bookmarkStart w:id="622" w:name="_Toc287475802"/>
      <w:bookmarkStart w:id="623" w:name="_Toc287478024"/>
      <w:bookmarkStart w:id="624" w:name="_Toc287480744"/>
      <w:bookmarkStart w:id="625" w:name="_Toc287481076"/>
      <w:bookmarkStart w:id="626" w:name="_Toc287481399"/>
      <w:bookmarkStart w:id="627" w:name="_Toc287481722"/>
      <w:bookmarkStart w:id="628" w:name="_Toc287482269"/>
      <w:bookmarkStart w:id="629" w:name="_Toc287483430"/>
      <w:bookmarkStart w:id="630" w:name="_Toc287485930"/>
      <w:bookmarkStart w:id="631" w:name="_Toc287490018"/>
      <w:bookmarkStart w:id="632" w:name="_Toc287514370"/>
      <w:bookmarkStart w:id="633" w:name="_Toc287520133"/>
      <w:bookmarkStart w:id="634" w:name="_Toc287524451"/>
      <w:bookmarkStart w:id="635" w:name="_Toc287532959"/>
      <w:bookmarkStart w:id="636" w:name="_Toc287174960"/>
      <w:bookmarkStart w:id="637" w:name="_Toc287175585"/>
      <w:bookmarkStart w:id="638" w:name="_Toc287176209"/>
      <w:bookmarkStart w:id="639" w:name="_Toc287176832"/>
      <w:bookmarkStart w:id="640" w:name="_Toc287203114"/>
      <w:bookmarkStart w:id="641" w:name="_Toc287203971"/>
      <w:bookmarkStart w:id="642" w:name="_Toc287204407"/>
      <w:bookmarkStart w:id="643" w:name="_Toc287204842"/>
      <w:bookmarkStart w:id="644" w:name="_Toc287210202"/>
      <w:bookmarkStart w:id="645" w:name="_Toc287210638"/>
      <w:bookmarkStart w:id="646" w:name="_Toc287211074"/>
      <w:bookmarkStart w:id="647" w:name="_Toc287213104"/>
      <w:bookmarkStart w:id="648" w:name="_Toc287215104"/>
      <w:bookmarkStart w:id="649" w:name="_Toc287215680"/>
      <w:bookmarkStart w:id="650" w:name="_Toc287217765"/>
      <w:bookmarkStart w:id="651" w:name="_Toc287218316"/>
      <w:bookmarkStart w:id="652" w:name="_Toc287218769"/>
      <w:bookmarkStart w:id="653" w:name="_Toc287219503"/>
      <w:bookmarkStart w:id="654" w:name="_Toc287235876"/>
      <w:bookmarkStart w:id="655" w:name="_Toc287237154"/>
      <w:bookmarkStart w:id="656" w:name="_Toc287243731"/>
      <w:bookmarkStart w:id="657" w:name="_Toc287245184"/>
      <w:bookmarkStart w:id="658" w:name="_Toc287245496"/>
      <w:bookmarkStart w:id="659" w:name="_Toc287245805"/>
      <w:bookmarkStart w:id="660" w:name="_Toc287246113"/>
      <w:bookmarkStart w:id="661" w:name="_Toc287246419"/>
      <w:bookmarkStart w:id="662" w:name="_Toc287248084"/>
      <w:bookmarkStart w:id="663" w:name="_Toc287249117"/>
      <w:bookmarkStart w:id="664" w:name="_Toc287249419"/>
      <w:bookmarkStart w:id="665" w:name="_Toc287249697"/>
      <w:bookmarkStart w:id="666" w:name="_Toc287251317"/>
      <w:bookmarkStart w:id="667" w:name="_Toc287251545"/>
      <w:bookmarkStart w:id="668" w:name="_Toc287254919"/>
      <w:bookmarkStart w:id="669" w:name="_Toc287262595"/>
      <w:bookmarkStart w:id="670" w:name="_Toc287270763"/>
      <w:bookmarkStart w:id="671" w:name="_Toc287270972"/>
      <w:bookmarkStart w:id="672" w:name="_Toc287271182"/>
      <w:bookmarkStart w:id="673" w:name="_Toc287271384"/>
      <w:bookmarkStart w:id="674" w:name="_Toc287271568"/>
      <w:bookmarkStart w:id="675" w:name="_Toc287271752"/>
      <w:bookmarkStart w:id="676" w:name="_Toc287271978"/>
      <w:bookmarkStart w:id="677" w:name="_Toc287272205"/>
      <w:bookmarkStart w:id="678" w:name="_Toc287272433"/>
      <w:bookmarkStart w:id="679" w:name="_Toc287272662"/>
      <w:bookmarkStart w:id="680" w:name="_Toc287368331"/>
      <w:bookmarkStart w:id="681" w:name="_Toc287368570"/>
      <w:bookmarkStart w:id="682" w:name="_Toc287368776"/>
      <w:bookmarkStart w:id="683" w:name="_Toc287368971"/>
      <w:bookmarkStart w:id="684" w:name="_Toc287369164"/>
      <w:bookmarkStart w:id="685" w:name="_Toc287369356"/>
      <w:bookmarkStart w:id="686" w:name="_Toc287369548"/>
      <w:bookmarkStart w:id="687" w:name="_Toc287369742"/>
      <w:bookmarkStart w:id="688" w:name="_Toc287369964"/>
      <w:bookmarkStart w:id="689" w:name="_Toc287370247"/>
      <w:bookmarkStart w:id="690" w:name="_Toc287384676"/>
      <w:bookmarkStart w:id="691" w:name="_Toc287385143"/>
      <w:bookmarkStart w:id="692" w:name="_Toc287385509"/>
      <w:bookmarkStart w:id="693" w:name="_Toc287385841"/>
      <w:bookmarkStart w:id="694" w:name="_Toc287389258"/>
      <w:bookmarkStart w:id="695" w:name="_Toc287424197"/>
      <w:bookmarkStart w:id="696" w:name="_Toc287424522"/>
      <w:bookmarkStart w:id="697" w:name="_Toc287425553"/>
      <w:bookmarkStart w:id="698" w:name="_Toc287425894"/>
      <w:bookmarkStart w:id="699" w:name="_Toc287426234"/>
      <w:bookmarkStart w:id="700" w:name="_Toc287426566"/>
      <w:bookmarkStart w:id="701" w:name="_Toc287430956"/>
      <w:bookmarkStart w:id="702" w:name="_Toc287433763"/>
      <w:bookmarkStart w:id="703" w:name="_Toc287434119"/>
      <w:bookmarkStart w:id="704" w:name="_Toc287439344"/>
      <w:bookmarkStart w:id="705" w:name="_Toc287439707"/>
      <w:bookmarkStart w:id="706" w:name="_Toc287440068"/>
      <w:bookmarkStart w:id="707" w:name="_Toc287440430"/>
      <w:bookmarkStart w:id="708" w:name="_Toc287440792"/>
      <w:bookmarkStart w:id="709" w:name="_Toc287441442"/>
      <w:bookmarkStart w:id="710" w:name="_Toc287441823"/>
      <w:bookmarkStart w:id="711" w:name="_Toc287442836"/>
      <w:bookmarkStart w:id="712" w:name="_Toc287443202"/>
      <w:bookmarkStart w:id="713" w:name="_Toc287453418"/>
      <w:bookmarkStart w:id="714" w:name="_Toc287468893"/>
      <w:bookmarkStart w:id="715" w:name="_Toc287469371"/>
      <w:bookmarkStart w:id="716" w:name="_Toc287469807"/>
      <w:bookmarkStart w:id="717" w:name="_Toc287470241"/>
      <w:bookmarkStart w:id="718" w:name="_Toc287470637"/>
      <w:bookmarkStart w:id="719" w:name="_Toc287475467"/>
      <w:bookmarkStart w:id="720" w:name="_Toc287475803"/>
      <w:bookmarkStart w:id="721" w:name="_Toc287478025"/>
      <w:bookmarkStart w:id="722" w:name="_Toc287480745"/>
      <w:bookmarkStart w:id="723" w:name="_Toc287481077"/>
      <w:bookmarkStart w:id="724" w:name="_Toc287481400"/>
      <w:bookmarkStart w:id="725" w:name="_Toc287481723"/>
      <w:bookmarkStart w:id="726" w:name="_Toc287482270"/>
      <w:bookmarkStart w:id="727" w:name="_Toc287483431"/>
      <w:bookmarkStart w:id="728" w:name="_Toc287485931"/>
      <w:bookmarkStart w:id="729" w:name="_Toc287490019"/>
      <w:bookmarkStart w:id="730" w:name="_Toc287514371"/>
      <w:bookmarkStart w:id="731" w:name="_Toc287520134"/>
      <w:bookmarkStart w:id="732" w:name="_Toc287524452"/>
      <w:bookmarkStart w:id="733" w:name="_Toc287532960"/>
      <w:bookmarkStart w:id="734" w:name="_Toc287174961"/>
      <w:bookmarkStart w:id="735" w:name="_Toc287175586"/>
      <w:bookmarkStart w:id="736" w:name="_Toc287176210"/>
      <w:bookmarkStart w:id="737" w:name="_Toc287176833"/>
      <w:bookmarkStart w:id="738" w:name="_Toc287203115"/>
      <w:bookmarkStart w:id="739" w:name="_Toc287203972"/>
      <w:bookmarkStart w:id="740" w:name="_Toc287204408"/>
      <w:bookmarkStart w:id="741" w:name="_Toc287204843"/>
      <w:bookmarkStart w:id="742" w:name="_Toc287210203"/>
      <w:bookmarkStart w:id="743" w:name="_Toc287210639"/>
      <w:bookmarkStart w:id="744" w:name="_Toc287211075"/>
      <w:bookmarkStart w:id="745" w:name="_Toc287213105"/>
      <w:bookmarkStart w:id="746" w:name="_Toc287215105"/>
      <w:bookmarkStart w:id="747" w:name="_Toc287215681"/>
      <w:bookmarkStart w:id="748" w:name="_Toc287217766"/>
      <w:bookmarkStart w:id="749" w:name="_Toc287218317"/>
      <w:bookmarkStart w:id="750" w:name="_Toc287218770"/>
      <w:bookmarkStart w:id="751" w:name="_Toc287219504"/>
      <w:bookmarkStart w:id="752" w:name="_Toc287235877"/>
      <w:bookmarkStart w:id="753" w:name="_Toc287237155"/>
      <w:bookmarkStart w:id="754" w:name="_Toc287243732"/>
      <w:bookmarkStart w:id="755" w:name="_Toc287245185"/>
      <w:bookmarkStart w:id="756" w:name="_Toc287245497"/>
      <w:bookmarkStart w:id="757" w:name="_Toc287245806"/>
      <w:bookmarkStart w:id="758" w:name="_Toc287246114"/>
      <w:bookmarkStart w:id="759" w:name="_Toc287246420"/>
      <w:bookmarkStart w:id="760" w:name="_Toc287248085"/>
      <w:bookmarkStart w:id="761" w:name="_Toc287249118"/>
      <w:bookmarkStart w:id="762" w:name="_Toc287249420"/>
      <w:bookmarkStart w:id="763" w:name="_Toc287249698"/>
      <w:bookmarkStart w:id="764" w:name="_Toc287251318"/>
      <w:bookmarkStart w:id="765" w:name="_Toc287251546"/>
      <w:bookmarkStart w:id="766" w:name="_Toc287254920"/>
      <w:bookmarkStart w:id="767" w:name="_Toc287262596"/>
      <w:bookmarkStart w:id="768" w:name="_Toc287270764"/>
      <w:bookmarkStart w:id="769" w:name="_Toc287270973"/>
      <w:bookmarkStart w:id="770" w:name="_Toc287271183"/>
      <w:bookmarkStart w:id="771" w:name="_Toc287271385"/>
      <w:bookmarkStart w:id="772" w:name="_Toc287271569"/>
      <w:bookmarkStart w:id="773" w:name="_Toc287271753"/>
      <w:bookmarkStart w:id="774" w:name="_Toc287271979"/>
      <w:bookmarkStart w:id="775" w:name="_Toc287272206"/>
      <w:bookmarkStart w:id="776" w:name="_Toc287272434"/>
      <w:bookmarkStart w:id="777" w:name="_Toc287272663"/>
      <w:bookmarkStart w:id="778" w:name="_Toc287368332"/>
      <w:bookmarkStart w:id="779" w:name="_Toc287368571"/>
      <w:bookmarkStart w:id="780" w:name="_Toc287368777"/>
      <w:bookmarkStart w:id="781" w:name="_Toc287368972"/>
      <w:bookmarkStart w:id="782" w:name="_Toc287369165"/>
      <w:bookmarkStart w:id="783" w:name="_Toc287369357"/>
      <w:bookmarkStart w:id="784" w:name="_Toc287369549"/>
      <w:bookmarkStart w:id="785" w:name="_Toc287369743"/>
      <w:bookmarkStart w:id="786" w:name="_Toc287369965"/>
      <w:bookmarkStart w:id="787" w:name="_Toc287370248"/>
      <w:bookmarkStart w:id="788" w:name="_Toc287384677"/>
      <w:bookmarkStart w:id="789" w:name="_Toc287385144"/>
      <w:bookmarkStart w:id="790" w:name="_Toc287385510"/>
      <w:bookmarkStart w:id="791" w:name="_Toc287385842"/>
      <w:bookmarkStart w:id="792" w:name="_Toc287389259"/>
      <w:bookmarkStart w:id="793" w:name="_Toc287424198"/>
      <w:bookmarkStart w:id="794" w:name="_Toc287424523"/>
      <w:bookmarkStart w:id="795" w:name="_Toc287425554"/>
      <w:bookmarkStart w:id="796" w:name="_Toc287425895"/>
      <w:bookmarkStart w:id="797" w:name="_Toc287426235"/>
      <w:bookmarkStart w:id="798" w:name="_Toc287426567"/>
      <w:bookmarkStart w:id="799" w:name="_Toc287430957"/>
      <w:bookmarkStart w:id="800" w:name="_Toc287433764"/>
      <w:bookmarkStart w:id="801" w:name="_Toc287434120"/>
      <w:bookmarkStart w:id="802" w:name="_Toc287439345"/>
      <w:bookmarkStart w:id="803" w:name="_Toc287439708"/>
      <w:bookmarkStart w:id="804" w:name="_Toc287440069"/>
      <w:bookmarkStart w:id="805" w:name="_Toc287440431"/>
      <w:bookmarkStart w:id="806" w:name="_Toc287440793"/>
      <w:bookmarkStart w:id="807" w:name="_Toc287441443"/>
      <w:bookmarkStart w:id="808" w:name="_Toc287441824"/>
      <w:bookmarkStart w:id="809" w:name="_Toc287442837"/>
      <w:bookmarkStart w:id="810" w:name="_Toc287443203"/>
      <w:bookmarkStart w:id="811" w:name="_Toc287453419"/>
      <w:bookmarkStart w:id="812" w:name="_Toc287468894"/>
      <w:bookmarkStart w:id="813" w:name="_Toc287469372"/>
      <w:bookmarkStart w:id="814" w:name="_Toc287469808"/>
      <w:bookmarkStart w:id="815" w:name="_Toc287470242"/>
      <w:bookmarkStart w:id="816" w:name="_Toc287470638"/>
      <w:bookmarkStart w:id="817" w:name="_Toc287475468"/>
      <w:bookmarkStart w:id="818" w:name="_Toc287475804"/>
      <w:bookmarkStart w:id="819" w:name="_Toc287478026"/>
      <w:bookmarkStart w:id="820" w:name="_Toc287480746"/>
      <w:bookmarkStart w:id="821" w:name="_Toc287481078"/>
      <w:bookmarkStart w:id="822" w:name="_Toc287481401"/>
      <w:bookmarkStart w:id="823" w:name="_Toc287481724"/>
      <w:bookmarkStart w:id="824" w:name="_Toc287482271"/>
      <w:bookmarkStart w:id="825" w:name="_Toc287483432"/>
      <w:bookmarkStart w:id="826" w:name="_Toc287485932"/>
      <w:bookmarkStart w:id="827" w:name="_Toc287490020"/>
      <w:bookmarkStart w:id="828" w:name="_Toc287514372"/>
      <w:bookmarkStart w:id="829" w:name="_Toc287520135"/>
      <w:bookmarkStart w:id="830" w:name="_Toc287524453"/>
      <w:bookmarkStart w:id="831" w:name="_Toc287532961"/>
      <w:bookmarkStart w:id="832" w:name="_Toc287174962"/>
      <w:bookmarkStart w:id="833" w:name="_Toc287175587"/>
      <w:bookmarkStart w:id="834" w:name="_Toc287176211"/>
      <w:bookmarkStart w:id="835" w:name="_Toc287176834"/>
      <w:bookmarkStart w:id="836" w:name="_Toc287203116"/>
      <w:bookmarkStart w:id="837" w:name="_Toc287203973"/>
      <w:bookmarkStart w:id="838" w:name="_Toc287204409"/>
      <w:bookmarkStart w:id="839" w:name="_Toc287204844"/>
      <w:bookmarkStart w:id="840" w:name="_Toc287210204"/>
      <w:bookmarkStart w:id="841" w:name="_Toc287210640"/>
      <w:bookmarkStart w:id="842" w:name="_Toc287211076"/>
      <w:bookmarkStart w:id="843" w:name="_Toc287213106"/>
      <w:bookmarkStart w:id="844" w:name="_Toc287215106"/>
      <w:bookmarkStart w:id="845" w:name="_Toc287215682"/>
      <w:bookmarkStart w:id="846" w:name="_Toc287217767"/>
      <w:bookmarkStart w:id="847" w:name="_Toc287218318"/>
      <w:bookmarkStart w:id="848" w:name="_Toc287218771"/>
      <w:bookmarkStart w:id="849" w:name="_Toc287219505"/>
      <w:bookmarkStart w:id="850" w:name="_Toc287235878"/>
      <w:bookmarkStart w:id="851" w:name="_Toc287237156"/>
      <w:bookmarkStart w:id="852" w:name="_Toc287243733"/>
      <w:bookmarkStart w:id="853" w:name="_Toc287245186"/>
      <w:bookmarkStart w:id="854" w:name="_Toc287245498"/>
      <w:bookmarkStart w:id="855" w:name="_Toc287245807"/>
      <w:bookmarkStart w:id="856" w:name="_Toc287246115"/>
      <w:bookmarkStart w:id="857" w:name="_Toc287246421"/>
      <w:bookmarkStart w:id="858" w:name="_Toc287248086"/>
      <w:bookmarkStart w:id="859" w:name="_Toc287249119"/>
      <w:bookmarkStart w:id="860" w:name="_Toc287249421"/>
      <w:bookmarkStart w:id="861" w:name="_Toc287249699"/>
      <w:bookmarkStart w:id="862" w:name="_Toc287251319"/>
      <w:bookmarkStart w:id="863" w:name="_Toc287251547"/>
      <w:bookmarkStart w:id="864" w:name="_Toc287254921"/>
      <w:bookmarkStart w:id="865" w:name="_Toc287262597"/>
      <w:bookmarkStart w:id="866" w:name="_Toc287270765"/>
      <w:bookmarkStart w:id="867" w:name="_Toc287270974"/>
      <w:bookmarkStart w:id="868" w:name="_Toc287271184"/>
      <w:bookmarkStart w:id="869" w:name="_Toc287271386"/>
      <w:bookmarkStart w:id="870" w:name="_Toc287271570"/>
      <w:bookmarkStart w:id="871" w:name="_Toc287271754"/>
      <w:bookmarkStart w:id="872" w:name="_Toc287271980"/>
      <w:bookmarkStart w:id="873" w:name="_Toc287272207"/>
      <w:bookmarkStart w:id="874" w:name="_Toc287272435"/>
      <w:bookmarkStart w:id="875" w:name="_Toc287272664"/>
      <w:bookmarkStart w:id="876" w:name="_Toc287368333"/>
      <w:bookmarkStart w:id="877" w:name="_Toc287368572"/>
      <w:bookmarkStart w:id="878" w:name="_Toc287368778"/>
      <w:bookmarkStart w:id="879" w:name="_Toc287368973"/>
      <w:bookmarkStart w:id="880" w:name="_Toc287369166"/>
      <w:bookmarkStart w:id="881" w:name="_Toc287369358"/>
      <w:bookmarkStart w:id="882" w:name="_Toc287369550"/>
      <w:bookmarkStart w:id="883" w:name="_Toc287369744"/>
      <w:bookmarkStart w:id="884" w:name="_Toc287369966"/>
      <w:bookmarkStart w:id="885" w:name="_Toc287370249"/>
      <w:bookmarkStart w:id="886" w:name="_Toc287384678"/>
      <w:bookmarkStart w:id="887" w:name="_Toc287385145"/>
      <w:bookmarkStart w:id="888" w:name="_Toc287385511"/>
      <w:bookmarkStart w:id="889" w:name="_Toc287385843"/>
      <w:bookmarkStart w:id="890" w:name="_Toc287389260"/>
      <w:bookmarkStart w:id="891" w:name="_Toc287424199"/>
      <w:bookmarkStart w:id="892" w:name="_Toc287424524"/>
      <w:bookmarkStart w:id="893" w:name="_Toc287425555"/>
      <w:bookmarkStart w:id="894" w:name="_Toc287425896"/>
      <w:bookmarkStart w:id="895" w:name="_Toc287426236"/>
      <w:bookmarkStart w:id="896" w:name="_Toc287426568"/>
      <w:bookmarkStart w:id="897" w:name="_Toc287430958"/>
      <w:bookmarkStart w:id="898" w:name="_Toc287433765"/>
      <w:bookmarkStart w:id="899" w:name="_Toc287434121"/>
      <w:bookmarkStart w:id="900" w:name="_Toc287439346"/>
      <w:bookmarkStart w:id="901" w:name="_Toc287439709"/>
      <w:bookmarkStart w:id="902" w:name="_Toc287440070"/>
      <w:bookmarkStart w:id="903" w:name="_Toc287440432"/>
      <w:bookmarkStart w:id="904" w:name="_Toc287440794"/>
      <w:bookmarkStart w:id="905" w:name="_Toc287441444"/>
      <w:bookmarkStart w:id="906" w:name="_Toc287441825"/>
      <w:bookmarkStart w:id="907" w:name="_Toc287442838"/>
      <w:bookmarkStart w:id="908" w:name="_Toc287443204"/>
      <w:bookmarkStart w:id="909" w:name="_Toc287453420"/>
      <w:bookmarkStart w:id="910" w:name="_Toc287468895"/>
      <w:bookmarkStart w:id="911" w:name="_Toc287469373"/>
      <w:bookmarkStart w:id="912" w:name="_Toc287469809"/>
      <w:bookmarkStart w:id="913" w:name="_Toc287470243"/>
      <w:bookmarkStart w:id="914" w:name="_Toc287470639"/>
      <w:bookmarkStart w:id="915" w:name="_Toc287475469"/>
      <w:bookmarkStart w:id="916" w:name="_Toc287475805"/>
      <w:bookmarkStart w:id="917" w:name="_Toc287478027"/>
      <w:bookmarkStart w:id="918" w:name="_Toc287480747"/>
      <w:bookmarkStart w:id="919" w:name="_Toc287481079"/>
      <w:bookmarkStart w:id="920" w:name="_Toc287481402"/>
      <w:bookmarkStart w:id="921" w:name="_Toc287481725"/>
      <w:bookmarkStart w:id="922" w:name="_Toc287482272"/>
      <w:bookmarkStart w:id="923" w:name="_Toc287483433"/>
      <w:bookmarkStart w:id="924" w:name="_Toc287485933"/>
      <w:bookmarkStart w:id="925" w:name="_Toc287490021"/>
      <w:bookmarkStart w:id="926" w:name="_Toc287514373"/>
      <w:bookmarkStart w:id="927" w:name="_Toc287520136"/>
      <w:bookmarkStart w:id="928" w:name="_Toc287524454"/>
      <w:bookmarkStart w:id="929" w:name="_Toc287532962"/>
      <w:bookmarkStart w:id="930" w:name="_Toc287174963"/>
      <w:bookmarkStart w:id="931" w:name="_Toc287175588"/>
      <w:bookmarkStart w:id="932" w:name="_Toc287176212"/>
      <w:bookmarkStart w:id="933" w:name="_Toc287176835"/>
      <w:bookmarkStart w:id="934" w:name="_Toc287203117"/>
      <w:bookmarkStart w:id="935" w:name="_Toc287203974"/>
      <w:bookmarkStart w:id="936" w:name="_Toc287204410"/>
      <w:bookmarkStart w:id="937" w:name="_Toc287204845"/>
      <w:bookmarkStart w:id="938" w:name="_Toc287210205"/>
      <w:bookmarkStart w:id="939" w:name="_Toc287210641"/>
      <w:bookmarkStart w:id="940" w:name="_Toc287211077"/>
      <w:bookmarkStart w:id="941" w:name="_Toc287213107"/>
      <w:bookmarkStart w:id="942" w:name="_Toc287215107"/>
      <w:bookmarkStart w:id="943" w:name="_Toc287215683"/>
      <w:bookmarkStart w:id="944" w:name="_Toc287217768"/>
      <w:bookmarkStart w:id="945" w:name="_Toc287218319"/>
      <w:bookmarkStart w:id="946" w:name="_Toc287218772"/>
      <w:bookmarkStart w:id="947" w:name="_Toc287219506"/>
      <w:bookmarkStart w:id="948" w:name="_Toc287235879"/>
      <w:bookmarkStart w:id="949" w:name="_Toc287237157"/>
      <w:bookmarkStart w:id="950" w:name="_Toc287243734"/>
      <w:bookmarkStart w:id="951" w:name="_Toc287245187"/>
      <w:bookmarkStart w:id="952" w:name="_Toc287245499"/>
      <w:bookmarkStart w:id="953" w:name="_Toc287245808"/>
      <w:bookmarkStart w:id="954" w:name="_Toc287246116"/>
      <w:bookmarkStart w:id="955" w:name="_Toc287246422"/>
      <w:bookmarkStart w:id="956" w:name="_Toc287248087"/>
      <w:bookmarkStart w:id="957" w:name="_Toc287249120"/>
      <w:bookmarkStart w:id="958" w:name="_Toc287249422"/>
      <w:bookmarkStart w:id="959" w:name="_Toc287249700"/>
      <w:bookmarkStart w:id="960" w:name="_Toc287251320"/>
      <w:bookmarkStart w:id="961" w:name="_Toc287251548"/>
      <w:bookmarkStart w:id="962" w:name="_Toc287254922"/>
      <w:bookmarkStart w:id="963" w:name="_Toc287262598"/>
      <w:bookmarkStart w:id="964" w:name="_Toc287270766"/>
      <w:bookmarkStart w:id="965" w:name="_Toc287270975"/>
      <w:bookmarkStart w:id="966" w:name="_Toc287271185"/>
      <w:bookmarkStart w:id="967" w:name="_Toc287271387"/>
      <w:bookmarkStart w:id="968" w:name="_Toc287271571"/>
      <w:bookmarkStart w:id="969" w:name="_Toc287271755"/>
      <w:bookmarkStart w:id="970" w:name="_Toc287271981"/>
      <w:bookmarkStart w:id="971" w:name="_Toc287272208"/>
      <w:bookmarkStart w:id="972" w:name="_Toc287272436"/>
      <w:bookmarkStart w:id="973" w:name="_Toc287272665"/>
      <w:bookmarkStart w:id="974" w:name="_Toc287368334"/>
      <w:bookmarkStart w:id="975" w:name="_Toc287368573"/>
      <w:bookmarkStart w:id="976" w:name="_Toc287368779"/>
      <w:bookmarkStart w:id="977" w:name="_Toc287368974"/>
      <w:bookmarkStart w:id="978" w:name="_Toc287369167"/>
      <w:bookmarkStart w:id="979" w:name="_Toc287369359"/>
      <w:bookmarkStart w:id="980" w:name="_Toc287369551"/>
      <w:bookmarkStart w:id="981" w:name="_Toc287369745"/>
      <w:bookmarkStart w:id="982" w:name="_Toc287369967"/>
      <w:bookmarkStart w:id="983" w:name="_Toc287370250"/>
      <w:bookmarkStart w:id="984" w:name="_Toc287384679"/>
      <w:bookmarkStart w:id="985" w:name="_Toc287385146"/>
      <w:bookmarkStart w:id="986" w:name="_Toc287385512"/>
      <w:bookmarkStart w:id="987" w:name="_Toc287385844"/>
      <w:bookmarkStart w:id="988" w:name="_Toc287389261"/>
      <w:bookmarkStart w:id="989" w:name="_Toc287424200"/>
      <w:bookmarkStart w:id="990" w:name="_Toc287424525"/>
      <w:bookmarkStart w:id="991" w:name="_Toc287425556"/>
      <w:bookmarkStart w:id="992" w:name="_Toc287425897"/>
      <w:bookmarkStart w:id="993" w:name="_Toc287426237"/>
      <w:bookmarkStart w:id="994" w:name="_Toc287426569"/>
      <w:bookmarkStart w:id="995" w:name="_Toc287430959"/>
      <w:bookmarkStart w:id="996" w:name="_Toc287433766"/>
      <w:bookmarkStart w:id="997" w:name="_Toc287434122"/>
      <w:bookmarkStart w:id="998" w:name="_Toc287439347"/>
      <w:bookmarkStart w:id="999" w:name="_Toc287439710"/>
      <w:bookmarkStart w:id="1000" w:name="_Toc287440071"/>
      <w:bookmarkStart w:id="1001" w:name="_Toc287440433"/>
      <w:bookmarkStart w:id="1002" w:name="_Toc287440795"/>
      <w:bookmarkStart w:id="1003" w:name="_Toc287441445"/>
      <w:bookmarkStart w:id="1004" w:name="_Toc287441826"/>
      <w:bookmarkStart w:id="1005" w:name="_Toc287442839"/>
      <w:bookmarkStart w:id="1006" w:name="_Toc287443205"/>
      <w:bookmarkStart w:id="1007" w:name="_Toc287453421"/>
      <w:bookmarkStart w:id="1008" w:name="_Toc287468896"/>
      <w:bookmarkStart w:id="1009" w:name="_Toc287469374"/>
      <w:bookmarkStart w:id="1010" w:name="_Toc287469810"/>
      <w:bookmarkStart w:id="1011" w:name="_Toc287470244"/>
      <w:bookmarkStart w:id="1012" w:name="_Toc287470640"/>
      <w:bookmarkStart w:id="1013" w:name="_Toc287475470"/>
      <w:bookmarkStart w:id="1014" w:name="_Toc287475806"/>
      <w:bookmarkStart w:id="1015" w:name="_Toc287478028"/>
      <w:bookmarkStart w:id="1016" w:name="_Toc287480748"/>
      <w:bookmarkStart w:id="1017" w:name="_Toc287481080"/>
      <w:bookmarkStart w:id="1018" w:name="_Toc287481403"/>
      <w:bookmarkStart w:id="1019" w:name="_Toc287481726"/>
      <w:bookmarkStart w:id="1020" w:name="_Toc287482273"/>
      <w:bookmarkStart w:id="1021" w:name="_Toc287483434"/>
      <w:bookmarkStart w:id="1022" w:name="_Toc287485934"/>
      <w:bookmarkStart w:id="1023" w:name="_Toc287490022"/>
      <w:bookmarkStart w:id="1024" w:name="_Toc287514374"/>
      <w:bookmarkStart w:id="1025" w:name="_Toc287520137"/>
      <w:bookmarkStart w:id="1026" w:name="_Toc287524455"/>
      <w:bookmarkStart w:id="1027" w:name="_Toc287532963"/>
      <w:bookmarkStart w:id="1028" w:name="_Toc287174964"/>
      <w:bookmarkStart w:id="1029" w:name="_Toc287175589"/>
      <w:bookmarkStart w:id="1030" w:name="_Toc287176213"/>
      <w:bookmarkStart w:id="1031" w:name="_Toc287176836"/>
      <w:bookmarkStart w:id="1032" w:name="_Toc287203118"/>
      <w:bookmarkStart w:id="1033" w:name="_Toc287203975"/>
      <w:bookmarkStart w:id="1034" w:name="_Toc287204411"/>
      <w:bookmarkStart w:id="1035" w:name="_Toc287204846"/>
      <w:bookmarkStart w:id="1036" w:name="_Toc287210206"/>
      <w:bookmarkStart w:id="1037" w:name="_Toc287210642"/>
      <w:bookmarkStart w:id="1038" w:name="_Toc287211078"/>
      <w:bookmarkStart w:id="1039" w:name="_Toc287213108"/>
      <w:bookmarkStart w:id="1040" w:name="_Toc287215108"/>
      <w:bookmarkStart w:id="1041" w:name="_Toc287215684"/>
      <w:bookmarkStart w:id="1042" w:name="_Toc287217769"/>
      <w:bookmarkStart w:id="1043" w:name="_Toc287218320"/>
      <w:bookmarkStart w:id="1044" w:name="_Toc287218773"/>
      <w:bookmarkStart w:id="1045" w:name="_Toc287219507"/>
      <w:bookmarkStart w:id="1046" w:name="_Toc287235880"/>
      <w:bookmarkStart w:id="1047" w:name="_Toc287237158"/>
      <w:bookmarkStart w:id="1048" w:name="_Toc287243735"/>
      <w:bookmarkStart w:id="1049" w:name="_Toc287245188"/>
      <w:bookmarkStart w:id="1050" w:name="_Toc287245500"/>
      <w:bookmarkStart w:id="1051" w:name="_Toc287245809"/>
      <w:bookmarkStart w:id="1052" w:name="_Toc287246117"/>
      <w:bookmarkStart w:id="1053" w:name="_Toc287246423"/>
      <w:bookmarkStart w:id="1054" w:name="_Toc287248088"/>
      <w:bookmarkStart w:id="1055" w:name="_Toc287249121"/>
      <w:bookmarkStart w:id="1056" w:name="_Toc287249423"/>
      <w:bookmarkStart w:id="1057" w:name="_Toc287249701"/>
      <w:bookmarkStart w:id="1058" w:name="_Toc287251321"/>
      <w:bookmarkStart w:id="1059" w:name="_Toc287251549"/>
      <w:bookmarkStart w:id="1060" w:name="_Toc287254923"/>
      <w:bookmarkStart w:id="1061" w:name="_Toc287262599"/>
      <w:bookmarkStart w:id="1062" w:name="_Toc287270767"/>
      <w:bookmarkStart w:id="1063" w:name="_Toc287270976"/>
      <w:bookmarkStart w:id="1064" w:name="_Toc287271186"/>
      <w:bookmarkStart w:id="1065" w:name="_Toc287271388"/>
      <w:bookmarkStart w:id="1066" w:name="_Toc287271572"/>
      <w:bookmarkStart w:id="1067" w:name="_Toc287271756"/>
      <w:bookmarkStart w:id="1068" w:name="_Toc287271982"/>
      <w:bookmarkStart w:id="1069" w:name="_Toc287272209"/>
      <w:bookmarkStart w:id="1070" w:name="_Toc287272437"/>
      <w:bookmarkStart w:id="1071" w:name="_Toc287272666"/>
      <w:bookmarkStart w:id="1072" w:name="_Toc287368335"/>
      <w:bookmarkStart w:id="1073" w:name="_Toc287368574"/>
      <w:bookmarkStart w:id="1074" w:name="_Toc287368780"/>
      <w:bookmarkStart w:id="1075" w:name="_Toc287368975"/>
      <w:bookmarkStart w:id="1076" w:name="_Toc287369168"/>
      <w:bookmarkStart w:id="1077" w:name="_Toc287369360"/>
      <w:bookmarkStart w:id="1078" w:name="_Toc287369552"/>
      <w:bookmarkStart w:id="1079" w:name="_Toc287369746"/>
      <w:bookmarkStart w:id="1080" w:name="_Toc287369968"/>
      <w:bookmarkStart w:id="1081" w:name="_Toc287370251"/>
      <w:bookmarkStart w:id="1082" w:name="_Toc287384680"/>
      <w:bookmarkStart w:id="1083" w:name="_Toc287385147"/>
      <w:bookmarkStart w:id="1084" w:name="_Toc287385513"/>
      <w:bookmarkStart w:id="1085" w:name="_Toc287385845"/>
      <w:bookmarkStart w:id="1086" w:name="_Toc287389262"/>
      <w:bookmarkStart w:id="1087" w:name="_Toc287424201"/>
      <w:bookmarkStart w:id="1088" w:name="_Toc287424526"/>
      <w:bookmarkStart w:id="1089" w:name="_Toc287425557"/>
      <w:bookmarkStart w:id="1090" w:name="_Toc287425898"/>
      <w:bookmarkStart w:id="1091" w:name="_Toc287426238"/>
      <w:bookmarkStart w:id="1092" w:name="_Toc287426570"/>
      <w:bookmarkStart w:id="1093" w:name="_Toc287430960"/>
      <w:bookmarkStart w:id="1094" w:name="_Toc287433767"/>
      <w:bookmarkStart w:id="1095" w:name="_Toc287434123"/>
      <w:bookmarkStart w:id="1096" w:name="_Toc287439348"/>
      <w:bookmarkStart w:id="1097" w:name="_Toc287439711"/>
      <w:bookmarkStart w:id="1098" w:name="_Toc287440072"/>
      <w:bookmarkStart w:id="1099" w:name="_Toc287440434"/>
      <w:bookmarkStart w:id="1100" w:name="_Toc287440796"/>
      <w:bookmarkStart w:id="1101" w:name="_Toc287441446"/>
      <w:bookmarkStart w:id="1102" w:name="_Toc287441827"/>
      <w:bookmarkStart w:id="1103" w:name="_Toc287442840"/>
      <w:bookmarkStart w:id="1104" w:name="_Toc287443206"/>
      <w:bookmarkStart w:id="1105" w:name="_Toc287453422"/>
      <w:bookmarkStart w:id="1106" w:name="_Toc287468897"/>
      <w:bookmarkStart w:id="1107" w:name="_Toc287469375"/>
      <w:bookmarkStart w:id="1108" w:name="_Toc287469811"/>
      <w:bookmarkStart w:id="1109" w:name="_Toc287470245"/>
      <w:bookmarkStart w:id="1110" w:name="_Toc287470641"/>
      <w:bookmarkStart w:id="1111" w:name="_Toc287475471"/>
      <w:bookmarkStart w:id="1112" w:name="_Toc287475807"/>
      <w:bookmarkStart w:id="1113" w:name="_Toc287478029"/>
      <w:bookmarkStart w:id="1114" w:name="_Toc287480749"/>
      <w:bookmarkStart w:id="1115" w:name="_Toc287481081"/>
      <w:bookmarkStart w:id="1116" w:name="_Toc287481404"/>
      <w:bookmarkStart w:id="1117" w:name="_Toc287481727"/>
      <w:bookmarkStart w:id="1118" w:name="_Toc287482274"/>
      <w:bookmarkStart w:id="1119" w:name="_Toc287483435"/>
      <w:bookmarkStart w:id="1120" w:name="_Toc287485935"/>
      <w:bookmarkStart w:id="1121" w:name="_Toc287490023"/>
      <w:bookmarkStart w:id="1122" w:name="_Toc287514375"/>
      <w:bookmarkStart w:id="1123" w:name="_Toc287520138"/>
      <w:bookmarkStart w:id="1124" w:name="_Toc287524456"/>
      <w:bookmarkStart w:id="1125" w:name="_Toc287532964"/>
      <w:bookmarkStart w:id="1126" w:name="_Toc287174965"/>
      <w:bookmarkStart w:id="1127" w:name="_Toc287175590"/>
      <w:bookmarkStart w:id="1128" w:name="_Toc287176214"/>
      <w:bookmarkStart w:id="1129" w:name="_Toc287176837"/>
      <w:bookmarkStart w:id="1130" w:name="_Toc287203119"/>
      <w:bookmarkStart w:id="1131" w:name="_Toc287203976"/>
      <w:bookmarkStart w:id="1132" w:name="_Toc287204412"/>
      <w:bookmarkStart w:id="1133" w:name="_Toc287204847"/>
      <w:bookmarkStart w:id="1134" w:name="_Toc287210207"/>
      <w:bookmarkStart w:id="1135" w:name="_Toc287210643"/>
      <w:bookmarkStart w:id="1136" w:name="_Toc287211079"/>
      <w:bookmarkStart w:id="1137" w:name="_Toc287213109"/>
      <w:bookmarkStart w:id="1138" w:name="_Toc287215109"/>
      <w:bookmarkStart w:id="1139" w:name="_Toc287215685"/>
      <w:bookmarkStart w:id="1140" w:name="_Toc287217770"/>
      <w:bookmarkStart w:id="1141" w:name="_Toc287218321"/>
      <w:bookmarkStart w:id="1142" w:name="_Toc287218774"/>
      <w:bookmarkStart w:id="1143" w:name="_Toc287219508"/>
      <w:bookmarkStart w:id="1144" w:name="_Toc287235881"/>
      <w:bookmarkStart w:id="1145" w:name="_Toc287237159"/>
      <w:bookmarkStart w:id="1146" w:name="_Toc287243736"/>
      <w:bookmarkStart w:id="1147" w:name="_Toc287245189"/>
      <w:bookmarkStart w:id="1148" w:name="_Toc287245501"/>
      <w:bookmarkStart w:id="1149" w:name="_Toc287245810"/>
      <w:bookmarkStart w:id="1150" w:name="_Toc287246118"/>
      <w:bookmarkStart w:id="1151" w:name="_Toc287246424"/>
      <w:bookmarkStart w:id="1152" w:name="_Toc287248089"/>
      <w:bookmarkStart w:id="1153" w:name="_Toc287249122"/>
      <w:bookmarkStart w:id="1154" w:name="_Toc287249424"/>
      <w:bookmarkStart w:id="1155" w:name="_Toc287249702"/>
      <w:bookmarkStart w:id="1156" w:name="_Toc287251322"/>
      <w:bookmarkStart w:id="1157" w:name="_Toc287251550"/>
      <w:bookmarkStart w:id="1158" w:name="_Toc287254924"/>
      <w:bookmarkStart w:id="1159" w:name="_Toc287262600"/>
      <w:bookmarkStart w:id="1160" w:name="_Toc287270768"/>
      <w:bookmarkStart w:id="1161" w:name="_Toc287270977"/>
      <w:bookmarkStart w:id="1162" w:name="_Toc287271187"/>
      <w:bookmarkStart w:id="1163" w:name="_Toc287271389"/>
      <w:bookmarkStart w:id="1164" w:name="_Toc287271573"/>
      <w:bookmarkStart w:id="1165" w:name="_Toc287271757"/>
      <w:bookmarkStart w:id="1166" w:name="_Toc287271983"/>
      <w:bookmarkStart w:id="1167" w:name="_Toc287272210"/>
      <w:bookmarkStart w:id="1168" w:name="_Toc287272438"/>
      <w:bookmarkStart w:id="1169" w:name="_Toc287272667"/>
      <w:bookmarkStart w:id="1170" w:name="_Toc287368336"/>
      <w:bookmarkStart w:id="1171" w:name="_Toc287368575"/>
      <w:bookmarkStart w:id="1172" w:name="_Toc287368781"/>
      <w:bookmarkStart w:id="1173" w:name="_Toc287368976"/>
      <w:bookmarkStart w:id="1174" w:name="_Toc287369169"/>
      <w:bookmarkStart w:id="1175" w:name="_Toc287369361"/>
      <w:bookmarkStart w:id="1176" w:name="_Toc287369553"/>
      <w:bookmarkStart w:id="1177" w:name="_Toc287369747"/>
      <w:bookmarkStart w:id="1178" w:name="_Toc287369969"/>
      <w:bookmarkStart w:id="1179" w:name="_Toc287370252"/>
      <w:bookmarkStart w:id="1180" w:name="_Toc287384681"/>
      <w:bookmarkStart w:id="1181" w:name="_Toc287385148"/>
      <w:bookmarkStart w:id="1182" w:name="_Toc287385514"/>
      <w:bookmarkStart w:id="1183" w:name="_Toc287385846"/>
      <w:bookmarkStart w:id="1184" w:name="_Toc287389263"/>
      <w:bookmarkStart w:id="1185" w:name="_Toc287424202"/>
      <w:bookmarkStart w:id="1186" w:name="_Toc287424527"/>
      <w:bookmarkStart w:id="1187" w:name="_Toc287425558"/>
      <w:bookmarkStart w:id="1188" w:name="_Toc287425899"/>
      <w:bookmarkStart w:id="1189" w:name="_Toc287426239"/>
      <w:bookmarkStart w:id="1190" w:name="_Toc287426571"/>
      <w:bookmarkStart w:id="1191" w:name="_Toc287430961"/>
      <w:bookmarkStart w:id="1192" w:name="_Toc287433768"/>
      <w:bookmarkStart w:id="1193" w:name="_Toc287434124"/>
      <w:bookmarkStart w:id="1194" w:name="_Toc287439349"/>
      <w:bookmarkStart w:id="1195" w:name="_Toc287439712"/>
      <w:bookmarkStart w:id="1196" w:name="_Toc287440073"/>
      <w:bookmarkStart w:id="1197" w:name="_Toc287440435"/>
      <w:bookmarkStart w:id="1198" w:name="_Toc287440797"/>
      <w:bookmarkStart w:id="1199" w:name="_Toc287441447"/>
      <w:bookmarkStart w:id="1200" w:name="_Toc287441828"/>
      <w:bookmarkStart w:id="1201" w:name="_Toc287442841"/>
      <w:bookmarkStart w:id="1202" w:name="_Toc287443207"/>
      <w:bookmarkStart w:id="1203" w:name="_Toc287453423"/>
      <w:bookmarkStart w:id="1204" w:name="_Toc287468898"/>
      <w:bookmarkStart w:id="1205" w:name="_Toc287469376"/>
      <w:bookmarkStart w:id="1206" w:name="_Toc287469812"/>
      <w:bookmarkStart w:id="1207" w:name="_Toc287470246"/>
      <w:bookmarkStart w:id="1208" w:name="_Toc287470642"/>
      <w:bookmarkStart w:id="1209" w:name="_Toc287475472"/>
      <w:bookmarkStart w:id="1210" w:name="_Toc287475808"/>
      <w:bookmarkStart w:id="1211" w:name="_Toc287478030"/>
      <w:bookmarkStart w:id="1212" w:name="_Toc287480750"/>
      <w:bookmarkStart w:id="1213" w:name="_Toc287481082"/>
      <w:bookmarkStart w:id="1214" w:name="_Toc287481405"/>
      <w:bookmarkStart w:id="1215" w:name="_Toc287481728"/>
      <w:bookmarkStart w:id="1216" w:name="_Toc287482275"/>
      <w:bookmarkStart w:id="1217" w:name="_Toc287483436"/>
      <w:bookmarkStart w:id="1218" w:name="_Toc287485936"/>
      <w:bookmarkStart w:id="1219" w:name="_Toc287490024"/>
      <w:bookmarkStart w:id="1220" w:name="_Toc287514376"/>
      <w:bookmarkStart w:id="1221" w:name="_Toc287520139"/>
      <w:bookmarkStart w:id="1222" w:name="_Toc287524457"/>
      <w:bookmarkStart w:id="1223" w:name="_Toc287532965"/>
      <w:bookmarkStart w:id="1224" w:name="_Toc287174966"/>
      <w:bookmarkStart w:id="1225" w:name="_Toc287175591"/>
      <w:bookmarkStart w:id="1226" w:name="_Toc287176215"/>
      <w:bookmarkStart w:id="1227" w:name="_Toc287176838"/>
      <w:bookmarkStart w:id="1228" w:name="_Toc287203120"/>
      <w:bookmarkStart w:id="1229" w:name="_Toc287203977"/>
      <w:bookmarkStart w:id="1230" w:name="_Toc287204413"/>
      <w:bookmarkStart w:id="1231" w:name="_Toc287204848"/>
      <w:bookmarkStart w:id="1232" w:name="_Toc287210208"/>
      <w:bookmarkStart w:id="1233" w:name="_Toc287210644"/>
      <w:bookmarkStart w:id="1234" w:name="_Toc287211080"/>
      <w:bookmarkStart w:id="1235" w:name="_Toc287213110"/>
      <w:bookmarkStart w:id="1236" w:name="_Toc287215110"/>
      <w:bookmarkStart w:id="1237" w:name="_Toc287215686"/>
      <w:bookmarkStart w:id="1238" w:name="_Toc287217771"/>
      <w:bookmarkStart w:id="1239" w:name="_Toc287218322"/>
      <w:bookmarkStart w:id="1240" w:name="_Toc287218775"/>
      <w:bookmarkStart w:id="1241" w:name="_Toc287219509"/>
      <w:bookmarkStart w:id="1242" w:name="_Toc287235882"/>
      <w:bookmarkStart w:id="1243" w:name="_Toc287237160"/>
      <w:bookmarkStart w:id="1244" w:name="_Toc287243737"/>
      <w:bookmarkStart w:id="1245" w:name="_Toc287245190"/>
      <w:bookmarkStart w:id="1246" w:name="_Toc287245502"/>
      <w:bookmarkStart w:id="1247" w:name="_Toc287245811"/>
      <w:bookmarkStart w:id="1248" w:name="_Toc287246119"/>
      <w:bookmarkStart w:id="1249" w:name="_Toc287246425"/>
      <w:bookmarkStart w:id="1250" w:name="_Toc287248090"/>
      <w:bookmarkStart w:id="1251" w:name="_Toc287249123"/>
      <w:bookmarkStart w:id="1252" w:name="_Toc287249425"/>
      <w:bookmarkStart w:id="1253" w:name="_Toc287249703"/>
      <w:bookmarkStart w:id="1254" w:name="_Toc287251323"/>
      <w:bookmarkStart w:id="1255" w:name="_Toc287251551"/>
      <w:bookmarkStart w:id="1256" w:name="_Toc287254925"/>
      <w:bookmarkStart w:id="1257" w:name="_Toc287262601"/>
      <w:bookmarkStart w:id="1258" w:name="_Toc287270769"/>
      <w:bookmarkStart w:id="1259" w:name="_Toc287270978"/>
      <w:bookmarkStart w:id="1260" w:name="_Toc287271188"/>
      <w:bookmarkStart w:id="1261" w:name="_Toc287271390"/>
      <w:bookmarkStart w:id="1262" w:name="_Toc287271574"/>
      <w:bookmarkStart w:id="1263" w:name="_Toc287271758"/>
      <w:bookmarkStart w:id="1264" w:name="_Toc287271984"/>
      <w:bookmarkStart w:id="1265" w:name="_Toc287272211"/>
      <w:bookmarkStart w:id="1266" w:name="_Toc287272439"/>
      <w:bookmarkStart w:id="1267" w:name="_Toc287272668"/>
      <w:bookmarkStart w:id="1268" w:name="_Toc287368337"/>
      <w:bookmarkStart w:id="1269" w:name="_Toc287368576"/>
      <w:bookmarkStart w:id="1270" w:name="_Toc287368782"/>
      <w:bookmarkStart w:id="1271" w:name="_Toc287368977"/>
      <w:bookmarkStart w:id="1272" w:name="_Toc287369170"/>
      <w:bookmarkStart w:id="1273" w:name="_Toc287369362"/>
      <w:bookmarkStart w:id="1274" w:name="_Toc287369554"/>
      <w:bookmarkStart w:id="1275" w:name="_Toc287369748"/>
      <w:bookmarkStart w:id="1276" w:name="_Toc287369970"/>
      <w:bookmarkStart w:id="1277" w:name="_Toc287370253"/>
      <w:bookmarkStart w:id="1278" w:name="_Toc287384682"/>
      <w:bookmarkStart w:id="1279" w:name="_Toc287385149"/>
      <w:bookmarkStart w:id="1280" w:name="_Toc287385515"/>
      <w:bookmarkStart w:id="1281" w:name="_Toc287385847"/>
      <w:bookmarkStart w:id="1282" w:name="_Toc287389264"/>
      <w:bookmarkStart w:id="1283" w:name="_Toc287424203"/>
      <w:bookmarkStart w:id="1284" w:name="_Toc287424528"/>
      <w:bookmarkStart w:id="1285" w:name="_Toc287425559"/>
      <w:bookmarkStart w:id="1286" w:name="_Toc287425900"/>
      <w:bookmarkStart w:id="1287" w:name="_Toc287426240"/>
      <w:bookmarkStart w:id="1288" w:name="_Toc287426572"/>
      <w:bookmarkStart w:id="1289" w:name="_Toc287430962"/>
      <w:bookmarkStart w:id="1290" w:name="_Toc287433769"/>
      <w:bookmarkStart w:id="1291" w:name="_Toc287434125"/>
      <w:bookmarkStart w:id="1292" w:name="_Toc287439350"/>
      <w:bookmarkStart w:id="1293" w:name="_Toc287439713"/>
      <w:bookmarkStart w:id="1294" w:name="_Toc287440074"/>
      <w:bookmarkStart w:id="1295" w:name="_Toc287440436"/>
      <w:bookmarkStart w:id="1296" w:name="_Toc287440798"/>
      <w:bookmarkStart w:id="1297" w:name="_Toc287441448"/>
      <w:bookmarkStart w:id="1298" w:name="_Toc287441829"/>
      <w:bookmarkStart w:id="1299" w:name="_Toc287442842"/>
      <w:bookmarkStart w:id="1300" w:name="_Toc287443208"/>
      <w:bookmarkStart w:id="1301" w:name="_Toc287453424"/>
      <w:bookmarkStart w:id="1302" w:name="_Toc287468899"/>
      <w:bookmarkStart w:id="1303" w:name="_Toc287469377"/>
      <w:bookmarkStart w:id="1304" w:name="_Toc287469813"/>
      <w:bookmarkStart w:id="1305" w:name="_Toc287470247"/>
      <w:bookmarkStart w:id="1306" w:name="_Toc287470643"/>
      <w:bookmarkStart w:id="1307" w:name="_Toc287475473"/>
      <w:bookmarkStart w:id="1308" w:name="_Toc287475809"/>
      <w:bookmarkStart w:id="1309" w:name="_Toc287478031"/>
      <w:bookmarkStart w:id="1310" w:name="_Toc287480751"/>
      <w:bookmarkStart w:id="1311" w:name="_Toc287481083"/>
      <w:bookmarkStart w:id="1312" w:name="_Toc287481406"/>
      <w:bookmarkStart w:id="1313" w:name="_Toc287481729"/>
      <w:bookmarkStart w:id="1314" w:name="_Toc287482276"/>
      <w:bookmarkStart w:id="1315" w:name="_Toc287483437"/>
      <w:bookmarkStart w:id="1316" w:name="_Toc287485937"/>
      <w:bookmarkStart w:id="1317" w:name="_Toc287490025"/>
      <w:bookmarkStart w:id="1318" w:name="_Toc287514377"/>
      <w:bookmarkStart w:id="1319" w:name="_Toc287520140"/>
      <w:bookmarkStart w:id="1320" w:name="_Toc287524458"/>
      <w:bookmarkStart w:id="1321" w:name="_Toc287532966"/>
      <w:bookmarkStart w:id="1322" w:name="_Toc287174967"/>
      <w:bookmarkStart w:id="1323" w:name="_Toc287175592"/>
      <w:bookmarkStart w:id="1324" w:name="_Toc287176216"/>
      <w:bookmarkStart w:id="1325" w:name="_Toc287176839"/>
      <w:bookmarkStart w:id="1326" w:name="_Toc287203121"/>
      <w:bookmarkStart w:id="1327" w:name="_Toc287203978"/>
      <w:bookmarkStart w:id="1328" w:name="_Toc287204414"/>
      <w:bookmarkStart w:id="1329" w:name="_Toc287204849"/>
      <w:bookmarkStart w:id="1330" w:name="_Toc287210209"/>
      <w:bookmarkStart w:id="1331" w:name="_Toc287210645"/>
      <w:bookmarkStart w:id="1332" w:name="_Toc287211081"/>
      <w:bookmarkStart w:id="1333" w:name="_Toc287213111"/>
      <w:bookmarkStart w:id="1334" w:name="_Toc287215111"/>
      <w:bookmarkStart w:id="1335" w:name="_Toc287215687"/>
      <w:bookmarkStart w:id="1336" w:name="_Toc287217772"/>
      <w:bookmarkStart w:id="1337" w:name="_Toc287218323"/>
      <w:bookmarkStart w:id="1338" w:name="_Toc287218776"/>
      <w:bookmarkStart w:id="1339" w:name="_Toc287219510"/>
      <w:bookmarkStart w:id="1340" w:name="_Toc287235883"/>
      <w:bookmarkStart w:id="1341" w:name="_Toc287237161"/>
      <w:bookmarkStart w:id="1342" w:name="_Toc287243738"/>
      <w:bookmarkStart w:id="1343" w:name="_Toc287245191"/>
      <w:bookmarkStart w:id="1344" w:name="_Toc287245503"/>
      <w:bookmarkStart w:id="1345" w:name="_Toc287245812"/>
      <w:bookmarkStart w:id="1346" w:name="_Toc287246120"/>
      <w:bookmarkStart w:id="1347" w:name="_Toc287246426"/>
      <w:bookmarkStart w:id="1348" w:name="_Toc287248091"/>
      <w:bookmarkStart w:id="1349" w:name="_Toc287249124"/>
      <w:bookmarkStart w:id="1350" w:name="_Toc287249426"/>
      <w:bookmarkStart w:id="1351" w:name="_Toc287249704"/>
      <w:bookmarkStart w:id="1352" w:name="_Toc287251324"/>
      <w:bookmarkStart w:id="1353" w:name="_Toc287251552"/>
      <w:bookmarkStart w:id="1354" w:name="_Toc287254926"/>
      <w:bookmarkStart w:id="1355" w:name="_Toc287262602"/>
      <w:bookmarkStart w:id="1356" w:name="_Toc287270770"/>
      <w:bookmarkStart w:id="1357" w:name="_Toc287270979"/>
      <w:bookmarkStart w:id="1358" w:name="_Toc287271189"/>
      <w:bookmarkStart w:id="1359" w:name="_Toc287271391"/>
      <w:bookmarkStart w:id="1360" w:name="_Toc287271575"/>
      <w:bookmarkStart w:id="1361" w:name="_Toc287271759"/>
      <w:bookmarkStart w:id="1362" w:name="_Toc287271985"/>
      <w:bookmarkStart w:id="1363" w:name="_Toc287272212"/>
      <w:bookmarkStart w:id="1364" w:name="_Toc287272440"/>
      <w:bookmarkStart w:id="1365" w:name="_Toc287272669"/>
      <w:bookmarkStart w:id="1366" w:name="_Toc287368338"/>
      <w:bookmarkStart w:id="1367" w:name="_Toc287368577"/>
      <w:bookmarkStart w:id="1368" w:name="_Toc287368783"/>
      <w:bookmarkStart w:id="1369" w:name="_Toc287368978"/>
      <w:bookmarkStart w:id="1370" w:name="_Toc287369171"/>
      <w:bookmarkStart w:id="1371" w:name="_Toc287369363"/>
      <w:bookmarkStart w:id="1372" w:name="_Toc287369555"/>
      <w:bookmarkStart w:id="1373" w:name="_Toc287369749"/>
      <w:bookmarkStart w:id="1374" w:name="_Toc287369971"/>
      <w:bookmarkStart w:id="1375" w:name="_Toc287370254"/>
      <w:bookmarkStart w:id="1376" w:name="_Toc287384683"/>
      <w:bookmarkStart w:id="1377" w:name="_Toc287385150"/>
      <w:bookmarkStart w:id="1378" w:name="_Toc287385516"/>
      <w:bookmarkStart w:id="1379" w:name="_Toc287385848"/>
      <w:bookmarkStart w:id="1380" w:name="_Toc287389265"/>
      <w:bookmarkStart w:id="1381" w:name="_Toc287424204"/>
      <w:bookmarkStart w:id="1382" w:name="_Toc287424529"/>
      <w:bookmarkStart w:id="1383" w:name="_Toc287425560"/>
      <w:bookmarkStart w:id="1384" w:name="_Toc287425901"/>
      <w:bookmarkStart w:id="1385" w:name="_Toc287426241"/>
      <w:bookmarkStart w:id="1386" w:name="_Toc287426573"/>
      <w:bookmarkStart w:id="1387" w:name="_Toc287430963"/>
      <w:bookmarkStart w:id="1388" w:name="_Toc287433770"/>
      <w:bookmarkStart w:id="1389" w:name="_Toc287434126"/>
      <w:bookmarkStart w:id="1390" w:name="_Toc287439351"/>
      <w:bookmarkStart w:id="1391" w:name="_Toc287439714"/>
      <w:bookmarkStart w:id="1392" w:name="_Toc287440075"/>
      <w:bookmarkStart w:id="1393" w:name="_Toc287440437"/>
      <w:bookmarkStart w:id="1394" w:name="_Toc287440799"/>
      <w:bookmarkStart w:id="1395" w:name="_Toc287441449"/>
      <w:bookmarkStart w:id="1396" w:name="_Toc287441830"/>
      <w:bookmarkStart w:id="1397" w:name="_Toc287442843"/>
      <w:bookmarkStart w:id="1398" w:name="_Toc287443209"/>
      <w:bookmarkStart w:id="1399" w:name="_Toc287453425"/>
      <w:bookmarkStart w:id="1400" w:name="_Toc287468900"/>
      <w:bookmarkStart w:id="1401" w:name="_Toc287469378"/>
      <w:bookmarkStart w:id="1402" w:name="_Toc287469814"/>
      <w:bookmarkStart w:id="1403" w:name="_Toc287470248"/>
      <w:bookmarkStart w:id="1404" w:name="_Toc287470644"/>
      <w:bookmarkStart w:id="1405" w:name="_Toc287475474"/>
      <w:bookmarkStart w:id="1406" w:name="_Toc287475810"/>
      <w:bookmarkStart w:id="1407" w:name="_Toc287478032"/>
      <w:bookmarkStart w:id="1408" w:name="_Toc287480752"/>
      <w:bookmarkStart w:id="1409" w:name="_Toc287481084"/>
      <w:bookmarkStart w:id="1410" w:name="_Toc287481407"/>
      <w:bookmarkStart w:id="1411" w:name="_Toc287481730"/>
      <w:bookmarkStart w:id="1412" w:name="_Toc287482277"/>
      <w:bookmarkStart w:id="1413" w:name="_Toc287483438"/>
      <w:bookmarkStart w:id="1414" w:name="_Toc287485938"/>
      <w:bookmarkStart w:id="1415" w:name="_Toc287490026"/>
      <w:bookmarkStart w:id="1416" w:name="_Toc287514378"/>
      <w:bookmarkStart w:id="1417" w:name="_Toc287520141"/>
      <w:bookmarkStart w:id="1418" w:name="_Toc287524459"/>
      <w:bookmarkStart w:id="1419" w:name="_Toc287532967"/>
      <w:bookmarkStart w:id="1420" w:name="_Toc287174968"/>
      <w:bookmarkStart w:id="1421" w:name="_Toc287175593"/>
      <w:bookmarkStart w:id="1422" w:name="_Toc287176217"/>
      <w:bookmarkStart w:id="1423" w:name="_Toc287176840"/>
      <w:bookmarkStart w:id="1424" w:name="_Toc287203122"/>
      <w:bookmarkStart w:id="1425" w:name="_Toc287203979"/>
      <w:bookmarkStart w:id="1426" w:name="_Toc287204415"/>
      <w:bookmarkStart w:id="1427" w:name="_Toc287204850"/>
      <w:bookmarkStart w:id="1428" w:name="_Toc287210210"/>
      <w:bookmarkStart w:id="1429" w:name="_Toc287210646"/>
      <w:bookmarkStart w:id="1430" w:name="_Toc287211082"/>
      <w:bookmarkStart w:id="1431" w:name="_Toc287213112"/>
      <w:bookmarkStart w:id="1432" w:name="_Toc287215112"/>
      <w:bookmarkStart w:id="1433" w:name="_Toc287215688"/>
      <w:bookmarkStart w:id="1434" w:name="_Toc287217773"/>
      <w:bookmarkStart w:id="1435" w:name="_Toc287218324"/>
      <w:bookmarkStart w:id="1436" w:name="_Toc287218777"/>
      <w:bookmarkStart w:id="1437" w:name="_Toc287219511"/>
      <w:bookmarkStart w:id="1438" w:name="_Toc287235884"/>
      <w:bookmarkStart w:id="1439" w:name="_Toc287237162"/>
      <w:bookmarkStart w:id="1440" w:name="_Toc287243739"/>
      <w:bookmarkStart w:id="1441" w:name="_Toc287245192"/>
      <w:bookmarkStart w:id="1442" w:name="_Toc287245504"/>
      <w:bookmarkStart w:id="1443" w:name="_Toc287245813"/>
      <w:bookmarkStart w:id="1444" w:name="_Toc287246121"/>
      <w:bookmarkStart w:id="1445" w:name="_Toc287246427"/>
      <w:bookmarkStart w:id="1446" w:name="_Toc287248092"/>
      <w:bookmarkStart w:id="1447" w:name="_Toc287249125"/>
      <w:bookmarkStart w:id="1448" w:name="_Toc287249427"/>
      <w:bookmarkStart w:id="1449" w:name="_Toc287249705"/>
      <w:bookmarkStart w:id="1450" w:name="_Toc287251325"/>
      <w:bookmarkStart w:id="1451" w:name="_Toc287251553"/>
      <w:bookmarkStart w:id="1452" w:name="_Toc287254927"/>
      <w:bookmarkStart w:id="1453" w:name="_Toc287262603"/>
      <w:bookmarkStart w:id="1454" w:name="_Toc287270771"/>
      <w:bookmarkStart w:id="1455" w:name="_Toc287270980"/>
      <w:bookmarkStart w:id="1456" w:name="_Toc287271190"/>
      <w:bookmarkStart w:id="1457" w:name="_Toc287271392"/>
      <w:bookmarkStart w:id="1458" w:name="_Toc287271576"/>
      <w:bookmarkStart w:id="1459" w:name="_Toc287271760"/>
      <w:bookmarkStart w:id="1460" w:name="_Toc287271986"/>
      <w:bookmarkStart w:id="1461" w:name="_Toc287272213"/>
      <w:bookmarkStart w:id="1462" w:name="_Toc287272441"/>
      <w:bookmarkStart w:id="1463" w:name="_Toc287272670"/>
      <w:bookmarkStart w:id="1464" w:name="_Toc287368339"/>
      <w:bookmarkStart w:id="1465" w:name="_Toc287368578"/>
      <w:bookmarkStart w:id="1466" w:name="_Toc287368784"/>
      <w:bookmarkStart w:id="1467" w:name="_Toc287368979"/>
      <w:bookmarkStart w:id="1468" w:name="_Toc287369172"/>
      <w:bookmarkStart w:id="1469" w:name="_Toc287369364"/>
      <w:bookmarkStart w:id="1470" w:name="_Toc287369556"/>
      <w:bookmarkStart w:id="1471" w:name="_Toc287369750"/>
      <w:bookmarkStart w:id="1472" w:name="_Toc287369972"/>
      <w:bookmarkStart w:id="1473" w:name="_Toc287370255"/>
      <w:bookmarkStart w:id="1474" w:name="_Toc287384684"/>
      <w:bookmarkStart w:id="1475" w:name="_Toc287385151"/>
      <w:bookmarkStart w:id="1476" w:name="_Toc287385517"/>
      <w:bookmarkStart w:id="1477" w:name="_Toc287385849"/>
      <w:bookmarkStart w:id="1478" w:name="_Toc287389266"/>
      <w:bookmarkStart w:id="1479" w:name="_Toc287424205"/>
      <w:bookmarkStart w:id="1480" w:name="_Toc287424530"/>
      <w:bookmarkStart w:id="1481" w:name="_Toc287425561"/>
      <w:bookmarkStart w:id="1482" w:name="_Toc287425902"/>
      <w:bookmarkStart w:id="1483" w:name="_Toc287426242"/>
      <w:bookmarkStart w:id="1484" w:name="_Toc287426574"/>
      <w:bookmarkStart w:id="1485" w:name="_Toc287430964"/>
      <w:bookmarkStart w:id="1486" w:name="_Toc287433771"/>
      <w:bookmarkStart w:id="1487" w:name="_Toc287434127"/>
      <w:bookmarkStart w:id="1488" w:name="_Toc287439352"/>
      <w:bookmarkStart w:id="1489" w:name="_Toc287439715"/>
      <w:bookmarkStart w:id="1490" w:name="_Toc287440076"/>
      <w:bookmarkStart w:id="1491" w:name="_Toc287440438"/>
      <w:bookmarkStart w:id="1492" w:name="_Toc287440800"/>
      <w:bookmarkStart w:id="1493" w:name="_Toc287441450"/>
      <w:bookmarkStart w:id="1494" w:name="_Toc287441831"/>
      <w:bookmarkStart w:id="1495" w:name="_Toc287442844"/>
      <w:bookmarkStart w:id="1496" w:name="_Toc287443210"/>
      <w:bookmarkStart w:id="1497" w:name="_Toc287453426"/>
      <w:bookmarkStart w:id="1498" w:name="_Toc287468901"/>
      <w:bookmarkStart w:id="1499" w:name="_Toc287469379"/>
      <w:bookmarkStart w:id="1500" w:name="_Toc287469815"/>
      <w:bookmarkStart w:id="1501" w:name="_Toc287470249"/>
      <w:bookmarkStart w:id="1502" w:name="_Toc287470645"/>
      <w:bookmarkStart w:id="1503" w:name="_Toc287475475"/>
      <w:bookmarkStart w:id="1504" w:name="_Toc287475811"/>
      <w:bookmarkStart w:id="1505" w:name="_Toc287478033"/>
      <w:bookmarkStart w:id="1506" w:name="_Toc287480753"/>
      <w:bookmarkStart w:id="1507" w:name="_Toc287481085"/>
      <w:bookmarkStart w:id="1508" w:name="_Toc287481408"/>
      <w:bookmarkStart w:id="1509" w:name="_Toc287481731"/>
      <w:bookmarkStart w:id="1510" w:name="_Toc287482278"/>
      <w:bookmarkStart w:id="1511" w:name="_Toc287483439"/>
      <w:bookmarkStart w:id="1512" w:name="_Toc287485939"/>
      <w:bookmarkStart w:id="1513" w:name="_Toc287490027"/>
      <w:bookmarkStart w:id="1514" w:name="_Toc287514379"/>
      <w:bookmarkStart w:id="1515" w:name="_Toc287520142"/>
      <w:bookmarkStart w:id="1516" w:name="_Toc287524460"/>
      <w:bookmarkStart w:id="1517" w:name="_Toc287532968"/>
      <w:bookmarkStart w:id="1518" w:name="_Toc287174969"/>
      <w:bookmarkStart w:id="1519" w:name="_Toc287175594"/>
      <w:bookmarkStart w:id="1520" w:name="_Toc287176218"/>
      <w:bookmarkStart w:id="1521" w:name="_Toc287176841"/>
      <w:bookmarkStart w:id="1522" w:name="_Toc287203123"/>
      <w:bookmarkStart w:id="1523" w:name="_Toc287203980"/>
      <w:bookmarkStart w:id="1524" w:name="_Toc287204416"/>
      <w:bookmarkStart w:id="1525" w:name="_Toc287204851"/>
      <w:bookmarkStart w:id="1526" w:name="_Toc287210211"/>
      <w:bookmarkStart w:id="1527" w:name="_Toc287210647"/>
      <w:bookmarkStart w:id="1528" w:name="_Toc287211083"/>
      <w:bookmarkStart w:id="1529" w:name="_Toc287213113"/>
      <w:bookmarkStart w:id="1530" w:name="_Toc287215113"/>
      <w:bookmarkStart w:id="1531" w:name="_Toc287215689"/>
      <w:bookmarkStart w:id="1532" w:name="_Toc287217774"/>
      <w:bookmarkStart w:id="1533" w:name="_Toc287218325"/>
      <w:bookmarkStart w:id="1534" w:name="_Toc287218778"/>
      <w:bookmarkStart w:id="1535" w:name="_Toc287219512"/>
      <w:bookmarkStart w:id="1536" w:name="_Toc287235885"/>
      <w:bookmarkStart w:id="1537" w:name="_Toc287237163"/>
      <w:bookmarkStart w:id="1538" w:name="_Toc287243740"/>
      <w:bookmarkStart w:id="1539" w:name="_Toc287245193"/>
      <w:bookmarkStart w:id="1540" w:name="_Toc287245505"/>
      <w:bookmarkStart w:id="1541" w:name="_Toc287245814"/>
      <w:bookmarkStart w:id="1542" w:name="_Toc287246122"/>
      <w:bookmarkStart w:id="1543" w:name="_Toc287246428"/>
      <w:bookmarkStart w:id="1544" w:name="_Toc287248093"/>
      <w:bookmarkStart w:id="1545" w:name="_Toc287249126"/>
      <w:bookmarkStart w:id="1546" w:name="_Toc287249428"/>
      <w:bookmarkStart w:id="1547" w:name="_Toc287249706"/>
      <w:bookmarkStart w:id="1548" w:name="_Toc287251326"/>
      <w:bookmarkStart w:id="1549" w:name="_Toc287251554"/>
      <w:bookmarkStart w:id="1550" w:name="_Toc287254928"/>
      <w:bookmarkStart w:id="1551" w:name="_Toc287262604"/>
      <w:bookmarkStart w:id="1552" w:name="_Toc287270772"/>
      <w:bookmarkStart w:id="1553" w:name="_Toc287270981"/>
      <w:bookmarkStart w:id="1554" w:name="_Toc287271191"/>
      <w:bookmarkStart w:id="1555" w:name="_Toc287271393"/>
      <w:bookmarkStart w:id="1556" w:name="_Toc287271577"/>
      <w:bookmarkStart w:id="1557" w:name="_Toc287271761"/>
      <w:bookmarkStart w:id="1558" w:name="_Toc287271987"/>
      <w:bookmarkStart w:id="1559" w:name="_Toc287272214"/>
      <w:bookmarkStart w:id="1560" w:name="_Toc287272442"/>
      <w:bookmarkStart w:id="1561" w:name="_Toc287272671"/>
      <w:bookmarkStart w:id="1562" w:name="_Toc287368340"/>
      <w:bookmarkStart w:id="1563" w:name="_Toc287368579"/>
      <w:bookmarkStart w:id="1564" w:name="_Toc287368785"/>
      <w:bookmarkStart w:id="1565" w:name="_Toc287368980"/>
      <w:bookmarkStart w:id="1566" w:name="_Toc287369173"/>
      <w:bookmarkStart w:id="1567" w:name="_Toc287369365"/>
      <w:bookmarkStart w:id="1568" w:name="_Toc287369557"/>
      <w:bookmarkStart w:id="1569" w:name="_Toc287369751"/>
      <w:bookmarkStart w:id="1570" w:name="_Toc287369973"/>
      <w:bookmarkStart w:id="1571" w:name="_Toc287370256"/>
      <w:bookmarkStart w:id="1572" w:name="_Toc287384685"/>
      <w:bookmarkStart w:id="1573" w:name="_Toc287385152"/>
      <w:bookmarkStart w:id="1574" w:name="_Toc287385518"/>
      <w:bookmarkStart w:id="1575" w:name="_Toc287385850"/>
      <w:bookmarkStart w:id="1576" w:name="_Toc287389267"/>
      <w:bookmarkStart w:id="1577" w:name="_Toc287424206"/>
      <w:bookmarkStart w:id="1578" w:name="_Toc287424531"/>
      <w:bookmarkStart w:id="1579" w:name="_Toc287425562"/>
      <w:bookmarkStart w:id="1580" w:name="_Toc287425903"/>
      <w:bookmarkStart w:id="1581" w:name="_Toc287426243"/>
      <w:bookmarkStart w:id="1582" w:name="_Toc287426575"/>
      <w:bookmarkStart w:id="1583" w:name="_Toc287430965"/>
      <w:bookmarkStart w:id="1584" w:name="_Toc287433772"/>
      <w:bookmarkStart w:id="1585" w:name="_Toc287434128"/>
      <w:bookmarkStart w:id="1586" w:name="_Toc287439353"/>
      <w:bookmarkStart w:id="1587" w:name="_Toc287439716"/>
      <w:bookmarkStart w:id="1588" w:name="_Toc287440077"/>
      <w:bookmarkStart w:id="1589" w:name="_Toc287440439"/>
      <w:bookmarkStart w:id="1590" w:name="_Toc287440801"/>
      <w:bookmarkStart w:id="1591" w:name="_Toc287441451"/>
      <w:bookmarkStart w:id="1592" w:name="_Toc287441832"/>
      <w:bookmarkStart w:id="1593" w:name="_Toc287442845"/>
      <w:bookmarkStart w:id="1594" w:name="_Toc287443211"/>
      <w:bookmarkStart w:id="1595" w:name="_Toc287453427"/>
      <w:bookmarkStart w:id="1596" w:name="_Toc287468902"/>
      <w:bookmarkStart w:id="1597" w:name="_Toc287469380"/>
      <w:bookmarkStart w:id="1598" w:name="_Toc287469816"/>
      <w:bookmarkStart w:id="1599" w:name="_Toc287470250"/>
      <w:bookmarkStart w:id="1600" w:name="_Toc287470646"/>
      <w:bookmarkStart w:id="1601" w:name="_Toc287475476"/>
      <w:bookmarkStart w:id="1602" w:name="_Toc287475812"/>
      <w:bookmarkStart w:id="1603" w:name="_Toc287478034"/>
      <w:bookmarkStart w:id="1604" w:name="_Toc287480754"/>
      <w:bookmarkStart w:id="1605" w:name="_Toc287481086"/>
      <w:bookmarkStart w:id="1606" w:name="_Toc287481409"/>
      <w:bookmarkStart w:id="1607" w:name="_Toc287481732"/>
      <w:bookmarkStart w:id="1608" w:name="_Toc287482279"/>
      <w:bookmarkStart w:id="1609" w:name="_Toc287483440"/>
      <w:bookmarkStart w:id="1610" w:name="_Toc287485940"/>
      <w:bookmarkStart w:id="1611" w:name="_Toc287490028"/>
      <w:bookmarkStart w:id="1612" w:name="_Toc287514380"/>
      <w:bookmarkStart w:id="1613" w:name="_Toc287520143"/>
      <w:bookmarkStart w:id="1614" w:name="_Toc287524461"/>
      <w:bookmarkStart w:id="1615" w:name="_Toc287532969"/>
      <w:bookmarkStart w:id="1616" w:name="_Toc287174970"/>
      <w:bookmarkStart w:id="1617" w:name="_Toc287175595"/>
      <w:bookmarkStart w:id="1618" w:name="_Toc287176219"/>
      <w:bookmarkStart w:id="1619" w:name="_Toc287176842"/>
      <w:bookmarkStart w:id="1620" w:name="_Toc287203124"/>
      <w:bookmarkStart w:id="1621" w:name="_Toc287203981"/>
      <w:bookmarkStart w:id="1622" w:name="_Toc287204417"/>
      <w:bookmarkStart w:id="1623" w:name="_Toc287204852"/>
      <w:bookmarkStart w:id="1624" w:name="_Toc287210212"/>
      <w:bookmarkStart w:id="1625" w:name="_Toc287210648"/>
      <w:bookmarkStart w:id="1626" w:name="_Toc287211084"/>
      <w:bookmarkStart w:id="1627" w:name="_Toc287213114"/>
      <w:bookmarkStart w:id="1628" w:name="_Toc287215114"/>
      <w:bookmarkStart w:id="1629" w:name="_Toc287215690"/>
      <w:bookmarkStart w:id="1630" w:name="_Toc287217775"/>
      <w:bookmarkStart w:id="1631" w:name="_Toc287218326"/>
      <w:bookmarkStart w:id="1632" w:name="_Toc287218779"/>
      <w:bookmarkStart w:id="1633" w:name="_Toc287219513"/>
      <w:bookmarkStart w:id="1634" w:name="_Toc287235886"/>
      <w:bookmarkStart w:id="1635" w:name="_Toc287237164"/>
      <w:bookmarkStart w:id="1636" w:name="_Toc287243741"/>
      <w:bookmarkStart w:id="1637" w:name="_Toc287245194"/>
      <w:bookmarkStart w:id="1638" w:name="_Toc287245506"/>
      <w:bookmarkStart w:id="1639" w:name="_Toc287245815"/>
      <w:bookmarkStart w:id="1640" w:name="_Toc287246123"/>
      <w:bookmarkStart w:id="1641" w:name="_Toc287246429"/>
      <w:bookmarkStart w:id="1642" w:name="_Toc287248094"/>
      <w:bookmarkStart w:id="1643" w:name="_Toc287249127"/>
      <w:bookmarkStart w:id="1644" w:name="_Toc287249429"/>
      <w:bookmarkStart w:id="1645" w:name="_Toc287249707"/>
      <w:bookmarkStart w:id="1646" w:name="_Toc287251327"/>
      <w:bookmarkStart w:id="1647" w:name="_Toc287251555"/>
      <w:bookmarkStart w:id="1648" w:name="_Toc287254929"/>
      <w:bookmarkStart w:id="1649" w:name="_Toc287262605"/>
      <w:bookmarkStart w:id="1650" w:name="_Toc287270773"/>
      <w:bookmarkStart w:id="1651" w:name="_Toc287270982"/>
      <w:bookmarkStart w:id="1652" w:name="_Toc287271192"/>
      <w:bookmarkStart w:id="1653" w:name="_Toc287271394"/>
      <w:bookmarkStart w:id="1654" w:name="_Toc287271578"/>
      <w:bookmarkStart w:id="1655" w:name="_Toc287271762"/>
      <w:bookmarkStart w:id="1656" w:name="_Toc287271988"/>
      <w:bookmarkStart w:id="1657" w:name="_Toc287272215"/>
      <w:bookmarkStart w:id="1658" w:name="_Toc287272443"/>
      <w:bookmarkStart w:id="1659" w:name="_Toc287272672"/>
      <w:bookmarkStart w:id="1660" w:name="_Toc287368341"/>
      <w:bookmarkStart w:id="1661" w:name="_Toc287368580"/>
      <w:bookmarkStart w:id="1662" w:name="_Toc287368786"/>
      <w:bookmarkStart w:id="1663" w:name="_Toc287368981"/>
      <w:bookmarkStart w:id="1664" w:name="_Toc287369174"/>
      <w:bookmarkStart w:id="1665" w:name="_Toc287369366"/>
      <w:bookmarkStart w:id="1666" w:name="_Toc287369558"/>
      <w:bookmarkStart w:id="1667" w:name="_Toc287369752"/>
      <w:bookmarkStart w:id="1668" w:name="_Toc287369974"/>
      <w:bookmarkStart w:id="1669" w:name="_Toc287370257"/>
      <w:bookmarkStart w:id="1670" w:name="_Toc287384686"/>
      <w:bookmarkStart w:id="1671" w:name="_Toc287385153"/>
      <w:bookmarkStart w:id="1672" w:name="_Toc287385519"/>
      <w:bookmarkStart w:id="1673" w:name="_Toc287385851"/>
      <w:bookmarkStart w:id="1674" w:name="_Toc287389268"/>
      <w:bookmarkStart w:id="1675" w:name="_Toc287424207"/>
      <w:bookmarkStart w:id="1676" w:name="_Toc287424532"/>
      <w:bookmarkStart w:id="1677" w:name="_Toc287425563"/>
      <w:bookmarkStart w:id="1678" w:name="_Toc287425904"/>
      <w:bookmarkStart w:id="1679" w:name="_Toc287426244"/>
      <w:bookmarkStart w:id="1680" w:name="_Toc287426576"/>
      <w:bookmarkStart w:id="1681" w:name="_Toc287430966"/>
      <w:bookmarkStart w:id="1682" w:name="_Toc287433773"/>
      <w:bookmarkStart w:id="1683" w:name="_Toc287434129"/>
      <w:bookmarkStart w:id="1684" w:name="_Toc287439354"/>
      <w:bookmarkStart w:id="1685" w:name="_Toc287439717"/>
      <w:bookmarkStart w:id="1686" w:name="_Toc287440078"/>
      <w:bookmarkStart w:id="1687" w:name="_Toc287440440"/>
      <w:bookmarkStart w:id="1688" w:name="_Toc287440802"/>
      <w:bookmarkStart w:id="1689" w:name="_Toc287441452"/>
      <w:bookmarkStart w:id="1690" w:name="_Toc287441833"/>
      <w:bookmarkStart w:id="1691" w:name="_Toc287442846"/>
      <w:bookmarkStart w:id="1692" w:name="_Toc287443212"/>
      <w:bookmarkStart w:id="1693" w:name="_Toc287453428"/>
      <w:bookmarkStart w:id="1694" w:name="_Toc287468903"/>
      <w:bookmarkStart w:id="1695" w:name="_Toc287469381"/>
      <w:bookmarkStart w:id="1696" w:name="_Toc287469817"/>
      <w:bookmarkStart w:id="1697" w:name="_Toc287470251"/>
      <w:bookmarkStart w:id="1698" w:name="_Toc287470647"/>
      <w:bookmarkStart w:id="1699" w:name="_Toc287475477"/>
      <w:bookmarkStart w:id="1700" w:name="_Toc287475813"/>
      <w:bookmarkStart w:id="1701" w:name="_Toc287478035"/>
      <w:bookmarkStart w:id="1702" w:name="_Toc287480755"/>
      <w:bookmarkStart w:id="1703" w:name="_Toc287481087"/>
      <w:bookmarkStart w:id="1704" w:name="_Toc287481410"/>
      <w:bookmarkStart w:id="1705" w:name="_Toc287481733"/>
      <w:bookmarkStart w:id="1706" w:name="_Toc287482280"/>
      <w:bookmarkStart w:id="1707" w:name="_Toc287483441"/>
      <w:bookmarkStart w:id="1708" w:name="_Toc287485941"/>
      <w:bookmarkStart w:id="1709" w:name="_Toc287490029"/>
      <w:bookmarkStart w:id="1710" w:name="_Toc287514381"/>
      <w:bookmarkStart w:id="1711" w:name="_Toc287520144"/>
      <w:bookmarkStart w:id="1712" w:name="_Toc287524462"/>
      <w:bookmarkStart w:id="1713" w:name="_Toc287532970"/>
      <w:bookmarkStart w:id="1714" w:name="_Toc287174971"/>
      <w:bookmarkStart w:id="1715" w:name="_Toc287175596"/>
      <w:bookmarkStart w:id="1716" w:name="_Toc287176220"/>
      <w:bookmarkStart w:id="1717" w:name="_Toc287176843"/>
      <w:bookmarkStart w:id="1718" w:name="_Toc287203125"/>
      <w:bookmarkStart w:id="1719" w:name="_Toc287203982"/>
      <w:bookmarkStart w:id="1720" w:name="_Toc287204418"/>
      <w:bookmarkStart w:id="1721" w:name="_Toc287204853"/>
      <w:bookmarkStart w:id="1722" w:name="_Toc287210213"/>
      <w:bookmarkStart w:id="1723" w:name="_Toc287210649"/>
      <w:bookmarkStart w:id="1724" w:name="_Toc287211085"/>
      <w:bookmarkStart w:id="1725" w:name="_Toc287213115"/>
      <w:bookmarkStart w:id="1726" w:name="_Toc287215115"/>
      <w:bookmarkStart w:id="1727" w:name="_Toc287215691"/>
      <w:bookmarkStart w:id="1728" w:name="_Toc287217776"/>
      <w:bookmarkStart w:id="1729" w:name="_Toc287218327"/>
      <w:bookmarkStart w:id="1730" w:name="_Toc287218780"/>
      <w:bookmarkStart w:id="1731" w:name="_Toc287219514"/>
      <w:bookmarkStart w:id="1732" w:name="_Toc287235887"/>
      <w:bookmarkStart w:id="1733" w:name="_Toc287237165"/>
      <w:bookmarkStart w:id="1734" w:name="_Toc287243742"/>
      <w:bookmarkStart w:id="1735" w:name="_Toc287245195"/>
      <w:bookmarkStart w:id="1736" w:name="_Toc287245507"/>
      <w:bookmarkStart w:id="1737" w:name="_Toc287245816"/>
      <w:bookmarkStart w:id="1738" w:name="_Toc287246124"/>
      <w:bookmarkStart w:id="1739" w:name="_Toc287246430"/>
      <w:bookmarkStart w:id="1740" w:name="_Toc287248095"/>
      <w:bookmarkStart w:id="1741" w:name="_Toc287249128"/>
      <w:bookmarkStart w:id="1742" w:name="_Toc287249430"/>
      <w:bookmarkStart w:id="1743" w:name="_Toc287249708"/>
      <w:bookmarkStart w:id="1744" w:name="_Toc287251328"/>
      <w:bookmarkStart w:id="1745" w:name="_Toc287251556"/>
      <w:bookmarkStart w:id="1746" w:name="_Toc287254930"/>
      <w:bookmarkStart w:id="1747" w:name="_Toc287262606"/>
      <w:bookmarkStart w:id="1748" w:name="_Toc287270774"/>
      <w:bookmarkStart w:id="1749" w:name="_Toc287270983"/>
      <w:bookmarkStart w:id="1750" w:name="_Toc287271193"/>
      <w:bookmarkStart w:id="1751" w:name="_Toc287271395"/>
      <w:bookmarkStart w:id="1752" w:name="_Toc287271579"/>
      <w:bookmarkStart w:id="1753" w:name="_Toc287271763"/>
      <w:bookmarkStart w:id="1754" w:name="_Toc287271989"/>
      <w:bookmarkStart w:id="1755" w:name="_Toc287272216"/>
      <w:bookmarkStart w:id="1756" w:name="_Toc287272444"/>
      <w:bookmarkStart w:id="1757" w:name="_Toc287272673"/>
      <w:bookmarkStart w:id="1758" w:name="_Toc287368342"/>
      <w:bookmarkStart w:id="1759" w:name="_Toc287368581"/>
      <w:bookmarkStart w:id="1760" w:name="_Toc287368787"/>
      <w:bookmarkStart w:id="1761" w:name="_Toc287368982"/>
      <w:bookmarkStart w:id="1762" w:name="_Toc287369175"/>
      <w:bookmarkStart w:id="1763" w:name="_Toc287369367"/>
      <w:bookmarkStart w:id="1764" w:name="_Toc287369559"/>
      <w:bookmarkStart w:id="1765" w:name="_Toc287369753"/>
      <w:bookmarkStart w:id="1766" w:name="_Toc287369975"/>
      <w:bookmarkStart w:id="1767" w:name="_Toc287370258"/>
      <w:bookmarkStart w:id="1768" w:name="_Toc287384687"/>
      <w:bookmarkStart w:id="1769" w:name="_Toc287385154"/>
      <w:bookmarkStart w:id="1770" w:name="_Toc287385520"/>
      <w:bookmarkStart w:id="1771" w:name="_Toc287385852"/>
      <w:bookmarkStart w:id="1772" w:name="_Toc287389269"/>
      <w:bookmarkStart w:id="1773" w:name="_Toc287424208"/>
      <w:bookmarkStart w:id="1774" w:name="_Toc287424533"/>
      <w:bookmarkStart w:id="1775" w:name="_Toc287425564"/>
      <w:bookmarkStart w:id="1776" w:name="_Toc287425905"/>
      <w:bookmarkStart w:id="1777" w:name="_Toc287426245"/>
      <w:bookmarkStart w:id="1778" w:name="_Toc287426577"/>
      <w:bookmarkStart w:id="1779" w:name="_Toc287430967"/>
      <w:bookmarkStart w:id="1780" w:name="_Toc287433774"/>
      <w:bookmarkStart w:id="1781" w:name="_Toc287434130"/>
      <w:bookmarkStart w:id="1782" w:name="_Toc287439355"/>
      <w:bookmarkStart w:id="1783" w:name="_Toc287439718"/>
      <w:bookmarkStart w:id="1784" w:name="_Toc287440079"/>
      <w:bookmarkStart w:id="1785" w:name="_Toc287440441"/>
      <w:bookmarkStart w:id="1786" w:name="_Toc287440803"/>
      <w:bookmarkStart w:id="1787" w:name="_Toc287441453"/>
      <w:bookmarkStart w:id="1788" w:name="_Toc287441834"/>
      <w:bookmarkStart w:id="1789" w:name="_Toc287442847"/>
      <w:bookmarkStart w:id="1790" w:name="_Toc287443213"/>
      <w:bookmarkStart w:id="1791" w:name="_Toc287453429"/>
      <w:bookmarkStart w:id="1792" w:name="_Toc287468904"/>
      <w:bookmarkStart w:id="1793" w:name="_Toc287469382"/>
      <w:bookmarkStart w:id="1794" w:name="_Toc287469818"/>
      <w:bookmarkStart w:id="1795" w:name="_Toc287470252"/>
      <w:bookmarkStart w:id="1796" w:name="_Toc287470648"/>
      <w:bookmarkStart w:id="1797" w:name="_Toc287475478"/>
      <w:bookmarkStart w:id="1798" w:name="_Toc287475814"/>
      <w:bookmarkStart w:id="1799" w:name="_Toc287478036"/>
      <w:bookmarkStart w:id="1800" w:name="_Toc287480756"/>
      <w:bookmarkStart w:id="1801" w:name="_Toc287481088"/>
      <w:bookmarkStart w:id="1802" w:name="_Toc287481411"/>
      <w:bookmarkStart w:id="1803" w:name="_Toc287481734"/>
      <w:bookmarkStart w:id="1804" w:name="_Toc287482281"/>
      <w:bookmarkStart w:id="1805" w:name="_Toc287483442"/>
      <w:bookmarkStart w:id="1806" w:name="_Toc287485942"/>
      <w:bookmarkStart w:id="1807" w:name="_Toc287490030"/>
      <w:bookmarkStart w:id="1808" w:name="_Toc287514382"/>
      <w:bookmarkStart w:id="1809" w:name="_Toc287520145"/>
      <w:bookmarkStart w:id="1810" w:name="_Toc287524463"/>
      <w:bookmarkStart w:id="1811" w:name="_Toc287532971"/>
      <w:bookmarkStart w:id="1812" w:name="_Toc287174972"/>
      <w:bookmarkStart w:id="1813" w:name="_Toc287175597"/>
      <w:bookmarkStart w:id="1814" w:name="_Toc287176221"/>
      <w:bookmarkStart w:id="1815" w:name="_Toc287176844"/>
      <w:bookmarkStart w:id="1816" w:name="_Toc287203126"/>
      <w:bookmarkStart w:id="1817" w:name="_Toc287203983"/>
      <w:bookmarkStart w:id="1818" w:name="_Toc287204419"/>
      <w:bookmarkStart w:id="1819" w:name="_Toc287204854"/>
      <w:bookmarkStart w:id="1820" w:name="_Toc287210214"/>
      <w:bookmarkStart w:id="1821" w:name="_Toc287210650"/>
      <w:bookmarkStart w:id="1822" w:name="_Toc287211086"/>
      <w:bookmarkStart w:id="1823" w:name="_Toc287213116"/>
      <w:bookmarkStart w:id="1824" w:name="_Toc287215116"/>
      <w:bookmarkStart w:id="1825" w:name="_Toc287215692"/>
      <w:bookmarkStart w:id="1826" w:name="_Toc287217777"/>
      <w:bookmarkStart w:id="1827" w:name="_Toc287218328"/>
      <w:bookmarkStart w:id="1828" w:name="_Toc287218781"/>
      <w:bookmarkStart w:id="1829" w:name="_Toc287219515"/>
      <w:bookmarkStart w:id="1830" w:name="_Toc287235888"/>
      <w:bookmarkStart w:id="1831" w:name="_Toc287237166"/>
      <w:bookmarkStart w:id="1832" w:name="_Toc287243743"/>
      <w:bookmarkStart w:id="1833" w:name="_Toc287245196"/>
      <w:bookmarkStart w:id="1834" w:name="_Toc287245508"/>
      <w:bookmarkStart w:id="1835" w:name="_Toc287245817"/>
      <w:bookmarkStart w:id="1836" w:name="_Toc287246125"/>
      <w:bookmarkStart w:id="1837" w:name="_Toc287246431"/>
      <w:bookmarkStart w:id="1838" w:name="_Toc287248096"/>
      <w:bookmarkStart w:id="1839" w:name="_Toc287249129"/>
      <w:bookmarkStart w:id="1840" w:name="_Toc287249431"/>
      <w:bookmarkStart w:id="1841" w:name="_Toc287249709"/>
      <w:bookmarkStart w:id="1842" w:name="_Toc287251329"/>
      <w:bookmarkStart w:id="1843" w:name="_Toc287251557"/>
      <w:bookmarkStart w:id="1844" w:name="_Toc287254931"/>
      <w:bookmarkStart w:id="1845" w:name="_Toc287262607"/>
      <w:bookmarkStart w:id="1846" w:name="_Toc287270775"/>
      <w:bookmarkStart w:id="1847" w:name="_Toc287270984"/>
      <w:bookmarkStart w:id="1848" w:name="_Toc287271194"/>
      <w:bookmarkStart w:id="1849" w:name="_Toc287271396"/>
      <w:bookmarkStart w:id="1850" w:name="_Toc287271580"/>
      <w:bookmarkStart w:id="1851" w:name="_Toc287271764"/>
      <w:bookmarkStart w:id="1852" w:name="_Toc287271990"/>
      <w:bookmarkStart w:id="1853" w:name="_Toc287272217"/>
      <w:bookmarkStart w:id="1854" w:name="_Toc287272445"/>
      <w:bookmarkStart w:id="1855" w:name="_Toc287272674"/>
      <w:bookmarkStart w:id="1856" w:name="_Toc287368343"/>
      <w:bookmarkStart w:id="1857" w:name="_Toc287368582"/>
      <w:bookmarkStart w:id="1858" w:name="_Toc287368788"/>
      <w:bookmarkStart w:id="1859" w:name="_Toc287368983"/>
      <w:bookmarkStart w:id="1860" w:name="_Toc287369176"/>
      <w:bookmarkStart w:id="1861" w:name="_Toc287369368"/>
      <w:bookmarkStart w:id="1862" w:name="_Toc287369560"/>
      <w:bookmarkStart w:id="1863" w:name="_Toc287369754"/>
      <w:bookmarkStart w:id="1864" w:name="_Toc287369976"/>
      <w:bookmarkStart w:id="1865" w:name="_Toc287370259"/>
      <w:bookmarkStart w:id="1866" w:name="_Toc287384688"/>
      <w:bookmarkStart w:id="1867" w:name="_Toc287385155"/>
      <w:bookmarkStart w:id="1868" w:name="_Toc287385521"/>
      <w:bookmarkStart w:id="1869" w:name="_Toc287385853"/>
      <w:bookmarkStart w:id="1870" w:name="_Toc287389270"/>
      <w:bookmarkStart w:id="1871" w:name="_Toc287424209"/>
      <w:bookmarkStart w:id="1872" w:name="_Toc287424534"/>
      <w:bookmarkStart w:id="1873" w:name="_Toc287425565"/>
      <w:bookmarkStart w:id="1874" w:name="_Toc287425906"/>
      <w:bookmarkStart w:id="1875" w:name="_Toc287426246"/>
      <w:bookmarkStart w:id="1876" w:name="_Toc287426578"/>
      <w:bookmarkStart w:id="1877" w:name="_Toc287430968"/>
      <w:bookmarkStart w:id="1878" w:name="_Toc287433775"/>
      <w:bookmarkStart w:id="1879" w:name="_Toc287434131"/>
      <w:bookmarkStart w:id="1880" w:name="_Toc287439356"/>
      <w:bookmarkStart w:id="1881" w:name="_Toc287439719"/>
      <w:bookmarkStart w:id="1882" w:name="_Toc287440080"/>
      <w:bookmarkStart w:id="1883" w:name="_Toc287440442"/>
      <w:bookmarkStart w:id="1884" w:name="_Toc287440804"/>
      <w:bookmarkStart w:id="1885" w:name="_Toc287441454"/>
      <w:bookmarkStart w:id="1886" w:name="_Toc287441835"/>
      <w:bookmarkStart w:id="1887" w:name="_Toc287442848"/>
      <w:bookmarkStart w:id="1888" w:name="_Toc287443214"/>
      <w:bookmarkStart w:id="1889" w:name="_Toc287453430"/>
      <w:bookmarkStart w:id="1890" w:name="_Toc287468905"/>
      <w:bookmarkStart w:id="1891" w:name="_Toc287469383"/>
      <w:bookmarkStart w:id="1892" w:name="_Toc287469819"/>
      <w:bookmarkStart w:id="1893" w:name="_Toc287470253"/>
      <w:bookmarkStart w:id="1894" w:name="_Toc287470649"/>
      <w:bookmarkStart w:id="1895" w:name="_Toc287475479"/>
      <w:bookmarkStart w:id="1896" w:name="_Toc287475815"/>
      <w:bookmarkStart w:id="1897" w:name="_Toc287478037"/>
      <w:bookmarkStart w:id="1898" w:name="_Toc287480757"/>
      <w:bookmarkStart w:id="1899" w:name="_Toc287481089"/>
      <w:bookmarkStart w:id="1900" w:name="_Toc287481412"/>
      <w:bookmarkStart w:id="1901" w:name="_Toc287481735"/>
      <w:bookmarkStart w:id="1902" w:name="_Toc287482282"/>
      <w:bookmarkStart w:id="1903" w:name="_Toc287483443"/>
      <w:bookmarkStart w:id="1904" w:name="_Toc287485943"/>
      <w:bookmarkStart w:id="1905" w:name="_Toc287490031"/>
      <w:bookmarkStart w:id="1906" w:name="_Toc287514383"/>
      <w:bookmarkStart w:id="1907" w:name="_Toc287520146"/>
      <w:bookmarkStart w:id="1908" w:name="_Toc287524464"/>
      <w:bookmarkStart w:id="1909" w:name="_Toc287532972"/>
      <w:bookmarkStart w:id="1910" w:name="_Toc427563643"/>
      <w:bookmarkStart w:id="1911" w:name="_Toc427645667"/>
      <w:bookmarkStart w:id="1912" w:name="_Toc427646136"/>
      <w:bookmarkStart w:id="1913" w:name="_Toc427563654"/>
      <w:bookmarkStart w:id="1914" w:name="_Toc427645678"/>
      <w:bookmarkStart w:id="1915" w:name="_Toc427646147"/>
      <w:bookmarkStart w:id="1916" w:name="_Toc525890410"/>
      <w:bookmarkStart w:id="1917" w:name="_Toc525906588"/>
      <w:bookmarkStart w:id="1918" w:name="_Toc526237534"/>
      <w:bookmarkStart w:id="1919" w:name="_Toc391227854"/>
      <w:bookmarkStart w:id="1920" w:name="_Toc391220861"/>
      <w:bookmarkStart w:id="1921" w:name="_Toc424214235"/>
      <w:bookmarkStart w:id="1922" w:name="_Toc427563246"/>
      <w:bookmarkStart w:id="1923" w:name="_Toc427646166"/>
      <w:bookmarkStart w:id="1924" w:name="_Toc505853256"/>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r w:rsidRPr="00292AE7">
        <w:t>Comprehensive Care Management Program</w:t>
      </w:r>
    </w:p>
    <w:p w14:paraId="19EDD146" w14:textId="77777777" w:rsidR="00A211F4" w:rsidRPr="00A103ED" w:rsidRDefault="00A211F4" w:rsidP="00553A0C">
      <w:pPr>
        <w:pStyle w:val="Level3Text"/>
      </w:pPr>
      <w:r w:rsidRPr="00A103ED">
        <w:t xml:space="preserve">The Contractor shall offer a comprehensive care management program to support Enrollees, regardless of age, based on an individualized assessment of care needs. At a minimum, care management shall include both the populations and functions described below. </w:t>
      </w:r>
    </w:p>
    <w:p w14:paraId="53823AAD" w14:textId="77777777" w:rsidR="00A211F4" w:rsidRPr="00292AE7" w:rsidRDefault="00A211F4" w:rsidP="00065388">
      <w:pPr>
        <w:pStyle w:val="Level3List"/>
      </w:pPr>
      <w:bookmarkStart w:id="1925" w:name="_Toc509915078"/>
      <w:r w:rsidRPr="00292AE7">
        <w:t xml:space="preserve">Health Needs Assessment </w:t>
      </w:r>
      <w:bookmarkEnd w:id="1925"/>
    </w:p>
    <w:p w14:paraId="4611ED4B" w14:textId="77777777" w:rsidR="00A211F4" w:rsidRPr="00E4390A" w:rsidRDefault="00A211F4" w:rsidP="004F2B6D">
      <w:pPr>
        <w:pStyle w:val="Level4List"/>
      </w:pPr>
      <w:r w:rsidRPr="00E4390A">
        <w:t xml:space="preserve">The Contractor shall attempt to conduct Enrollee Health Needs Assessments (HNA) as part of the Enrollee welcome call to identify health and functional needs of Enrollees, and to identify Enrollees who require </w:t>
      </w:r>
      <w:r w:rsidRPr="00E4390A" w:rsidDel="00943AF5">
        <w:t>short</w:t>
      </w:r>
      <w:r w:rsidRPr="00E4390A">
        <w:t>-term care coordination or Case Management for medical, behavioral or social needs. When an Enrollee is a child, the HNA shall be completed by the Enrollee’s parent or legal guardian.</w:t>
      </w:r>
    </w:p>
    <w:p w14:paraId="38C9260C" w14:textId="2D85E8C2" w:rsidR="00A211F4" w:rsidRPr="00292AE7" w:rsidRDefault="00A211F4" w:rsidP="004F2B6D">
      <w:pPr>
        <w:pStyle w:val="Level4List"/>
      </w:pPr>
      <w:r w:rsidRPr="00292AE7">
        <w:t xml:space="preserve">The Contractor shall develop, implement, and maintain procedures for completing an initial HNA for each </w:t>
      </w:r>
      <w:r>
        <w:t>Enrollee</w:t>
      </w:r>
      <w:r w:rsidRPr="00292AE7">
        <w:t xml:space="preserve">, and shall make best efforts to complete such screening within ninety (90) </w:t>
      </w:r>
      <w:r>
        <w:t>Calendar Day</w:t>
      </w:r>
      <w:r w:rsidRPr="00292AE7">
        <w:t xml:space="preserve">s of the </w:t>
      </w:r>
      <w:r>
        <w:t>Enrollee</w:t>
      </w:r>
      <w:r w:rsidRPr="00292AE7">
        <w:t xml:space="preserve">’s effective date of </w:t>
      </w:r>
      <w:r w:rsidR="0072640D">
        <w:t>Enrollment</w:t>
      </w:r>
      <w:r w:rsidRPr="00292AE7">
        <w:t xml:space="preserve"> [42 C.F.R. §438.208(b)]. If the initial HNA attempt is unsuccessful, </w:t>
      </w:r>
      <w:r>
        <w:t xml:space="preserve">the </w:t>
      </w:r>
      <w:r w:rsidRPr="00292AE7">
        <w:t xml:space="preserve">Contractor shall attempt to conduct, and document its efforts to conduct, the HNA on at least three (3) different occasions, at different times of the day and on different days of the week. </w:t>
      </w:r>
    </w:p>
    <w:p w14:paraId="17C55EFF" w14:textId="77777777" w:rsidR="00A211F4" w:rsidRPr="00292AE7" w:rsidRDefault="00A211F4" w:rsidP="004F2B6D">
      <w:pPr>
        <w:pStyle w:val="Level4List"/>
      </w:pPr>
      <w:r w:rsidRPr="00292AE7">
        <w:t xml:space="preserve">The Contractor shall provide HNA data to the </w:t>
      </w:r>
      <w:r>
        <w:t>Enrollee</w:t>
      </w:r>
      <w:r w:rsidRPr="00292AE7">
        <w:t>’s assigned PCP, and to LDH as requested.</w:t>
      </w:r>
    </w:p>
    <w:p w14:paraId="09DA1ECD" w14:textId="77777777" w:rsidR="00A211F4" w:rsidRPr="00292AE7" w:rsidRDefault="00A211F4" w:rsidP="004F2B6D">
      <w:pPr>
        <w:pStyle w:val="Level4List"/>
      </w:pPr>
      <w:r w:rsidRPr="00292AE7">
        <w:t>The Contractor’s HNA shall:</w:t>
      </w:r>
    </w:p>
    <w:p w14:paraId="0FDC60DD" w14:textId="77777777" w:rsidR="00A211F4" w:rsidRPr="00075B36" w:rsidRDefault="00A211F4" w:rsidP="0065085F">
      <w:pPr>
        <w:pStyle w:val="Level5"/>
      </w:pPr>
      <w:r w:rsidRPr="00075B36">
        <w:t>Utilize a common survey-based instrument, which shall be developed by LDH as described in Part 3: State Responsibilities;</w:t>
      </w:r>
    </w:p>
    <w:p w14:paraId="147CAF37" w14:textId="77777777" w:rsidR="00A211F4" w:rsidRPr="00292AE7" w:rsidRDefault="00A211F4" w:rsidP="0065085F">
      <w:pPr>
        <w:pStyle w:val="Level5"/>
      </w:pPr>
      <w:r w:rsidRPr="00292AE7">
        <w:t xml:space="preserve">Be made available to </w:t>
      </w:r>
      <w:r>
        <w:t>Enrollee</w:t>
      </w:r>
      <w:r w:rsidRPr="00292AE7">
        <w:t xml:space="preserve">s in multiple formats including </w:t>
      </w:r>
      <w:r>
        <w:t>w</w:t>
      </w:r>
      <w:r w:rsidRPr="00292AE7">
        <w:t>eb-based, print, and telephone;</w:t>
      </w:r>
    </w:p>
    <w:p w14:paraId="0E5A9BEA" w14:textId="77777777" w:rsidR="00A211F4" w:rsidRPr="00292AE7" w:rsidRDefault="00A211F4" w:rsidP="0065085F">
      <w:pPr>
        <w:pStyle w:val="Level5"/>
      </w:pPr>
      <w:r w:rsidRPr="00292AE7">
        <w:t xml:space="preserve">Be conducted with the consent of the </w:t>
      </w:r>
      <w:r>
        <w:t>Enrollee</w:t>
      </w:r>
      <w:r w:rsidRPr="00292AE7">
        <w:t>;</w:t>
      </w:r>
    </w:p>
    <w:p w14:paraId="451C05B2" w14:textId="053F29D4" w:rsidR="00A211F4" w:rsidRPr="00292AE7" w:rsidRDefault="00A211F4" w:rsidP="0065085F">
      <w:pPr>
        <w:pStyle w:val="Level5"/>
      </w:pPr>
      <w:r w:rsidRPr="00292AE7">
        <w:t xml:space="preserve">Identify individuals for referral to </w:t>
      </w:r>
      <w:r>
        <w:t>Case Management</w:t>
      </w:r>
      <w:r w:rsidRPr="00292AE7">
        <w:t xml:space="preserve">, with more in-depth assessment to occur as part of the </w:t>
      </w:r>
      <w:r w:rsidR="005463FD">
        <w:t>POC</w:t>
      </w:r>
      <w:r w:rsidRPr="00292AE7">
        <w:t xml:space="preserve">; </w:t>
      </w:r>
    </w:p>
    <w:p w14:paraId="5F136583" w14:textId="77777777" w:rsidR="00A211F4" w:rsidRPr="00292AE7" w:rsidRDefault="00A211F4" w:rsidP="0065085F">
      <w:pPr>
        <w:pStyle w:val="Level5"/>
      </w:pPr>
      <w:r w:rsidRPr="00292AE7">
        <w:t xml:space="preserve">Screen for needs relevant to priority social determinants of health as described in </w:t>
      </w:r>
      <w:r>
        <w:t xml:space="preserve">the </w:t>
      </w:r>
      <w:r w:rsidRPr="00292AE7">
        <w:rPr>
          <w:i/>
        </w:rPr>
        <w:t>Population Health and Social Determinants of Health</w:t>
      </w:r>
      <w:r>
        <w:rPr>
          <w:i/>
        </w:rPr>
        <w:t xml:space="preserve"> </w:t>
      </w:r>
      <w:r>
        <w:t>section</w:t>
      </w:r>
      <w:r w:rsidRPr="00292AE7">
        <w:t>; and</w:t>
      </w:r>
    </w:p>
    <w:p w14:paraId="062A495B" w14:textId="77777777" w:rsidR="00A211F4" w:rsidRPr="00292AE7" w:rsidRDefault="00A211F4" w:rsidP="0065085F">
      <w:pPr>
        <w:pStyle w:val="Level5"/>
      </w:pPr>
      <w:r w:rsidRPr="00292AE7">
        <w:t>Include disclosures of how information will be used.</w:t>
      </w:r>
    </w:p>
    <w:p w14:paraId="1F4CD7B7" w14:textId="77777777" w:rsidR="00A211F4" w:rsidRPr="00292AE7" w:rsidRDefault="00A211F4" w:rsidP="00065388">
      <w:pPr>
        <w:pStyle w:val="Level3List"/>
      </w:pPr>
      <w:bookmarkStart w:id="1926" w:name="_Toc509915118"/>
      <w:r w:rsidRPr="00292AE7">
        <w:t xml:space="preserve">Enrollees with Special Health Care Needs </w:t>
      </w:r>
      <w:r>
        <w:t>(SHCN)</w:t>
      </w:r>
    </w:p>
    <w:p w14:paraId="61FC4F09" w14:textId="77777777" w:rsidR="00A211F4" w:rsidRDefault="00A211F4">
      <w:pPr>
        <w:pStyle w:val="Level4List"/>
      </w:pPr>
      <w:r w:rsidRPr="00292AE7">
        <w:t xml:space="preserve">The Contractor shall implement mechanisms to </w:t>
      </w:r>
      <w:r>
        <w:t xml:space="preserve">provide </w:t>
      </w:r>
      <w:r w:rsidRPr="00292AE7">
        <w:t xml:space="preserve">each </w:t>
      </w:r>
      <w:r>
        <w:t>Enrollee</w:t>
      </w:r>
      <w:r w:rsidRPr="00292AE7">
        <w:t xml:space="preserve"> identified as having </w:t>
      </w:r>
      <w:r>
        <w:t>SHCN</w:t>
      </w:r>
      <w:r w:rsidRPr="00292AE7">
        <w:t xml:space="preserve"> </w:t>
      </w:r>
      <w:r>
        <w:t xml:space="preserve">with a comprehensive assessment conducted by a qualified healthcare professional </w:t>
      </w:r>
      <w:r w:rsidRPr="00292AE7">
        <w:t xml:space="preserve">to identify any ongoing special conditions of the </w:t>
      </w:r>
      <w:r>
        <w:t>Enrollee</w:t>
      </w:r>
      <w:r w:rsidRPr="00292AE7">
        <w:t xml:space="preserve"> that require a course of treatment or regular care monitoring. </w:t>
      </w:r>
    </w:p>
    <w:p w14:paraId="2770F805" w14:textId="77777777" w:rsidR="00A211F4" w:rsidRDefault="00A211F4">
      <w:pPr>
        <w:pStyle w:val="Level4List"/>
      </w:pPr>
      <w:r>
        <w:t xml:space="preserve">The Contractor shall complete this comprehensive assessment for at least ninety percent (90%) of those Enrollees that the Contractor is able to contact and are willing to engage within ninety (90) Calendar Days of being identified as having SHCN. </w:t>
      </w:r>
    </w:p>
    <w:p w14:paraId="33E792F0" w14:textId="77777777" w:rsidR="00A211F4" w:rsidRPr="00292AE7" w:rsidRDefault="00A211F4">
      <w:pPr>
        <w:pStyle w:val="Level4List"/>
      </w:pPr>
      <w:r w:rsidRPr="00292AE7">
        <w:t xml:space="preserve">The Contractor shall offer </w:t>
      </w:r>
      <w:r>
        <w:t>Case Management</w:t>
      </w:r>
      <w:r w:rsidRPr="00292AE7">
        <w:t xml:space="preserve"> to all </w:t>
      </w:r>
      <w:r>
        <w:t>Enrollee</w:t>
      </w:r>
      <w:r w:rsidRPr="00292AE7">
        <w:t>s with SHCN</w:t>
      </w:r>
      <w:r w:rsidRPr="00292AE7" w:rsidDel="00E00835">
        <w:t xml:space="preserve"> </w:t>
      </w:r>
      <w:r w:rsidRPr="00292AE7">
        <w:t>regardless of information gathered through this comprehensive assessment</w:t>
      </w:r>
      <w:r>
        <w:t xml:space="preserve"> or</w:t>
      </w:r>
      <w:r w:rsidRPr="00292AE7">
        <w:t xml:space="preserve"> the HNA. </w:t>
      </w:r>
    </w:p>
    <w:bookmarkEnd w:id="1926"/>
    <w:p w14:paraId="55FCC0BA" w14:textId="77777777" w:rsidR="00A211F4" w:rsidRPr="00292AE7" w:rsidRDefault="00A211F4" w:rsidP="00065388">
      <w:pPr>
        <w:pStyle w:val="Level3List"/>
      </w:pPr>
      <w:r w:rsidRPr="00292AE7">
        <w:t xml:space="preserve">Referral to Case Management </w:t>
      </w:r>
    </w:p>
    <w:p w14:paraId="5C7A7A9B" w14:textId="77777777" w:rsidR="00A211F4" w:rsidRPr="00292AE7" w:rsidRDefault="00A211F4">
      <w:pPr>
        <w:pStyle w:val="Level4List"/>
      </w:pPr>
      <w:r w:rsidRPr="00292AE7">
        <w:t xml:space="preserve">The Contractor shall receive referrals to </w:t>
      </w:r>
      <w:r>
        <w:t xml:space="preserve">Case Management </w:t>
      </w:r>
      <w:r w:rsidRPr="00292AE7">
        <w:t xml:space="preserve">through the HNA, </w:t>
      </w:r>
      <w:r>
        <w:t xml:space="preserve">identification of </w:t>
      </w:r>
      <w:r w:rsidRPr="00292AE7">
        <w:t>individuals with SHCN, as well as referral sources, including</w:t>
      </w:r>
      <w:r>
        <w:t>,</w:t>
      </w:r>
      <w:r w:rsidRPr="00292AE7">
        <w:t xml:space="preserve"> but not limited to: </w:t>
      </w:r>
    </w:p>
    <w:p w14:paraId="61BE80BF" w14:textId="77777777" w:rsidR="00A211F4" w:rsidRPr="00292AE7" w:rsidRDefault="00A211F4" w:rsidP="0065085F">
      <w:pPr>
        <w:pStyle w:val="Level5"/>
      </w:pPr>
      <w:r w:rsidRPr="00292AE7">
        <w:t xml:space="preserve">Enrollee services and self-referral (including </w:t>
      </w:r>
      <w:r>
        <w:t>Enrollee</w:t>
      </w:r>
      <w:r w:rsidRPr="00292AE7">
        <w:t xml:space="preserve"> </w:t>
      </w:r>
      <w:r w:rsidR="009D3D15">
        <w:t>Grievance</w:t>
      </w:r>
      <w:r w:rsidRPr="00292AE7">
        <w:t>s);</w:t>
      </w:r>
    </w:p>
    <w:p w14:paraId="645E0390" w14:textId="77777777" w:rsidR="00A211F4" w:rsidRPr="00292AE7" w:rsidRDefault="00A211F4" w:rsidP="0065085F">
      <w:pPr>
        <w:pStyle w:val="Level5"/>
      </w:pPr>
      <w:r w:rsidRPr="00292AE7">
        <w:t>Providers (including primary care, behavioral health and specialist providers); and</w:t>
      </w:r>
    </w:p>
    <w:p w14:paraId="05BBA5E6" w14:textId="6D0184C7" w:rsidR="00A211F4" w:rsidRPr="00292AE7" w:rsidRDefault="00A211F4" w:rsidP="0065085F">
      <w:pPr>
        <w:pStyle w:val="Level5"/>
      </w:pPr>
      <w:r w:rsidRPr="00292AE7">
        <w:t xml:space="preserve">State staff, including </w:t>
      </w:r>
      <w:r w:rsidR="006E2B45">
        <w:t>BHSF</w:t>
      </w:r>
      <w:r w:rsidRPr="00292AE7">
        <w:t>, OBH, OAAS, OCDD, OPH, and DCFS.</w:t>
      </w:r>
    </w:p>
    <w:p w14:paraId="0AD82254" w14:textId="77777777" w:rsidR="00A211F4" w:rsidRDefault="00A211F4">
      <w:pPr>
        <w:pStyle w:val="Level4List"/>
      </w:pPr>
      <w:r w:rsidRPr="00292AE7">
        <w:t xml:space="preserve">The Contractor shall provide guidelines on how and in what circumstances to refer </w:t>
      </w:r>
      <w:r>
        <w:t>Enrollee</w:t>
      </w:r>
      <w:r w:rsidRPr="00292AE7">
        <w:t xml:space="preserve">s for potential engagement in </w:t>
      </w:r>
      <w:r>
        <w:t>Case Management</w:t>
      </w:r>
      <w:r w:rsidRPr="00292AE7">
        <w:t xml:space="preserve"> </w:t>
      </w:r>
      <w:r>
        <w:t xml:space="preserve">in a </w:t>
      </w:r>
      <w:r w:rsidR="0042210D">
        <w:t xml:space="preserve">manner and format that is readily </w:t>
      </w:r>
      <w:r>
        <w:t>accessible to providers.</w:t>
      </w:r>
      <w:r w:rsidRPr="00292AE7">
        <w:t xml:space="preserve"> </w:t>
      </w:r>
    </w:p>
    <w:p w14:paraId="20A9A5B8" w14:textId="77777777" w:rsidR="00A211F4" w:rsidRDefault="00A211F4">
      <w:pPr>
        <w:pStyle w:val="Level4List"/>
      </w:pPr>
      <w:r>
        <w:t xml:space="preserve">The Contractor shall provide guidelines to Enrollees in the </w:t>
      </w:r>
      <w:r w:rsidR="00AC2BE6">
        <w:t>Member Handbook</w:t>
      </w:r>
      <w:r>
        <w:t xml:space="preserve"> on how and in what circumstances Enrollees may engage in Case Management.</w:t>
      </w:r>
    </w:p>
    <w:p w14:paraId="274735F9" w14:textId="77777777" w:rsidR="00A211F4" w:rsidRPr="00292AE7" w:rsidRDefault="00A211F4">
      <w:pPr>
        <w:pStyle w:val="Level4List"/>
      </w:pPr>
      <w:r w:rsidRPr="00292AE7">
        <w:t xml:space="preserve">The Contractor shall consider all referred </w:t>
      </w:r>
      <w:r>
        <w:t>Enrollee</w:t>
      </w:r>
      <w:r w:rsidRPr="00292AE7">
        <w:t xml:space="preserve">s for engagement in </w:t>
      </w:r>
      <w:r>
        <w:t>Case Management</w:t>
      </w:r>
      <w:r w:rsidRPr="00292AE7">
        <w:t xml:space="preserve">. </w:t>
      </w:r>
    </w:p>
    <w:p w14:paraId="71EE58C9" w14:textId="77777777" w:rsidR="00A211F4" w:rsidRPr="00292AE7" w:rsidRDefault="00A211F4" w:rsidP="00065388">
      <w:pPr>
        <w:pStyle w:val="Level3List"/>
      </w:pPr>
      <w:r w:rsidRPr="00292AE7">
        <w:t>Tiered Case Management Based on Need</w:t>
      </w:r>
    </w:p>
    <w:p w14:paraId="5FD11439" w14:textId="01A4D42C" w:rsidR="00A211F4" w:rsidRPr="00292AE7" w:rsidRDefault="00A211F4" w:rsidP="00553A0C">
      <w:pPr>
        <w:pStyle w:val="Level3Text"/>
      </w:pPr>
      <w:r w:rsidRPr="00292AE7">
        <w:t xml:space="preserve">The Contractor shall implement a tiered </w:t>
      </w:r>
      <w:r>
        <w:t>Case Management</w:t>
      </w:r>
      <w:r w:rsidRPr="00292AE7">
        <w:t xml:space="preserve"> program that provides for differing levels of </w:t>
      </w:r>
      <w:r>
        <w:t>Case Management</w:t>
      </w:r>
      <w:r w:rsidRPr="00292AE7">
        <w:t xml:space="preserve"> based on an individual </w:t>
      </w:r>
      <w:r>
        <w:t>Enrollee</w:t>
      </w:r>
      <w:r w:rsidRPr="00292AE7">
        <w:t xml:space="preserve">’s needs. The Contractor shall engage </w:t>
      </w:r>
      <w:r>
        <w:t>Enrollee</w:t>
      </w:r>
      <w:r w:rsidRPr="00292AE7">
        <w:t xml:space="preserve">s, or their parent or legal guardian, as appropriate, in a level of </w:t>
      </w:r>
      <w:r>
        <w:t>Case Management</w:t>
      </w:r>
      <w:r w:rsidRPr="00292AE7">
        <w:t xml:space="preserve"> commensurate with their risk score as identified through predictive modeling</w:t>
      </w:r>
      <w:r w:rsidR="00555C5C">
        <w:t>, if applicable,</w:t>
      </w:r>
      <w:r w:rsidRPr="00292AE7">
        <w:t xml:space="preserve"> combined with the care needs identified in the </w:t>
      </w:r>
      <w:r>
        <w:t>Enrollee</w:t>
      </w:r>
      <w:r w:rsidRPr="00292AE7">
        <w:t xml:space="preserve">’s </w:t>
      </w:r>
      <w:r w:rsidR="005463FD">
        <w:t>P</w:t>
      </w:r>
      <w:r w:rsidRPr="00292AE7">
        <w:t xml:space="preserve">lan of </w:t>
      </w:r>
      <w:r w:rsidR="005463FD">
        <w:t>C</w:t>
      </w:r>
      <w:r w:rsidRPr="00292AE7">
        <w:t xml:space="preserve">are </w:t>
      </w:r>
      <w:r w:rsidR="005463FD">
        <w:t xml:space="preserve">(POC) </w:t>
      </w:r>
      <w:r w:rsidRPr="00292AE7">
        <w:t xml:space="preserve">and HNA, as described below. </w:t>
      </w:r>
      <w:r w:rsidRPr="004C0E04">
        <w:t xml:space="preserve">If requested by the </w:t>
      </w:r>
      <w:r>
        <w:t>Enrollee</w:t>
      </w:r>
      <w:r w:rsidRPr="004C0E04">
        <w:t xml:space="preserve">, or the </w:t>
      </w:r>
      <w:r>
        <w:t>Enrollee</w:t>
      </w:r>
      <w:r w:rsidRPr="004C0E04">
        <w:t xml:space="preserve">'s parent or legal guardian, the frequency and/or method of engagement may be </w:t>
      </w:r>
      <w:r>
        <w:t xml:space="preserve">increased, </w:t>
      </w:r>
      <w:r w:rsidRPr="004C0E04">
        <w:t>reduced</w:t>
      </w:r>
      <w:r>
        <w:t>,</w:t>
      </w:r>
      <w:r w:rsidRPr="004C0E04">
        <w:t xml:space="preserve"> or substituted</w:t>
      </w:r>
      <w:r>
        <w:t xml:space="preserve"> or declined</w:t>
      </w:r>
      <w:r w:rsidRPr="004C0E04">
        <w:t xml:space="preserve">. The Contractor </w:t>
      </w:r>
      <w:r>
        <w:t xml:space="preserve">shall retain documentation of such requests. </w:t>
      </w:r>
      <w:r w:rsidRPr="00292AE7">
        <w:t xml:space="preserve">Where the </w:t>
      </w:r>
      <w:r>
        <w:t>Enrollee</w:t>
      </w:r>
      <w:r w:rsidRPr="00292AE7">
        <w:t xml:space="preserve">’s PCP or behavioral health provider offers </w:t>
      </w:r>
      <w:r>
        <w:t>Case Management</w:t>
      </w:r>
      <w:r w:rsidRPr="00292AE7">
        <w:t xml:space="preserve">, the Contractor shall support the provider as the lead case manager on the multi-disciplinary care team. </w:t>
      </w:r>
    </w:p>
    <w:p w14:paraId="7301BCA0" w14:textId="77777777" w:rsidR="00A211F4" w:rsidRPr="00292AE7" w:rsidRDefault="00A211F4" w:rsidP="00553A0C">
      <w:pPr>
        <w:pStyle w:val="Level3Text"/>
      </w:pPr>
      <w:r w:rsidRPr="00292AE7">
        <w:t xml:space="preserve">The Contractor shall </w:t>
      </w:r>
      <w:r>
        <w:t>maintain</w:t>
      </w:r>
      <w:r w:rsidRPr="00292AE7">
        <w:t xml:space="preserve"> three (3) levels of </w:t>
      </w:r>
      <w:r>
        <w:t>Case Management</w:t>
      </w:r>
      <w:r w:rsidRPr="00292AE7">
        <w:t xml:space="preserve"> and </w:t>
      </w:r>
      <w:r>
        <w:t>Transitional</w:t>
      </w:r>
      <w:r w:rsidRPr="00292AE7">
        <w:t xml:space="preserve"> </w:t>
      </w:r>
      <w:r>
        <w:t>Case Management</w:t>
      </w:r>
      <w:r w:rsidRPr="00292AE7">
        <w:t xml:space="preserve"> for individuals as they move between care settings.</w:t>
      </w:r>
      <w:r w:rsidRPr="00292AE7" w:rsidDel="00316D6D">
        <w:t xml:space="preserve"> </w:t>
      </w:r>
    </w:p>
    <w:p w14:paraId="24AE31E0" w14:textId="77777777" w:rsidR="00A211F4" w:rsidRPr="00292AE7" w:rsidRDefault="00A211F4" w:rsidP="004F2B6D">
      <w:pPr>
        <w:pStyle w:val="Level4List"/>
      </w:pPr>
      <w:r w:rsidRPr="00292AE7">
        <w:t xml:space="preserve">Intensive Case Management for High Risk Enrollees (High) (Tier 3) </w:t>
      </w:r>
    </w:p>
    <w:p w14:paraId="49BC19A5" w14:textId="314DEF11" w:rsidR="00A211F4" w:rsidRPr="00BF1EC2" w:rsidRDefault="00A211F4" w:rsidP="004F2B6D">
      <w:pPr>
        <w:pStyle w:val="Level4Text"/>
      </w:pPr>
      <w:r w:rsidRPr="00BF1EC2">
        <w:t xml:space="preserve">Enrollees engaged in intensive Case Management are of the highest need and require the most focused attention to support their clinical care needs and to address SDOH. A </w:t>
      </w:r>
      <w:r w:rsidR="005463FD">
        <w:t>POC</w:t>
      </w:r>
      <w:r w:rsidRPr="00BF1EC2">
        <w:t xml:space="preserve"> shall be completed in person within thirty (30) Calendar Days of identification and shall include assessment of the home environment and priority SDOH (see </w:t>
      </w:r>
      <w:r w:rsidRPr="00A4345B">
        <w:rPr>
          <w:i/>
        </w:rPr>
        <w:t>Population Health and Social Determinants of Health</w:t>
      </w:r>
      <w:r w:rsidRPr="00BF1EC2">
        <w:t xml:space="preserve"> section). Case Management meetings shall occur at least monthly, in person, in the Enrollee’s preferred setting, or more as required within the Enrollee’s </w:t>
      </w:r>
      <w:r w:rsidR="005463FD">
        <w:t>POC</w:t>
      </w:r>
      <w:r w:rsidRPr="00BF1EC2">
        <w:t xml:space="preserve">, with monthly updates to the </w:t>
      </w:r>
      <w:r w:rsidR="005463FD">
        <w:t>POC</w:t>
      </w:r>
      <w:r w:rsidRPr="00BF1EC2">
        <w:t xml:space="preserve"> and formal in person re-assessment quarterly. Case Management may integrate community health worker support. Attestations of monthly updates to the </w:t>
      </w:r>
      <w:r w:rsidR="005463FD">
        <w:t>POC</w:t>
      </w:r>
      <w:r w:rsidRPr="00BF1EC2">
        <w:t xml:space="preserve"> and communication of </w:t>
      </w:r>
      <w:r w:rsidR="005463FD">
        <w:t>POC</w:t>
      </w:r>
      <w:r w:rsidRPr="00BF1EC2">
        <w:t xml:space="preserve"> to the Enrollee and the Enrollee’s primary care provider shall be completed. Case managers serving Tier 3 Enrollees shall focus on implementation of the Enrollee’s </w:t>
      </w:r>
      <w:r w:rsidR="005463FD">
        <w:t>POC</w:t>
      </w:r>
      <w:r w:rsidRPr="00BF1EC2">
        <w:t xml:space="preserve">, preventing institutionalization and other adverse outcomes, and supporting the Enrollee in meeting his or her care goals, including self-management. Behavioral health case managers shall be the lead whenever there is an Enrollee with primarily behavioral health needs. </w:t>
      </w:r>
    </w:p>
    <w:p w14:paraId="50309C6B" w14:textId="77777777" w:rsidR="00A211F4" w:rsidRPr="00292AE7" w:rsidRDefault="00A211F4" w:rsidP="004F2B6D">
      <w:pPr>
        <w:pStyle w:val="Level4List"/>
      </w:pPr>
      <w:r w:rsidRPr="00292AE7">
        <w:t xml:space="preserve">Case Management (Medium) (Tier 2) </w:t>
      </w:r>
    </w:p>
    <w:p w14:paraId="73ED87AA" w14:textId="72FEFD11" w:rsidR="00A211F4" w:rsidRPr="00292AE7" w:rsidRDefault="00A211F4" w:rsidP="004F2B6D">
      <w:pPr>
        <w:pStyle w:val="Level4Text"/>
      </w:pPr>
      <w:r w:rsidRPr="00292AE7">
        <w:t xml:space="preserve">Enrollees engaged in the medium level of </w:t>
      </w:r>
      <w:r>
        <w:t>Case Management</w:t>
      </w:r>
      <w:r w:rsidRPr="00292AE7">
        <w:t xml:space="preserve"> are typically of rising risk and need focused attention to support their clinical care needs and to address SDOH. A </w:t>
      </w:r>
      <w:r w:rsidR="005463FD">
        <w:t>POC</w:t>
      </w:r>
      <w:r w:rsidRPr="00292AE7">
        <w:t xml:space="preserve"> shall be completed in person within thirty (30) </w:t>
      </w:r>
      <w:r>
        <w:t>Calendar Day</w:t>
      </w:r>
      <w:r w:rsidRPr="00292AE7">
        <w:t xml:space="preserve">s of identification and include assessment of the home environment and priority SDOH (see </w:t>
      </w:r>
      <w:r w:rsidRPr="00292AE7">
        <w:rPr>
          <w:rFonts w:cs="Calibri"/>
          <w:i/>
        </w:rPr>
        <w:t>Population Health and Social Determinants of Health</w:t>
      </w:r>
      <w:r w:rsidRPr="00292AE7">
        <w:t xml:space="preserve"> section). </w:t>
      </w:r>
      <w:r>
        <w:t>Case Management</w:t>
      </w:r>
      <w:r w:rsidRPr="00292AE7">
        <w:t xml:space="preserve"> meetings shall occur at least monthly, with quarterly updates to the </w:t>
      </w:r>
      <w:r w:rsidR="005463FD">
        <w:t>POC</w:t>
      </w:r>
      <w:r w:rsidRPr="00292AE7">
        <w:t xml:space="preserve"> and formal in-person re-assessment quarterly. </w:t>
      </w:r>
      <w:r>
        <w:t>Case Management</w:t>
      </w:r>
      <w:r w:rsidRPr="00292AE7">
        <w:t xml:space="preserve"> may integrate community health worker support. Attestations of quarterly updates to the </w:t>
      </w:r>
      <w:r w:rsidR="005463FD">
        <w:t>POC</w:t>
      </w:r>
      <w:r w:rsidRPr="00292AE7">
        <w:t xml:space="preserve"> and communication of </w:t>
      </w:r>
      <w:r w:rsidR="005463FD">
        <w:t>POC</w:t>
      </w:r>
      <w:r w:rsidRPr="00292AE7">
        <w:t xml:space="preserve"> to the </w:t>
      </w:r>
      <w:r>
        <w:t>Enrollee</w:t>
      </w:r>
      <w:r w:rsidRPr="00292AE7">
        <w:t xml:space="preserve"> and the </w:t>
      </w:r>
      <w:r>
        <w:t>Enrollee</w:t>
      </w:r>
      <w:r w:rsidRPr="00292AE7">
        <w:t xml:space="preserve">’s primary care provider shall be completed. Case managers serving Tier 2 </w:t>
      </w:r>
      <w:r>
        <w:t>Enrollee</w:t>
      </w:r>
      <w:r w:rsidRPr="00292AE7">
        <w:t xml:space="preserve">s shall focus on implementation of the </w:t>
      </w:r>
      <w:r>
        <w:t>Enrollee</w:t>
      </w:r>
      <w:r w:rsidRPr="00292AE7">
        <w:t xml:space="preserve">’s </w:t>
      </w:r>
      <w:r w:rsidR="005463FD">
        <w:t>POC</w:t>
      </w:r>
      <w:r w:rsidRPr="00292AE7">
        <w:t xml:space="preserve">, preventing institutionalization and other adverse outcomes, and supporting the </w:t>
      </w:r>
      <w:r>
        <w:t>Enrollee</w:t>
      </w:r>
      <w:r w:rsidRPr="00292AE7">
        <w:t xml:space="preserve"> in meeting his or her care goals, including self-management. Behavioral health case managers shall be the lead whenever there is an </w:t>
      </w:r>
      <w:r>
        <w:t>Enrollee</w:t>
      </w:r>
      <w:r w:rsidRPr="00292AE7">
        <w:t xml:space="preserve"> with primarily behavioral health needs. </w:t>
      </w:r>
    </w:p>
    <w:p w14:paraId="7A7A79F1" w14:textId="77777777" w:rsidR="00A211F4" w:rsidRPr="00292AE7" w:rsidRDefault="00A211F4" w:rsidP="004F2B6D">
      <w:pPr>
        <w:pStyle w:val="Level4List"/>
      </w:pPr>
      <w:r w:rsidRPr="00292AE7">
        <w:t xml:space="preserve">Case Management (Low) (Tier 1) </w:t>
      </w:r>
    </w:p>
    <w:p w14:paraId="47A5160D" w14:textId="5C154142" w:rsidR="00A211F4" w:rsidRPr="00292AE7" w:rsidRDefault="00A211F4" w:rsidP="004F2B6D">
      <w:pPr>
        <w:pStyle w:val="Level4Text"/>
      </w:pPr>
      <w:r w:rsidRPr="00292AE7">
        <w:t xml:space="preserve">Enrollees engaged in this level of </w:t>
      </w:r>
      <w:r>
        <w:t>Case Management</w:t>
      </w:r>
      <w:r w:rsidRPr="00292AE7">
        <w:t xml:space="preserve"> are of the lowest level of risk within the </w:t>
      </w:r>
      <w:r>
        <w:t>Case Management</w:t>
      </w:r>
      <w:r w:rsidRPr="00292AE7">
        <w:t xml:space="preserve"> program and typically require support in care coordination and in addressing SDOH. A </w:t>
      </w:r>
      <w:r w:rsidR="005463FD">
        <w:t>POC</w:t>
      </w:r>
      <w:r w:rsidRPr="00292AE7">
        <w:t xml:space="preserve"> shall be completed in person within ninety (90) </w:t>
      </w:r>
      <w:r>
        <w:t>Calendar Day</w:t>
      </w:r>
      <w:r w:rsidRPr="00292AE7">
        <w:t xml:space="preserve">s of identification and include assessment of the home environment and priority SDOH (see </w:t>
      </w:r>
      <w:r w:rsidRPr="00292AE7">
        <w:rPr>
          <w:rFonts w:cs="Calibri"/>
          <w:i/>
        </w:rPr>
        <w:t>Population Health and Social Determinants of Health</w:t>
      </w:r>
      <w:r w:rsidRPr="00292AE7">
        <w:t xml:space="preserve"> section).</w:t>
      </w:r>
      <w:r w:rsidRPr="00292AE7" w:rsidDel="00F15901">
        <w:t xml:space="preserve"> </w:t>
      </w:r>
      <w:r>
        <w:t>Case Management</w:t>
      </w:r>
      <w:r w:rsidRPr="00292AE7">
        <w:t xml:space="preserve"> meetings shall occur at least quarterly, or more as required within the </w:t>
      </w:r>
      <w:r>
        <w:t>Enrollee</w:t>
      </w:r>
      <w:r w:rsidRPr="00292AE7">
        <w:t xml:space="preserve">’s </w:t>
      </w:r>
      <w:r w:rsidR="005463FD">
        <w:t>POC</w:t>
      </w:r>
      <w:r w:rsidRPr="00292AE7">
        <w:t xml:space="preserve">, with annual updates to the </w:t>
      </w:r>
      <w:r w:rsidR="005463FD">
        <w:t>POC</w:t>
      </w:r>
      <w:r w:rsidRPr="00292AE7">
        <w:t xml:space="preserve"> and formal in-person re-assessment annually. Attestations of annual updates to the </w:t>
      </w:r>
      <w:r w:rsidR="005463FD">
        <w:t>POC</w:t>
      </w:r>
      <w:r w:rsidRPr="00292AE7">
        <w:t xml:space="preserve"> and communication of </w:t>
      </w:r>
      <w:r w:rsidR="005463FD">
        <w:t>POC</w:t>
      </w:r>
      <w:r w:rsidRPr="00292AE7">
        <w:t xml:space="preserve"> to the </w:t>
      </w:r>
      <w:r>
        <w:t>Enrollee</w:t>
      </w:r>
      <w:r w:rsidRPr="00292AE7">
        <w:t xml:space="preserve"> and the </w:t>
      </w:r>
      <w:r>
        <w:t>Enrollee</w:t>
      </w:r>
      <w:r w:rsidRPr="00292AE7">
        <w:t xml:space="preserve">’s primary care provider shall be completed. </w:t>
      </w:r>
    </w:p>
    <w:p w14:paraId="234BC22C" w14:textId="77777777" w:rsidR="00A211F4" w:rsidRPr="00292AE7" w:rsidRDefault="00A211F4" w:rsidP="004F2B6D">
      <w:pPr>
        <w:pStyle w:val="Level4List"/>
      </w:pPr>
      <w:r w:rsidRPr="00292AE7">
        <w:t xml:space="preserve">Transitional Case Management </w:t>
      </w:r>
    </w:p>
    <w:p w14:paraId="2C64D678" w14:textId="77777777" w:rsidR="00A211F4" w:rsidRPr="00292AE7" w:rsidRDefault="00A211F4" w:rsidP="004F2B6D">
      <w:pPr>
        <w:pStyle w:val="Level4Text"/>
      </w:pPr>
      <w:r w:rsidRPr="00292AE7">
        <w:t xml:space="preserve">The Contractor shall implement procedures to coordinate the services that it furnishes to the </w:t>
      </w:r>
      <w:r>
        <w:t>Enrollee</w:t>
      </w:r>
      <w:r w:rsidRPr="00292AE7">
        <w:t xml:space="preserve"> between settings of care, including appropriate discharge planning for short-term and long-term hospital and institutional stays as required by 42 C.F.R. §438.208(b)(2)(i). The Contractor shall provide </w:t>
      </w:r>
      <w:r>
        <w:t>Transitional</w:t>
      </w:r>
      <w:r w:rsidRPr="00292AE7">
        <w:t xml:space="preserve"> </w:t>
      </w:r>
      <w:r>
        <w:t>Case Management</w:t>
      </w:r>
      <w:r w:rsidRPr="00292AE7">
        <w:t xml:space="preserve"> for </w:t>
      </w:r>
      <w:r>
        <w:t>Enrollee</w:t>
      </w:r>
      <w:r w:rsidRPr="00292AE7">
        <w:t>s to support transitions between institutional and community care settings, including</w:t>
      </w:r>
      <w:r>
        <w:t>,</w:t>
      </w:r>
      <w:r w:rsidRPr="00292AE7">
        <w:t xml:space="preserve"> but not limited to, transitions to/from inpatient hospitals, nursing facilities</w:t>
      </w:r>
      <w:r>
        <w:t xml:space="preserve"> (not including members of the DOJ Agreement Target Population)</w:t>
      </w:r>
      <w:r w:rsidRPr="00292AE7">
        <w:t xml:space="preserve">, psychiatric </w:t>
      </w:r>
      <w:r>
        <w:t xml:space="preserve">residential treatment </w:t>
      </w:r>
      <w:r w:rsidRPr="00292AE7">
        <w:t xml:space="preserve">facilities </w:t>
      </w:r>
      <w:r>
        <w:t>(</w:t>
      </w:r>
      <w:r w:rsidRPr="00292AE7">
        <w:t>PRTFs</w:t>
      </w:r>
      <w:r>
        <w:t>)</w:t>
      </w:r>
      <w:r w:rsidRPr="00292AE7">
        <w:t>, therapeutic group homes</w:t>
      </w:r>
      <w:r>
        <w:t xml:space="preserve"> (TGHs)</w:t>
      </w:r>
      <w:r w:rsidRPr="00292AE7">
        <w:t xml:space="preserve">, </w:t>
      </w:r>
      <w:r>
        <w:t>ICF/IIDs</w:t>
      </w:r>
      <w:r w:rsidRPr="00292AE7">
        <w:t xml:space="preserve">, residential substance use disorder </w:t>
      </w:r>
      <w:r>
        <w:t xml:space="preserve">treatment </w:t>
      </w:r>
      <w:r w:rsidRPr="00292AE7">
        <w:t>settings, and incarceration</w:t>
      </w:r>
      <w:r>
        <w:t xml:space="preserve"> and transitions to permanent supportive housing</w:t>
      </w:r>
      <w:r w:rsidRPr="00292AE7">
        <w:t xml:space="preserve">. </w:t>
      </w:r>
    </w:p>
    <w:p w14:paraId="3384942F" w14:textId="77777777" w:rsidR="00A211F4" w:rsidRPr="00292AE7" w:rsidRDefault="00A211F4" w:rsidP="004F2B6D">
      <w:pPr>
        <w:pStyle w:val="Level4Text"/>
      </w:pPr>
      <w:r w:rsidRPr="00292AE7">
        <w:t xml:space="preserve">Transitional </w:t>
      </w:r>
      <w:r>
        <w:t>Case Management</w:t>
      </w:r>
      <w:r w:rsidRPr="00292AE7">
        <w:t xml:space="preserve"> shall include: </w:t>
      </w:r>
    </w:p>
    <w:p w14:paraId="003599B5" w14:textId="36755C04" w:rsidR="00A211F4" w:rsidRPr="00292AE7" w:rsidRDefault="00A211F4" w:rsidP="0065085F">
      <w:pPr>
        <w:pStyle w:val="Level5"/>
        <w:rPr>
          <w:rFonts w:cs="Arial"/>
        </w:rPr>
      </w:pPr>
      <w:r w:rsidRPr="00292AE7">
        <w:t xml:space="preserve">Development of a transition </w:t>
      </w:r>
      <w:r w:rsidR="005463FD">
        <w:t>POC</w:t>
      </w:r>
      <w:r w:rsidRPr="00292AE7">
        <w:t xml:space="preserve"> in coordination with the care setting, the </w:t>
      </w:r>
      <w:r>
        <w:t>Enrollee,</w:t>
      </w:r>
      <w:r w:rsidRPr="00292AE7">
        <w:t xml:space="preserve"> and other key members of an </w:t>
      </w:r>
      <w:r>
        <w:t>Enrollee</w:t>
      </w:r>
      <w:r w:rsidRPr="00292AE7">
        <w:t>’s multi-disciplinary team</w:t>
      </w:r>
      <w:r w:rsidRPr="00292AE7" w:rsidDel="00F32C1F">
        <w:t xml:space="preserve"> </w:t>
      </w:r>
      <w:r w:rsidRPr="00292AE7">
        <w:t xml:space="preserve">prior to the transition which is provided in writing to the </w:t>
      </w:r>
      <w:r>
        <w:t>Enrollee</w:t>
      </w:r>
      <w:r w:rsidRPr="00292AE7">
        <w:t xml:space="preserve"> upon discharge</w:t>
      </w:r>
      <w:r>
        <w:t>,</w:t>
      </w:r>
      <w:r w:rsidRPr="00292AE7">
        <w:t xml:space="preserve"> includes post discharge care appointments and linkages as appropriate, medication reconciliation, patient education and self-management strategies</w:t>
      </w:r>
      <w:r>
        <w:t>, and</w:t>
      </w:r>
      <w:r w:rsidRPr="00292AE7">
        <w:t xml:space="preserve"> addresses </w:t>
      </w:r>
      <w:r w:rsidR="005B0BDA">
        <w:t>Prior Authorization</w:t>
      </w:r>
      <w:r w:rsidRPr="00292AE7">
        <w:t xml:space="preserve"> needs</w:t>
      </w:r>
      <w:r>
        <w:t>. The Enrollee shall be provided the case manager’s name and contact information prior to discharge</w:t>
      </w:r>
      <w:r w:rsidRPr="00292AE7">
        <w:t xml:space="preserve">. </w:t>
      </w:r>
    </w:p>
    <w:p w14:paraId="235664EF" w14:textId="77777777" w:rsidR="00A211F4" w:rsidRPr="00292AE7" w:rsidRDefault="00A211F4" w:rsidP="0065085F">
      <w:pPr>
        <w:pStyle w:val="Level5"/>
      </w:pPr>
      <w:r w:rsidRPr="00292AE7">
        <w:t xml:space="preserve">For </w:t>
      </w:r>
      <w:r>
        <w:t>Enrollee</w:t>
      </w:r>
      <w:r w:rsidRPr="00292AE7">
        <w:t>s preparing for discharge from a PRTF, TGH, or ICF</w:t>
      </w:r>
      <w:r>
        <w:t>/IID</w:t>
      </w:r>
      <w:r w:rsidRPr="00292AE7">
        <w:t xml:space="preserve">, aftercare services shall be in place thirty (30) </w:t>
      </w:r>
      <w:r>
        <w:t>Calendar Day</w:t>
      </w:r>
      <w:r w:rsidRPr="00292AE7">
        <w:t>s prior to discharge.</w:t>
      </w:r>
    </w:p>
    <w:p w14:paraId="446AF6CC" w14:textId="77777777" w:rsidR="00A211F4" w:rsidRPr="00292AE7" w:rsidRDefault="00A211F4" w:rsidP="0065085F">
      <w:pPr>
        <w:pStyle w:val="Level5"/>
      </w:pPr>
      <w:r w:rsidRPr="00292AE7">
        <w:t xml:space="preserve">Ensuring that the setting from which the </w:t>
      </w:r>
      <w:r>
        <w:t>Enrollee</w:t>
      </w:r>
      <w:r w:rsidRPr="00292AE7">
        <w:t xml:space="preserve"> is transitioning is sharing information with the </w:t>
      </w:r>
      <w:r>
        <w:t>Enrollee</w:t>
      </w:r>
      <w:r w:rsidRPr="00292AE7">
        <w:t>’s PCP and behavioral health providers regarding the treatment received and contact information.</w:t>
      </w:r>
    </w:p>
    <w:p w14:paraId="568ACD65" w14:textId="775AC638" w:rsidR="00A211F4" w:rsidRPr="00292AE7" w:rsidRDefault="00A211F4" w:rsidP="0065085F">
      <w:pPr>
        <w:pStyle w:val="Level5"/>
      </w:pPr>
      <w:r w:rsidRPr="00292AE7">
        <w:t xml:space="preserve">Follow up with </w:t>
      </w:r>
      <w:r>
        <w:t>Enrollee</w:t>
      </w:r>
      <w:r w:rsidRPr="00292AE7">
        <w:t xml:space="preserve">s within </w:t>
      </w:r>
      <w:r>
        <w:t>seven (7) Calendar Days</w:t>
      </w:r>
      <w:r w:rsidRPr="00292AE7">
        <w:t xml:space="preserve"> following discharge/transition to ensure that services are being provided as detailed within the </w:t>
      </w:r>
      <w:r>
        <w:t>Enrollee</w:t>
      </w:r>
      <w:r w:rsidRPr="00292AE7">
        <w:t xml:space="preserve">’s transition </w:t>
      </w:r>
      <w:r w:rsidR="005463FD">
        <w:t>POC</w:t>
      </w:r>
      <w:r w:rsidRPr="00292AE7">
        <w:t xml:space="preserve">. The </w:t>
      </w:r>
      <w:r w:rsidR="005463FD">
        <w:t>POC</w:t>
      </w:r>
      <w:r w:rsidRPr="00292AE7">
        <w:t xml:space="preserve"> shall identify circumstances in which the follow-up includes a face-to-face visit. </w:t>
      </w:r>
    </w:p>
    <w:p w14:paraId="25F67B01" w14:textId="77777777" w:rsidR="00A211F4" w:rsidRPr="00292AE7" w:rsidRDefault="00A211F4" w:rsidP="0065085F">
      <w:pPr>
        <w:pStyle w:val="Level5"/>
      </w:pPr>
      <w:r w:rsidRPr="00292AE7">
        <w:t xml:space="preserve">Additional follow-up as detailed in the discharge plan. </w:t>
      </w:r>
    </w:p>
    <w:p w14:paraId="7BD98AA2" w14:textId="77777777" w:rsidR="00A211F4" w:rsidRPr="00292AE7" w:rsidRDefault="00A211F4" w:rsidP="0065085F">
      <w:pPr>
        <w:pStyle w:val="Level5"/>
      </w:pPr>
      <w:r w:rsidRPr="00292AE7">
        <w:t xml:space="preserve">Coordination across the multi-disciplinary team involved in </w:t>
      </w:r>
      <w:r>
        <w:t>Transitional</w:t>
      </w:r>
      <w:r w:rsidRPr="00292AE7">
        <w:t xml:space="preserve"> </w:t>
      </w:r>
      <w:r>
        <w:t>Case Management</w:t>
      </w:r>
      <w:r w:rsidRPr="00292AE7">
        <w:t xml:space="preserve"> for </w:t>
      </w:r>
      <w:r>
        <w:t>Enrollee</w:t>
      </w:r>
      <w:r w:rsidRPr="00292AE7">
        <w:t>s.</w:t>
      </w:r>
    </w:p>
    <w:p w14:paraId="63A86EAC" w14:textId="70734CEC" w:rsidR="00A211F4" w:rsidRPr="00292AE7" w:rsidRDefault="00A211F4" w:rsidP="0065085F">
      <w:pPr>
        <w:pStyle w:val="Level5"/>
      </w:pPr>
      <w:r w:rsidRPr="00292AE7">
        <w:t xml:space="preserve">For </w:t>
      </w:r>
      <w:r>
        <w:t>Enrollee</w:t>
      </w:r>
      <w:r w:rsidRPr="00292AE7">
        <w:t xml:space="preserve">s identified as homeless at the time of care transition, the care management team shall include a housing specialist, as described in the </w:t>
      </w:r>
      <w:r w:rsidRPr="00292AE7">
        <w:rPr>
          <w:i/>
        </w:rPr>
        <w:t>Individual Plan of Care</w:t>
      </w:r>
      <w:r w:rsidRPr="00292AE7">
        <w:t xml:space="preserve"> subsection, on the multi-disciplinary care team. Housing specialists shall also be used to ensure </w:t>
      </w:r>
      <w:r>
        <w:t>Enrollee</w:t>
      </w:r>
      <w:r w:rsidRPr="00292AE7">
        <w:t xml:space="preserve">s transitioning from facility to community are connected to appropriate housing resources, including, but not limited to, referral of </w:t>
      </w:r>
      <w:r w:rsidR="008E45C3">
        <w:t>P</w:t>
      </w:r>
      <w:r w:rsidRPr="00292AE7">
        <w:t xml:space="preserve">otential </w:t>
      </w:r>
      <w:r>
        <w:t>Enrollee</w:t>
      </w:r>
      <w:r w:rsidRPr="00292AE7">
        <w:t>s to Contractor’s Permanent Supportive Housing liaison for application to the Louisiana Permanent Supportive Housing program</w:t>
      </w:r>
      <w:r w:rsidRPr="00292AE7" w:rsidDel="009B1CEB">
        <w:t>.</w:t>
      </w:r>
      <w:r w:rsidRPr="00292AE7">
        <w:t xml:space="preserve"> </w:t>
      </w:r>
    </w:p>
    <w:p w14:paraId="4FAAA635" w14:textId="77777777" w:rsidR="00A211F4" w:rsidRPr="00292AE7" w:rsidRDefault="00A211F4" w:rsidP="00065388">
      <w:pPr>
        <w:pStyle w:val="Level3List"/>
      </w:pPr>
      <w:r w:rsidRPr="00292AE7">
        <w:t xml:space="preserve">Case Management for Individuals in DOJ Agreement Target Population (Case 3:18-cv-00608, Middle District of Louisiana) </w:t>
      </w:r>
    </w:p>
    <w:p w14:paraId="60B72468" w14:textId="125B003C" w:rsidR="00A211F4" w:rsidRDefault="00A211F4" w:rsidP="00553A0C">
      <w:pPr>
        <w:pStyle w:val="Level3Text"/>
      </w:pPr>
      <w:r w:rsidRPr="0067592E">
        <w:t xml:space="preserve">The Contractor shall develop a specialized community </w:t>
      </w:r>
      <w:r>
        <w:t>Case Management</w:t>
      </w:r>
      <w:r w:rsidRPr="0067592E">
        <w:t xml:space="preserve"> program consistent with the DOJ Agreement and LDH-issued guidance for the target population transitioning or diverted from nursing facility level of care using subcontracted community case managers who meet the qualifications established by LDH. </w:t>
      </w:r>
      <w:r w:rsidRPr="007E6EB3">
        <w:t xml:space="preserve">The </w:t>
      </w:r>
      <w:r>
        <w:t>Contractor</w:t>
      </w:r>
      <w:r w:rsidRPr="007E6EB3">
        <w:t xml:space="preserve"> shall make </w:t>
      </w:r>
      <w:r>
        <w:t xml:space="preserve">a referral to a </w:t>
      </w:r>
      <w:r w:rsidRPr="007E6EB3">
        <w:t xml:space="preserve">community </w:t>
      </w:r>
      <w:r>
        <w:t>Case Management</w:t>
      </w:r>
      <w:r w:rsidRPr="007E6EB3">
        <w:t xml:space="preserve"> agency </w:t>
      </w:r>
      <w:r>
        <w:t>within one (1) Business D</w:t>
      </w:r>
      <w:r w:rsidRPr="007E6EB3">
        <w:t xml:space="preserve">ay of </w:t>
      </w:r>
      <w:r>
        <w:t xml:space="preserve">receipt of a </w:t>
      </w:r>
      <w:r w:rsidRPr="007E6EB3">
        <w:t>referral from LDH.</w:t>
      </w:r>
      <w:r>
        <w:t xml:space="preserve"> </w:t>
      </w:r>
      <w:r w:rsidRPr="0067592E">
        <w:t xml:space="preserve">The </w:t>
      </w:r>
      <w:r w:rsidR="003C6ECC">
        <w:t>Contractor</w:t>
      </w:r>
      <w:r w:rsidR="003C6ECC" w:rsidRPr="0067592E">
        <w:t xml:space="preserve"> </w:t>
      </w:r>
      <w:r w:rsidRPr="0067592E">
        <w:t xml:space="preserve">shall maintain ultimate responsibility for ensuring the </w:t>
      </w:r>
      <w:r>
        <w:t>Case Management</w:t>
      </w:r>
      <w:r w:rsidRPr="0067592E">
        <w:t xml:space="preserve"> needs of the target population are met by community case managers and community case managers satisfactorily complet</w:t>
      </w:r>
      <w:r>
        <w:t>ing</w:t>
      </w:r>
      <w:r w:rsidRPr="0067592E">
        <w:t xml:space="preserve"> required activities. </w:t>
      </w:r>
    </w:p>
    <w:p w14:paraId="6CFC8BDC" w14:textId="77777777" w:rsidR="00A211F4" w:rsidRPr="00292AE7" w:rsidRDefault="00A211F4" w:rsidP="00065388">
      <w:pPr>
        <w:pStyle w:val="Level3List"/>
      </w:pPr>
      <w:r w:rsidRPr="00292AE7">
        <w:t>Independent Evaluations for PASRR Level II</w:t>
      </w:r>
    </w:p>
    <w:p w14:paraId="2F8E6E36" w14:textId="77777777" w:rsidR="00A211F4" w:rsidRPr="00292AE7" w:rsidRDefault="00A211F4" w:rsidP="004F2B6D">
      <w:pPr>
        <w:pStyle w:val="Level4List"/>
      </w:pPr>
      <w:r w:rsidRPr="00292AE7">
        <w:t xml:space="preserve">The Contractor shall be responsible for conducting PASRR Level II evaluations of </w:t>
      </w:r>
      <w:r>
        <w:t>Enrollee</w:t>
      </w:r>
      <w:r w:rsidRPr="00292AE7">
        <w:t xml:space="preserve">s upon referral from LDH. </w:t>
      </w:r>
      <w:r>
        <w:t xml:space="preserve">PASRR Level II evaluations must be performed by a licensed mental health professional (LMHP). </w:t>
      </w:r>
      <w:r w:rsidRPr="00292AE7">
        <w:t xml:space="preserve">Referrals shall be based upon the need for an independent evaluation to determine the need for nursing facility services and/or the need for specialized services to address mental health issues </w:t>
      </w:r>
      <w:r>
        <w:t>before</w:t>
      </w:r>
      <w:r w:rsidRPr="00292AE7">
        <w:t xml:space="preserve"> the </w:t>
      </w:r>
      <w:r>
        <w:t>Enrollee</w:t>
      </w:r>
      <w:r w:rsidRPr="00292AE7">
        <w:t xml:space="preserve"> is in a nursing facility. This evaluation does not include individuals with </w:t>
      </w:r>
      <w:r>
        <w:t>a developmental disability (DD)</w:t>
      </w:r>
      <w:r w:rsidRPr="00292AE7">
        <w:t xml:space="preserve">; there is a separate determination process outside of this Contract for </w:t>
      </w:r>
      <w:r>
        <w:t>DD</w:t>
      </w:r>
      <w:r w:rsidRPr="00292AE7">
        <w:t xml:space="preserve"> evaluations. </w:t>
      </w:r>
    </w:p>
    <w:p w14:paraId="0626C7B1" w14:textId="77777777" w:rsidR="00A211F4" w:rsidRPr="00292AE7" w:rsidRDefault="00A211F4" w:rsidP="004F2B6D">
      <w:pPr>
        <w:pStyle w:val="Level4List"/>
      </w:pPr>
      <w:r w:rsidRPr="00292AE7">
        <w:t xml:space="preserve">In conducting the evaluation, the Contractor shall follow the criteria set forth in 42 C.F.R. Part 483, Subpart C and shall utilize the PASRR Level II standardized evaluation form provided by LDH. </w:t>
      </w:r>
    </w:p>
    <w:p w14:paraId="18C77C03" w14:textId="4824B312" w:rsidR="00A211F4" w:rsidRPr="00292AE7" w:rsidRDefault="00A211F4" w:rsidP="004F2B6D">
      <w:pPr>
        <w:pStyle w:val="Level4List"/>
      </w:pPr>
      <w:r>
        <w:t xml:space="preserve">The Contractor shall maintain appropriate levels of LMHP staff to assure adequate local geographic coverage for in field face-to-face contact with </w:t>
      </w:r>
      <w:r w:rsidR="00ED61B5">
        <w:t>Enrollee</w:t>
      </w:r>
      <w:r>
        <w:t>s in need of such evaluations. These staff must be administratively separate from staff performing utilization review.</w:t>
      </w:r>
    </w:p>
    <w:p w14:paraId="37ED4719" w14:textId="77777777" w:rsidR="00A211F4" w:rsidRDefault="00A211F4" w:rsidP="004F2B6D">
      <w:pPr>
        <w:pStyle w:val="Level4List"/>
      </w:pPr>
      <w:r w:rsidRPr="00660468">
        <w:t>Evaluators may use relevant evaluative data, obtained prior to initiation of PASRR, if the data are considered valid and accurate and reflect the current functional status of the individual. However, if necessary to supplement and verify the currency and accuracy of existing data, the evaluator shall gather additional information necessary to assess proper placement and treatment.</w:t>
      </w:r>
    </w:p>
    <w:p w14:paraId="24CD52EA" w14:textId="77777777" w:rsidR="00A211F4" w:rsidRDefault="00A211F4" w:rsidP="004F2B6D">
      <w:pPr>
        <w:pStyle w:val="Level4List"/>
      </w:pPr>
      <w:r w:rsidRPr="00660468">
        <w:t xml:space="preserve">In order to comply with federally mandated timelines, the </w:t>
      </w:r>
      <w:r>
        <w:t>Contractor</w:t>
      </w:r>
      <w:r w:rsidRPr="00660468">
        <w:t xml:space="preserve"> shall submit the completed Level II evaluation report to OBH within four (4) </w:t>
      </w:r>
      <w:r>
        <w:t>Calendar D</w:t>
      </w:r>
      <w:r w:rsidRPr="00660468">
        <w:t>ays of receipt of the referral from OBH.</w:t>
      </w:r>
    </w:p>
    <w:p w14:paraId="73F2A3C3" w14:textId="77777777" w:rsidR="00A211F4" w:rsidRDefault="00A211F4" w:rsidP="004F2B6D">
      <w:pPr>
        <w:pStyle w:val="Level4List"/>
      </w:pPr>
      <w:r w:rsidRPr="00660468">
        <w:t>Level II evaluation recommendations shall focus on ensuring the least restrictive setting appropriate with the appropriate services.</w:t>
      </w:r>
    </w:p>
    <w:p w14:paraId="3E8157FE" w14:textId="77777777" w:rsidR="00A211F4" w:rsidRDefault="00A211F4" w:rsidP="004F2B6D">
      <w:pPr>
        <w:pStyle w:val="Level4List"/>
      </w:pPr>
      <w:r w:rsidRPr="00660468">
        <w:t xml:space="preserve">When OBH determines that nursing facility services are not appropriate, the </w:t>
      </w:r>
      <w:r>
        <w:t>Contractor</w:t>
      </w:r>
      <w:r w:rsidRPr="00660468">
        <w:t xml:space="preserve"> shall assist eligible </w:t>
      </w:r>
      <w:r>
        <w:t>Enrollees</w:t>
      </w:r>
      <w:r w:rsidRPr="00660468">
        <w:t xml:space="preserve"> to obtain appropriate alternative behavioral health</w:t>
      </w:r>
      <w:r>
        <w:t xml:space="preserve"> services available under this C</w:t>
      </w:r>
      <w:r w:rsidRPr="00660468">
        <w:t>ontract.</w:t>
      </w:r>
    </w:p>
    <w:p w14:paraId="03197156" w14:textId="77777777" w:rsidR="00A211F4" w:rsidRDefault="00A211F4" w:rsidP="004F2B6D">
      <w:pPr>
        <w:pStyle w:val="Level4List"/>
      </w:pPr>
      <w:r w:rsidRPr="00660468">
        <w:t xml:space="preserve">If at any time the </w:t>
      </w:r>
      <w:r>
        <w:t xml:space="preserve">Contractor discovers that an Enrollee </w:t>
      </w:r>
      <w:r w:rsidRPr="00660468">
        <w:t xml:space="preserve">residing in a nursing home who has an SMI has not received a Level II determination, the </w:t>
      </w:r>
      <w:r>
        <w:t>Contractor</w:t>
      </w:r>
      <w:r w:rsidRPr="00660468">
        <w:t xml:space="preserve"> shall notify OBH.</w:t>
      </w:r>
    </w:p>
    <w:p w14:paraId="021D9D5A" w14:textId="77777777" w:rsidR="00A211F4" w:rsidRPr="00292AE7" w:rsidRDefault="00A211F4" w:rsidP="004F2B6D">
      <w:pPr>
        <w:pStyle w:val="Level4List"/>
      </w:pPr>
      <w:r w:rsidRPr="00292AE7">
        <w:t xml:space="preserve">The Contractor shall track </w:t>
      </w:r>
      <w:r>
        <w:t>Enrollee</w:t>
      </w:r>
      <w:r w:rsidRPr="00292AE7">
        <w:t xml:space="preserve">s in a nursing facility who </w:t>
      </w:r>
      <w:r>
        <w:t>have gone</w:t>
      </w:r>
      <w:r w:rsidRPr="00292AE7">
        <w:t xml:space="preserve"> through the PASRR process, those identified with SMI and those receiving specialized services</w:t>
      </w:r>
      <w:r>
        <w:t>,</w:t>
      </w:r>
      <w:r w:rsidRPr="00292AE7">
        <w:t xml:space="preserve"> as per 42 C.F.R. §483.130.</w:t>
      </w:r>
    </w:p>
    <w:p w14:paraId="452A4683" w14:textId="42F698FF" w:rsidR="00A211F4" w:rsidRDefault="00A211F4" w:rsidP="004F2B6D">
      <w:pPr>
        <w:pStyle w:val="Level4List"/>
      </w:pPr>
      <w:r w:rsidRPr="00292AE7">
        <w:t xml:space="preserve">The Contractor shall track and report quarterly to LDH the delivery of all PASRR </w:t>
      </w:r>
      <w:r w:rsidR="00966B19">
        <w:t>SBHS</w:t>
      </w:r>
      <w:r w:rsidRPr="00292AE7">
        <w:t xml:space="preserve"> as defined and required under 42 C.F.R. §483.120 and the DOJ Agreement.</w:t>
      </w:r>
    </w:p>
    <w:p w14:paraId="01DFDEA3" w14:textId="77777777" w:rsidR="00A211F4" w:rsidRPr="00292AE7" w:rsidRDefault="00A211F4">
      <w:pPr>
        <w:pStyle w:val="Level4List"/>
      </w:pPr>
      <w:r w:rsidRPr="00016F1E">
        <w:t xml:space="preserve">The </w:t>
      </w:r>
      <w:r>
        <w:t>Contractor</w:t>
      </w:r>
      <w:r w:rsidRPr="00016F1E">
        <w:t xml:space="preserve"> shall report to LDH indicators relative to individual evaluations on a quarterly basis with information available by region, type of placements, results of recommendations, location of individuals and referral sources as outlined in the LDH-issued reporting template.</w:t>
      </w:r>
    </w:p>
    <w:p w14:paraId="046CD741" w14:textId="724B7A57" w:rsidR="00A211F4" w:rsidRPr="00292AE7" w:rsidRDefault="00A211F4" w:rsidP="00065388">
      <w:pPr>
        <w:pStyle w:val="Level3List"/>
      </w:pPr>
      <w:r w:rsidRPr="00292AE7">
        <w:t xml:space="preserve">Individual Plan of Care </w:t>
      </w:r>
    </w:p>
    <w:p w14:paraId="5E8A8964" w14:textId="7A1F884D" w:rsidR="00A211F4" w:rsidRPr="00292AE7" w:rsidRDefault="00A211F4">
      <w:pPr>
        <w:pStyle w:val="Level4List"/>
      </w:pPr>
      <w:r w:rsidRPr="00292AE7">
        <w:t xml:space="preserve">The Contractor shall develop a comprehensive individualized, person-centered </w:t>
      </w:r>
      <w:r w:rsidR="005463FD">
        <w:t>POC</w:t>
      </w:r>
      <w:r w:rsidRPr="00292AE7">
        <w:t xml:space="preserve"> for all </w:t>
      </w:r>
      <w:r>
        <w:t>Enrollee</w:t>
      </w:r>
      <w:r w:rsidRPr="00292AE7">
        <w:t xml:space="preserve">s who are found eligible for </w:t>
      </w:r>
      <w:r>
        <w:t>Case Management</w:t>
      </w:r>
      <w:r w:rsidRPr="00292AE7">
        <w:t xml:space="preserve">. </w:t>
      </w:r>
      <w:r>
        <w:t>When</w:t>
      </w:r>
      <w:r w:rsidRPr="00292AE7">
        <w:t xml:space="preserve"> an </w:t>
      </w:r>
      <w:r>
        <w:t>Enrollee</w:t>
      </w:r>
      <w:r w:rsidRPr="00292AE7">
        <w:t xml:space="preserve"> receives services from the Contractor only for </w:t>
      </w:r>
      <w:r w:rsidR="009403B0">
        <w:t>SBHS</w:t>
      </w:r>
      <w:r w:rsidRPr="00292AE7">
        <w:t xml:space="preserve">, the </w:t>
      </w:r>
      <w:r w:rsidR="005463FD">
        <w:t>POC</w:t>
      </w:r>
      <w:r w:rsidRPr="00292AE7">
        <w:t xml:space="preserve"> shall focus on coordination and integration, as appropriate.</w:t>
      </w:r>
      <w:r w:rsidRPr="00292AE7" w:rsidDel="0071671F">
        <w:t xml:space="preserve"> </w:t>
      </w:r>
      <w:r w:rsidRPr="00292AE7">
        <w:t xml:space="preserve">When an </w:t>
      </w:r>
      <w:r>
        <w:t>Enrollee</w:t>
      </w:r>
      <w:r w:rsidRPr="00292AE7">
        <w:t xml:space="preserve"> receives services requiring a </w:t>
      </w:r>
      <w:r w:rsidR="005463FD">
        <w:t>POC</w:t>
      </w:r>
      <w:r w:rsidRPr="00292AE7">
        <w:t xml:space="preserve"> from LDH, such as Home and Community Based Waiver services or services through OPH, </w:t>
      </w:r>
      <w:r>
        <w:t xml:space="preserve">the Contractor shall collaborate with LDH or its designee in developing the </w:t>
      </w:r>
      <w:r w:rsidR="005463FD">
        <w:t>POC</w:t>
      </w:r>
      <w:r w:rsidRPr="00292AE7">
        <w:t>.</w:t>
      </w:r>
    </w:p>
    <w:p w14:paraId="03C5BBAE" w14:textId="4058AA91" w:rsidR="00A211F4" w:rsidRPr="00292AE7" w:rsidRDefault="00A211F4">
      <w:pPr>
        <w:pStyle w:val="Level4List"/>
      </w:pPr>
      <w:r w:rsidRPr="00292AE7">
        <w:t xml:space="preserve">Development of the </w:t>
      </w:r>
      <w:r w:rsidR="005463FD">
        <w:t>POC</w:t>
      </w:r>
      <w:r w:rsidRPr="00292AE7">
        <w:t xml:space="preserve"> shall be a person-centered process led by the </w:t>
      </w:r>
      <w:r>
        <w:t xml:space="preserve">Enrollee and their </w:t>
      </w:r>
      <w:r w:rsidRPr="00292AE7">
        <w:t xml:space="preserve">case manager with significant input from members of the </w:t>
      </w:r>
      <w:r>
        <w:t>Enrollee</w:t>
      </w:r>
      <w:r w:rsidRPr="00292AE7">
        <w:t xml:space="preserve">’s interdisciplinary care team. </w:t>
      </w:r>
      <w:r>
        <w:t>When</w:t>
      </w:r>
      <w:r w:rsidRPr="00292AE7">
        <w:t xml:space="preserve"> an </w:t>
      </w:r>
      <w:r>
        <w:t>Enrollee</w:t>
      </w:r>
      <w:r w:rsidRPr="00292AE7">
        <w:t xml:space="preserve"> receives </w:t>
      </w:r>
      <w:r w:rsidR="00966B19">
        <w:t>SBHS</w:t>
      </w:r>
      <w:r w:rsidRPr="00292AE7">
        <w:t xml:space="preserve"> and has treatment plans developed through their behavioral health providers, the Contractor shall work with the </w:t>
      </w:r>
      <w:r>
        <w:t>Enrollee</w:t>
      </w:r>
      <w:r w:rsidRPr="00292AE7">
        <w:t xml:space="preserve">’s behavioral health providers in order to incorporate the treatment plans into the </w:t>
      </w:r>
      <w:r>
        <w:t>Enrollee</w:t>
      </w:r>
      <w:r w:rsidRPr="00292AE7">
        <w:t xml:space="preserve">’s overall </w:t>
      </w:r>
      <w:r w:rsidR="005463FD">
        <w:t>POC</w:t>
      </w:r>
      <w:r w:rsidRPr="00292AE7">
        <w:t xml:space="preserve"> and to support the </w:t>
      </w:r>
      <w:r>
        <w:t>Enrollee</w:t>
      </w:r>
      <w:r w:rsidRPr="00292AE7">
        <w:t xml:space="preserve"> and the provider in their efforts to implement the treatment plan. </w:t>
      </w:r>
    </w:p>
    <w:p w14:paraId="53BDBE27" w14:textId="24944DFA" w:rsidR="00A211F4" w:rsidRPr="00292AE7" w:rsidRDefault="00A211F4">
      <w:pPr>
        <w:pStyle w:val="Level4List"/>
      </w:pPr>
      <w:r w:rsidRPr="00292AE7">
        <w:t xml:space="preserve">The </w:t>
      </w:r>
      <w:r w:rsidR="005463FD">
        <w:t>POC</w:t>
      </w:r>
      <w:r w:rsidRPr="00292AE7">
        <w:t xml:space="preserve"> shall be based on the principles of self-determination and recovery, and shall include all medically necessary services identified by the </w:t>
      </w:r>
      <w:r>
        <w:t>Enrollee</w:t>
      </w:r>
      <w:r w:rsidRPr="00292AE7">
        <w:t xml:space="preserve">’s providers as well as the care coordination and other supports to be provided by the Contractor. </w:t>
      </w:r>
    </w:p>
    <w:p w14:paraId="3134C3FF" w14:textId="6880265E" w:rsidR="00A211F4" w:rsidRPr="00292AE7" w:rsidRDefault="00A211F4">
      <w:pPr>
        <w:pStyle w:val="Level4List"/>
      </w:pPr>
      <w:r w:rsidRPr="00292AE7">
        <w:t xml:space="preserve">The </w:t>
      </w:r>
      <w:r w:rsidR="005463FD">
        <w:t>POC</w:t>
      </w:r>
      <w:r w:rsidRPr="00292AE7">
        <w:t xml:space="preserve"> shall be reviewed and revised upon reassessment of functional need. </w:t>
      </w:r>
      <w:r>
        <w:t xml:space="preserve">The POC revisions </w:t>
      </w:r>
      <w:r w:rsidRPr="00292AE7">
        <w:t>shall occur at least at the frequency</w:t>
      </w:r>
      <w:r>
        <w:t xml:space="preserve"> required in the </w:t>
      </w:r>
      <w:r>
        <w:rPr>
          <w:i/>
        </w:rPr>
        <w:t xml:space="preserve">Tiered Case Management Based on Need </w:t>
      </w:r>
      <w:r>
        <w:t>section</w:t>
      </w:r>
      <w:r w:rsidRPr="00292AE7">
        <w:t xml:space="preserve">, or when the </w:t>
      </w:r>
      <w:r>
        <w:t>Enrollee</w:t>
      </w:r>
      <w:r w:rsidRPr="00292AE7">
        <w:t xml:space="preserve">’s circumstances or needs change significantly, or at the request of the </w:t>
      </w:r>
      <w:r>
        <w:t>Enrollee</w:t>
      </w:r>
      <w:r w:rsidRPr="00292AE7">
        <w:t xml:space="preserve">, their parent or legal guardian, or a member of the multi-disciplinary care team. </w:t>
      </w:r>
    </w:p>
    <w:p w14:paraId="504FE1B5" w14:textId="77777777" w:rsidR="00A211F4" w:rsidRPr="00292AE7" w:rsidRDefault="00A211F4" w:rsidP="00065388">
      <w:pPr>
        <w:pStyle w:val="Level3List"/>
      </w:pPr>
      <w:r w:rsidRPr="00292AE7">
        <w:t xml:space="preserve">Multi-Disciplinary Care Team </w:t>
      </w:r>
    </w:p>
    <w:p w14:paraId="2392AEF4" w14:textId="2B1E2466" w:rsidR="00A211F4" w:rsidRPr="00292AE7" w:rsidRDefault="00A211F4">
      <w:pPr>
        <w:pStyle w:val="Level4List"/>
      </w:pPr>
      <w:r w:rsidRPr="00292AE7">
        <w:t xml:space="preserve">The Contractor shall identify a multi-disciplinary care team to serve each </w:t>
      </w:r>
      <w:r>
        <w:t>Enrollee</w:t>
      </w:r>
      <w:r w:rsidRPr="00292AE7">
        <w:t xml:space="preserve"> based on individual need for all </w:t>
      </w:r>
      <w:r>
        <w:t>Enrollee</w:t>
      </w:r>
      <w:r w:rsidRPr="00292AE7">
        <w:t xml:space="preserve">s in </w:t>
      </w:r>
      <w:r>
        <w:t>C</w:t>
      </w:r>
      <w:r w:rsidRPr="00292AE7">
        <w:t xml:space="preserve">ase </w:t>
      </w:r>
      <w:r>
        <w:t>M</w:t>
      </w:r>
      <w:r w:rsidRPr="00292AE7">
        <w:t xml:space="preserve">anagement Tiers 2 and </w:t>
      </w:r>
      <w:r>
        <w:t>3 and Transitional Case M</w:t>
      </w:r>
      <w:r w:rsidRPr="00292AE7">
        <w:t xml:space="preserve">anagement. </w:t>
      </w:r>
      <w:r>
        <w:t xml:space="preserve">The </w:t>
      </w:r>
      <w:r w:rsidRPr="00292AE7">
        <w:t xml:space="preserve">Contractor shall assign lead case managers based on an </w:t>
      </w:r>
      <w:r>
        <w:t>Enrollee</w:t>
      </w:r>
      <w:r w:rsidRPr="00292AE7">
        <w:t xml:space="preserve">’s priority care needs, as identified through the </w:t>
      </w:r>
      <w:r w:rsidR="005463FD">
        <w:t>POC</w:t>
      </w:r>
      <w:r w:rsidRPr="00292AE7">
        <w:t xml:space="preserve">. Where behavioral health is an </w:t>
      </w:r>
      <w:r>
        <w:t>Enrollee</w:t>
      </w:r>
      <w:r w:rsidRPr="00292AE7">
        <w:t xml:space="preserve">’s primary health issue, the case manager shall be a behavioral health case manager. As needed, case managers with expertise in physical or behavioral health care will support lead case managers where there are secondary </w:t>
      </w:r>
      <w:r w:rsidRPr="00292AE7">
        <w:rPr>
          <w:rFonts w:asciiTheme="minorHAnsi" w:eastAsiaTheme="minorHAnsi" w:hAnsiTheme="minorHAnsi" w:cstheme="minorBidi"/>
        </w:rPr>
        <w:t>diagnoses</w:t>
      </w:r>
      <w:r w:rsidRPr="00292AE7">
        <w:t xml:space="preserve">. If the </w:t>
      </w:r>
      <w:r>
        <w:t>Enrollee</w:t>
      </w:r>
      <w:r w:rsidRPr="00292AE7">
        <w:t xml:space="preserve"> is under the age of six (6), the lead case manager shall have expertise in early childhood mental health or access to a consultant with expertise in infant and early childhood mental health. </w:t>
      </w:r>
    </w:p>
    <w:p w14:paraId="4D4E8415" w14:textId="77777777" w:rsidR="00A211F4" w:rsidRPr="00292AE7" w:rsidRDefault="00A211F4">
      <w:pPr>
        <w:pStyle w:val="Level4List"/>
      </w:pPr>
      <w:r w:rsidRPr="00292AE7">
        <w:t xml:space="preserve">Physical and behavioral health case managers shall be co-located and based in Louisiana to allow for integration of </w:t>
      </w:r>
      <w:r>
        <w:t>Case Management</w:t>
      </w:r>
      <w:r w:rsidRPr="00292AE7">
        <w:t xml:space="preserve"> for </w:t>
      </w:r>
      <w:r>
        <w:t>Enrollee</w:t>
      </w:r>
      <w:r w:rsidRPr="00292AE7">
        <w:t>s with both physical and behavioral health care needs. The Contractor may request exceptions</w:t>
      </w:r>
      <w:r>
        <w:t xml:space="preserve"> in writing</w:t>
      </w:r>
      <w:r w:rsidRPr="00292AE7">
        <w:t xml:space="preserve"> to this requirement for individual case managers. </w:t>
      </w:r>
    </w:p>
    <w:p w14:paraId="582DF15E" w14:textId="08196AE5" w:rsidR="00A211F4" w:rsidRPr="00292AE7" w:rsidRDefault="00A211F4">
      <w:pPr>
        <w:pStyle w:val="Level4List"/>
      </w:pPr>
      <w:r w:rsidRPr="00292AE7">
        <w:t xml:space="preserve">In addition to the case manager and the </w:t>
      </w:r>
      <w:r>
        <w:t>Enrollee</w:t>
      </w:r>
      <w:r w:rsidRPr="00292AE7">
        <w:t xml:space="preserve"> and their family or </w:t>
      </w:r>
      <w:r w:rsidR="009902C0">
        <w:t>A</w:t>
      </w:r>
      <w:r w:rsidR="009902C0" w:rsidRPr="00292AE7">
        <w:t xml:space="preserve">uthorized </w:t>
      </w:r>
      <w:r w:rsidR="009902C0">
        <w:t>R</w:t>
      </w:r>
      <w:r w:rsidR="009902C0" w:rsidRPr="00292AE7">
        <w:t>epresentative</w:t>
      </w:r>
      <w:r w:rsidRPr="00292AE7">
        <w:t xml:space="preserve">, the care team shall include members based on an </w:t>
      </w:r>
      <w:r>
        <w:t>Enrollee</w:t>
      </w:r>
      <w:r w:rsidRPr="00292AE7">
        <w:t xml:space="preserve">’s specific care needs and goals identified in the </w:t>
      </w:r>
      <w:r w:rsidR="005463FD">
        <w:t>POC</w:t>
      </w:r>
      <w:r w:rsidRPr="00292AE7">
        <w:t xml:space="preserve">. The team may change over time as the </w:t>
      </w:r>
      <w:r>
        <w:t>Enrollee</w:t>
      </w:r>
      <w:r w:rsidRPr="00292AE7">
        <w:t xml:space="preserve">’s care needs change. Potential team members shall include, but are not limited to: </w:t>
      </w:r>
    </w:p>
    <w:p w14:paraId="759197E2" w14:textId="77777777" w:rsidR="00A211F4" w:rsidRPr="00292AE7" w:rsidRDefault="00A211F4" w:rsidP="0065085F">
      <w:pPr>
        <w:pStyle w:val="Level5"/>
      </w:pPr>
      <w:r w:rsidRPr="00292AE7">
        <w:t xml:space="preserve">Primary care provider; </w:t>
      </w:r>
    </w:p>
    <w:p w14:paraId="6D7CB927" w14:textId="77777777" w:rsidR="00A211F4" w:rsidRPr="00292AE7" w:rsidRDefault="00A211F4" w:rsidP="0065085F">
      <w:pPr>
        <w:pStyle w:val="Level5"/>
      </w:pPr>
      <w:r>
        <w:t>Behavioral health providers</w:t>
      </w:r>
      <w:r w:rsidRPr="00292AE7">
        <w:t>;</w:t>
      </w:r>
      <w:r w:rsidRPr="00292AE7" w:rsidDel="007733CD">
        <w:t xml:space="preserve"> </w:t>
      </w:r>
    </w:p>
    <w:p w14:paraId="64D7F757" w14:textId="77777777" w:rsidR="00A211F4" w:rsidRPr="00292AE7" w:rsidRDefault="00A211F4" w:rsidP="0065085F">
      <w:pPr>
        <w:pStyle w:val="Level5"/>
      </w:pPr>
      <w:r>
        <w:t>Specialists</w:t>
      </w:r>
      <w:r w:rsidRPr="00292AE7">
        <w:t>;</w:t>
      </w:r>
    </w:p>
    <w:p w14:paraId="4C38AD48" w14:textId="77777777" w:rsidR="00A211F4" w:rsidRPr="00292AE7" w:rsidRDefault="00A211F4" w:rsidP="0065085F">
      <w:pPr>
        <w:pStyle w:val="Level5"/>
      </w:pPr>
      <w:r>
        <w:t>Pharmacists</w:t>
      </w:r>
      <w:r w:rsidRPr="00292AE7">
        <w:t>;</w:t>
      </w:r>
    </w:p>
    <w:p w14:paraId="355C737B" w14:textId="77777777" w:rsidR="00A211F4" w:rsidRPr="00292AE7" w:rsidRDefault="00A211F4" w:rsidP="0065085F">
      <w:pPr>
        <w:pStyle w:val="Level5"/>
      </w:pPr>
      <w:r>
        <w:t>Community health workers</w:t>
      </w:r>
      <w:r w:rsidRPr="00292AE7">
        <w:t xml:space="preserve">; </w:t>
      </w:r>
    </w:p>
    <w:p w14:paraId="36C704BC" w14:textId="77777777" w:rsidR="00A211F4" w:rsidRDefault="00A211F4" w:rsidP="0065085F">
      <w:pPr>
        <w:pStyle w:val="Level5"/>
      </w:pPr>
      <w:r>
        <w:t>Home and community based service providers and managers;</w:t>
      </w:r>
    </w:p>
    <w:p w14:paraId="0C0D6BFA" w14:textId="77777777" w:rsidR="00A211F4" w:rsidRPr="00292AE7" w:rsidRDefault="00A211F4" w:rsidP="0065085F">
      <w:pPr>
        <w:pStyle w:val="Level5"/>
      </w:pPr>
      <w:r w:rsidRPr="00292AE7">
        <w:t>Housing specialist</w:t>
      </w:r>
      <w:r>
        <w:t>s</w:t>
      </w:r>
      <w:r w:rsidRPr="00292AE7">
        <w:t xml:space="preserve">, if the </w:t>
      </w:r>
      <w:r>
        <w:t>Enrollee</w:t>
      </w:r>
      <w:r w:rsidRPr="00292AE7">
        <w:t xml:space="preserve"> is identified as homeless; and</w:t>
      </w:r>
    </w:p>
    <w:p w14:paraId="79F41AD3" w14:textId="77777777" w:rsidR="00A211F4" w:rsidRPr="00292AE7" w:rsidRDefault="00A211F4" w:rsidP="0065085F">
      <w:pPr>
        <w:pStyle w:val="Level5"/>
      </w:pPr>
      <w:r w:rsidRPr="00292AE7">
        <w:t>State staff, including</w:t>
      </w:r>
      <w:r w:rsidRPr="00292AE7" w:rsidDel="00DD0B85">
        <w:t xml:space="preserve"> </w:t>
      </w:r>
      <w:r w:rsidRPr="00292AE7">
        <w:t>transition coordinators.</w:t>
      </w:r>
    </w:p>
    <w:p w14:paraId="24B61C05" w14:textId="522688B0" w:rsidR="00A211F4" w:rsidRPr="00292AE7" w:rsidRDefault="00A211F4">
      <w:pPr>
        <w:pStyle w:val="Level4List"/>
      </w:pPr>
      <w:r w:rsidRPr="00292AE7">
        <w:t xml:space="preserve">Teams shall meet at regular intervals as identified in the </w:t>
      </w:r>
      <w:r w:rsidR="005463FD">
        <w:t>POC</w:t>
      </w:r>
      <w:r w:rsidRPr="00292AE7">
        <w:t xml:space="preserve">, based on the individual’s care needs. When possible, the team shall meet in person but when necessary, team members may participate in meetings via </w:t>
      </w:r>
      <w:r>
        <w:t>tele</w:t>
      </w:r>
      <w:r w:rsidRPr="00292AE7">
        <w:t xml:space="preserve">phone. At a minimum, multi-disciplinary care teams shall meet on a monthly basis for </w:t>
      </w:r>
      <w:r>
        <w:t>Enrollee</w:t>
      </w:r>
      <w:r w:rsidRPr="00292AE7">
        <w:t xml:space="preserve">s in Tier 3 </w:t>
      </w:r>
      <w:r>
        <w:t>Case Management</w:t>
      </w:r>
      <w:r w:rsidRPr="00292AE7">
        <w:t xml:space="preserve"> and on a quarterly basis for </w:t>
      </w:r>
      <w:r>
        <w:t>Enrollee</w:t>
      </w:r>
      <w:r w:rsidRPr="00292AE7">
        <w:t xml:space="preserve">s in Tier 2 </w:t>
      </w:r>
      <w:r>
        <w:t>Case Management</w:t>
      </w:r>
      <w:r w:rsidRPr="00292AE7">
        <w:t xml:space="preserve">. </w:t>
      </w:r>
    </w:p>
    <w:p w14:paraId="795DBFF5" w14:textId="77777777" w:rsidR="00A211F4" w:rsidRPr="00292AE7" w:rsidRDefault="00A211F4" w:rsidP="00065388">
      <w:pPr>
        <w:pStyle w:val="Level3List"/>
      </w:pPr>
      <w:r w:rsidRPr="00292AE7">
        <w:t>Case Management Policies and Procedures</w:t>
      </w:r>
    </w:p>
    <w:p w14:paraId="1C9A1989" w14:textId="3982B32F" w:rsidR="00A211F4" w:rsidRPr="00292AE7" w:rsidRDefault="00A211F4" w:rsidP="00553A0C">
      <w:pPr>
        <w:pStyle w:val="Level3Text"/>
      </w:pPr>
      <w:r w:rsidRPr="00292AE7">
        <w:t xml:space="preserve">The Contractor shall develop, implement, and maintain criteria and protocols for determining which </w:t>
      </w:r>
      <w:r>
        <w:t>Case Management</w:t>
      </w:r>
      <w:r w:rsidRPr="00292AE7">
        <w:t xml:space="preserve"> activities may benefit an </w:t>
      </w:r>
      <w:r>
        <w:t>Enrollee</w:t>
      </w:r>
      <w:r w:rsidRPr="00292AE7">
        <w:t>. The Contractor shall submit such criteria and protocols to LDH</w:t>
      </w:r>
      <w:r>
        <w:t xml:space="preserve"> or its designee</w:t>
      </w:r>
      <w:r w:rsidRPr="00292AE7">
        <w:t xml:space="preserve"> as part of </w:t>
      </w:r>
      <w:r w:rsidR="00BD7BC6">
        <w:t>Readiness Review</w:t>
      </w:r>
      <w:r w:rsidRPr="00292AE7">
        <w:t xml:space="preserve"> and prior to any </w:t>
      </w:r>
      <w:r>
        <w:t>substantive</w:t>
      </w:r>
      <w:r w:rsidRPr="00292AE7">
        <w:t xml:space="preserve"> revisions. Where the Contractor delegates </w:t>
      </w:r>
      <w:r>
        <w:t>Case Management</w:t>
      </w:r>
      <w:r w:rsidRPr="00292AE7">
        <w:t xml:space="preserve"> to a </w:t>
      </w:r>
      <w:r w:rsidR="00CE244F">
        <w:t>Network Provider</w:t>
      </w:r>
      <w:r w:rsidRPr="00292AE7">
        <w:t xml:space="preserve">, the Contractor shall have a written plan in place for monitoring and oversight of performance under any such agreements, including provisions for assessing </w:t>
      </w:r>
      <w:r>
        <w:t>Provider</w:t>
      </w:r>
      <w:r w:rsidRPr="00292AE7">
        <w:t xml:space="preserve"> compliance and corrective actions and/or termination as appropriate.</w:t>
      </w:r>
    </w:p>
    <w:p w14:paraId="5ED2563D" w14:textId="77777777" w:rsidR="00A211F4" w:rsidRPr="00292AE7" w:rsidRDefault="00A211F4" w:rsidP="00553A0C">
      <w:pPr>
        <w:pStyle w:val="Level3Text"/>
      </w:pPr>
      <w:r w:rsidRPr="00292AE7">
        <w:t xml:space="preserve">The Contractor shall develop, implement, and maintain procedures for providing </w:t>
      </w:r>
      <w:r>
        <w:t>Case Management</w:t>
      </w:r>
      <w:r w:rsidRPr="00292AE7">
        <w:t xml:space="preserve">. </w:t>
      </w:r>
      <w:r>
        <w:t>Case Management</w:t>
      </w:r>
      <w:r w:rsidRPr="00292AE7">
        <w:t xml:space="preserve"> procedures shall:</w:t>
      </w:r>
    </w:p>
    <w:p w14:paraId="46434836" w14:textId="77777777" w:rsidR="00A211F4" w:rsidRPr="00292AE7" w:rsidDel="00AE00E3" w:rsidRDefault="00A211F4" w:rsidP="004F2B6D">
      <w:pPr>
        <w:pStyle w:val="Level4List"/>
      </w:pPr>
      <w:r w:rsidRPr="00292AE7" w:rsidDel="00E958FC">
        <w:t xml:space="preserve">Be </w:t>
      </w:r>
      <w:r w:rsidRPr="00292AE7">
        <w:t xml:space="preserve">subject to approval </w:t>
      </w:r>
      <w:r w:rsidRPr="00292AE7" w:rsidDel="00E958FC">
        <w:t>by LDH</w:t>
      </w:r>
      <w:r w:rsidR="007B40C7" w:rsidRPr="007B40C7">
        <w:t xml:space="preserve"> </w:t>
      </w:r>
      <w:r w:rsidR="007B40C7">
        <w:t>in writing</w:t>
      </w:r>
      <w:r w:rsidRPr="00292AE7" w:rsidDel="00AE00E3">
        <w:t>;</w:t>
      </w:r>
    </w:p>
    <w:p w14:paraId="1E362898" w14:textId="77777777" w:rsidR="00A211F4" w:rsidRDefault="00A211F4" w:rsidP="004F2B6D">
      <w:pPr>
        <w:pStyle w:val="Level4List"/>
      </w:pPr>
      <w:r>
        <w:t>Include procedures for contacting Enrollees to complete the HNA and comprehensive assessment, including number of contact attempts and methods of contact;</w:t>
      </w:r>
    </w:p>
    <w:p w14:paraId="1EC0150E" w14:textId="17CDC445" w:rsidR="00A211F4" w:rsidRPr="00292AE7" w:rsidRDefault="00A211F4" w:rsidP="004F2B6D">
      <w:pPr>
        <w:pStyle w:val="Level4List"/>
      </w:pPr>
      <w:r w:rsidRPr="00292AE7">
        <w:t xml:space="preserve">Include procedures for acquiring and documenting </w:t>
      </w:r>
      <w:r>
        <w:t>Enrollee</w:t>
      </w:r>
      <w:r w:rsidRPr="00292AE7">
        <w:t xml:space="preserve">s’ consent (or the </w:t>
      </w:r>
      <w:r>
        <w:t>Enrollee</w:t>
      </w:r>
      <w:r w:rsidRPr="00292AE7">
        <w:t xml:space="preserve">’s family or </w:t>
      </w:r>
      <w:r w:rsidR="009902C0">
        <w:t>A</w:t>
      </w:r>
      <w:r w:rsidR="009902C0" w:rsidRPr="00292AE7">
        <w:t xml:space="preserve">uthorized </w:t>
      </w:r>
      <w:r w:rsidR="009902C0">
        <w:t>R</w:t>
      </w:r>
      <w:r w:rsidR="009902C0" w:rsidRPr="00292AE7">
        <w:t>epresentative</w:t>
      </w:r>
      <w:r w:rsidRPr="00292AE7">
        <w:t xml:space="preserve">) to receive </w:t>
      </w:r>
      <w:r>
        <w:t>Case Management</w:t>
      </w:r>
      <w:r w:rsidRPr="00292AE7">
        <w:t xml:space="preserve"> and for the Contractor to share information about an </w:t>
      </w:r>
      <w:r>
        <w:t>Enrollee</w:t>
      </w:r>
      <w:r w:rsidRPr="00292AE7">
        <w:t xml:space="preserve">’s care with </w:t>
      </w:r>
      <w:r>
        <w:t>Enrollee’</w:t>
      </w:r>
      <w:r w:rsidRPr="00292AE7">
        <w:t>s providers to promo</w:t>
      </w:r>
      <w:r>
        <w:t>te coordination and integration</w:t>
      </w:r>
      <w:r w:rsidRPr="00292AE7">
        <w:t>;</w:t>
      </w:r>
    </w:p>
    <w:p w14:paraId="49F478A7" w14:textId="77777777" w:rsidR="00A211F4" w:rsidRPr="00292AE7" w:rsidRDefault="00A211F4" w:rsidP="004F2B6D">
      <w:pPr>
        <w:pStyle w:val="Level4List"/>
      </w:pPr>
      <w:r w:rsidRPr="00292AE7">
        <w:t xml:space="preserve">Include a plan describing how management of behavioral health services shall be integrated into the overall care management of the </w:t>
      </w:r>
      <w:r>
        <w:t>Enrollee</w:t>
      </w:r>
      <w:r w:rsidRPr="00292AE7">
        <w:t xml:space="preserve"> population; </w:t>
      </w:r>
    </w:p>
    <w:p w14:paraId="42C56BD8" w14:textId="77777777" w:rsidR="00A211F4" w:rsidRPr="00292AE7" w:rsidRDefault="00A211F4" w:rsidP="004F2B6D">
      <w:pPr>
        <w:pStyle w:val="Level4List"/>
      </w:pPr>
      <w:r w:rsidRPr="00292AE7">
        <w:t>Include criteria and protocols for ensuring appropriate staffing ratios and caseloads for case managers and other staff involved in care management activities in line with industry practices;</w:t>
      </w:r>
    </w:p>
    <w:p w14:paraId="2AC71AC2" w14:textId="77777777" w:rsidR="00A211F4" w:rsidRPr="00EA4965" w:rsidRDefault="00A211F4" w:rsidP="004F2B6D">
      <w:pPr>
        <w:pStyle w:val="Level4List"/>
      </w:pPr>
      <w:r w:rsidRPr="00EA4965">
        <w:t xml:space="preserve">Include processes for the Contractor to measure the effectiveness and quality of the Contractor’s </w:t>
      </w:r>
      <w:r>
        <w:t>Case Management</w:t>
      </w:r>
      <w:r w:rsidRPr="00EA4965">
        <w:t xml:space="preserve"> procedures. Such processes shall include:</w:t>
      </w:r>
    </w:p>
    <w:p w14:paraId="335A3D6C" w14:textId="77777777" w:rsidR="00A211F4" w:rsidRPr="00EA4965" w:rsidRDefault="00A211F4" w:rsidP="0065085F">
      <w:pPr>
        <w:pStyle w:val="Level5"/>
      </w:pPr>
      <w:r>
        <w:t>Tracking of f</w:t>
      </w:r>
      <w:r w:rsidRPr="00EA4965">
        <w:t xml:space="preserve">requency and type of </w:t>
      </w:r>
      <w:r>
        <w:t>Case Management</w:t>
      </w:r>
      <w:r w:rsidRPr="00EA4965">
        <w:t xml:space="preserve"> contact;</w:t>
      </w:r>
    </w:p>
    <w:p w14:paraId="27F333E0" w14:textId="77777777" w:rsidR="00A211F4" w:rsidRPr="00EA4965" w:rsidRDefault="00A211F4" w:rsidP="0065085F">
      <w:pPr>
        <w:pStyle w:val="Level5"/>
      </w:pPr>
      <w:r>
        <w:t>Developing and implementing i</w:t>
      </w:r>
      <w:r w:rsidRPr="00EA4965">
        <w:t xml:space="preserve">nclusion criteria for different tiers of </w:t>
      </w:r>
      <w:r>
        <w:t>Case Management</w:t>
      </w:r>
      <w:r w:rsidRPr="00EA4965">
        <w:t xml:space="preserve">, including how the HNA and comprehensive assessment are utilized; </w:t>
      </w:r>
    </w:p>
    <w:p w14:paraId="3819D179" w14:textId="77777777" w:rsidR="00A211F4" w:rsidRPr="00EA4965" w:rsidRDefault="00A211F4" w:rsidP="0065085F">
      <w:pPr>
        <w:pStyle w:val="Level5"/>
      </w:pPr>
      <w:r>
        <w:t>Determining e</w:t>
      </w:r>
      <w:r w:rsidRPr="00EA4965">
        <w:t xml:space="preserve">xpected outcomes in subgroups at different tiers of </w:t>
      </w:r>
      <w:r>
        <w:t>Case Management</w:t>
      </w:r>
      <w:r w:rsidRPr="00EA4965">
        <w:t xml:space="preserve">, including an impact analysis of </w:t>
      </w:r>
      <w:r>
        <w:t>Case Management</w:t>
      </w:r>
      <w:r w:rsidRPr="00EA4965">
        <w:t xml:space="preserve"> on the use of the ED, inpatient admissions, and follow-up care;</w:t>
      </w:r>
    </w:p>
    <w:p w14:paraId="5185D22B" w14:textId="77777777" w:rsidR="00A211F4" w:rsidRPr="00EA4965" w:rsidRDefault="00A211F4" w:rsidP="0065085F">
      <w:pPr>
        <w:pStyle w:val="Level5"/>
      </w:pPr>
      <w:r w:rsidRPr="00EA4965">
        <w:t xml:space="preserve">Expected </w:t>
      </w:r>
      <w:r>
        <w:t>Case Management</w:t>
      </w:r>
      <w:r w:rsidRPr="00EA4965">
        <w:t xml:space="preserve"> penetration and target rate of engagement;</w:t>
      </w:r>
    </w:p>
    <w:p w14:paraId="15DC92D7" w14:textId="77777777" w:rsidR="00A211F4" w:rsidRPr="00EA4965" w:rsidRDefault="00A211F4" w:rsidP="0065085F">
      <w:pPr>
        <w:pStyle w:val="Level5"/>
      </w:pPr>
      <w:r w:rsidRPr="00EA4965">
        <w:t>Identification of relevant measurement processes or outcomes; and</w:t>
      </w:r>
    </w:p>
    <w:p w14:paraId="49FA0611" w14:textId="77777777" w:rsidR="00A211F4" w:rsidRPr="00EA4965" w:rsidRDefault="00A211F4" w:rsidP="0065085F">
      <w:pPr>
        <w:pStyle w:val="Level5"/>
      </w:pPr>
      <w:r w:rsidRPr="00EA4965">
        <w:t>Use of valid quantitative methods to measure outcomes against performance goals;</w:t>
      </w:r>
    </w:p>
    <w:p w14:paraId="17C78A5A" w14:textId="77777777" w:rsidR="00A211F4" w:rsidRPr="00292AE7" w:rsidRDefault="00A211F4">
      <w:pPr>
        <w:pStyle w:val="Level4List"/>
      </w:pPr>
      <w:r w:rsidRPr="00292AE7">
        <w:t xml:space="preserve">Include protocols for providing </w:t>
      </w:r>
      <w:r>
        <w:t>Case Management</w:t>
      </w:r>
      <w:r w:rsidRPr="00292AE7">
        <w:t xml:space="preserve"> activities in a variety of settings, including</w:t>
      </w:r>
      <w:r>
        <w:t>,</w:t>
      </w:r>
      <w:r w:rsidRPr="00292AE7">
        <w:t xml:space="preserve"> but not limited to an </w:t>
      </w:r>
      <w:r>
        <w:t>Enrollee</w:t>
      </w:r>
      <w:r w:rsidRPr="00292AE7">
        <w:t xml:space="preserve">’s home, shelter, or other care setting; </w:t>
      </w:r>
    </w:p>
    <w:p w14:paraId="5D135FCE" w14:textId="77777777" w:rsidR="00A211F4" w:rsidRPr="00292AE7" w:rsidRDefault="00A211F4">
      <w:pPr>
        <w:pStyle w:val="Level4List"/>
      </w:pPr>
      <w:r w:rsidRPr="00292AE7">
        <w:t>Include criteria and protocols regarding documentation of follow-through with identification and successful linkage to community resources;</w:t>
      </w:r>
    </w:p>
    <w:p w14:paraId="4B4F5C1E" w14:textId="77777777" w:rsidR="00A211F4" w:rsidRPr="00292AE7" w:rsidRDefault="00A211F4">
      <w:pPr>
        <w:pStyle w:val="Level4List"/>
      </w:pPr>
      <w:r w:rsidRPr="00292AE7">
        <w:t xml:space="preserve">Include criteria and protocols for discharging </w:t>
      </w:r>
      <w:r>
        <w:t>Enrollee</w:t>
      </w:r>
      <w:r w:rsidRPr="00292AE7">
        <w:t xml:space="preserve">s from </w:t>
      </w:r>
      <w:r>
        <w:t>Case Management</w:t>
      </w:r>
      <w:r w:rsidRPr="00292AE7">
        <w:t>;</w:t>
      </w:r>
    </w:p>
    <w:p w14:paraId="3E8DD586" w14:textId="77777777" w:rsidR="00A211F4" w:rsidRPr="00292AE7" w:rsidRDefault="00A211F4">
      <w:pPr>
        <w:pStyle w:val="Level4List"/>
      </w:pPr>
      <w:r w:rsidRPr="00292AE7">
        <w:t xml:space="preserve">Ensure that the </w:t>
      </w:r>
      <w:r>
        <w:t>Case Management</w:t>
      </w:r>
      <w:r w:rsidRPr="00292AE7">
        <w:t xml:space="preserve"> activities each </w:t>
      </w:r>
      <w:r>
        <w:t>Enrollee</w:t>
      </w:r>
      <w:r w:rsidRPr="00292AE7">
        <w:t xml:space="preserve"> is receiving are appropriately documented;</w:t>
      </w:r>
    </w:p>
    <w:p w14:paraId="62453B5C" w14:textId="77777777" w:rsidR="00A211F4" w:rsidRPr="00292AE7" w:rsidRDefault="00A211F4">
      <w:pPr>
        <w:pStyle w:val="Level4List"/>
      </w:pPr>
      <w:r w:rsidRPr="00292AE7">
        <w:t xml:space="preserve">Ensure regular contacts between </w:t>
      </w:r>
      <w:r>
        <w:t>Case Management</w:t>
      </w:r>
      <w:r w:rsidRPr="00292AE7">
        <w:t xml:space="preserve"> staff, the </w:t>
      </w:r>
      <w:r>
        <w:t>Enrollee</w:t>
      </w:r>
      <w:r w:rsidRPr="00292AE7">
        <w:t xml:space="preserve">’s PCP, the </w:t>
      </w:r>
      <w:r>
        <w:t>Enrollee</w:t>
      </w:r>
      <w:r w:rsidRPr="00292AE7">
        <w:t>’s primary behavioral health provider</w:t>
      </w:r>
      <w:r>
        <w:t xml:space="preserve"> as applicable</w:t>
      </w:r>
      <w:r w:rsidRPr="00292AE7">
        <w:t xml:space="preserve">, and the </w:t>
      </w:r>
      <w:r>
        <w:t>Enrollee</w:t>
      </w:r>
      <w:r w:rsidRPr="00292AE7">
        <w:t>; and</w:t>
      </w:r>
    </w:p>
    <w:p w14:paraId="150335C8" w14:textId="4BEF43C9" w:rsidR="00A211F4" w:rsidRPr="00292AE7" w:rsidRDefault="00A211F4">
      <w:pPr>
        <w:pStyle w:val="Level4List"/>
      </w:pPr>
      <w:r w:rsidRPr="00292AE7">
        <w:t xml:space="preserve">Include a process for graduation from Tiers 2 or 3 of </w:t>
      </w:r>
      <w:r>
        <w:t>Case Management to a lower tier</w:t>
      </w:r>
      <w:r w:rsidRPr="00292AE7">
        <w:t xml:space="preserve">, as an </w:t>
      </w:r>
      <w:r>
        <w:t>Enrollee</w:t>
      </w:r>
      <w:r w:rsidRPr="00292AE7">
        <w:t xml:space="preserve">’s ongoing </w:t>
      </w:r>
      <w:r>
        <w:t>Case Management</w:t>
      </w:r>
      <w:r w:rsidRPr="00292AE7">
        <w:t xml:space="preserve"> needs are reduced based on the </w:t>
      </w:r>
      <w:r>
        <w:t>Enrollee</w:t>
      </w:r>
      <w:r w:rsidRPr="00292AE7">
        <w:t xml:space="preserve">’s </w:t>
      </w:r>
      <w:r w:rsidR="005463FD">
        <w:t>POC</w:t>
      </w:r>
      <w:r w:rsidRPr="00292AE7">
        <w:t xml:space="preserve">. </w:t>
      </w:r>
    </w:p>
    <w:p w14:paraId="3732E8B6" w14:textId="77777777" w:rsidR="00A211F4" w:rsidRPr="00292AE7" w:rsidRDefault="00A211F4" w:rsidP="00065388">
      <w:pPr>
        <w:pStyle w:val="Level3List"/>
      </w:pPr>
      <w:bookmarkStart w:id="1927" w:name="_Toc419123952"/>
      <w:bookmarkStart w:id="1928" w:name="_Toc419182901"/>
      <w:bookmarkStart w:id="1929" w:name="_Toc419187865"/>
      <w:bookmarkStart w:id="1930" w:name="_Toc419203876"/>
      <w:bookmarkStart w:id="1931" w:name="_Toc419203701"/>
      <w:bookmarkStart w:id="1932" w:name="_Toc420931578"/>
      <w:bookmarkStart w:id="1933" w:name="_Toc420941111"/>
      <w:bookmarkStart w:id="1934" w:name="_Toc420941442"/>
      <w:bookmarkStart w:id="1935" w:name="_Toc427563245"/>
      <w:bookmarkStart w:id="1936" w:name="_Toc427646165"/>
      <w:bookmarkStart w:id="1937" w:name="_Toc505853255"/>
      <w:bookmarkEnd w:id="1927"/>
      <w:bookmarkEnd w:id="1928"/>
      <w:bookmarkEnd w:id="1929"/>
      <w:bookmarkEnd w:id="1930"/>
      <w:bookmarkEnd w:id="1931"/>
      <w:bookmarkEnd w:id="1932"/>
      <w:bookmarkEnd w:id="1933"/>
      <w:bookmarkEnd w:id="1934"/>
      <w:r w:rsidRPr="00292AE7">
        <w:t>Referrals for Tobacco Cessation and Problem Gaming</w:t>
      </w:r>
      <w:bookmarkEnd w:id="1935"/>
      <w:bookmarkEnd w:id="1936"/>
      <w:bookmarkEnd w:id="1937"/>
    </w:p>
    <w:p w14:paraId="37166AA8" w14:textId="3508631E" w:rsidR="00A211F4" w:rsidRPr="00292AE7" w:rsidRDefault="00A211F4">
      <w:pPr>
        <w:pStyle w:val="Level4List"/>
      </w:pPr>
      <w:r>
        <w:t>The HNA shall sc</w:t>
      </w:r>
      <w:r w:rsidRPr="00292AE7">
        <w:t xml:space="preserve">reen for problem gaming and tobacco usage. The case manager shall </w:t>
      </w:r>
      <w:r>
        <w:t>refer Enrollee</w:t>
      </w:r>
      <w:r w:rsidRPr="00292AE7">
        <w:t xml:space="preserve">s </w:t>
      </w:r>
      <w:r>
        <w:t>who</w:t>
      </w:r>
      <w:r w:rsidRPr="00292AE7">
        <w:t xml:space="preserve"> screen positive to appropriate </w:t>
      </w:r>
      <w:r w:rsidR="00CE244F">
        <w:t>Network Provider</w:t>
      </w:r>
      <w:r w:rsidRPr="00292AE7">
        <w:t xml:space="preserve">s offering tobacco cessation treatment and/or problem gaming </w:t>
      </w:r>
      <w:r>
        <w:t xml:space="preserve">treatment </w:t>
      </w:r>
      <w:r w:rsidRPr="00292AE7">
        <w:t>services, including the Louisiana Tobacco Quitline.</w:t>
      </w:r>
    </w:p>
    <w:p w14:paraId="72066F04" w14:textId="77777777" w:rsidR="00A211F4" w:rsidRPr="00292AE7" w:rsidRDefault="00A211F4">
      <w:pPr>
        <w:pStyle w:val="Level4List"/>
      </w:pPr>
      <w:r w:rsidRPr="00292AE7">
        <w:t>Information regarding treatment services and/or referral to care shall be entered into the Contractor’s systems for the purpose of tracking and reporting according to various demographics. Tobacco cessation and problem gaming reports shall be made available upon LDH request in a format and frequency as determined by LDH.</w:t>
      </w:r>
    </w:p>
    <w:p w14:paraId="7BDDF14C" w14:textId="77777777" w:rsidR="00A211F4" w:rsidRPr="00292AE7" w:rsidRDefault="00A211F4" w:rsidP="00065388">
      <w:pPr>
        <w:pStyle w:val="Level3List"/>
      </w:pPr>
      <w:r w:rsidRPr="00292AE7">
        <w:t>Women, Infant, and Children (WIC) Program Referral</w:t>
      </w:r>
    </w:p>
    <w:p w14:paraId="0C7EF2C3" w14:textId="77777777" w:rsidR="00A211F4" w:rsidRPr="00292AE7" w:rsidRDefault="00A211F4" w:rsidP="00553A0C">
      <w:pPr>
        <w:pStyle w:val="Level3Text"/>
      </w:pPr>
      <w:r w:rsidRPr="00292AE7">
        <w:t xml:space="preserve">The Contractor shall be responsible for ensuring that coordination exists between the WIC Program and its </w:t>
      </w:r>
      <w:r>
        <w:t>Enrollee</w:t>
      </w:r>
      <w:r w:rsidRPr="00292AE7">
        <w:t xml:space="preserve">s. Coordination shall include referral of potentially eligible women, infants and </w:t>
      </w:r>
      <w:r w:rsidRPr="00553A0C">
        <w:t>children</w:t>
      </w:r>
      <w:r w:rsidRPr="00292AE7">
        <w:t xml:space="preserve"> and reporting of appropriate medical information to the WIC Program. </w:t>
      </w:r>
    </w:p>
    <w:p w14:paraId="7D33E9F2" w14:textId="77777777" w:rsidR="00A211F4" w:rsidRDefault="00A211F4" w:rsidP="00065388">
      <w:pPr>
        <w:pStyle w:val="Level3List"/>
      </w:pPr>
      <w:r>
        <w:t>Outreach Program for Pregnancy Services</w:t>
      </w:r>
    </w:p>
    <w:p w14:paraId="4BA2D137" w14:textId="1DCF3B5C" w:rsidR="00A211F4" w:rsidRDefault="00A211F4" w:rsidP="00553A0C">
      <w:pPr>
        <w:pStyle w:val="Level3Text"/>
      </w:pPr>
      <w:r w:rsidRPr="00CB56B1">
        <w:t xml:space="preserve">The </w:t>
      </w:r>
      <w:r w:rsidR="005E1E83">
        <w:t>Contractor</w:t>
      </w:r>
      <w:r w:rsidR="005E1E83" w:rsidRPr="00CB56B1">
        <w:t xml:space="preserve"> </w:t>
      </w:r>
      <w:r w:rsidRPr="00CB56B1">
        <w:t xml:space="preserve">shall develop an outreach program to encourage women to seek prenatal services during the first trimester of pregnancy. This outreach program may utilize community and religious organizations and other community groups to develop outreach programs or referral networks, as well as include issuance of brochures and/or periodic articles emphasizing the importance of such care to all </w:t>
      </w:r>
      <w:r>
        <w:t>Enrollee</w:t>
      </w:r>
      <w:r w:rsidRPr="00CB56B1">
        <w:t>s.</w:t>
      </w:r>
    </w:p>
    <w:p w14:paraId="4040FED3" w14:textId="77777777" w:rsidR="00A211F4" w:rsidRPr="00292AE7" w:rsidRDefault="00A211F4" w:rsidP="00065388">
      <w:pPr>
        <w:pStyle w:val="Level3List"/>
      </w:pPr>
      <w:r w:rsidRPr="00292AE7">
        <w:t>Permanent Supportive Housing</w:t>
      </w:r>
    </w:p>
    <w:p w14:paraId="187CC84F" w14:textId="77777777" w:rsidR="00A211F4" w:rsidRPr="00292AE7" w:rsidRDefault="00A211F4" w:rsidP="004F2B6D">
      <w:pPr>
        <w:pStyle w:val="Level4List"/>
      </w:pPr>
      <w:r w:rsidRPr="00292AE7">
        <w:t xml:space="preserve">The Contractor shall support the Permanent Supportive Housing program, which is a partnership between LDH and the Louisiana Housing Authority (LHA) to provide deeply affordable, community-integrated housing paired with tenancy supports that assist </w:t>
      </w:r>
      <w:r w:rsidRPr="00292AE7">
        <w:rPr>
          <w:rFonts w:asciiTheme="minorHAnsi" w:hAnsiTheme="minorHAnsi"/>
          <w:lang w:eastAsia="x-none"/>
        </w:rPr>
        <w:t xml:space="preserve">high-risk </w:t>
      </w:r>
      <w:r w:rsidRPr="00292AE7">
        <w:t xml:space="preserve">persons with disabilities to be successful tenants and maintain stable housing. </w:t>
      </w:r>
    </w:p>
    <w:p w14:paraId="061D4882" w14:textId="4FAB2F02" w:rsidR="00A211F4" w:rsidRPr="00292AE7" w:rsidRDefault="00A211F4" w:rsidP="004F2B6D">
      <w:pPr>
        <w:pStyle w:val="Level4List"/>
      </w:pPr>
      <w:r w:rsidRPr="00292AE7">
        <w:t xml:space="preserve">For the PSH </w:t>
      </w:r>
      <w:r w:rsidR="005E1E83">
        <w:t>P</w:t>
      </w:r>
      <w:r w:rsidRPr="00292AE7">
        <w:t xml:space="preserve">rogram, the Contractor shall: </w:t>
      </w:r>
    </w:p>
    <w:p w14:paraId="2C73537B" w14:textId="75373B23" w:rsidR="00A211F4" w:rsidRPr="00292AE7" w:rsidRDefault="00A211F4" w:rsidP="0065085F">
      <w:pPr>
        <w:pStyle w:val="Level5"/>
      </w:pPr>
      <w:r w:rsidRPr="00292AE7">
        <w:t xml:space="preserve">Assist potentially eligible </w:t>
      </w:r>
      <w:r>
        <w:t>Enrollee</w:t>
      </w:r>
      <w:r w:rsidRPr="00292AE7">
        <w:t xml:space="preserve">s in completing the PSH </w:t>
      </w:r>
      <w:r w:rsidR="00917A95">
        <w:t>P</w:t>
      </w:r>
      <w:r w:rsidR="00917A95" w:rsidRPr="00292AE7">
        <w:t xml:space="preserve">rogram </w:t>
      </w:r>
      <w:r w:rsidRPr="00292AE7">
        <w:t xml:space="preserve">application; </w:t>
      </w:r>
    </w:p>
    <w:p w14:paraId="5F566E9F" w14:textId="62E49EA1" w:rsidR="00A211F4" w:rsidRPr="00292AE7" w:rsidRDefault="00A211F4" w:rsidP="0065085F">
      <w:pPr>
        <w:pStyle w:val="Level5"/>
      </w:pPr>
      <w:r w:rsidRPr="00292AE7">
        <w:t xml:space="preserve">Within one (1) </w:t>
      </w:r>
      <w:r>
        <w:t>Business Day</w:t>
      </w:r>
      <w:r w:rsidRPr="00292AE7">
        <w:t xml:space="preserve"> of </w:t>
      </w:r>
      <w:r>
        <w:t xml:space="preserve">receipt of a </w:t>
      </w:r>
      <w:r w:rsidRPr="00292AE7">
        <w:t xml:space="preserve">request </w:t>
      </w:r>
      <w:r>
        <w:t xml:space="preserve">from </w:t>
      </w:r>
      <w:r w:rsidRPr="00292AE7">
        <w:t xml:space="preserve">designated LDH PSH </w:t>
      </w:r>
      <w:r w:rsidR="00917A95">
        <w:t>P</w:t>
      </w:r>
      <w:r w:rsidR="00917A95" w:rsidRPr="00292AE7">
        <w:t xml:space="preserve">rogram </w:t>
      </w:r>
      <w:r w:rsidRPr="00292AE7">
        <w:t>staff, provide accurate information about</w:t>
      </w:r>
      <w:r w:rsidRPr="00292AE7" w:rsidDel="007243DC">
        <w:t xml:space="preserve"> </w:t>
      </w:r>
      <w:r>
        <w:t>current and past Service A</w:t>
      </w:r>
      <w:r w:rsidRPr="00292AE7">
        <w:t>uthorizations and encounters</w:t>
      </w:r>
      <w:r>
        <w:t xml:space="preserve"> for an Enrollee</w:t>
      </w:r>
      <w:r w:rsidRPr="00292AE7">
        <w:t xml:space="preserve">, particularly for behavioral health services such as </w:t>
      </w:r>
      <w:r w:rsidRPr="00292AE7">
        <w:rPr>
          <w:rFonts w:cstheme="minorHAnsi"/>
          <w:bCs/>
        </w:rPr>
        <w:t>Community Psychiatric Support and Treatment</w:t>
      </w:r>
      <w:r w:rsidRPr="00292AE7">
        <w:t xml:space="preserve"> (CPST), </w:t>
      </w:r>
      <w:r w:rsidRPr="00292AE7">
        <w:rPr>
          <w:rFonts w:cstheme="minorHAnsi"/>
          <w:bCs/>
        </w:rPr>
        <w:t>Psychosocial Rehabilitation</w:t>
      </w:r>
      <w:r w:rsidRPr="00292AE7">
        <w:t xml:space="preserve"> (PSR), and </w:t>
      </w:r>
      <w:r w:rsidRPr="00292AE7">
        <w:rPr>
          <w:rFonts w:cstheme="minorHAnsi"/>
          <w:bCs/>
        </w:rPr>
        <w:t>Assertive Community Treatment</w:t>
      </w:r>
      <w:r w:rsidRPr="00292AE7">
        <w:t xml:space="preserve"> (ACT); </w:t>
      </w:r>
    </w:p>
    <w:p w14:paraId="11DEBAE8" w14:textId="77A67C7F" w:rsidR="00A211F4" w:rsidRPr="00292AE7" w:rsidRDefault="00A211F4" w:rsidP="0065085F">
      <w:pPr>
        <w:pStyle w:val="Level5"/>
      </w:pPr>
      <w:r w:rsidRPr="00292AE7">
        <w:t xml:space="preserve">Ensure </w:t>
      </w:r>
      <w:r w:rsidR="000A0654">
        <w:t>Timely</w:t>
      </w:r>
      <w:r w:rsidRPr="00292AE7">
        <w:t xml:space="preserve"> </w:t>
      </w:r>
      <w:r w:rsidR="005B0BDA">
        <w:t>Prior Authorization</w:t>
      </w:r>
      <w:r w:rsidRPr="00292AE7">
        <w:t xml:space="preserve"> for PSH tenancy and pre-tenancy supports as applicable; </w:t>
      </w:r>
    </w:p>
    <w:p w14:paraId="28B51466" w14:textId="16ABB9DE" w:rsidR="00A211F4" w:rsidRPr="00292AE7" w:rsidRDefault="00A211F4" w:rsidP="0065085F">
      <w:pPr>
        <w:pStyle w:val="Level5"/>
      </w:pPr>
      <w:r w:rsidRPr="00292AE7">
        <w:t xml:space="preserve">Ensure PSH tenancy supports are delivered in a </w:t>
      </w:r>
      <w:r w:rsidR="000A0654">
        <w:t>Timely</w:t>
      </w:r>
      <w:r w:rsidRPr="00292AE7">
        <w:t xml:space="preserve"> and effective manner in accordance with an appropriate </w:t>
      </w:r>
      <w:r w:rsidR="005463FD">
        <w:t>POC</w:t>
      </w:r>
      <w:r w:rsidRPr="00292AE7">
        <w:t xml:space="preserve">; </w:t>
      </w:r>
    </w:p>
    <w:p w14:paraId="45DC56C9" w14:textId="6D33E5CC" w:rsidR="00A211F4" w:rsidRPr="00292AE7" w:rsidRDefault="00A211F4" w:rsidP="0065085F">
      <w:pPr>
        <w:pStyle w:val="Level5"/>
      </w:pPr>
      <w:r w:rsidRPr="00292AE7">
        <w:t xml:space="preserve">Respond </w:t>
      </w:r>
      <w:r w:rsidR="000A0654">
        <w:rPr>
          <w:rFonts w:eastAsia="Calibri"/>
          <w:lang w:eastAsia="x-none"/>
        </w:rPr>
        <w:t>Timely</w:t>
      </w:r>
      <w:r w:rsidRPr="00292AE7">
        <w:rPr>
          <w:rFonts w:eastAsia="Calibri"/>
          <w:lang w:eastAsia="x-none"/>
        </w:rPr>
        <w:t xml:space="preserve"> </w:t>
      </w:r>
      <w:r w:rsidRPr="00292AE7">
        <w:t xml:space="preserve">to service problems identified by PSH </w:t>
      </w:r>
      <w:r w:rsidR="00917A95">
        <w:t>P</w:t>
      </w:r>
      <w:r w:rsidR="00917A95" w:rsidRPr="00292AE7">
        <w:t xml:space="preserve">rogram </w:t>
      </w:r>
      <w:r w:rsidRPr="00292AE7">
        <w:t>management, including</w:t>
      </w:r>
      <w:r>
        <w:t>,</w:t>
      </w:r>
      <w:r w:rsidRPr="00292AE7">
        <w:t xml:space="preserve"> but not limited to</w:t>
      </w:r>
      <w:r>
        <w:t>,</w:t>
      </w:r>
      <w:r w:rsidRPr="00292AE7">
        <w:t xml:space="preserve"> those that place an </w:t>
      </w:r>
      <w:r>
        <w:t>Enrollee</w:t>
      </w:r>
      <w:r w:rsidRPr="00292AE7">
        <w:t>’s/tenant’s housing or PSH services at risk; and</w:t>
      </w:r>
    </w:p>
    <w:p w14:paraId="30FA2CAB" w14:textId="58B69943" w:rsidR="00A211F4" w:rsidRPr="00292AE7" w:rsidRDefault="00A211F4" w:rsidP="0065085F">
      <w:pPr>
        <w:pStyle w:val="Level5"/>
      </w:pPr>
      <w:r w:rsidRPr="00292AE7">
        <w:t xml:space="preserve">Work with PSH </w:t>
      </w:r>
      <w:r w:rsidR="00917A95">
        <w:t>P</w:t>
      </w:r>
      <w:r w:rsidR="00917A95" w:rsidRPr="00292AE7">
        <w:t xml:space="preserve">rogram </w:t>
      </w:r>
      <w:r w:rsidRPr="00292AE7">
        <w:t xml:space="preserve">management to ensure an optimal network of qualified service providers trained by the LDH PSH </w:t>
      </w:r>
      <w:r w:rsidR="00917A95">
        <w:t>P</w:t>
      </w:r>
      <w:r w:rsidR="00917A95" w:rsidRPr="00292AE7">
        <w:t xml:space="preserve">rogram </w:t>
      </w:r>
      <w:r w:rsidRPr="00292AE7">
        <w:t>staff or designee to provide tenancy supports across disability groups and certified to deliver services as defined in the PSH Provider Certification Requirements.</w:t>
      </w:r>
    </w:p>
    <w:p w14:paraId="08907930" w14:textId="77777777" w:rsidR="00A211F4" w:rsidRPr="00292AE7" w:rsidRDefault="00A211F4" w:rsidP="004F2B6D">
      <w:pPr>
        <w:pStyle w:val="Level4List"/>
      </w:pPr>
      <w:r w:rsidRPr="00292AE7">
        <w:t>To ensure effective accomplishment of the responsibilities required in this section, the Contractor</w:t>
      </w:r>
      <w:r w:rsidRPr="00292AE7" w:rsidDel="007A1819">
        <w:t xml:space="preserve"> </w:t>
      </w:r>
      <w:r w:rsidRPr="00292AE7">
        <w:t xml:space="preserve">shall: </w:t>
      </w:r>
    </w:p>
    <w:p w14:paraId="2985CA7B" w14:textId="76C61D6A" w:rsidR="00A211F4" w:rsidRPr="00292AE7" w:rsidRDefault="00A211F4" w:rsidP="0065085F">
      <w:pPr>
        <w:pStyle w:val="Level5"/>
      </w:pPr>
      <w:r w:rsidRPr="00292AE7">
        <w:t xml:space="preserve">Identify a PSH </w:t>
      </w:r>
      <w:r w:rsidR="00917A95">
        <w:t>P</w:t>
      </w:r>
      <w:r w:rsidR="00917A95" w:rsidRPr="00292AE7">
        <w:t xml:space="preserve">rogram </w:t>
      </w:r>
      <w:r w:rsidRPr="00292AE7">
        <w:t xml:space="preserve">liaison, subject to approval by LDH, to work with LDH PSH </w:t>
      </w:r>
      <w:r w:rsidR="00917A95">
        <w:t>P</w:t>
      </w:r>
      <w:r w:rsidR="00917A95" w:rsidRPr="00292AE7">
        <w:t xml:space="preserve">rogram </w:t>
      </w:r>
      <w:r w:rsidRPr="00292AE7">
        <w:t xml:space="preserve">staff to ensure effective performance of contract responsibilities and requirements, effective implementation and delivery of PSH services, and to address problems or issues that may arise; </w:t>
      </w:r>
    </w:p>
    <w:p w14:paraId="0CB59253" w14:textId="77777777" w:rsidR="00A211F4" w:rsidRPr="00292AE7" w:rsidRDefault="00A211F4" w:rsidP="0065085F">
      <w:pPr>
        <w:pStyle w:val="Level5"/>
      </w:pPr>
      <w:r w:rsidRPr="00292AE7">
        <w:t xml:space="preserve">Assist with statewide targeted outreach to </w:t>
      </w:r>
      <w:r>
        <w:t>Enrollee</w:t>
      </w:r>
      <w:r w:rsidRPr="00292AE7">
        <w:t xml:space="preserve">s/households who could benefit from PSH, including those </w:t>
      </w:r>
      <w:r>
        <w:t>Enrollee</w:t>
      </w:r>
      <w:r w:rsidRPr="00292AE7">
        <w:t xml:space="preserve">s </w:t>
      </w:r>
      <w:r>
        <w:t xml:space="preserve">who are </w:t>
      </w:r>
      <w:r w:rsidRPr="00292AE7">
        <w:t>least likely to apply. The Contractor shall ensure participation of Contractor staff appropriate and sufficient for effective representation on LDH-convened PSH outreach committee(s); and</w:t>
      </w:r>
    </w:p>
    <w:p w14:paraId="2CBB3220" w14:textId="62A71F36" w:rsidR="00A211F4" w:rsidRDefault="00A211F4" w:rsidP="0065085F">
      <w:pPr>
        <w:pStyle w:val="Level5"/>
      </w:pPr>
      <w:r w:rsidRPr="00292AE7">
        <w:t xml:space="preserve">Develop for approval by LDH PSH </w:t>
      </w:r>
      <w:r w:rsidR="00917A95">
        <w:t>P</w:t>
      </w:r>
      <w:r w:rsidR="00917A95" w:rsidRPr="00292AE7">
        <w:t xml:space="preserve">rogram </w:t>
      </w:r>
      <w:r w:rsidRPr="00292AE7">
        <w:t>staf</w:t>
      </w:r>
      <w:r>
        <w:t xml:space="preserve">f </w:t>
      </w:r>
      <w:r w:rsidRPr="00292AE7">
        <w:t>written policies and procedures necessary to implement the PSH-related requirements of this Contract. Initial versions of PSH policies and procedures shall be submitted</w:t>
      </w:r>
      <w:r>
        <w:t xml:space="preserve"> to LDH</w:t>
      </w:r>
      <w:r w:rsidRPr="00292AE7">
        <w:t xml:space="preserve"> prior to </w:t>
      </w:r>
      <w:r w:rsidR="00BD7BC6">
        <w:t>Readiness Review</w:t>
      </w:r>
      <w:r w:rsidRPr="00292AE7">
        <w:t xml:space="preserve">. PSH </w:t>
      </w:r>
      <w:r w:rsidR="00917A95">
        <w:t>P</w:t>
      </w:r>
      <w:r w:rsidR="00917A95" w:rsidRPr="00292AE7">
        <w:t xml:space="preserve">rogram </w:t>
      </w:r>
      <w:r w:rsidRPr="00292AE7">
        <w:t xml:space="preserve">staff will work with the Contractor to ensure consistent policies and procedures across MCOs. </w:t>
      </w:r>
    </w:p>
    <w:p w14:paraId="247EC367" w14:textId="77777777" w:rsidR="00A211F4" w:rsidRDefault="00A211F4" w:rsidP="00065388">
      <w:pPr>
        <w:pStyle w:val="Level3List"/>
      </w:pPr>
      <w:r>
        <w:t>Delegated Case Management</w:t>
      </w:r>
    </w:p>
    <w:p w14:paraId="2E1B0EBA" w14:textId="40654EC2" w:rsidR="00A211F4" w:rsidRDefault="00A211F4" w:rsidP="00553A0C">
      <w:pPr>
        <w:pStyle w:val="Level3Text"/>
      </w:pPr>
      <w:r>
        <w:t xml:space="preserve">The </w:t>
      </w:r>
      <w:r w:rsidR="005E1E83">
        <w:t xml:space="preserve">Contractor </w:t>
      </w:r>
      <w:r>
        <w:t>may develop a program to delegate Case Management services to Providers, including reimbursement for services rendered. The purpose of such a program is to reimburse for Case Management services in settings where Enrollees are already accessing care and to avoid duplication with MCO Case Management services. If a program is established, it should:</w:t>
      </w:r>
    </w:p>
    <w:p w14:paraId="5F10B3E9" w14:textId="77777777" w:rsidR="00A211F4" w:rsidRPr="00194068" w:rsidRDefault="00A211F4" w:rsidP="004F2B6D">
      <w:pPr>
        <w:pStyle w:val="Level4List"/>
      </w:pPr>
      <w:r w:rsidRPr="00194068">
        <w:t xml:space="preserve">Include </w:t>
      </w:r>
      <w:r>
        <w:t>PCPs</w:t>
      </w:r>
      <w:r w:rsidRPr="00194068">
        <w:t>, obstetrics and gynecology providers, and behavioral health providers.</w:t>
      </w:r>
    </w:p>
    <w:p w14:paraId="1ED2D048" w14:textId="77777777" w:rsidR="00A211F4" w:rsidRPr="00194068" w:rsidRDefault="00A211F4" w:rsidP="004F2B6D">
      <w:pPr>
        <w:pStyle w:val="Level4List"/>
      </w:pPr>
      <w:r w:rsidRPr="00194068">
        <w:t xml:space="preserve">Establish minimum provider qualifications for each tier of delegated </w:t>
      </w:r>
      <w:r>
        <w:t>Case Management</w:t>
      </w:r>
      <w:r w:rsidRPr="00194068">
        <w:t xml:space="preserve"> services.</w:t>
      </w:r>
    </w:p>
    <w:p w14:paraId="188D1D72" w14:textId="098B30C9" w:rsidR="00A211F4" w:rsidRPr="00194068" w:rsidRDefault="00A211F4" w:rsidP="004F2B6D">
      <w:pPr>
        <w:pStyle w:val="Level4List"/>
      </w:pPr>
      <w:r w:rsidRPr="00194068">
        <w:t xml:space="preserve">Establish criteria to distinguish when an </w:t>
      </w:r>
      <w:r>
        <w:t>Enrollee</w:t>
      </w:r>
      <w:r w:rsidRPr="00194068">
        <w:t xml:space="preserve"> is eligible for delegated </w:t>
      </w:r>
      <w:r>
        <w:t>Case Management</w:t>
      </w:r>
      <w:r w:rsidRPr="00194068">
        <w:t xml:space="preserve"> versus MCO </w:t>
      </w:r>
      <w:r>
        <w:t>Case Management</w:t>
      </w:r>
      <w:r w:rsidRPr="00194068">
        <w:t xml:space="preserve">. Wherever appropriate, the </w:t>
      </w:r>
      <w:r w:rsidR="005E1E83">
        <w:t xml:space="preserve">Contractor </w:t>
      </w:r>
      <w:r w:rsidRPr="00194068">
        <w:t xml:space="preserve">should utilize delegated </w:t>
      </w:r>
      <w:r>
        <w:t>Case Management</w:t>
      </w:r>
      <w:r w:rsidRPr="00194068">
        <w:t xml:space="preserve"> for eligible </w:t>
      </w:r>
      <w:r>
        <w:t>Enrollee</w:t>
      </w:r>
      <w:r w:rsidRPr="00194068">
        <w:t>s.</w:t>
      </w:r>
    </w:p>
    <w:p w14:paraId="78AF563C" w14:textId="77777777" w:rsidR="00A211F4" w:rsidRPr="00194068" w:rsidRDefault="00A211F4" w:rsidP="004F2B6D">
      <w:pPr>
        <w:pStyle w:val="Level4List"/>
      </w:pPr>
      <w:r w:rsidRPr="00194068">
        <w:t xml:space="preserve">Establish monitoring and oversight procedures to ensure delegated </w:t>
      </w:r>
      <w:r>
        <w:t>Case Management</w:t>
      </w:r>
      <w:r w:rsidRPr="00194068">
        <w:t xml:space="preserve"> providers are adhering to applicable </w:t>
      </w:r>
      <w:r>
        <w:t>Case Management</w:t>
      </w:r>
      <w:r w:rsidRPr="00194068">
        <w:t xml:space="preserve"> requirements described in this Contract.</w:t>
      </w:r>
    </w:p>
    <w:p w14:paraId="798C21FF" w14:textId="3BDB4D5C" w:rsidR="00A211F4" w:rsidRPr="00194068" w:rsidRDefault="00A211F4" w:rsidP="004F2B6D">
      <w:pPr>
        <w:pStyle w:val="Level4List"/>
      </w:pPr>
      <w:r w:rsidRPr="00194068">
        <w:t xml:space="preserve">Establish a reimbursement rate for an initial assessment and </w:t>
      </w:r>
      <w:r w:rsidR="005463FD">
        <w:t>POC</w:t>
      </w:r>
      <w:r w:rsidRPr="00194068">
        <w:t xml:space="preserve"> development as well as a monthly reimbursement rate for each tier of </w:t>
      </w:r>
      <w:r>
        <w:t>Case Management</w:t>
      </w:r>
      <w:r w:rsidRPr="00194068">
        <w:t xml:space="preserve"> services.</w:t>
      </w:r>
    </w:p>
    <w:p w14:paraId="10012A8D" w14:textId="77777777" w:rsidR="004A54BF" w:rsidRDefault="00A211F4" w:rsidP="004F2B6D">
      <w:pPr>
        <w:pStyle w:val="Level4List"/>
      </w:pPr>
      <w:r w:rsidRPr="00194068">
        <w:t xml:space="preserve">Be available to </w:t>
      </w:r>
      <w:r>
        <w:t>Enrollee</w:t>
      </w:r>
      <w:r w:rsidRPr="00194068">
        <w:t>s that meet criteria and providers that meet minimum qualifications.</w:t>
      </w:r>
    </w:p>
    <w:p w14:paraId="17CA20E4" w14:textId="77777777" w:rsidR="000A7727" w:rsidRPr="00292AE7" w:rsidRDefault="000A7727" w:rsidP="000171F5">
      <w:pPr>
        <w:pStyle w:val="Heading2"/>
      </w:pPr>
      <w:bookmarkStart w:id="1938" w:name="_Toc75343806"/>
      <w:r w:rsidRPr="00292AE7">
        <w:t>Continuity of Care</w:t>
      </w:r>
      <w:bookmarkEnd w:id="1916"/>
      <w:bookmarkEnd w:id="1917"/>
      <w:bookmarkEnd w:id="1918"/>
      <w:bookmarkEnd w:id="1938"/>
    </w:p>
    <w:bookmarkEnd w:id="1919"/>
    <w:bookmarkEnd w:id="1920"/>
    <w:bookmarkEnd w:id="1921"/>
    <w:bookmarkEnd w:id="1922"/>
    <w:bookmarkEnd w:id="1923"/>
    <w:bookmarkEnd w:id="1924"/>
    <w:p w14:paraId="405C911C" w14:textId="77777777" w:rsidR="00A211F4" w:rsidRPr="006A0BF2" w:rsidRDefault="00A211F4" w:rsidP="00065388">
      <w:pPr>
        <w:pStyle w:val="Level3List"/>
      </w:pPr>
      <w:r w:rsidRPr="006A0BF2">
        <w:t>Continuity of Care and Care Transitions</w:t>
      </w:r>
    </w:p>
    <w:p w14:paraId="3A37C78C" w14:textId="6C2955D3" w:rsidR="00A211F4" w:rsidRPr="006A0BF2" w:rsidRDefault="00A211F4" w:rsidP="004F2B6D">
      <w:pPr>
        <w:pStyle w:val="Level4List"/>
      </w:pPr>
      <w:r w:rsidRPr="006A0BF2">
        <w:t xml:space="preserve">The Contractor shall develop and maintain effective continuity of care and care transition activities to ensure a continuum of care approach to providing health care services to Enrollees. The Contractor shall establish a process to coordinate the delivery of MCO </w:t>
      </w:r>
      <w:r w:rsidR="00502700">
        <w:t>C</w:t>
      </w:r>
      <w:r w:rsidRPr="006A0BF2">
        <w:t xml:space="preserve">overed </w:t>
      </w:r>
      <w:r w:rsidR="00502700">
        <w:t>S</w:t>
      </w:r>
      <w:r w:rsidRPr="006A0BF2">
        <w:t xml:space="preserve">ervices for which it is responsible with services that are provided through FFS, another LDH contractor, or provided by community and social support providers as required by 42 C.F.R. §438.208(b)(2)(iv). The Contractor shall ensure appropriate provider choice within the Contractor’s provider network and coordination with out of </w:t>
      </w:r>
      <w:r w:rsidR="00CE244F">
        <w:t>Network Provider</w:t>
      </w:r>
      <w:r w:rsidRPr="006A0BF2">
        <w:t xml:space="preserve">s, as needed for continuity of care. The Contractor shall engage in continuity of care activities to ensure that </w:t>
      </w:r>
      <w:r w:rsidR="00CE244F">
        <w:t>Network Provider</w:t>
      </w:r>
      <w:r w:rsidRPr="006A0BF2">
        <w:t xml:space="preserve">s and Contractor staff are kept informed of the Enrollees’ treatment needs, changes, progress or problems. The Contractor shall provide to LDH or its designee its activities and processes for continuity of care through workflows with specific decision points as part of </w:t>
      </w:r>
      <w:r w:rsidR="00BD7BC6">
        <w:t>Readiness Review</w:t>
      </w:r>
      <w:r w:rsidRPr="006A0BF2">
        <w:t xml:space="preserve">. </w:t>
      </w:r>
    </w:p>
    <w:p w14:paraId="08EF20AD" w14:textId="77777777" w:rsidR="00A211F4" w:rsidRPr="00292AE7" w:rsidRDefault="00A211F4" w:rsidP="004F2B6D">
      <w:pPr>
        <w:pStyle w:val="Level4List"/>
      </w:pPr>
      <w:r w:rsidRPr="00292AE7">
        <w:t xml:space="preserve">The Contractor’s continuity of care activities shall provide processes to support effective interactions between </w:t>
      </w:r>
      <w:r>
        <w:t>Enrollee</w:t>
      </w:r>
      <w:r w:rsidRPr="00292AE7">
        <w:t xml:space="preserve">s and providers, and to identify and address interactions that are not effective. The Contractor shall monitor service delivery through </w:t>
      </w:r>
      <w:r>
        <w:t>Enrollee</w:t>
      </w:r>
      <w:r w:rsidRPr="00292AE7">
        <w:t xml:space="preserve"> surveys, medical and treatment record reviews, and explanation of benefits (EOBs) to identify and overcome barriers to primary and preventive care that an </w:t>
      </w:r>
      <w:r>
        <w:t>Enrollee</w:t>
      </w:r>
      <w:r w:rsidRPr="00292AE7">
        <w:t xml:space="preserve"> may encounter. The Contractor shall implement a </w:t>
      </w:r>
      <w:r>
        <w:t>Corrective Action Plan</w:t>
      </w:r>
      <w:r w:rsidRPr="00292AE7">
        <w:t xml:space="preserve"> with its providers on an as needed basis and as determined by LDH.</w:t>
      </w:r>
    </w:p>
    <w:p w14:paraId="58C54604" w14:textId="77777777" w:rsidR="00A211F4" w:rsidRPr="00292AE7" w:rsidRDefault="00A211F4" w:rsidP="004F2B6D">
      <w:pPr>
        <w:pStyle w:val="Level4List"/>
      </w:pPr>
      <w:r w:rsidRPr="00292AE7">
        <w:t xml:space="preserve">The Contractor shall be responsible for the coordination and continuity of care of health care services for all </w:t>
      </w:r>
      <w:r>
        <w:t>Enrollee</w:t>
      </w:r>
      <w:r w:rsidRPr="00292AE7">
        <w:t xml:space="preserve">s consistent with 42 C.F.R. §438.208. In addition, the Contractor shall be responsible for coordinating with </w:t>
      </w:r>
      <w:r>
        <w:t xml:space="preserve">LDH, including </w:t>
      </w:r>
      <w:r w:rsidRPr="00292AE7">
        <w:t>the Office for Citizens with Developmental Disabilities</w:t>
      </w:r>
      <w:r>
        <w:t xml:space="preserve"> and the Office of Aging and Adult Services, to ensure integrated support across</w:t>
      </w:r>
      <w:r w:rsidRPr="00292AE7">
        <w:t xml:space="preserve"> behavioral health </w:t>
      </w:r>
      <w:r>
        <w:t>services and long-term supports and services</w:t>
      </w:r>
      <w:r w:rsidRPr="00292AE7">
        <w:t>.</w:t>
      </w:r>
    </w:p>
    <w:p w14:paraId="231BF7FF" w14:textId="77777777" w:rsidR="00A211F4" w:rsidRPr="00292AE7" w:rsidRDefault="00A211F4" w:rsidP="004F2B6D">
      <w:pPr>
        <w:pStyle w:val="Level4List"/>
      </w:pPr>
      <w:r w:rsidRPr="00292AE7">
        <w:t>The Contractor shall implement continuity of care policies and procedures</w:t>
      </w:r>
      <w:r w:rsidR="00B6371D">
        <w:t>, as approved by LDH in writing,</w:t>
      </w:r>
      <w:r w:rsidRPr="00292AE7">
        <w:t xml:space="preserve"> that meet or exceed the following requirements: </w:t>
      </w:r>
    </w:p>
    <w:p w14:paraId="0305C4BC" w14:textId="77777777" w:rsidR="00A211F4" w:rsidRPr="006A0BF2" w:rsidRDefault="00A211F4" w:rsidP="0065085F">
      <w:pPr>
        <w:pStyle w:val="Level5"/>
      </w:pPr>
      <w:r w:rsidRPr="006A0BF2">
        <w:t>Ensure that each Enrollee has an ongoing source of preventive and primary care appropriate to their needs;</w:t>
      </w:r>
    </w:p>
    <w:p w14:paraId="0F5924A3" w14:textId="77777777" w:rsidR="00A211F4" w:rsidRPr="00292AE7" w:rsidRDefault="00A211F4" w:rsidP="0065085F">
      <w:pPr>
        <w:pStyle w:val="Level5"/>
      </w:pPr>
      <w:r w:rsidRPr="00292AE7">
        <w:t xml:space="preserve">Ensure each </w:t>
      </w:r>
      <w:r>
        <w:t>Enrollee</w:t>
      </w:r>
      <w:r w:rsidRPr="00292AE7">
        <w:t xml:space="preserve"> is provided with information on how to contact the person designated to coordinate the services the </w:t>
      </w:r>
      <w:r>
        <w:t>Enrollee</w:t>
      </w:r>
      <w:r w:rsidRPr="00292AE7">
        <w:t xml:space="preserve"> accesses;</w:t>
      </w:r>
    </w:p>
    <w:p w14:paraId="69DF2781" w14:textId="77777777" w:rsidR="00A211F4" w:rsidRPr="00292AE7" w:rsidRDefault="00A211F4" w:rsidP="0065085F">
      <w:pPr>
        <w:pStyle w:val="Level5"/>
      </w:pPr>
      <w:r w:rsidRPr="00292AE7">
        <w:t>Coordinate care between network PCPs and specialists, including specialized behavioral health providers;</w:t>
      </w:r>
    </w:p>
    <w:p w14:paraId="30FB69BD" w14:textId="77777777" w:rsidR="00A211F4" w:rsidRPr="00292AE7" w:rsidRDefault="00A211F4" w:rsidP="0065085F">
      <w:pPr>
        <w:pStyle w:val="Level5"/>
      </w:pPr>
      <w:r w:rsidRPr="00292AE7">
        <w:t>Coordinate care for out-of-network services, including specialty care services;</w:t>
      </w:r>
    </w:p>
    <w:p w14:paraId="38144463" w14:textId="77777777" w:rsidR="00A211F4" w:rsidRPr="00292AE7" w:rsidRDefault="00A211F4" w:rsidP="0065085F">
      <w:pPr>
        <w:pStyle w:val="Level5"/>
      </w:pPr>
      <w:r w:rsidRPr="00292AE7">
        <w:t xml:space="preserve">Coordinate Contractor-provided services with services the </w:t>
      </w:r>
      <w:r>
        <w:t>Enrollee</w:t>
      </w:r>
      <w:r w:rsidRPr="00292AE7">
        <w:t xml:space="preserve"> may receive from other health care providers;</w:t>
      </w:r>
    </w:p>
    <w:p w14:paraId="7C9063CD" w14:textId="77777777" w:rsidR="00A211F4" w:rsidRPr="00292AE7" w:rsidRDefault="00A211F4" w:rsidP="0065085F">
      <w:pPr>
        <w:pStyle w:val="Level5"/>
      </w:pPr>
      <w:r w:rsidRPr="00292AE7">
        <w:t xml:space="preserve">Upon </w:t>
      </w:r>
      <w:r w:rsidR="00083854">
        <w:t xml:space="preserve">written </w:t>
      </w:r>
      <w:r w:rsidRPr="00292AE7">
        <w:t xml:space="preserve">request, share with LDH or other health care entities serving </w:t>
      </w:r>
      <w:r>
        <w:t>an</w:t>
      </w:r>
      <w:r w:rsidRPr="00292AE7">
        <w:t xml:space="preserve"> </w:t>
      </w:r>
      <w:r>
        <w:t>Enrollee</w:t>
      </w:r>
      <w:r w:rsidRPr="00292AE7">
        <w:t xml:space="preserve"> with special health care needs the results and identification and assessment of that </w:t>
      </w:r>
      <w:r>
        <w:t>Enrollee</w:t>
      </w:r>
      <w:r w:rsidRPr="00292AE7">
        <w:t xml:space="preserve">’s needs to prevent duplication of </w:t>
      </w:r>
      <w:r>
        <w:t xml:space="preserve">assessment </w:t>
      </w:r>
      <w:r w:rsidRPr="00292AE7">
        <w:t xml:space="preserve">activities; </w:t>
      </w:r>
    </w:p>
    <w:p w14:paraId="4A51A782" w14:textId="77777777" w:rsidR="00A211F4" w:rsidRPr="00292AE7" w:rsidRDefault="00A211F4" w:rsidP="0065085F">
      <w:pPr>
        <w:pStyle w:val="Level5"/>
      </w:pPr>
      <w:r w:rsidRPr="00292AE7">
        <w:t xml:space="preserve">Ensure that each provider furnishing services to the </w:t>
      </w:r>
      <w:r>
        <w:t>Enrollee</w:t>
      </w:r>
      <w:r w:rsidRPr="00292AE7">
        <w:t xml:space="preserve"> maintains and shares the </w:t>
      </w:r>
      <w:r>
        <w:t>Enrollee</w:t>
      </w:r>
      <w:r w:rsidRPr="00292AE7">
        <w:t>’s health record in accordance with professional standards;</w:t>
      </w:r>
    </w:p>
    <w:p w14:paraId="3993FFC4" w14:textId="77777777" w:rsidR="00A211F4" w:rsidRPr="00292AE7" w:rsidRDefault="00A211F4" w:rsidP="0065085F">
      <w:pPr>
        <w:pStyle w:val="Level5"/>
      </w:pPr>
      <w:r w:rsidRPr="00292AE7">
        <w:t xml:space="preserve">Document authorized referrals in its utilization management system; </w:t>
      </w:r>
    </w:p>
    <w:p w14:paraId="7DC7DE5D" w14:textId="77777777" w:rsidR="00A211F4" w:rsidRPr="00292AE7" w:rsidRDefault="00A211F4" w:rsidP="0065085F">
      <w:pPr>
        <w:pStyle w:val="Level5"/>
      </w:pPr>
      <w:r w:rsidRPr="00292AE7">
        <w:t xml:space="preserve">Provide active assistance to </w:t>
      </w:r>
      <w:r>
        <w:t>Enrollee</w:t>
      </w:r>
      <w:r w:rsidRPr="00292AE7">
        <w:t xml:space="preserve">s receiving treatment for chronic and acute medical conditions or behavioral health conditions to transition to another provider when their current provider has terminated participation with the Contractor. The Contractor shall provide continuation of such services for up to ninety (90) </w:t>
      </w:r>
      <w:r>
        <w:t>Calendar Day</w:t>
      </w:r>
      <w:r w:rsidRPr="00292AE7">
        <w:t xml:space="preserve">s or until the </w:t>
      </w:r>
      <w:r>
        <w:t>Enrollee</w:t>
      </w:r>
      <w:r w:rsidRPr="00292AE7">
        <w:t xml:space="preserve"> is reasonably transferred without interruption of care, whichever is less; and</w:t>
      </w:r>
    </w:p>
    <w:p w14:paraId="77AA7FA8" w14:textId="77777777" w:rsidR="00A211F4" w:rsidRDefault="00A211F4" w:rsidP="0065085F">
      <w:pPr>
        <w:pStyle w:val="Level5"/>
      </w:pPr>
      <w:r w:rsidRPr="00292AE7">
        <w:t xml:space="preserve">Coordinate with the court system and state child-serving agencies with regard to court- and agency-involved youth, to ensure that appropriate services can be accessed. This may include, but is not limited to, attending court proceedings at the </w:t>
      </w:r>
      <w:r w:rsidR="00083854">
        <w:t xml:space="preserve">written </w:t>
      </w:r>
      <w:r w:rsidRPr="00292AE7">
        <w:t xml:space="preserve">request of LDH when there is a need to inform the court of available services and limitations, and participating in cross-agency staffing. </w:t>
      </w:r>
    </w:p>
    <w:p w14:paraId="62F04332" w14:textId="77777777" w:rsidR="00A211F4" w:rsidRPr="00292AE7" w:rsidRDefault="00A211F4" w:rsidP="0065085F">
      <w:pPr>
        <w:pStyle w:val="Level5"/>
      </w:pPr>
      <w:r>
        <w:t>C</w:t>
      </w:r>
      <w:r w:rsidRPr="00292AE7">
        <w:t xml:space="preserve">ontinue the behavioral health therapeutic classes (including long-acting injectable antipsychotics) and other medication assisted treatment (including buprenorphine/naloxone and naloxone products) prescribed to the </w:t>
      </w:r>
      <w:r>
        <w:t>Enrollee</w:t>
      </w:r>
      <w:r w:rsidRPr="00292AE7">
        <w:t xml:space="preserve"> in a mental health treatment facility for at least </w:t>
      </w:r>
      <w:r>
        <w:t>sixty</w:t>
      </w:r>
      <w:r w:rsidRPr="00292AE7">
        <w:t xml:space="preserve"> (</w:t>
      </w:r>
      <w:r>
        <w:rPr>
          <w:rFonts w:cs="Arial"/>
        </w:rPr>
        <w:t>6</w:t>
      </w:r>
      <w:r w:rsidRPr="00292AE7">
        <w:rPr>
          <w:rFonts w:cs="Arial"/>
        </w:rPr>
        <w:t>0</w:t>
      </w:r>
      <w:r w:rsidRPr="00292AE7">
        <w:t xml:space="preserve">) </w:t>
      </w:r>
      <w:r>
        <w:t>Calendar Day</w:t>
      </w:r>
      <w:r w:rsidRPr="00292AE7">
        <w:t xml:space="preserve">s after the facility discharges the </w:t>
      </w:r>
      <w:r>
        <w:t>Enrollee</w:t>
      </w:r>
      <w:r w:rsidRPr="00292AE7">
        <w:t>, unless the Contractor’s psychiatrist, in consultation and agreement with the facility's prescribing physician, determines that the medications are:</w:t>
      </w:r>
    </w:p>
    <w:p w14:paraId="364EB60C" w14:textId="77777777" w:rsidR="00A211F4" w:rsidRPr="00232D54" w:rsidRDefault="00A211F4" w:rsidP="00170D4B">
      <w:pPr>
        <w:pStyle w:val="Level6-MMC"/>
      </w:pPr>
      <w:r w:rsidRPr="00232D54">
        <w:t>Not medically necessary; or</w:t>
      </w:r>
    </w:p>
    <w:p w14:paraId="04AABEE2" w14:textId="77777777" w:rsidR="00A211F4" w:rsidRPr="00292AE7" w:rsidRDefault="00A211F4" w:rsidP="00170D4B">
      <w:pPr>
        <w:pStyle w:val="Level6-MMC"/>
      </w:pPr>
      <w:r w:rsidRPr="00292AE7">
        <w:t xml:space="preserve">Potentially harmful to the </w:t>
      </w:r>
      <w:r>
        <w:t>Enrollee</w:t>
      </w:r>
      <w:r w:rsidRPr="00292AE7">
        <w:t>.</w:t>
      </w:r>
    </w:p>
    <w:p w14:paraId="25699362" w14:textId="77777777" w:rsidR="00A211F4" w:rsidRPr="00292AE7" w:rsidRDefault="00A211F4" w:rsidP="00065388">
      <w:pPr>
        <w:pStyle w:val="Level3List"/>
      </w:pPr>
      <w:r w:rsidRPr="00292AE7">
        <w:t xml:space="preserve">Continuity </w:t>
      </w:r>
      <w:r>
        <w:t xml:space="preserve">of Care and Care Transitions </w:t>
      </w:r>
      <w:r w:rsidRPr="00292AE7">
        <w:t>for Behavioral Health</w:t>
      </w:r>
    </w:p>
    <w:p w14:paraId="5E47E1AE" w14:textId="414ADEB1" w:rsidR="00A211F4" w:rsidRPr="00292AE7" w:rsidRDefault="00A211F4" w:rsidP="004F2B6D">
      <w:pPr>
        <w:pStyle w:val="Level4List"/>
      </w:pPr>
      <w:r w:rsidRPr="00292AE7">
        <w:t xml:space="preserve">The PCP shall provide </w:t>
      </w:r>
      <w:r w:rsidR="00966B19">
        <w:t>B</w:t>
      </w:r>
      <w:r w:rsidR="00966B19" w:rsidRPr="00292AE7">
        <w:t xml:space="preserve">asic </w:t>
      </w:r>
      <w:r w:rsidR="00966B19">
        <w:t>B</w:t>
      </w:r>
      <w:r w:rsidR="00966B19" w:rsidRPr="00292AE7">
        <w:t xml:space="preserve">ehavioral </w:t>
      </w:r>
      <w:r w:rsidR="00966B19">
        <w:t>H</w:t>
      </w:r>
      <w:r w:rsidR="00966B19" w:rsidRPr="00292AE7">
        <w:t xml:space="preserve">ealth </w:t>
      </w:r>
      <w:r w:rsidR="00966B19">
        <w:t>S</w:t>
      </w:r>
      <w:r w:rsidR="00966B19" w:rsidRPr="00292AE7">
        <w:t xml:space="preserve">ervices </w:t>
      </w:r>
      <w:r w:rsidRPr="00292AE7">
        <w:t xml:space="preserve">and refer the </w:t>
      </w:r>
      <w:r>
        <w:t>Enrollee</w:t>
      </w:r>
      <w:r w:rsidRPr="00292AE7">
        <w:t xml:space="preserve">(s) to the appropriate health care specialist as deemed necessary for </w:t>
      </w:r>
      <w:r w:rsidR="00966B19">
        <w:t>SBHS</w:t>
      </w:r>
      <w:r w:rsidRPr="00292AE7">
        <w:t xml:space="preserve">. </w:t>
      </w:r>
    </w:p>
    <w:p w14:paraId="06A9AA34" w14:textId="77777777" w:rsidR="00A211F4" w:rsidRPr="00292AE7" w:rsidRDefault="00A211F4" w:rsidP="004F2B6D">
      <w:pPr>
        <w:pStyle w:val="Level4List"/>
      </w:pPr>
      <w:r w:rsidRPr="00292AE7">
        <w:t xml:space="preserve">The Contractor shall establish policies and procedures to facilitate the integration of physical and behavioral health and to provide for the appropriate continuity of care across programs. Principles that guide care integration are as follows: </w:t>
      </w:r>
    </w:p>
    <w:p w14:paraId="35F34623" w14:textId="77777777" w:rsidR="00A211F4" w:rsidRPr="00292AE7" w:rsidRDefault="00A211F4" w:rsidP="0065085F">
      <w:pPr>
        <w:pStyle w:val="Level5"/>
      </w:pPr>
      <w:r w:rsidRPr="00292AE7">
        <w:t xml:space="preserve">Mental illness and addiction are health care issues and shall be integrated into a comprehensive physical and behavioral health care system that includes primary care settings; </w:t>
      </w:r>
    </w:p>
    <w:p w14:paraId="50D67DDD" w14:textId="77777777" w:rsidR="00A211F4" w:rsidRPr="00292AE7" w:rsidRDefault="00A211F4" w:rsidP="0065085F">
      <w:pPr>
        <w:pStyle w:val="Level5"/>
      </w:pPr>
      <w:r w:rsidRPr="00292AE7">
        <w:t xml:space="preserve">Many people suffer from both mental illness and addiction. As care is provided, both illnesses shall be understood, identified, and treated as primary conditions; </w:t>
      </w:r>
    </w:p>
    <w:p w14:paraId="4FA75642" w14:textId="77777777" w:rsidR="00A211F4" w:rsidRPr="00292AE7" w:rsidRDefault="00A211F4" w:rsidP="0065085F">
      <w:pPr>
        <w:pStyle w:val="Level5"/>
      </w:pPr>
      <w:r w:rsidRPr="00292AE7">
        <w:t>The system of care shall be accessible and comprehensive, and shall fully integrate an array of prevention and treatment services for all age groups. It shall be designed to be evidence-informed, responsive to changing needs, and built on a foundation of continuous quality improvement; and</w:t>
      </w:r>
    </w:p>
    <w:p w14:paraId="61A50D0C" w14:textId="704E1499" w:rsidR="00A211F4" w:rsidRPr="00292AE7" w:rsidRDefault="00A211F4" w:rsidP="0065085F">
      <w:pPr>
        <w:pStyle w:val="Level5"/>
      </w:pPr>
      <w:r w:rsidRPr="00292AE7">
        <w:t xml:space="preserve">It is important that relevant clinical information is accessible to both the primary care and behavioral health providers consistent with </w:t>
      </w:r>
      <w:r w:rsidR="00471791" w:rsidRPr="00471791">
        <w:t>Federal and State laws, regulations, rules,</w:t>
      </w:r>
      <w:r w:rsidR="00471791">
        <w:t xml:space="preserve"> </w:t>
      </w:r>
      <w:r w:rsidR="00471791" w:rsidRPr="00471791">
        <w:t xml:space="preserve">policies, </w:t>
      </w:r>
      <w:r w:rsidRPr="00292AE7">
        <w:t xml:space="preserve">and other applicable standards of medical record confidentiality and the protection of patient privacy. </w:t>
      </w:r>
    </w:p>
    <w:p w14:paraId="13F274DB" w14:textId="77777777" w:rsidR="00A211F4" w:rsidRDefault="00A211F4" w:rsidP="004F2B6D">
      <w:pPr>
        <w:pStyle w:val="Level4List"/>
      </w:pPr>
      <w:r>
        <w:t>These policies and procedures shall include the following:</w:t>
      </w:r>
    </w:p>
    <w:p w14:paraId="5779B3D3" w14:textId="77777777" w:rsidR="00A211F4" w:rsidRPr="00292AE7" w:rsidRDefault="00A211F4" w:rsidP="0065085F">
      <w:pPr>
        <w:pStyle w:val="Level5"/>
      </w:pPr>
      <w:r w:rsidRPr="00292AE7">
        <w:t>Mechanisms for collaborating with OJJ, DCFS, and DOE to coordinate the discharge and transition of children and youth in out-of-home placement for the continuance of prescribed medication and other behavioral health services prior to reentry into the community, including the referral to necessary providers or a WAA if indicated;</w:t>
      </w:r>
    </w:p>
    <w:p w14:paraId="72F47D51" w14:textId="77777777" w:rsidR="00A211F4" w:rsidRDefault="00A211F4" w:rsidP="0065085F">
      <w:pPr>
        <w:pStyle w:val="Level5"/>
      </w:pPr>
      <w:r w:rsidRPr="00292AE7">
        <w:t>Mechanisms for collaborating with nursing facilities</w:t>
      </w:r>
      <w:r>
        <w:t xml:space="preserve"> and</w:t>
      </w:r>
      <w:r w:rsidRPr="00292AE7">
        <w:t xml:space="preserve"> </w:t>
      </w:r>
      <w:r>
        <w:t>ICF/IIDs</w:t>
      </w:r>
      <w:r w:rsidRPr="00292AE7">
        <w:t xml:space="preserve"> to coordinate aftercare planning prior to discharge and transition of </w:t>
      </w:r>
      <w:r>
        <w:t>Enrollee</w:t>
      </w:r>
      <w:r w:rsidRPr="00292AE7">
        <w:t xml:space="preserve">s for the continuance of behavioral health services and medication prior to reentry into the community, including referral to community providers; </w:t>
      </w:r>
    </w:p>
    <w:p w14:paraId="28787A33" w14:textId="77777777" w:rsidR="00A211F4" w:rsidRPr="00292AE7" w:rsidRDefault="00A211F4" w:rsidP="0065085F">
      <w:pPr>
        <w:pStyle w:val="Level5"/>
      </w:pPr>
      <w:r w:rsidRPr="00292AE7">
        <w:t>M</w:t>
      </w:r>
      <w:r>
        <w:t xml:space="preserve">echanisms to require collaboration from </w:t>
      </w:r>
      <w:r w:rsidRPr="00292AE7">
        <w:t xml:space="preserve">hospitals, residential facilities, and inpatient facilities to coordinate aftercare planning prior to discharge and transition of </w:t>
      </w:r>
      <w:r>
        <w:t>Enrollee</w:t>
      </w:r>
      <w:r w:rsidRPr="00292AE7">
        <w:t>s for the continuance of behavioral health services and medication prior to reentry into the community, including referral to community providers</w:t>
      </w:r>
      <w:r>
        <w:t xml:space="preserve"> and after-care appointments</w:t>
      </w:r>
      <w:r w:rsidRPr="00292AE7">
        <w:t>; and</w:t>
      </w:r>
    </w:p>
    <w:p w14:paraId="30F4AE0D" w14:textId="4DD9470E" w:rsidR="00A211F4" w:rsidRDefault="00A211F4" w:rsidP="0065085F">
      <w:pPr>
        <w:pStyle w:val="Level5"/>
      </w:pPr>
      <w:r w:rsidRPr="00292AE7">
        <w:t xml:space="preserve">Mechanisms for collaborating with the Department of Corrections and local criminal justice systems in Louisiana to facilitate access to and/or continuation of prescribed medication and other behavioral health services for </w:t>
      </w:r>
      <w:r>
        <w:t>Enrollee</w:t>
      </w:r>
      <w:r w:rsidRPr="00292AE7">
        <w:t xml:space="preserve">s, including referral to community providers, prior to reentry into the community including, but not limited to, </w:t>
      </w:r>
      <w:r>
        <w:t>Enrollee</w:t>
      </w:r>
      <w:r w:rsidRPr="00292AE7">
        <w:t xml:space="preserve">s in the </w:t>
      </w:r>
      <w:r w:rsidR="006E2B45">
        <w:t xml:space="preserve">Louisiana </w:t>
      </w:r>
      <w:r w:rsidRPr="00292AE7">
        <w:t>Medicaid</w:t>
      </w:r>
      <w:r w:rsidR="006E2B45">
        <w:t xml:space="preserve"> Program</w:t>
      </w:r>
      <w:r w:rsidRPr="00292AE7">
        <w:t xml:space="preserve"> pre-release program.</w:t>
      </w:r>
    </w:p>
    <w:p w14:paraId="35C5F30D" w14:textId="793D3F5E" w:rsidR="00A211F4" w:rsidRPr="00292AE7" w:rsidRDefault="00A211F4">
      <w:pPr>
        <w:pStyle w:val="Level4List"/>
      </w:pPr>
      <w:r w:rsidRPr="00292AE7">
        <w:t xml:space="preserve">In any instance when the </w:t>
      </w:r>
      <w:r>
        <w:t>Enrollee</w:t>
      </w:r>
      <w:r w:rsidRPr="00292AE7">
        <w:t xml:space="preserve"> presents to the </w:t>
      </w:r>
      <w:r w:rsidR="00CE244F">
        <w:t>Network Provider</w:t>
      </w:r>
      <w:r w:rsidRPr="00292AE7">
        <w:t xml:space="preserve">, including calling the </w:t>
      </w:r>
      <w:r w:rsidR="007B6D7F">
        <w:t>Contractor</w:t>
      </w:r>
      <w:r w:rsidR="007B6D7F" w:rsidRPr="00292AE7">
        <w:t xml:space="preserve">’s </w:t>
      </w:r>
      <w:r w:rsidRPr="00292AE7">
        <w:t xml:space="preserve">toll-free number listed on the </w:t>
      </w:r>
      <w:r w:rsidR="00C221AC">
        <w:t>MCO M</w:t>
      </w:r>
      <w:r w:rsidRPr="00292AE7">
        <w:t xml:space="preserve">ember ID </w:t>
      </w:r>
      <w:r w:rsidR="00C221AC">
        <w:t>C</w:t>
      </w:r>
      <w:r w:rsidRPr="00292AE7">
        <w:t xml:space="preserve">ard, and an </w:t>
      </w:r>
      <w:r>
        <w:t>Enrollee</w:t>
      </w:r>
      <w:r w:rsidRPr="00292AE7">
        <w:t xml:space="preserve"> is in need of emergency behavioral health services, the Contractor shall instruct the </w:t>
      </w:r>
      <w:r>
        <w:t>Enrollee</w:t>
      </w:r>
      <w:r w:rsidRPr="00292AE7">
        <w:t xml:space="preserve"> to seek help from the nearest emergency medical provider. The Contractor shall initiate follow-up with the </w:t>
      </w:r>
      <w:r>
        <w:t>Enrollee</w:t>
      </w:r>
      <w:r w:rsidRPr="00292AE7">
        <w:t xml:space="preserve"> within forty-eight (48) hours for follow-up to establish that appropriate services were accessed. </w:t>
      </w:r>
    </w:p>
    <w:p w14:paraId="060A1AC2" w14:textId="77777777" w:rsidR="00A211F4" w:rsidRPr="00292AE7" w:rsidRDefault="00A211F4">
      <w:pPr>
        <w:pStyle w:val="Level4List"/>
      </w:pPr>
      <w:r w:rsidRPr="00292AE7">
        <w:t>The Contractor shall comply with all post-stabilization care service requirements found at 42 C.F.R. §438.114.</w:t>
      </w:r>
    </w:p>
    <w:p w14:paraId="4CB14092" w14:textId="3DB4E725" w:rsidR="00A211F4" w:rsidRPr="00292AE7" w:rsidRDefault="00A211F4">
      <w:pPr>
        <w:pStyle w:val="Level4List"/>
      </w:pPr>
      <w:r w:rsidRPr="00292AE7">
        <w:t xml:space="preserve">The Contractor shall include documentation in the </w:t>
      </w:r>
      <w:r>
        <w:t>Enrollee</w:t>
      </w:r>
      <w:r w:rsidRPr="00292AE7">
        <w:t xml:space="preserve">’s medical record that attempts are made to engage the </w:t>
      </w:r>
      <w:r>
        <w:t>Enrollee</w:t>
      </w:r>
      <w:r w:rsidRPr="00292AE7">
        <w:t xml:space="preserve">’s cooperation and permission to coordinate the </w:t>
      </w:r>
      <w:r>
        <w:t>Enrollee</w:t>
      </w:r>
      <w:r w:rsidRPr="00292AE7">
        <w:t xml:space="preserve">’s </w:t>
      </w:r>
      <w:r w:rsidR="005463FD">
        <w:t>POC</w:t>
      </w:r>
      <w:r w:rsidRPr="00292AE7">
        <w:t xml:space="preserve"> with the </w:t>
      </w:r>
      <w:r>
        <w:t>Enrollee</w:t>
      </w:r>
      <w:r w:rsidRPr="00292AE7">
        <w:t xml:space="preserve">’s behavioral health </w:t>
      </w:r>
      <w:r w:rsidRPr="00292AE7">
        <w:rPr>
          <w:rFonts w:cs="Arial"/>
        </w:rPr>
        <w:t xml:space="preserve">and primary care </w:t>
      </w:r>
      <w:r w:rsidRPr="00292AE7">
        <w:t xml:space="preserve">provider. </w:t>
      </w:r>
    </w:p>
    <w:p w14:paraId="4706EE71" w14:textId="77777777" w:rsidR="00A211F4" w:rsidRPr="00292AE7" w:rsidRDefault="00A211F4">
      <w:pPr>
        <w:pStyle w:val="Level4List"/>
      </w:pPr>
      <w:r w:rsidRPr="00292AE7">
        <w:t xml:space="preserve">The Contractor shall provide procedures and criteria for making referrals and coordinating care with behavioral health </w:t>
      </w:r>
      <w:r w:rsidRPr="00292AE7">
        <w:rPr>
          <w:rFonts w:cs="Arial"/>
        </w:rPr>
        <w:t xml:space="preserve">and primary care </w:t>
      </w:r>
      <w:r w:rsidRPr="00292AE7">
        <w:t xml:space="preserve">providers and agencies that will promote continuity of care. </w:t>
      </w:r>
    </w:p>
    <w:p w14:paraId="6FF630E0" w14:textId="77777777" w:rsidR="00A211F4" w:rsidRPr="00292AE7" w:rsidRDefault="00A211F4">
      <w:pPr>
        <w:pStyle w:val="Level4List"/>
      </w:pPr>
      <w:r w:rsidRPr="00292AE7">
        <w:t xml:space="preserve">These procedures shall address </w:t>
      </w:r>
      <w:r>
        <w:t>Enrollee</w:t>
      </w:r>
      <w:r w:rsidRPr="00292AE7">
        <w:t>s with co-occurring medical and behavioral conditions, including children with special health care needs, who may require services from multiple providers, facilities and agencies and require complex coordination of benefits and services.</w:t>
      </w:r>
    </w:p>
    <w:p w14:paraId="52BDFAAF" w14:textId="77777777" w:rsidR="00A211F4" w:rsidRPr="00292AE7" w:rsidRDefault="00A211F4">
      <w:pPr>
        <w:pStyle w:val="Level4List"/>
      </w:pPr>
      <w:r w:rsidRPr="00292AE7">
        <w:t>The Contractor shall provide or arrange for training of providers and other individuals involved in care management activities on identification and screening of behavioral health conditions and referral procedures.</w:t>
      </w:r>
    </w:p>
    <w:p w14:paraId="5D46E869" w14:textId="77777777" w:rsidR="00A211F4" w:rsidRPr="00292AE7" w:rsidRDefault="00A211F4" w:rsidP="00065388">
      <w:pPr>
        <w:pStyle w:val="Level3List"/>
      </w:pPr>
      <w:bookmarkStart w:id="1939" w:name="_Toc391227860"/>
      <w:bookmarkStart w:id="1940" w:name="_Toc391220867"/>
      <w:bookmarkStart w:id="1941" w:name="_Toc424214241"/>
      <w:bookmarkStart w:id="1942" w:name="_Toc427563252"/>
      <w:bookmarkStart w:id="1943" w:name="_Toc427646172"/>
      <w:bookmarkStart w:id="1944" w:name="_Toc505853262"/>
      <w:r w:rsidRPr="00292AE7">
        <w:t>Transition</w:t>
      </w:r>
      <w:bookmarkEnd w:id="1939"/>
      <w:bookmarkEnd w:id="1940"/>
      <w:bookmarkEnd w:id="1941"/>
      <w:bookmarkEnd w:id="1942"/>
      <w:bookmarkEnd w:id="1943"/>
      <w:bookmarkEnd w:id="1944"/>
      <w:r w:rsidRPr="00292AE7">
        <w:t>ing Between MCOs or FFS</w:t>
      </w:r>
    </w:p>
    <w:p w14:paraId="044EE003" w14:textId="601442CB" w:rsidR="00A211F4" w:rsidRDefault="00A211F4">
      <w:pPr>
        <w:pStyle w:val="Level4List"/>
      </w:pPr>
      <w:r w:rsidRPr="00292AE7">
        <w:t xml:space="preserve">The Contractor shall provide </w:t>
      </w:r>
      <w:r>
        <w:t xml:space="preserve">additional </w:t>
      </w:r>
      <w:r w:rsidRPr="00292AE7">
        <w:t xml:space="preserve">active assistance to </w:t>
      </w:r>
      <w:r>
        <w:t>Enrollee</w:t>
      </w:r>
      <w:r w:rsidRPr="00292AE7">
        <w:t xml:space="preserve">s when transitioning </w:t>
      </w:r>
      <w:r>
        <w:t xml:space="preserve">between MCOs or FFS in accordance with a written policy, incorporating the requirements listed below, that ensures continued access to services during the transition. </w:t>
      </w:r>
    </w:p>
    <w:p w14:paraId="60F47ABA" w14:textId="77777777" w:rsidR="00A211F4" w:rsidRPr="00257726" w:rsidRDefault="00A211F4">
      <w:pPr>
        <w:pStyle w:val="Level4List"/>
      </w:pPr>
      <w:r w:rsidRPr="00257726">
        <w:t>The receiving MCO shall be responsible for activities that include, but are not limited to:</w:t>
      </w:r>
    </w:p>
    <w:p w14:paraId="1E150EC9" w14:textId="77777777" w:rsidR="00A211F4" w:rsidRPr="00042FB5" w:rsidRDefault="00A211F4" w:rsidP="0065085F">
      <w:pPr>
        <w:pStyle w:val="Level5"/>
      </w:pPr>
      <w:r w:rsidRPr="00257726">
        <w:t>Ensur</w:t>
      </w:r>
      <w:r w:rsidRPr="00042FB5">
        <w:t>ing</w:t>
      </w:r>
      <w:r w:rsidRPr="00257726">
        <w:t xml:space="preserve"> the </w:t>
      </w:r>
      <w:r>
        <w:t>Enrollee</w:t>
      </w:r>
      <w:r w:rsidRPr="00257726">
        <w:t xml:space="preserve"> has access to services consistent with the access they previously had, and is permitted to retain their current provider for a specified period of time if that provider is not in the Contractor’s network</w:t>
      </w:r>
      <w:r w:rsidRPr="00042FB5">
        <w:t>;</w:t>
      </w:r>
    </w:p>
    <w:p w14:paraId="28E4E700" w14:textId="77777777" w:rsidR="00A211F4" w:rsidRPr="00257726" w:rsidRDefault="00A211F4" w:rsidP="0065085F">
      <w:pPr>
        <w:pStyle w:val="Level5"/>
      </w:pPr>
      <w:r w:rsidRPr="00257726">
        <w:t>Coordinating care with the relinquishing MCO so services are not interrupted</w:t>
      </w:r>
      <w:r w:rsidRPr="00042FB5">
        <w:t>;</w:t>
      </w:r>
    </w:p>
    <w:p w14:paraId="707EA464" w14:textId="77777777" w:rsidR="00A211F4" w:rsidRPr="00042FB5" w:rsidRDefault="00A211F4" w:rsidP="0065085F">
      <w:pPr>
        <w:pStyle w:val="Level5"/>
      </w:pPr>
      <w:r w:rsidRPr="00042FB5">
        <w:t xml:space="preserve">Arranging for continuity of necessary care such as by making referrals to appropriate providers of services that are in network; </w:t>
      </w:r>
    </w:p>
    <w:p w14:paraId="457595C7" w14:textId="77777777" w:rsidR="00A211F4" w:rsidRPr="00042FB5" w:rsidRDefault="00A211F4" w:rsidP="0065085F">
      <w:pPr>
        <w:pStyle w:val="Level5"/>
      </w:pPr>
      <w:r>
        <w:t>Adhering to the Service A</w:t>
      </w:r>
      <w:r w:rsidRPr="00042FB5">
        <w:t xml:space="preserve">uthorization requirements as described under the </w:t>
      </w:r>
      <w:r w:rsidRPr="00042FB5">
        <w:rPr>
          <w:i/>
          <w:iCs/>
        </w:rPr>
        <w:t>Service Authorization Requirements for New Enrollees</w:t>
      </w:r>
      <w:r w:rsidRPr="00042FB5">
        <w:t xml:space="preserve"> section</w:t>
      </w:r>
      <w:r w:rsidRPr="00042FB5">
        <w:rPr>
          <w:i/>
          <w:iCs/>
        </w:rPr>
        <w:t>;</w:t>
      </w:r>
    </w:p>
    <w:p w14:paraId="4AFFBA1A" w14:textId="0D5E7CDB" w:rsidR="00A211F4" w:rsidRPr="00257726" w:rsidRDefault="00A211F4" w:rsidP="0065085F">
      <w:pPr>
        <w:pStyle w:val="Level5"/>
      </w:pPr>
      <w:r w:rsidRPr="00042FB5">
        <w:rPr>
          <w:rFonts w:ascii="Calibri" w:eastAsia="Calibri" w:hAnsi="Calibri" w:cs="Times New Roman"/>
        </w:rPr>
        <w:t>If necessary, i</w:t>
      </w:r>
      <w:r w:rsidRPr="00257726">
        <w:t xml:space="preserve">nitiation of the request of transfer for the </w:t>
      </w:r>
      <w:r>
        <w:t>Enrollee</w:t>
      </w:r>
      <w:r w:rsidRPr="00257726">
        <w:t xml:space="preserve">’s </w:t>
      </w:r>
      <w:r w:rsidRPr="00042FB5">
        <w:rPr>
          <w:rFonts w:ascii="Calibri" w:eastAsia="Calibri" w:hAnsi="Calibri" w:cs="Times New Roman"/>
        </w:rPr>
        <w:t>health record to the</w:t>
      </w:r>
      <w:r w:rsidR="00471791">
        <w:rPr>
          <w:rFonts w:ascii="Calibri" w:eastAsia="Calibri" w:hAnsi="Calibri" w:cs="Times New Roman"/>
        </w:rPr>
        <w:t xml:space="preserve"> receiving</w:t>
      </w:r>
      <w:r w:rsidRPr="00042FB5">
        <w:rPr>
          <w:rFonts w:ascii="Calibri" w:eastAsia="Calibri" w:hAnsi="Calibri" w:cs="Times New Roman"/>
        </w:rPr>
        <w:t xml:space="preserve"> </w:t>
      </w:r>
      <w:r>
        <w:t xml:space="preserve">MCO and the </w:t>
      </w:r>
      <w:r w:rsidRPr="00042FB5">
        <w:rPr>
          <w:rFonts w:ascii="Calibri" w:eastAsia="Calibri" w:hAnsi="Calibri" w:cs="Times New Roman"/>
        </w:rPr>
        <w:t xml:space="preserve">new PCP. </w:t>
      </w:r>
      <w:r w:rsidRPr="00257726">
        <w:t xml:space="preserve">The cost of reproducing and forwarding </w:t>
      </w:r>
      <w:r w:rsidRPr="00042FB5">
        <w:rPr>
          <w:rFonts w:ascii="Calibri" w:eastAsia="Calibri" w:hAnsi="Calibri" w:cs="Times New Roman"/>
        </w:rPr>
        <w:t>the health</w:t>
      </w:r>
      <w:r w:rsidRPr="00257726">
        <w:t xml:space="preserve"> record to the receiving MCO shall be the responsibility of the relinquishing MCO</w:t>
      </w:r>
      <w:r w:rsidRPr="00042FB5">
        <w:rPr>
          <w:rFonts w:ascii="Calibri" w:eastAsia="Calibri" w:hAnsi="Calibri" w:cs="Times New Roman"/>
        </w:rPr>
        <w:t>; and</w:t>
      </w:r>
    </w:p>
    <w:p w14:paraId="4F9343DF" w14:textId="77777777" w:rsidR="00A211F4" w:rsidRPr="00257726" w:rsidRDefault="00A211F4" w:rsidP="0065085F">
      <w:pPr>
        <w:pStyle w:val="Level5"/>
      </w:pPr>
      <w:r w:rsidRPr="00257726">
        <w:t xml:space="preserve">Any other necessary procedures as specified by LDH </w:t>
      </w:r>
      <w:r w:rsidR="007B40C7">
        <w:t>in writing</w:t>
      </w:r>
      <w:r w:rsidR="007B40C7" w:rsidRPr="00257726">
        <w:t xml:space="preserve"> </w:t>
      </w:r>
      <w:r w:rsidRPr="00257726">
        <w:t xml:space="preserve">to ensure continued access to services to prevent serious detriment to the </w:t>
      </w:r>
      <w:r>
        <w:t>Enrollee</w:t>
      </w:r>
      <w:r w:rsidRPr="00257726">
        <w:t>'s health or reduce the risk of hospitalization or institutionalization.</w:t>
      </w:r>
    </w:p>
    <w:p w14:paraId="5F9FA657" w14:textId="77777777" w:rsidR="00A211F4" w:rsidRDefault="00A211F4">
      <w:pPr>
        <w:pStyle w:val="Level4List"/>
      </w:pPr>
      <w:r>
        <w:t>The relinquishing MCO shall be responsible for activities that include, but are not limited to:</w:t>
      </w:r>
    </w:p>
    <w:p w14:paraId="0ABD39C4" w14:textId="0453431C" w:rsidR="00A211F4" w:rsidRDefault="00A211F4" w:rsidP="0065085F">
      <w:pPr>
        <w:pStyle w:val="Level5"/>
      </w:pPr>
      <w:r>
        <w:t>Ensuring</w:t>
      </w:r>
      <w:r w:rsidRPr="0089795C">
        <w:t xml:space="preserve"> </w:t>
      </w:r>
      <w:r w:rsidR="000A0654">
        <w:t>Timely</w:t>
      </w:r>
      <w:r w:rsidRPr="0089795C">
        <w:t xml:space="preserve"> notification to the receiving MCO regarding pertinent information related to any </w:t>
      </w:r>
      <w:r>
        <w:t>health</w:t>
      </w:r>
      <w:r w:rsidRPr="0089795C">
        <w:t xml:space="preserve"> needs of transitioning </w:t>
      </w:r>
      <w:r>
        <w:t>Enrollee</w:t>
      </w:r>
      <w:r w:rsidRPr="0089795C">
        <w:t xml:space="preserve">s. </w:t>
      </w:r>
    </w:p>
    <w:p w14:paraId="185DC5BC" w14:textId="4EFAA882" w:rsidR="00A211F4" w:rsidRDefault="00A211F4" w:rsidP="0065085F">
      <w:pPr>
        <w:pStyle w:val="Level5"/>
      </w:pPr>
      <w:r>
        <w:t xml:space="preserve">Fully and </w:t>
      </w:r>
      <w:r w:rsidR="00471791">
        <w:t xml:space="preserve">Timely </w:t>
      </w:r>
      <w:r>
        <w:t xml:space="preserve">complying with requests for historical utilization data from the </w:t>
      </w:r>
      <w:r w:rsidR="00471791">
        <w:t xml:space="preserve">receiving </w:t>
      </w:r>
      <w:r>
        <w:t>MCO in compliance with Federal and State law</w:t>
      </w:r>
      <w:r w:rsidR="00471791">
        <w:t>s</w:t>
      </w:r>
      <w:r w:rsidR="00471791" w:rsidRPr="00F47E78">
        <w:t xml:space="preserve">, regulations, rules, policies, procedures, </w:t>
      </w:r>
      <w:r w:rsidR="00471791">
        <w:t>and manuals</w:t>
      </w:r>
      <w:r>
        <w:t>.</w:t>
      </w:r>
    </w:p>
    <w:p w14:paraId="6077733E" w14:textId="011F6310" w:rsidR="00A211F4" w:rsidRDefault="00A211F4" w:rsidP="0065085F">
      <w:pPr>
        <w:pStyle w:val="Level5"/>
      </w:pPr>
      <w:r>
        <w:t>Consistent with Federal and State law</w:t>
      </w:r>
      <w:r w:rsidR="00471791">
        <w:t>s</w:t>
      </w:r>
      <w:r w:rsidR="00471791" w:rsidRPr="00F47E78">
        <w:t xml:space="preserve">, regulations, rules, policies, procedures, </w:t>
      </w:r>
      <w:r w:rsidR="00471791">
        <w:t xml:space="preserve">and manuals, </w:t>
      </w:r>
      <w:r>
        <w:t>allowing the Enrollee's new provider(s) to obtain copies of the Enrollee's health record, as appropriate.</w:t>
      </w:r>
    </w:p>
    <w:p w14:paraId="618D0955" w14:textId="77777777" w:rsidR="00A211F4" w:rsidRDefault="00A211F4" w:rsidP="0065085F">
      <w:pPr>
        <w:pStyle w:val="Level5"/>
      </w:pPr>
      <w:r w:rsidRPr="0038011A">
        <w:t xml:space="preserve">Any other necessary procedures as specified by LDH </w:t>
      </w:r>
      <w:r w:rsidR="007B40C7">
        <w:t>in writing</w:t>
      </w:r>
      <w:r w:rsidR="007B40C7" w:rsidRPr="0038011A">
        <w:t xml:space="preserve"> </w:t>
      </w:r>
      <w:r w:rsidRPr="0038011A">
        <w:t xml:space="preserve">to ensure continued access to services to prevent serious detriment to the </w:t>
      </w:r>
      <w:r>
        <w:t>Enrollee</w:t>
      </w:r>
      <w:r w:rsidRPr="0038011A">
        <w:t>'s health or reduce the risk of hospitalization or institutionalization.</w:t>
      </w:r>
    </w:p>
    <w:p w14:paraId="7AABECB9" w14:textId="2C281C81" w:rsidR="00A211F4" w:rsidRPr="00292AE7" w:rsidRDefault="00A211F4">
      <w:pPr>
        <w:pStyle w:val="Level4List"/>
      </w:pPr>
      <w:r w:rsidRPr="00292AE7">
        <w:t xml:space="preserve">If an </w:t>
      </w:r>
      <w:r>
        <w:t>Enrollee</w:t>
      </w:r>
      <w:r w:rsidRPr="00292AE7">
        <w:t xml:space="preserve"> is to be transferred between MCOs but is hospitalized at the time, the transfer shall be effective </w:t>
      </w:r>
      <w:r>
        <w:t>on</w:t>
      </w:r>
      <w:r w:rsidRPr="00292AE7">
        <w:t xml:space="preserve"> the date of </w:t>
      </w:r>
      <w:r w:rsidR="0072640D">
        <w:t>Enrollment</w:t>
      </w:r>
      <w:r w:rsidRPr="00292AE7">
        <w:t xml:space="preserve"> into the receiving MCO. However, the relinquishing MCO is responsible for the </w:t>
      </w:r>
      <w:r>
        <w:t>Enrollee</w:t>
      </w:r>
      <w:r w:rsidRPr="00292AE7">
        <w:t xml:space="preserve">’s hospitalization until the </w:t>
      </w:r>
      <w:r>
        <w:t>Enrollee</w:t>
      </w:r>
      <w:r w:rsidRPr="00292AE7">
        <w:t xml:space="preserve"> is discharged. The receiving MCO is responsible for all other care.</w:t>
      </w:r>
    </w:p>
    <w:p w14:paraId="30A57629" w14:textId="19DA437A" w:rsidR="00A211F4" w:rsidRPr="00292AE7" w:rsidRDefault="00A211F4" w:rsidP="0065085F">
      <w:pPr>
        <w:pStyle w:val="Level5"/>
      </w:pPr>
      <w:r w:rsidRPr="00292AE7">
        <w:t xml:space="preserve">In the event that the relinquishing MCO’s contract is terminated prior to the </w:t>
      </w:r>
      <w:r>
        <w:t>Enrollee</w:t>
      </w:r>
      <w:r w:rsidRPr="00292AE7">
        <w:t xml:space="preserve">’s discharge, responsibility for the remainder of the hospitalization charges shall revert to the receiving MCO, effective at 12:01 a.m. on the </w:t>
      </w:r>
      <w:r w:rsidR="00D85F92">
        <w:t>Calendar D</w:t>
      </w:r>
      <w:r w:rsidRPr="00292AE7">
        <w:t xml:space="preserve">ay after the relinquishing MCO’s contract ends. LDH will identify and address any exceptions to this provision in the </w:t>
      </w:r>
      <w:r w:rsidRPr="00292AE7">
        <w:rPr>
          <w:b/>
        </w:rPr>
        <w:t>MCO Manual</w:t>
      </w:r>
      <w:r w:rsidRPr="00292AE7">
        <w:t>.</w:t>
      </w:r>
    </w:p>
    <w:p w14:paraId="56B2CD99" w14:textId="77777777" w:rsidR="00A211F4" w:rsidRPr="002948D6" w:rsidRDefault="00A211F4">
      <w:pPr>
        <w:pStyle w:val="Level4List"/>
      </w:pPr>
      <w:r w:rsidRPr="002948D6">
        <w:t>Special consideration shall be given to, but not limited to, the following:</w:t>
      </w:r>
    </w:p>
    <w:p w14:paraId="24864418" w14:textId="77777777" w:rsidR="00A211F4" w:rsidRPr="002948D6" w:rsidRDefault="00A211F4" w:rsidP="0065085F">
      <w:pPr>
        <w:pStyle w:val="Level5"/>
      </w:pPr>
      <w:r w:rsidRPr="002948D6">
        <w:t>Enrollees with significant conditions or treatments such as enteral feedings, oxygen, wound care, and ventilators, medical supplies, transportation on a scheduled basis, chemotherapy and/or radiation therapy or who are hospitalized at the time of transition;</w:t>
      </w:r>
    </w:p>
    <w:p w14:paraId="4DEF1A92" w14:textId="77777777" w:rsidR="00A211F4" w:rsidRPr="002948D6" w:rsidRDefault="00A211F4" w:rsidP="0065085F">
      <w:pPr>
        <w:pStyle w:val="Level5"/>
      </w:pPr>
      <w:r w:rsidRPr="002948D6">
        <w:t xml:space="preserve">Enrollees who have received </w:t>
      </w:r>
      <w:r w:rsidR="005B0BDA">
        <w:t>Prior Authorization</w:t>
      </w:r>
      <w:r w:rsidRPr="002948D6">
        <w:t xml:space="preserve"> for services such as scheduled surgeries, post-surgical follow up visits, therapies to be provided after transition or out-of-area specialty services;</w:t>
      </w:r>
    </w:p>
    <w:p w14:paraId="68DB2250" w14:textId="77777777" w:rsidR="00A211F4" w:rsidRPr="002948D6" w:rsidRDefault="00A211F4" w:rsidP="0065085F">
      <w:pPr>
        <w:pStyle w:val="Level5"/>
      </w:pPr>
      <w:r w:rsidRPr="002948D6">
        <w:t xml:space="preserve">Enrollees who have conditions requiring ongoing monitoring or screening such as elevated blood lead levels or </w:t>
      </w:r>
      <w:r>
        <w:t>Enrollee</w:t>
      </w:r>
      <w:r w:rsidRPr="002948D6">
        <w:t>s who were born prematurely; and</w:t>
      </w:r>
    </w:p>
    <w:p w14:paraId="39C037A5" w14:textId="655B70A7" w:rsidR="000A7727" w:rsidRPr="00292AE7" w:rsidRDefault="00A211F4">
      <w:pPr>
        <w:pStyle w:val="Level4List"/>
      </w:pPr>
      <w:r w:rsidRPr="002948D6">
        <w:t xml:space="preserve">Enrollees with significant medical conditions such as a high-risk pregnancy or pregnancy within the last thirty (30) </w:t>
      </w:r>
      <w:r w:rsidR="00D85F92">
        <w:t>Calendar D</w:t>
      </w:r>
      <w:r w:rsidR="00D85F92" w:rsidRPr="002948D6">
        <w:t>ays</w:t>
      </w:r>
      <w:r w:rsidRPr="002948D6">
        <w:t>, the need for organ or tissue transplantation, or chronic illness resulting in hospitalization.</w:t>
      </w:r>
    </w:p>
    <w:p w14:paraId="1E2393F4" w14:textId="77777777" w:rsidR="000A7727" w:rsidRPr="00292AE7" w:rsidRDefault="000A7727" w:rsidP="000171F5">
      <w:pPr>
        <w:pStyle w:val="Heading2"/>
      </w:pPr>
      <w:bookmarkStart w:id="1945" w:name="_msoanchor_2"/>
      <w:bookmarkStart w:id="1946" w:name="_msoanchor_6"/>
      <w:bookmarkStart w:id="1947" w:name="_Toc284927266"/>
      <w:bookmarkStart w:id="1948" w:name="_Toc285006763"/>
      <w:bookmarkStart w:id="1949" w:name="_Toc285012984"/>
      <w:bookmarkStart w:id="1950" w:name="_Toc285044360"/>
      <w:bookmarkStart w:id="1951" w:name="_Toc285184203"/>
      <w:bookmarkStart w:id="1952" w:name="_Toc284927267"/>
      <w:bookmarkStart w:id="1953" w:name="_Toc285006764"/>
      <w:bookmarkStart w:id="1954" w:name="_Toc285012985"/>
      <w:bookmarkStart w:id="1955" w:name="_Toc285044361"/>
      <w:bookmarkStart w:id="1956" w:name="_Toc285184204"/>
      <w:bookmarkStart w:id="1957" w:name="Provider_Network_6"/>
      <w:bookmarkStart w:id="1958" w:name="_Toc525890411"/>
      <w:bookmarkStart w:id="1959" w:name="_Toc525906589"/>
      <w:bookmarkStart w:id="1960" w:name="_Toc526237535"/>
      <w:bookmarkStart w:id="1961" w:name="_Toc75343807"/>
      <w:bookmarkEnd w:id="1945"/>
      <w:bookmarkEnd w:id="1946"/>
      <w:bookmarkEnd w:id="1947"/>
      <w:bookmarkEnd w:id="1948"/>
      <w:bookmarkEnd w:id="1949"/>
      <w:bookmarkEnd w:id="1950"/>
      <w:bookmarkEnd w:id="1951"/>
      <w:bookmarkEnd w:id="1952"/>
      <w:bookmarkEnd w:id="1953"/>
      <w:bookmarkEnd w:id="1954"/>
      <w:bookmarkEnd w:id="1955"/>
      <w:bookmarkEnd w:id="1956"/>
      <w:bookmarkEnd w:id="1957"/>
      <w:r w:rsidRPr="00292AE7">
        <w:t>Provider Network, Contracts, and Related Responsibilities</w:t>
      </w:r>
      <w:bookmarkEnd w:id="1958"/>
      <w:bookmarkEnd w:id="1959"/>
      <w:bookmarkEnd w:id="1960"/>
      <w:bookmarkEnd w:id="1961"/>
    </w:p>
    <w:p w14:paraId="55EFB767" w14:textId="77777777" w:rsidR="000A7727" w:rsidRPr="00292AE7" w:rsidRDefault="000A7727" w:rsidP="000A7727">
      <w:pPr>
        <w:spacing w:after="200"/>
        <w:ind w:left="360"/>
        <w:contextualSpacing/>
        <w:rPr>
          <w:rFonts w:ascii="Calibri" w:eastAsia="Calibri" w:hAnsi="Calibri"/>
          <w:b/>
          <w:vanish/>
          <w:lang w:eastAsia="x-none"/>
        </w:rPr>
      </w:pPr>
      <w:bookmarkStart w:id="1962" w:name="_Toc289762944"/>
      <w:bookmarkStart w:id="1963" w:name="_Toc289763808"/>
      <w:bookmarkStart w:id="1964" w:name="_Toc289764395"/>
      <w:bookmarkStart w:id="1965" w:name="_Toc289764976"/>
      <w:bookmarkStart w:id="1966" w:name="_Toc289765552"/>
      <w:bookmarkStart w:id="1967" w:name="_Toc289766128"/>
      <w:bookmarkStart w:id="1968" w:name="_Toc289766681"/>
      <w:bookmarkStart w:id="1969" w:name="_Toc289767234"/>
      <w:bookmarkStart w:id="1970" w:name="_Toc289767787"/>
      <w:bookmarkStart w:id="1971" w:name="_Toc289768338"/>
      <w:bookmarkStart w:id="1972" w:name="_Toc289768888"/>
      <w:bookmarkStart w:id="1973" w:name="_Toc289769436"/>
      <w:bookmarkStart w:id="1974" w:name="_Toc289769980"/>
      <w:bookmarkStart w:id="1975" w:name="_Toc289770523"/>
      <w:bookmarkStart w:id="1976" w:name="_Toc289771062"/>
      <w:bookmarkStart w:id="1977" w:name="_Toc289771590"/>
      <w:bookmarkStart w:id="1978" w:name="_Toc289772105"/>
      <w:bookmarkStart w:id="1979" w:name="_Toc289772608"/>
      <w:bookmarkStart w:id="1980" w:name="_Toc289773909"/>
      <w:bookmarkStart w:id="1981" w:name="_Toc289774516"/>
      <w:bookmarkStart w:id="1982" w:name="_Toc289774954"/>
      <w:bookmarkStart w:id="1983" w:name="_Toc287215146"/>
      <w:bookmarkStart w:id="1984" w:name="_Toc287215722"/>
      <w:bookmarkStart w:id="1985" w:name="_Toc287217807"/>
      <w:bookmarkStart w:id="1986" w:name="_Toc287218358"/>
      <w:bookmarkStart w:id="1987" w:name="_Toc287218811"/>
      <w:bookmarkStart w:id="1988" w:name="_Toc287219545"/>
      <w:bookmarkStart w:id="1989" w:name="_Toc287235918"/>
      <w:bookmarkStart w:id="1990" w:name="_Toc287237196"/>
      <w:bookmarkStart w:id="1991" w:name="_Toc287243772"/>
      <w:bookmarkStart w:id="1992" w:name="_Toc287245225"/>
      <w:bookmarkStart w:id="1993" w:name="_Toc287245537"/>
      <w:bookmarkStart w:id="1994" w:name="_Toc287245846"/>
      <w:bookmarkStart w:id="1995" w:name="_Toc287246154"/>
      <w:bookmarkStart w:id="1996" w:name="_Toc287246460"/>
      <w:bookmarkStart w:id="1997" w:name="_Toc287248125"/>
      <w:bookmarkStart w:id="1998" w:name="_Toc287249158"/>
      <w:bookmarkStart w:id="1999" w:name="_Toc287249460"/>
      <w:bookmarkStart w:id="2000" w:name="_Toc287249738"/>
      <w:bookmarkStart w:id="2001" w:name="_Toc287251358"/>
      <w:bookmarkStart w:id="2002" w:name="_Toc287251586"/>
      <w:bookmarkStart w:id="2003" w:name="_Toc287254960"/>
      <w:bookmarkStart w:id="2004" w:name="_Toc287262636"/>
      <w:bookmarkStart w:id="2005" w:name="_Toc287270804"/>
      <w:bookmarkStart w:id="2006" w:name="_Toc287271013"/>
      <w:bookmarkStart w:id="2007" w:name="_Toc287271223"/>
      <w:bookmarkStart w:id="2008" w:name="_Toc287271425"/>
      <w:bookmarkStart w:id="2009" w:name="_Toc287271609"/>
      <w:bookmarkStart w:id="2010" w:name="_Toc287271793"/>
      <w:bookmarkStart w:id="2011" w:name="_Toc287272019"/>
      <w:bookmarkStart w:id="2012" w:name="_Toc287272246"/>
      <w:bookmarkStart w:id="2013" w:name="_Toc287272474"/>
      <w:bookmarkStart w:id="2014" w:name="_Toc287272703"/>
      <w:bookmarkStart w:id="2015" w:name="_Toc289256425"/>
      <w:bookmarkStart w:id="2016" w:name="_Toc289257071"/>
      <w:bookmarkStart w:id="2017" w:name="_Toc289258833"/>
      <w:bookmarkStart w:id="2018" w:name="_Toc289629243"/>
      <w:bookmarkStart w:id="2019" w:name="_Toc289629873"/>
      <w:bookmarkStart w:id="2020" w:name="_Toc289630502"/>
      <w:bookmarkStart w:id="2021" w:name="_Toc289762972"/>
      <w:bookmarkStart w:id="2022" w:name="_Toc289763836"/>
      <w:bookmarkStart w:id="2023" w:name="_Toc289764423"/>
      <w:bookmarkStart w:id="2024" w:name="_Toc289765004"/>
      <w:bookmarkStart w:id="2025" w:name="_Toc289765580"/>
      <w:bookmarkStart w:id="2026" w:name="_Toc289766137"/>
      <w:bookmarkStart w:id="2027" w:name="_Toc289766690"/>
      <w:bookmarkStart w:id="2028" w:name="_Toc289767242"/>
      <w:bookmarkStart w:id="2029" w:name="_Toc289767794"/>
      <w:bookmarkStart w:id="2030" w:name="_Toc289768345"/>
      <w:bookmarkStart w:id="2031" w:name="_Toc289768895"/>
      <w:bookmarkStart w:id="2032" w:name="_Toc289769443"/>
      <w:bookmarkStart w:id="2033" w:name="_Toc289769987"/>
      <w:bookmarkStart w:id="2034" w:name="_Toc289770530"/>
      <w:bookmarkStart w:id="2035" w:name="_Toc289771069"/>
      <w:bookmarkStart w:id="2036" w:name="_Toc289771597"/>
      <w:bookmarkStart w:id="2037" w:name="_Toc289772112"/>
      <w:bookmarkStart w:id="2038" w:name="_Toc289772615"/>
      <w:bookmarkStart w:id="2039" w:name="_Toc289773916"/>
      <w:bookmarkStart w:id="2040" w:name="_Toc289774523"/>
      <w:bookmarkStart w:id="2041" w:name="_Toc289774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p>
    <w:p w14:paraId="685BDA5C" w14:textId="5DCE9A51" w:rsidR="006A0BF2" w:rsidRPr="00292AE7" w:rsidRDefault="006A0BF2" w:rsidP="00065388">
      <w:pPr>
        <w:pStyle w:val="Level3List"/>
      </w:pPr>
      <w:bookmarkStart w:id="2042" w:name="_Toc391227870"/>
      <w:bookmarkStart w:id="2043" w:name="_Toc391220877"/>
      <w:bookmarkStart w:id="2044" w:name="_Toc424214249"/>
      <w:bookmarkStart w:id="2045" w:name="_Toc427563260"/>
      <w:bookmarkStart w:id="2046" w:name="_Toc427646181"/>
      <w:bookmarkStart w:id="2047" w:name="_Toc505853273"/>
      <w:r w:rsidRPr="00292AE7">
        <w:t>General Provider Network Requirements</w:t>
      </w:r>
      <w:bookmarkEnd w:id="2042"/>
      <w:bookmarkEnd w:id="2043"/>
      <w:bookmarkEnd w:id="2044"/>
      <w:bookmarkEnd w:id="2045"/>
      <w:bookmarkEnd w:id="2046"/>
      <w:bookmarkEnd w:id="2047"/>
    </w:p>
    <w:p w14:paraId="26D4E380" w14:textId="6C0CFE50" w:rsidR="006A0BF2" w:rsidRPr="00292AE7" w:rsidRDefault="006A0BF2" w:rsidP="0088340A">
      <w:pPr>
        <w:pStyle w:val="Level4List"/>
      </w:pPr>
      <w:bookmarkStart w:id="2048" w:name="_Toc525303299"/>
      <w:bookmarkStart w:id="2049" w:name="_Toc525303570"/>
      <w:bookmarkStart w:id="2050" w:name="_Toc525303784"/>
      <w:bookmarkStart w:id="2051" w:name="_Toc525303998"/>
      <w:bookmarkStart w:id="2052" w:name="_Toc525304212"/>
      <w:bookmarkStart w:id="2053" w:name="_Toc525304462"/>
      <w:bookmarkStart w:id="2054" w:name="_Toc525304676"/>
      <w:bookmarkStart w:id="2055" w:name="_Toc525303300"/>
      <w:bookmarkStart w:id="2056" w:name="_Toc525303571"/>
      <w:bookmarkStart w:id="2057" w:name="_Toc525303785"/>
      <w:bookmarkStart w:id="2058" w:name="_Toc525303999"/>
      <w:bookmarkStart w:id="2059" w:name="_Toc525304213"/>
      <w:bookmarkStart w:id="2060" w:name="_Toc525304463"/>
      <w:bookmarkStart w:id="2061" w:name="_Toc525304677"/>
      <w:bookmarkStart w:id="2062" w:name="_Toc525303301"/>
      <w:bookmarkStart w:id="2063" w:name="_Toc525303572"/>
      <w:bookmarkStart w:id="2064" w:name="_Toc525303786"/>
      <w:bookmarkStart w:id="2065" w:name="_Toc525304000"/>
      <w:bookmarkStart w:id="2066" w:name="_Toc525304214"/>
      <w:bookmarkStart w:id="2067" w:name="_Toc525304464"/>
      <w:bookmarkStart w:id="2068" w:name="_Toc525304678"/>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r w:rsidRPr="00292AE7">
        <w:t xml:space="preserve">The Contractor shall provide or ensure the provision of all MCO </w:t>
      </w:r>
      <w:r w:rsidR="0088340A" w:rsidRPr="0088340A">
        <w:t>Covered Services</w:t>
      </w:r>
      <w:r w:rsidR="0088340A" w:rsidRPr="0088340A" w:rsidDel="0088340A">
        <w:t xml:space="preserve"> </w:t>
      </w:r>
      <w:r w:rsidRPr="00292AE7">
        <w:t>specified in this Contract</w:t>
      </w:r>
      <w:r w:rsidR="00084293">
        <w:t xml:space="preserve"> through the development and maintenance of an adequate provider network</w:t>
      </w:r>
      <w:r w:rsidRPr="00292AE7">
        <w:t xml:space="preserve">. Availability and accessibility of MCO </w:t>
      </w:r>
      <w:r w:rsidR="0088340A" w:rsidRPr="0088340A">
        <w:t>Covered Services</w:t>
      </w:r>
      <w:r w:rsidRPr="00292AE7">
        <w:t xml:space="preserve"> shall be in accordance with the </w:t>
      </w:r>
      <w:r w:rsidR="00754D55">
        <w:t>N</w:t>
      </w:r>
      <w:r w:rsidRPr="00292AE7">
        <w:t xml:space="preserve">etwork </w:t>
      </w:r>
      <w:r w:rsidR="00754D55">
        <w:t>A</w:t>
      </w:r>
      <w:r w:rsidRPr="00292AE7">
        <w:t xml:space="preserve">dequacy standards set forth in the applicable federal regulations and this Contract, including, but not limited to, requirements set forth in Attachment </w:t>
      </w:r>
      <w:r>
        <w:t>F</w:t>
      </w:r>
      <w:r w:rsidRPr="00292AE7">
        <w:t xml:space="preserve">, </w:t>
      </w:r>
      <w:r w:rsidRPr="00292AE7">
        <w:rPr>
          <w:i/>
        </w:rPr>
        <w:t>Provider Network Standards</w:t>
      </w:r>
      <w:r w:rsidRPr="00292AE7">
        <w:t xml:space="preserve">. </w:t>
      </w:r>
    </w:p>
    <w:p w14:paraId="50286470" w14:textId="17A082F8" w:rsidR="006A0BF2" w:rsidRPr="00292AE7" w:rsidRDefault="006A0BF2" w:rsidP="004F2B6D">
      <w:pPr>
        <w:pStyle w:val="Level4List"/>
      </w:pPr>
      <w:r w:rsidRPr="00292AE7">
        <w:t xml:space="preserve">The Contractor shall give assurances to LDH and provide supporting documentation that demonstrates that it has the capacity to serve the expected </w:t>
      </w:r>
      <w:r w:rsidR="0072640D">
        <w:t>Enrollment</w:t>
      </w:r>
      <w:r w:rsidRPr="00292AE7">
        <w:t xml:space="preserve"> in accordance with LDH’s standards for access to care, including the standards at 42 C.F.R. §438.68 and §438.206 and the access to care standards in Attachment </w:t>
      </w:r>
      <w:r>
        <w:t>F</w:t>
      </w:r>
      <w:r w:rsidR="007C1746">
        <w:t xml:space="preserve">, </w:t>
      </w:r>
      <w:r w:rsidR="007C1746" w:rsidRPr="007C1746">
        <w:rPr>
          <w:i/>
        </w:rPr>
        <w:t>Provider Network Standards</w:t>
      </w:r>
      <w:r w:rsidR="007C1746">
        <w:t xml:space="preserve">, </w:t>
      </w:r>
      <w:r>
        <w:t xml:space="preserve">during </w:t>
      </w:r>
      <w:r w:rsidR="00BD7BC6">
        <w:t>Readiness Review</w:t>
      </w:r>
      <w:r w:rsidRPr="00292AE7">
        <w:t>, on an annual basis, an</w:t>
      </w:r>
      <w:r>
        <w:t>d at any time there has been a Material Ch</w:t>
      </w:r>
      <w:r w:rsidRPr="00292AE7">
        <w:t xml:space="preserve">ange in the Contractor’s operations that would affect the adequacy of capacity and services. The Contractor’s supporting documentation shall be in compliance with the </w:t>
      </w:r>
      <w:r w:rsidRPr="00292AE7">
        <w:rPr>
          <w:b/>
        </w:rPr>
        <w:t>MCO Manual</w:t>
      </w:r>
      <w:r w:rsidRPr="00292AE7">
        <w:t xml:space="preserve"> and demonstrate that it:</w:t>
      </w:r>
    </w:p>
    <w:p w14:paraId="38A20CB5" w14:textId="03CD1EFE" w:rsidR="006A0BF2" w:rsidRPr="001D0D13" w:rsidRDefault="006A0BF2" w:rsidP="0065085F">
      <w:pPr>
        <w:pStyle w:val="Level5"/>
      </w:pPr>
      <w:r w:rsidRPr="001D0D13">
        <w:t xml:space="preserve">Offers an appropriate range of preventive, primary care, and specialty services, including behavioral health specialty services, that is adequate for the anticipated number of </w:t>
      </w:r>
      <w:r w:rsidR="00456168">
        <w:t>Enrollee</w:t>
      </w:r>
      <w:r w:rsidRPr="001D0D13">
        <w:t xml:space="preserve">s; and </w:t>
      </w:r>
    </w:p>
    <w:p w14:paraId="3BCE446F" w14:textId="6F2AA0E8" w:rsidR="006A0BF2" w:rsidRPr="00292AE7" w:rsidRDefault="006A0BF2" w:rsidP="0065085F">
      <w:pPr>
        <w:pStyle w:val="Level5"/>
      </w:pPr>
      <w:r w:rsidRPr="00292AE7">
        <w:t xml:space="preserve">Maintains a network of providers that is sufficient in number, mix, and geographic distribution to meet the needs of the anticipated number of </w:t>
      </w:r>
      <w:r w:rsidR="00456168">
        <w:t>Enrollee</w:t>
      </w:r>
      <w:r w:rsidRPr="00292AE7">
        <w:t>s.</w:t>
      </w:r>
    </w:p>
    <w:p w14:paraId="73243781" w14:textId="2F71C587" w:rsidR="006A0BF2" w:rsidRDefault="006A0BF2" w:rsidP="0088340A">
      <w:pPr>
        <w:pStyle w:val="Level4List"/>
      </w:pPr>
      <w:r w:rsidRPr="00292AE7">
        <w:t xml:space="preserve">To demonstrate accessibility and availability of MCO </w:t>
      </w:r>
      <w:r w:rsidR="0088340A" w:rsidRPr="0088340A">
        <w:t>Covered Services</w:t>
      </w:r>
      <w:r w:rsidRPr="00292AE7">
        <w:t xml:space="preserve">, the Contractor shall comply with all applicable reporting requirements. </w:t>
      </w:r>
      <w:r>
        <w:t>Achieving t</w:t>
      </w:r>
      <w:r w:rsidRPr="00292AE7">
        <w:t xml:space="preserve">hese minimum requirements shall not release the Contractor from the requirement to provide or arrange for the provision of any medically necessary MCO covered service required by its </w:t>
      </w:r>
      <w:r w:rsidR="00456168">
        <w:t>Enrollee</w:t>
      </w:r>
      <w:r w:rsidRPr="00292AE7">
        <w:t>s</w:t>
      </w:r>
      <w:r w:rsidR="00A63DEE">
        <w:t>, taking into account the urgency of the need for services</w:t>
      </w:r>
      <w:r w:rsidRPr="00292AE7">
        <w:t xml:space="preserve">. </w:t>
      </w:r>
    </w:p>
    <w:p w14:paraId="21146285" w14:textId="73756CF6" w:rsidR="00A63DEE" w:rsidRPr="00292AE7" w:rsidRDefault="00A63DEE" w:rsidP="00C221AC">
      <w:pPr>
        <w:pStyle w:val="Level4List"/>
      </w:pPr>
      <w:r w:rsidRPr="00292AE7">
        <w:t xml:space="preserve">In assessing network adequacy and compliance with this Contract, the Contractor shall identify, take into consideration, and separately report on provider specialists with limited </w:t>
      </w:r>
      <w:r>
        <w:t>Network Provider Agreement</w:t>
      </w:r>
      <w:r w:rsidRPr="00292AE7">
        <w:t>s</w:t>
      </w:r>
      <w:r>
        <w:t>,</w:t>
      </w:r>
      <w:r w:rsidRPr="00292AE7">
        <w:t xml:space="preserve"> such as single case agreements</w:t>
      </w:r>
      <w:r>
        <w:t>, in a format specified by LDH</w:t>
      </w:r>
      <w:r w:rsidRPr="00A63DEE">
        <w:rPr>
          <w:rFonts w:ascii="Arial" w:hAnsi="Arial"/>
        </w:rPr>
        <w:t>.</w:t>
      </w:r>
    </w:p>
    <w:p w14:paraId="4F724041" w14:textId="77777777" w:rsidR="006A0BF2" w:rsidRPr="00292AE7" w:rsidRDefault="006A0BF2" w:rsidP="00065388">
      <w:pPr>
        <w:pStyle w:val="Level3List"/>
      </w:pPr>
      <w:r w:rsidRPr="00292AE7">
        <w:t>Availability and Furnishing of MCO Covered Services</w:t>
      </w:r>
    </w:p>
    <w:p w14:paraId="6D17E922" w14:textId="5DE144CB" w:rsidR="006A0BF2" w:rsidRDefault="006A0BF2" w:rsidP="004F2B6D">
      <w:pPr>
        <w:pStyle w:val="Level4List"/>
      </w:pPr>
      <w:r w:rsidRPr="00292AE7">
        <w:t xml:space="preserve">The Contractor shall maintain and monitor a network of appropriate providers that is sufficient to provide adequate access to all services covered under this Contract for all </w:t>
      </w:r>
      <w:r w:rsidR="00456168">
        <w:t>Enrollee</w:t>
      </w:r>
      <w:r w:rsidRPr="00292AE7">
        <w:t>s, including those with limited English proficiency, physical</w:t>
      </w:r>
      <w:r w:rsidRPr="00633C2F">
        <w:t>,</w:t>
      </w:r>
      <w:r>
        <w:t xml:space="preserve"> cognitive,</w:t>
      </w:r>
      <w:r w:rsidRPr="00292AE7">
        <w:t xml:space="preserve"> or behavioral health disabilities. [42 C.F.R. §438.206(b)(1)]</w:t>
      </w:r>
      <w:r w:rsidRPr="0042737C">
        <w:rPr>
          <w:rFonts w:asciiTheme="minorHAnsi" w:eastAsia="Times New Roman" w:hAnsiTheme="minorHAnsi" w:cstheme="minorBidi"/>
          <w:sz w:val="16"/>
          <w:szCs w:val="16"/>
        </w:rPr>
        <w:t xml:space="preserve"> </w:t>
      </w:r>
      <w:r w:rsidRPr="00292AE7">
        <w:t xml:space="preserve"> </w:t>
      </w:r>
      <w:r w:rsidRPr="0042737C">
        <w:t xml:space="preserve">For the purposes of determining network adequacy, the </w:t>
      </w:r>
      <w:r w:rsidR="00502700">
        <w:t>Contractor</w:t>
      </w:r>
      <w:r w:rsidR="00502700" w:rsidRPr="0042737C">
        <w:t xml:space="preserve"> </w:t>
      </w:r>
      <w:r w:rsidRPr="0042737C">
        <w:t xml:space="preserve">shall consider only those providers who </w:t>
      </w:r>
      <w:r>
        <w:t>meet the following criteria:</w:t>
      </w:r>
    </w:p>
    <w:p w14:paraId="4957B04B" w14:textId="77777777" w:rsidR="006A0BF2" w:rsidRDefault="006A0BF2" w:rsidP="0065085F">
      <w:pPr>
        <w:pStyle w:val="Level5"/>
      </w:pPr>
      <w:r>
        <w:t xml:space="preserve">Physical health providers who have submitted at least twenty-five (25) claims in an office setting within the prior six (6) calendar months; </w:t>
      </w:r>
    </w:p>
    <w:p w14:paraId="4412F94C" w14:textId="77777777" w:rsidR="006A0BF2" w:rsidRDefault="006A0BF2" w:rsidP="0065085F">
      <w:pPr>
        <w:pStyle w:val="Level5"/>
      </w:pPr>
      <w:r>
        <w:t>Behavioral health providers who have submitted at least twenty-five (25) claims within the prior six (6) calendar months; or</w:t>
      </w:r>
    </w:p>
    <w:p w14:paraId="26F2C076" w14:textId="77777777" w:rsidR="006A0BF2" w:rsidRPr="00292AE7" w:rsidRDefault="006A0BF2" w:rsidP="0065085F">
      <w:pPr>
        <w:pStyle w:val="Level5"/>
      </w:pPr>
      <w:r>
        <w:t>Any providers who were credentialed within the prior six (6) calendar months, regardless of claim submissions</w:t>
      </w:r>
      <w:r w:rsidRPr="0042737C">
        <w:t>.</w:t>
      </w:r>
    </w:p>
    <w:p w14:paraId="49CE3F44" w14:textId="2998A53B" w:rsidR="006A0BF2" w:rsidRPr="00292AE7" w:rsidRDefault="006A0BF2" w:rsidP="004F2B6D">
      <w:pPr>
        <w:pStyle w:val="Level4List"/>
      </w:pPr>
      <w:r w:rsidRPr="00292AE7">
        <w:t xml:space="preserve">The Contractor shall ensure that </w:t>
      </w:r>
      <w:r w:rsidR="00CE244F">
        <w:t>Network Provider</w:t>
      </w:r>
      <w:r w:rsidRPr="00292AE7">
        <w:t xml:space="preserve">s provide physical access, reasonable accommodations, and accessible equipment for </w:t>
      </w:r>
      <w:r w:rsidR="00456168">
        <w:t>Enrollee</w:t>
      </w:r>
      <w:r w:rsidRPr="00292AE7">
        <w:t>s with physical</w:t>
      </w:r>
      <w:r>
        <w:t>, cognitive,</w:t>
      </w:r>
      <w:r w:rsidRPr="00292AE7">
        <w:t xml:space="preserve"> or behavioral health disabilities [42 C.F.R. §438.206(c)(3)].</w:t>
      </w:r>
    </w:p>
    <w:p w14:paraId="085DE9B9" w14:textId="4A01A0AA" w:rsidR="006A0BF2" w:rsidRPr="00292AE7" w:rsidRDefault="006A0BF2">
      <w:pPr>
        <w:pStyle w:val="Level4List"/>
      </w:pPr>
      <w:r w:rsidRPr="00292AE7">
        <w:t xml:space="preserve">If the Contractor is unable to provide the necessary services to an </w:t>
      </w:r>
      <w:r w:rsidR="00456168">
        <w:t>Enrollee</w:t>
      </w:r>
      <w:r w:rsidRPr="00292AE7">
        <w:t xml:space="preserve"> within their network, the Contractor shall adequately and </w:t>
      </w:r>
      <w:r w:rsidR="000A0654">
        <w:t>Timely</w:t>
      </w:r>
      <w:r w:rsidRPr="00292AE7">
        <w:t xml:space="preserve"> cover these services out of network for the </w:t>
      </w:r>
      <w:r w:rsidR="00456168">
        <w:t>Enrollee</w:t>
      </w:r>
      <w:r w:rsidRPr="00292AE7">
        <w:t xml:space="preserve"> for as long as the Contractor’s provider network is unable to provide the services. The Contractor shall ensure coordination with respect to authorization and payment issues in these circumstances to ensure that the cost to the </w:t>
      </w:r>
      <w:r w:rsidR="00456168">
        <w:t>Enrollee</w:t>
      </w:r>
      <w:r w:rsidRPr="00292AE7">
        <w:t xml:space="preserve"> is no greater than it would be if the services were furnished within the network [42 C.F.R. §438.206(b)(4) and (5)]. </w:t>
      </w:r>
    </w:p>
    <w:p w14:paraId="15DC25C4" w14:textId="554197D7" w:rsidR="006A0BF2" w:rsidRPr="00292AE7" w:rsidRDefault="006A0BF2">
      <w:pPr>
        <w:pStyle w:val="Level4List"/>
      </w:pPr>
      <w:r w:rsidRPr="00292AE7">
        <w:t>The Contractor shall ensure parity in determining access to out-of-</w:t>
      </w:r>
      <w:r w:rsidR="00CE244F">
        <w:t>Network Provider</w:t>
      </w:r>
      <w:r w:rsidRPr="00292AE7">
        <w:t>s for mental health or substance use disorder benefits that are comparable to, and applied no more stringently than, the processes, strategies, evidentiary standards, or other factors in determining access to out-of-</w:t>
      </w:r>
      <w:r w:rsidR="00CE244F">
        <w:t>Network Provider</w:t>
      </w:r>
      <w:r w:rsidRPr="00292AE7">
        <w:t xml:space="preserve">s for medical/surgical benefits in accordance with 42 C.F.R. §438.910(d)(3). </w:t>
      </w:r>
    </w:p>
    <w:p w14:paraId="39A19596" w14:textId="77777777" w:rsidR="006A0BF2" w:rsidRPr="00292AE7" w:rsidRDefault="006A0BF2" w:rsidP="00065388">
      <w:pPr>
        <w:pStyle w:val="Level3List"/>
      </w:pPr>
      <w:bookmarkStart w:id="2069" w:name="_Toc391227871"/>
      <w:bookmarkStart w:id="2070" w:name="_Toc391220878"/>
      <w:bookmarkStart w:id="2071" w:name="_Toc424214250"/>
      <w:bookmarkStart w:id="2072" w:name="_Toc427563261"/>
      <w:bookmarkStart w:id="2073" w:name="_Toc427646182"/>
      <w:bookmarkStart w:id="2074" w:name="_Toc505853274"/>
      <w:r w:rsidRPr="00292AE7">
        <w:t xml:space="preserve">Timely Access </w:t>
      </w:r>
      <w:bookmarkEnd w:id="2069"/>
      <w:bookmarkEnd w:id="2070"/>
      <w:bookmarkEnd w:id="2071"/>
      <w:bookmarkEnd w:id="2072"/>
      <w:bookmarkEnd w:id="2073"/>
      <w:bookmarkEnd w:id="2074"/>
      <w:r w:rsidRPr="00292AE7">
        <w:t>to Care</w:t>
      </w:r>
    </w:p>
    <w:p w14:paraId="06F47CFA" w14:textId="34806A03" w:rsidR="006A0BF2" w:rsidRPr="00292AE7" w:rsidRDefault="006A0BF2">
      <w:pPr>
        <w:pStyle w:val="Level4List"/>
      </w:pPr>
      <w:bookmarkStart w:id="2075" w:name="_Toc391212455"/>
      <w:bookmarkStart w:id="2076" w:name="_Toc391227080"/>
      <w:bookmarkStart w:id="2077" w:name="_Toc391227872"/>
      <w:bookmarkStart w:id="2078" w:name="_Toc391220879"/>
      <w:r w:rsidRPr="00292AE7">
        <w:t xml:space="preserve">The Contractor shall meet and require its </w:t>
      </w:r>
      <w:r w:rsidR="00CE244F">
        <w:t>Network Provider</w:t>
      </w:r>
      <w:r w:rsidRPr="00292AE7">
        <w:t xml:space="preserve">s to meet LDH standards for </w:t>
      </w:r>
      <w:r w:rsidR="000A0654">
        <w:t>Timely</w:t>
      </w:r>
      <w:r w:rsidRPr="00292AE7">
        <w:t xml:space="preserve"> access to care and services as specified in this Contract, taking into account the urgency of the need for services [42 C.F.R. §438.206(c)(1)(i)].</w:t>
      </w:r>
    </w:p>
    <w:p w14:paraId="6C6B425B" w14:textId="65910930" w:rsidR="006A0BF2" w:rsidRPr="00292AE7" w:rsidRDefault="006A0BF2">
      <w:pPr>
        <w:pStyle w:val="Level4List"/>
      </w:pPr>
      <w:r w:rsidRPr="00292AE7">
        <w:t xml:space="preserve">The Contractor shall ensure that the </w:t>
      </w:r>
      <w:r w:rsidR="00CE244F">
        <w:t>Network Provider</w:t>
      </w:r>
      <w:r w:rsidRPr="00292AE7">
        <w:t xml:space="preserve">s offer hours of operation to its </w:t>
      </w:r>
      <w:r w:rsidR="00456168">
        <w:t>Enrollee</w:t>
      </w:r>
      <w:r w:rsidRPr="00292AE7">
        <w:t xml:space="preserve">s that are no less than the hours of operation offered to commercial </w:t>
      </w:r>
      <w:r w:rsidR="00456168">
        <w:t>Enrollee</w:t>
      </w:r>
      <w:r w:rsidRPr="00292AE7">
        <w:t xml:space="preserve">s or comparable to FFS, if the provider serves only </w:t>
      </w:r>
      <w:r w:rsidR="00456168">
        <w:t>Enrollee</w:t>
      </w:r>
      <w:r w:rsidRPr="00292AE7">
        <w:t xml:space="preserve">s [42 C.F.R. §438.206(c)(1)(ii)]. The Contractor shall regularly disseminate appointment standards and procedures to its providers and </w:t>
      </w:r>
      <w:r w:rsidR="00456168">
        <w:t>Enrollee</w:t>
      </w:r>
      <w:r w:rsidRPr="00292AE7">
        <w:t xml:space="preserve">s and include this information on the Contractor’s provider website. The Contractor must include the applicable appointment accessibility standards from Attachment </w:t>
      </w:r>
      <w:r>
        <w:t>F</w:t>
      </w:r>
      <w:r w:rsidR="00702BBE">
        <w:t xml:space="preserve">, </w:t>
      </w:r>
      <w:r w:rsidR="00702BBE" w:rsidRPr="00702BBE">
        <w:rPr>
          <w:i/>
        </w:rPr>
        <w:t>Provider Network Standards</w:t>
      </w:r>
      <w:r w:rsidR="00702BBE">
        <w:t>,</w:t>
      </w:r>
      <w:r w:rsidRPr="00292AE7">
        <w:t xml:space="preserve"> in its </w:t>
      </w:r>
      <w:r w:rsidR="002B450F">
        <w:t>Network Provider Agreement</w:t>
      </w:r>
      <w:r w:rsidRPr="00292AE7">
        <w:t>s, either directly or through reference to the Contractor’s Provider Manual.</w:t>
      </w:r>
    </w:p>
    <w:p w14:paraId="69DD9E75" w14:textId="77777777" w:rsidR="006A0BF2" w:rsidRPr="00292AE7" w:rsidRDefault="006A0BF2">
      <w:pPr>
        <w:pStyle w:val="Level4List"/>
        <w:rPr>
          <w:rFonts w:ascii="Arial" w:hAnsi="Arial"/>
        </w:rPr>
      </w:pPr>
      <w:r w:rsidRPr="00292AE7">
        <w:t>The Contractor shall make services included in the Contract available twenty-four (24) hours a day, seven (7) days a week, when medically necessary [42 C.F.R. §438.206(c)(1)(iii)].</w:t>
      </w:r>
      <w:r w:rsidRPr="00292AE7">
        <w:rPr>
          <w:rFonts w:ascii="Arial" w:hAnsi="Arial"/>
        </w:rPr>
        <w:t xml:space="preserve"> </w:t>
      </w:r>
    </w:p>
    <w:p w14:paraId="7614E304" w14:textId="79BC4974" w:rsidR="006A0BF2" w:rsidRPr="00292AE7" w:rsidRDefault="006A0BF2">
      <w:pPr>
        <w:pStyle w:val="Level4List"/>
      </w:pPr>
      <w:r w:rsidRPr="00292AE7">
        <w:t xml:space="preserve">The Contractor shall educate providers on the appointment accessibility standards of this Contract, evaluate provider compliance with these standards, and ensure that appointments with qualified providers are available to </w:t>
      </w:r>
      <w:r w:rsidR="00456168">
        <w:t>Enrollee</w:t>
      </w:r>
      <w:r w:rsidRPr="00292AE7">
        <w:t xml:space="preserve">s on a </w:t>
      </w:r>
      <w:r w:rsidR="000A0654">
        <w:t>Timely</w:t>
      </w:r>
      <w:r w:rsidRPr="00292AE7">
        <w:t xml:space="preserve"> basis.</w:t>
      </w:r>
    </w:p>
    <w:p w14:paraId="1A55FB9A" w14:textId="2C05A4C0" w:rsidR="006A0BF2" w:rsidRDefault="006A0BF2">
      <w:pPr>
        <w:pStyle w:val="Level4List"/>
      </w:pPr>
      <w:r w:rsidRPr="00292AE7">
        <w:t xml:space="preserve">The Contractor shall establish mechanisms to ensure compliance with access requirements by </w:t>
      </w:r>
      <w:r w:rsidR="00CE244F">
        <w:t>Network Provider</w:t>
      </w:r>
      <w:r w:rsidRPr="00292AE7">
        <w:t xml:space="preserve">s and shall monitor </w:t>
      </w:r>
      <w:r w:rsidR="00CE244F">
        <w:t>Network Provider</w:t>
      </w:r>
      <w:r w:rsidRPr="00292AE7">
        <w:t xml:space="preserve">s regularly to determine compliance and shall take corrective action if there is a failure to comply by a </w:t>
      </w:r>
      <w:r w:rsidR="00CE244F">
        <w:t>Network Provider</w:t>
      </w:r>
      <w:r w:rsidRPr="00292AE7">
        <w:t xml:space="preserve"> [42 C.F.R. §438.206(c)(1)].</w:t>
      </w:r>
      <w:bookmarkEnd w:id="2075"/>
      <w:bookmarkEnd w:id="2076"/>
      <w:bookmarkEnd w:id="2077"/>
      <w:bookmarkEnd w:id="2078"/>
    </w:p>
    <w:p w14:paraId="51468F11" w14:textId="22AD3CE6" w:rsidR="00A63DEE" w:rsidRPr="00292AE7" w:rsidRDefault="00A63DEE" w:rsidP="00A63DEE">
      <w:pPr>
        <w:pStyle w:val="Level4List"/>
      </w:pPr>
      <w:r w:rsidRPr="00A63DEE">
        <w:t>If the Contractor or LDH identifies or anticipates that the network will not be sufficient to meet the timely access to care standar</w:t>
      </w:r>
      <w:r>
        <w:t>ds of this Contract for an MCO Covered S</w:t>
      </w:r>
      <w:r w:rsidRPr="00A63DEE">
        <w:t>ervice in any loc</w:t>
      </w:r>
      <w:r>
        <w:t>ation or for any population of E</w:t>
      </w:r>
      <w:r w:rsidRPr="00A63DEE">
        <w:t xml:space="preserve">nrollees, the Contractor shall enhance its provider network in order to meet such standards. The </w:t>
      </w:r>
      <w:r>
        <w:t>Contractor</w:t>
      </w:r>
      <w:r w:rsidRPr="00A63DEE">
        <w:t xml:space="preserve"> should notify LDH of its strategy for enhancing its network and its contingency plan for connecting impacted </w:t>
      </w:r>
      <w:r>
        <w:t>E</w:t>
      </w:r>
      <w:r w:rsidRPr="00A63DEE">
        <w:t>nrollees to care.</w:t>
      </w:r>
    </w:p>
    <w:p w14:paraId="6F1F99D5" w14:textId="77777777" w:rsidR="006A0BF2" w:rsidRPr="00292AE7" w:rsidRDefault="006A0BF2" w:rsidP="00065388">
      <w:pPr>
        <w:pStyle w:val="Level3List"/>
      </w:pPr>
      <w:bookmarkStart w:id="2079" w:name="_Toc391212457"/>
      <w:bookmarkStart w:id="2080" w:name="_Toc391227082"/>
      <w:bookmarkStart w:id="2081" w:name="_Toc391227874"/>
      <w:bookmarkStart w:id="2082" w:name="_Toc391220881"/>
      <w:r w:rsidRPr="00292AE7">
        <w:t>Out-of-Network Protocols</w:t>
      </w:r>
    </w:p>
    <w:p w14:paraId="2A5D7951" w14:textId="61DFB6D2" w:rsidR="006A0BF2" w:rsidRPr="00292AE7" w:rsidRDefault="006A0BF2" w:rsidP="0088340A">
      <w:pPr>
        <w:pStyle w:val="Level4List"/>
      </w:pPr>
      <w:r w:rsidRPr="00292AE7">
        <w:t xml:space="preserve">The Contractor shall maintain and utilize protocols to address situations when the provider network is unable to provide an </w:t>
      </w:r>
      <w:r w:rsidR="00456168">
        <w:t>Enrollee</w:t>
      </w:r>
      <w:r w:rsidRPr="00292AE7">
        <w:t xml:space="preserve"> with appropriate access to MCO </w:t>
      </w:r>
      <w:r w:rsidR="0088340A" w:rsidRPr="0088340A">
        <w:t>Covered Services</w:t>
      </w:r>
      <w:r w:rsidR="0088340A" w:rsidRPr="0088340A" w:rsidDel="0088340A">
        <w:t xml:space="preserve"> </w:t>
      </w:r>
      <w:r w:rsidRPr="00292AE7">
        <w:t xml:space="preserve">as defined in this Contract and the </w:t>
      </w:r>
      <w:r w:rsidRPr="00292AE7">
        <w:rPr>
          <w:b/>
        </w:rPr>
        <w:t>MCO Manual</w:t>
      </w:r>
      <w:r w:rsidRPr="00292AE7">
        <w:t>. The Contractor’s protocols shall ensure, at a minimum, the following:</w:t>
      </w:r>
    </w:p>
    <w:p w14:paraId="5F03D27E" w14:textId="5CD3D735" w:rsidR="006A0BF2" w:rsidRPr="00292AE7" w:rsidRDefault="006A0BF2" w:rsidP="0065085F">
      <w:pPr>
        <w:pStyle w:val="Level5"/>
      </w:pPr>
      <w:r w:rsidRPr="00292AE7">
        <w:t xml:space="preserve">If the Contractor is unable to provide a particular MCO covered service through a </w:t>
      </w:r>
      <w:r w:rsidR="00CE244F">
        <w:t>Network Provider</w:t>
      </w:r>
      <w:r w:rsidRPr="00292AE7">
        <w:t xml:space="preserve">, it will be adequately covered in a </w:t>
      </w:r>
      <w:r w:rsidR="000A0654">
        <w:t>Timely</w:t>
      </w:r>
      <w:r w:rsidRPr="00292AE7">
        <w:t xml:space="preserve"> manner out-of-network;</w:t>
      </w:r>
    </w:p>
    <w:p w14:paraId="30AF2336" w14:textId="77777777" w:rsidR="006A0BF2" w:rsidRPr="00292AE7" w:rsidRDefault="006A0BF2" w:rsidP="0065085F">
      <w:pPr>
        <w:pStyle w:val="Level5"/>
      </w:pPr>
      <w:r w:rsidRPr="00292AE7">
        <w:t>That the particular service will be provided by a qualified and clinically appropriate provider;</w:t>
      </w:r>
    </w:p>
    <w:p w14:paraId="49E6969F" w14:textId="77777777" w:rsidR="006A0BF2" w:rsidRPr="00292AE7" w:rsidRDefault="006A0BF2" w:rsidP="0065085F">
      <w:pPr>
        <w:pStyle w:val="Level5"/>
      </w:pPr>
      <w:r w:rsidRPr="00292AE7">
        <w:t>That the provider shall be located within the shortest travel time of the Enrollee’s residence, taking into account the availability of public transportation to the location;</w:t>
      </w:r>
    </w:p>
    <w:p w14:paraId="2E2D40F5" w14:textId="77777777" w:rsidR="006A0BF2" w:rsidRPr="00292AE7" w:rsidRDefault="006A0BF2" w:rsidP="0065085F">
      <w:pPr>
        <w:pStyle w:val="Level5"/>
      </w:pPr>
      <w:r w:rsidRPr="00292AE7">
        <w:t>That the provider is licensed by the state of Louisiana or, if located in another state, the provider is licensed by that state; and</w:t>
      </w:r>
    </w:p>
    <w:p w14:paraId="1921BFC3" w14:textId="77777777" w:rsidR="006A0BF2" w:rsidRPr="00292AE7" w:rsidRDefault="006A0BF2" w:rsidP="0065085F">
      <w:pPr>
        <w:pStyle w:val="Level5"/>
      </w:pPr>
      <w:r w:rsidRPr="00292AE7">
        <w:t>That the provider is licensed and accredited by a</w:t>
      </w:r>
      <w:r w:rsidR="009D0323">
        <w:t>n</w:t>
      </w:r>
      <w:r w:rsidRPr="00292AE7">
        <w:t xml:space="preserve"> LDH approved accrediting organization, if required by Louisiana state or federal requirements. </w:t>
      </w:r>
    </w:p>
    <w:p w14:paraId="3EC65DA1" w14:textId="77777777" w:rsidR="006A0BF2" w:rsidRPr="00292AE7" w:rsidRDefault="006A0BF2" w:rsidP="00065388">
      <w:pPr>
        <w:pStyle w:val="Level3List"/>
      </w:pPr>
      <w:r w:rsidRPr="00292AE7">
        <w:t>Requests for Exceptions to Access Requirements</w:t>
      </w:r>
    </w:p>
    <w:p w14:paraId="5B02AF65" w14:textId="3ADA20DB" w:rsidR="006A0BF2" w:rsidRPr="00292AE7" w:rsidRDefault="006A0BF2">
      <w:pPr>
        <w:pStyle w:val="Level4List"/>
      </w:pPr>
      <w:r w:rsidRPr="00292AE7">
        <w:t>The Contractor shall ensure PCP, OB/GYN, hospital, pharmacy, behavioral health</w:t>
      </w:r>
      <w:r>
        <w:t>,</w:t>
      </w:r>
      <w:r w:rsidRPr="00292AE7">
        <w:t xml:space="preserve"> and other services identified in the Contract and the </w:t>
      </w:r>
      <w:r w:rsidRPr="00292AE7">
        <w:rPr>
          <w:b/>
        </w:rPr>
        <w:t>MCO Manual</w:t>
      </w:r>
      <w:r w:rsidRPr="00292AE7">
        <w:t xml:space="preserve"> are available from </w:t>
      </w:r>
      <w:r w:rsidR="00CE244F">
        <w:t>Network Provider</w:t>
      </w:r>
      <w:r w:rsidRPr="00292AE7">
        <w:t xml:space="preserve">s within the specified </w:t>
      </w:r>
      <w:r>
        <w:t>distance</w:t>
      </w:r>
      <w:r w:rsidRPr="00292AE7">
        <w:t xml:space="preserve"> from the </w:t>
      </w:r>
      <w:r w:rsidR="00456168">
        <w:t>Enrollee</w:t>
      </w:r>
      <w:r w:rsidRPr="00292AE7">
        <w:t xml:space="preserve">’s home. Exceptions, if any, to these distance standards shall be at the discretion of LDH and only considered based on the prevailing community standard. </w:t>
      </w:r>
    </w:p>
    <w:bookmarkEnd w:id="2079"/>
    <w:bookmarkEnd w:id="2080"/>
    <w:bookmarkEnd w:id="2081"/>
    <w:bookmarkEnd w:id="2082"/>
    <w:p w14:paraId="110FA197" w14:textId="77777777" w:rsidR="006A0BF2" w:rsidRPr="00292AE7" w:rsidRDefault="006A0BF2">
      <w:pPr>
        <w:pStyle w:val="Level4List"/>
        <w:rPr>
          <w:rFonts w:cs="Calibri"/>
        </w:rPr>
      </w:pPr>
      <w:r w:rsidRPr="00292AE7">
        <w:t xml:space="preserve">The Contractor must submit any requests for exceptions for distance or appointment accessibility standards in writing to LDH for approval. Such requests must be in a format specified by LDH and include data on the local provider population available to the non-Medicaid population. </w:t>
      </w:r>
    </w:p>
    <w:p w14:paraId="1FB6E6EA" w14:textId="77777777" w:rsidR="006A0BF2" w:rsidRPr="00292AE7" w:rsidRDefault="006A0BF2">
      <w:pPr>
        <w:pStyle w:val="Level4List"/>
      </w:pPr>
      <w:r w:rsidRPr="00292AE7">
        <w:t>If LDH grants the Contractor an exception to a distance or appointment accessibility standard:</w:t>
      </w:r>
    </w:p>
    <w:p w14:paraId="46C5564E" w14:textId="77777777" w:rsidR="006A0BF2" w:rsidRPr="00292AE7" w:rsidRDefault="006A0BF2" w:rsidP="0065085F">
      <w:pPr>
        <w:pStyle w:val="Level5"/>
      </w:pPr>
      <w:r w:rsidRPr="00292AE7">
        <w:t>The exception is limited to the identified provider type and parish or parishes and is granted for a period of up to one (1) year, at which point the Contractor may submit a new request.</w:t>
      </w:r>
    </w:p>
    <w:p w14:paraId="1B8CCA20" w14:textId="1C186562" w:rsidR="006A0BF2" w:rsidRPr="00292AE7" w:rsidRDefault="006A0BF2" w:rsidP="0065085F">
      <w:pPr>
        <w:pStyle w:val="Level5"/>
      </w:pPr>
      <w:r w:rsidRPr="00292AE7">
        <w:t xml:space="preserve">The Contractor shall monitor </w:t>
      </w:r>
      <w:r w:rsidR="00456168">
        <w:t>Enrollee</w:t>
      </w:r>
      <w:r w:rsidRPr="00292AE7">
        <w:t xml:space="preserve"> access to the specific provider type on an ongoing basis and provide the findings to LDH as part of its Network Development and Management Plan. Specifically, the Contractor shall: </w:t>
      </w:r>
    </w:p>
    <w:p w14:paraId="0332F4A9" w14:textId="721F4CEB" w:rsidR="006A0BF2" w:rsidRPr="00292AE7" w:rsidRDefault="006A0BF2" w:rsidP="00170D4B">
      <w:pPr>
        <w:pStyle w:val="Level6-MMC"/>
      </w:pPr>
      <w:r w:rsidRPr="00292AE7">
        <w:t xml:space="preserve">Describe how it shall reasonably deliver MCO </w:t>
      </w:r>
      <w:r w:rsidR="0088340A" w:rsidRPr="0088340A">
        <w:t>Covered Services</w:t>
      </w:r>
      <w:r w:rsidR="0088340A" w:rsidRPr="0088340A" w:rsidDel="0088340A">
        <w:t xml:space="preserve"> </w:t>
      </w:r>
      <w:r w:rsidRPr="00292AE7">
        <w:t xml:space="preserve">to </w:t>
      </w:r>
      <w:r w:rsidR="00456168">
        <w:t>Enrollee</w:t>
      </w:r>
      <w:r w:rsidRPr="00292AE7">
        <w:t>s who may be affected by the exception and how it will work to increase access to the provider type in the designated parish or parishes; and</w:t>
      </w:r>
    </w:p>
    <w:p w14:paraId="54E0B25D" w14:textId="09A2ACA4" w:rsidR="006A0BF2" w:rsidRPr="00292AE7" w:rsidRDefault="006A0BF2" w:rsidP="00170D4B">
      <w:pPr>
        <w:pStyle w:val="Level6-MMC"/>
      </w:pPr>
      <w:r w:rsidRPr="00292AE7">
        <w:t xml:space="preserve">Monitor, track, and report to LDH on the delivery of MCO </w:t>
      </w:r>
      <w:r w:rsidR="0088340A" w:rsidRPr="0088340A">
        <w:t>Covered Services</w:t>
      </w:r>
      <w:r w:rsidR="0088340A" w:rsidRPr="0088340A" w:rsidDel="0088340A">
        <w:t xml:space="preserve"> </w:t>
      </w:r>
      <w:r w:rsidRPr="00292AE7">
        <w:t xml:space="preserve">to </w:t>
      </w:r>
      <w:r w:rsidR="00456168">
        <w:t>Enrollee</w:t>
      </w:r>
      <w:r w:rsidRPr="00292AE7">
        <w:t>s potentially affected by the exception.</w:t>
      </w:r>
    </w:p>
    <w:p w14:paraId="4B2771C1" w14:textId="025E4813" w:rsidR="006A0BF2" w:rsidRPr="00292AE7" w:rsidRDefault="006A0BF2" w:rsidP="0088340A">
      <w:pPr>
        <w:pStyle w:val="Level4List"/>
      </w:pPr>
      <w:r w:rsidRPr="00292AE7">
        <w:t xml:space="preserve">As permitted by </w:t>
      </w:r>
      <w:r w:rsidR="000F7F98" w:rsidRPr="00F47E78">
        <w:t xml:space="preserve">Federal and State laws, regulations, rules, policies, procedures, </w:t>
      </w:r>
      <w:r w:rsidR="000F7F98">
        <w:t xml:space="preserve">and manuals, </w:t>
      </w:r>
      <w:r w:rsidR="000F7F98" w:rsidRPr="00F47E78">
        <w:t xml:space="preserve">the State Plan, </w:t>
      </w:r>
      <w:r w:rsidR="000F7F98">
        <w:t>and applicable Waivers</w:t>
      </w:r>
      <w:r w:rsidRPr="00292AE7">
        <w:t xml:space="preserve">, telemedicine may be used to facilitate access to MCO </w:t>
      </w:r>
      <w:r w:rsidR="0088340A" w:rsidRPr="0088340A">
        <w:t>Covered Services</w:t>
      </w:r>
      <w:r w:rsidR="0088340A" w:rsidRPr="0088340A" w:rsidDel="0088340A">
        <w:t xml:space="preserve"> </w:t>
      </w:r>
      <w:r w:rsidRPr="00292AE7">
        <w:t xml:space="preserve">by licensed professionals. Any </w:t>
      </w:r>
      <w:r w:rsidR="000F7F98">
        <w:t>MCO Covered S</w:t>
      </w:r>
      <w:r w:rsidRPr="00292AE7">
        <w:t xml:space="preserve">ervice provided via telemedicine must be medically necessary, and the procedure individualized, specific, and consistent with symptoms or confirmed diagnosis of an illness or injury under treatment, and not in excess of the </w:t>
      </w:r>
      <w:r w:rsidR="00456168">
        <w:t>Enrollee</w:t>
      </w:r>
      <w:r w:rsidRPr="00292AE7">
        <w:t>’s needs</w:t>
      </w:r>
      <w:r>
        <w:t xml:space="preserve">. </w:t>
      </w:r>
      <w:r w:rsidRPr="0042737C">
        <w:t xml:space="preserve">If </w:t>
      </w:r>
      <w:r w:rsidR="000F7F98">
        <w:t>the Contractor</w:t>
      </w:r>
      <w:r w:rsidRPr="0042737C">
        <w:t xml:space="preserve"> intends to utilize telemedicine to meet network adequacy requirements, the </w:t>
      </w:r>
      <w:r w:rsidR="000F7F98">
        <w:t>Contractor</w:t>
      </w:r>
      <w:r w:rsidR="000F7F98" w:rsidRPr="0042737C">
        <w:t xml:space="preserve">’s </w:t>
      </w:r>
      <w:r w:rsidRPr="0042737C">
        <w:t xml:space="preserve">telemedicine utilization must be approved by LDH </w:t>
      </w:r>
      <w:r w:rsidR="009D0323">
        <w:t xml:space="preserve">in writing </w:t>
      </w:r>
      <w:r w:rsidRPr="0042737C">
        <w:t>for this purpose. The Contract</w:t>
      </w:r>
      <w:r>
        <w:t>or</w:t>
      </w:r>
      <w:r w:rsidRPr="0042737C">
        <w:t xml:space="preserve"> may not utilize national telemedicine providers except in temporary or emergency situations (e.g., pandemics, natural disasters) if approved by </w:t>
      </w:r>
      <w:r w:rsidR="009D0323">
        <w:t>LDH in writing</w:t>
      </w:r>
      <w:r w:rsidRPr="00292AE7">
        <w:t xml:space="preserve">. </w:t>
      </w:r>
    </w:p>
    <w:p w14:paraId="4343CD08" w14:textId="77777777" w:rsidR="006A0BF2" w:rsidRPr="00292AE7" w:rsidRDefault="006A0BF2" w:rsidP="00065388">
      <w:pPr>
        <w:pStyle w:val="Level3List"/>
      </w:pPr>
      <w:r>
        <w:t>Overall</w:t>
      </w:r>
      <w:r w:rsidRPr="00292AE7">
        <w:t xml:space="preserve"> Network Management</w:t>
      </w:r>
    </w:p>
    <w:p w14:paraId="1B1D9688" w14:textId="6F38ED95" w:rsidR="006A0BF2" w:rsidRPr="00292AE7" w:rsidRDefault="006A0BF2" w:rsidP="00553A0C">
      <w:pPr>
        <w:pStyle w:val="Level3Text"/>
      </w:pPr>
      <w:r w:rsidRPr="00292AE7">
        <w:t>The Contractor shall develop and implement a strategy to manage the</w:t>
      </w:r>
      <w:r>
        <w:t xml:space="preserve"> </w:t>
      </w:r>
      <w:r w:rsidRPr="00292AE7">
        <w:t xml:space="preserve">provider network with a focus on </w:t>
      </w:r>
      <w:r w:rsidR="000A0654">
        <w:t>Timely</w:t>
      </w:r>
      <w:r w:rsidRPr="00292AE7">
        <w:t xml:space="preserve"> access to services for </w:t>
      </w:r>
      <w:r w:rsidR="00456168">
        <w:t>Enrollee</w:t>
      </w:r>
      <w:r w:rsidRPr="00292AE7">
        <w:t xml:space="preserve">s, quality, consistent practice patterns, the principles of rehabilitation and recovery for behavioral health services, cultural and linguistic competence, and cost effectiveness. </w:t>
      </w:r>
    </w:p>
    <w:p w14:paraId="5924A517" w14:textId="77777777" w:rsidR="006A0BF2" w:rsidRPr="00292AE7" w:rsidRDefault="006A0BF2" w:rsidP="004F2B6D">
      <w:pPr>
        <w:pStyle w:val="Level4List"/>
      </w:pPr>
      <w:r w:rsidRPr="00292AE7">
        <w:t xml:space="preserve">The Contractor’s network management strategy shall include at a minimum: </w:t>
      </w:r>
    </w:p>
    <w:p w14:paraId="6DDE3A58" w14:textId="75FF4E75" w:rsidR="006A0BF2" w:rsidRPr="00292AE7" w:rsidRDefault="006A0BF2" w:rsidP="0065085F">
      <w:pPr>
        <w:pStyle w:val="Level5"/>
      </w:pPr>
      <w:r w:rsidRPr="00292AE7">
        <w:t xml:space="preserve">A system for utilizing </w:t>
      </w:r>
      <w:r w:rsidR="00CE244F">
        <w:t>Network Provider</w:t>
      </w:r>
      <w:r w:rsidRPr="00292AE7">
        <w:t xml:space="preserve"> profiling and benchmarking data to identify and manage </w:t>
      </w:r>
      <w:r w:rsidR="005B0BDA">
        <w:t>O</w:t>
      </w:r>
      <w:r w:rsidRPr="00292AE7">
        <w:t>utliers;</w:t>
      </w:r>
    </w:p>
    <w:p w14:paraId="01713DC1" w14:textId="51349A9B" w:rsidR="006A0BF2" w:rsidRPr="00292AE7" w:rsidRDefault="006A0BF2" w:rsidP="0065085F">
      <w:pPr>
        <w:pStyle w:val="Level5"/>
      </w:pPr>
      <w:r w:rsidRPr="00292AE7">
        <w:t xml:space="preserve">A system for the Contractor and </w:t>
      </w:r>
      <w:r w:rsidR="00CE244F">
        <w:t>Network Provider</w:t>
      </w:r>
      <w:r w:rsidRPr="00292AE7">
        <w:t xml:space="preserve">s to identify and establish improvement goals and periodic measurements to track </w:t>
      </w:r>
      <w:r w:rsidR="00CE244F">
        <w:t>Network Provider</w:t>
      </w:r>
      <w:r w:rsidRPr="00292AE7">
        <w:t>s’ progress toward those improvement goals; and</w:t>
      </w:r>
    </w:p>
    <w:p w14:paraId="705ACB49" w14:textId="6A1BFC7B" w:rsidR="006A0BF2" w:rsidRPr="00292AE7" w:rsidRDefault="006A0BF2" w:rsidP="0065085F">
      <w:pPr>
        <w:pStyle w:val="Level5"/>
      </w:pPr>
      <w:r w:rsidRPr="00292AE7">
        <w:t xml:space="preserve">Conducting on-site visits to </w:t>
      </w:r>
      <w:r w:rsidR="00CE244F">
        <w:t>Network Provider</w:t>
      </w:r>
      <w:r w:rsidRPr="00292AE7">
        <w:t>s for quality management and quality improvement purposes.</w:t>
      </w:r>
    </w:p>
    <w:p w14:paraId="663595DF" w14:textId="77777777" w:rsidR="006A0BF2" w:rsidRPr="00292AE7" w:rsidRDefault="006A0BF2" w:rsidP="004F2B6D">
      <w:pPr>
        <w:pStyle w:val="Level4List"/>
      </w:pPr>
      <w:r w:rsidRPr="00292AE7">
        <w:t xml:space="preserve">The Contractor must conduct profiling activities for behavioral health providers and facilities and other provider types as directed by LDH. The Contractor must describe the methodology it uses to identify which and how many providers to profile and to identify measures to use for profiling such providers. </w:t>
      </w:r>
    </w:p>
    <w:p w14:paraId="30C37609" w14:textId="77777777" w:rsidR="006A0BF2" w:rsidRPr="00292AE7" w:rsidRDefault="006A0BF2" w:rsidP="004F2B6D">
      <w:pPr>
        <w:pStyle w:val="Level4List"/>
      </w:pPr>
      <w:r w:rsidRPr="00292AE7">
        <w:t xml:space="preserve">The Contractor shall use the results of its provider profiling activities to identify areas of improvement for providers, and/or groups of providers and establish provider-specific quality improvement goals for priority areas in which a provider(s) does not meet established Contractor standards or improvement goals; </w:t>
      </w:r>
    </w:p>
    <w:p w14:paraId="559411EF" w14:textId="77777777" w:rsidR="006A0BF2" w:rsidRPr="00292AE7" w:rsidRDefault="006A0BF2" w:rsidP="004F2B6D">
      <w:pPr>
        <w:pStyle w:val="Level4List"/>
      </w:pPr>
      <w:r w:rsidRPr="00292AE7">
        <w:t>The Contractor shall monitor and enforce access and other network standards required by this Contract and take appropriate action with providers whose performance is in need of improvement or out of compliance with this Contract, including when a provider fails to meet minimum provider qualifications or requirements, or appointment availability standards; and</w:t>
      </w:r>
    </w:p>
    <w:p w14:paraId="2C80CF6C" w14:textId="77777777" w:rsidR="006A0BF2" w:rsidRPr="00292AE7" w:rsidRDefault="006A0BF2" w:rsidP="004F2B6D">
      <w:pPr>
        <w:pStyle w:val="Level4List"/>
      </w:pPr>
      <w:r w:rsidRPr="00292AE7">
        <w:t xml:space="preserve">The Contractor shall make collected information, monitoring reviews and findings, </w:t>
      </w:r>
      <w:r>
        <w:t>Corrective Action Plan</w:t>
      </w:r>
      <w:r w:rsidRPr="00292AE7">
        <w:t xml:space="preserve">s and follow-up related to provider network management available to LDH upon request. At LDH’s direction, the Contractor shall modify its network management strategy, tools, and processes to comply with the Contract and the </w:t>
      </w:r>
      <w:r w:rsidRPr="00292AE7">
        <w:rPr>
          <w:b/>
        </w:rPr>
        <w:t>MCO Manual</w:t>
      </w:r>
      <w:r w:rsidRPr="00292AE7">
        <w:t>.</w:t>
      </w:r>
    </w:p>
    <w:p w14:paraId="64A234A7" w14:textId="77777777" w:rsidR="006A0BF2" w:rsidRPr="00292AE7" w:rsidRDefault="006A0BF2" w:rsidP="00065388">
      <w:pPr>
        <w:pStyle w:val="Level3List"/>
      </w:pPr>
      <w:bookmarkStart w:id="2083" w:name="_Toc419121631"/>
      <w:bookmarkStart w:id="2084" w:name="_Toc419123930"/>
      <w:bookmarkStart w:id="2085" w:name="_Toc419182879"/>
      <w:bookmarkStart w:id="2086" w:name="_Toc419187843"/>
      <w:bookmarkStart w:id="2087" w:name="_Toc419203854"/>
      <w:bookmarkStart w:id="2088" w:name="_Toc419203677"/>
      <w:bookmarkStart w:id="2089" w:name="_Toc420931556"/>
      <w:bookmarkStart w:id="2090" w:name="_Toc420932484"/>
      <w:bookmarkEnd w:id="2083"/>
      <w:bookmarkEnd w:id="2084"/>
      <w:bookmarkEnd w:id="2085"/>
      <w:bookmarkEnd w:id="2086"/>
      <w:bookmarkEnd w:id="2087"/>
      <w:bookmarkEnd w:id="2088"/>
      <w:bookmarkEnd w:id="2089"/>
      <w:bookmarkEnd w:id="2090"/>
      <w:r w:rsidRPr="00292AE7">
        <w:t>Provider Participation</w:t>
      </w:r>
    </w:p>
    <w:p w14:paraId="3DCAE361" w14:textId="41DD6DC6" w:rsidR="006A0BF2" w:rsidRPr="00292AE7" w:rsidRDefault="006A0BF2" w:rsidP="004F2B6D">
      <w:pPr>
        <w:pStyle w:val="Level4List"/>
      </w:pPr>
      <w:r w:rsidRPr="00292AE7">
        <w:t xml:space="preserve">In accordance with 42 C.F.R. §438.602(b) and upon LDH implementation of a provider management system, the Contractor and its subcontractors shall not enter into a </w:t>
      </w:r>
      <w:r w:rsidR="00773D59">
        <w:t>Network Provider Agreement</w:t>
      </w:r>
      <w:r w:rsidRPr="00292AE7">
        <w:t xml:space="preserve"> with a provider to provide services to </w:t>
      </w:r>
      <w:r w:rsidR="007751CC">
        <w:t>B</w:t>
      </w:r>
      <w:r w:rsidRPr="00292AE7">
        <w:t xml:space="preserve">eneficiaries or reimburse a claim containing a provider’s NPI when the provider is not otherwise appropriately screened by and enrolled with the State according to the standards under 42 C.F.R. Part 455, Subparts B and E. Such </w:t>
      </w:r>
      <w:r w:rsidR="0072640D">
        <w:t>Enrollment</w:t>
      </w:r>
      <w:r w:rsidRPr="00292AE7">
        <w:t xml:space="preserve"> includes providers that order, refer, or furnish services under the State Plan and Waivers. Such </w:t>
      </w:r>
      <w:r w:rsidR="0072640D">
        <w:t>Enrollment</w:t>
      </w:r>
      <w:r w:rsidRPr="00292AE7">
        <w:t xml:space="preserve"> does not obligate providers to participate in FFS.</w:t>
      </w:r>
    </w:p>
    <w:p w14:paraId="2B81CB9E" w14:textId="3E896F60" w:rsidR="006A0BF2" w:rsidRPr="00292AE7" w:rsidRDefault="006A0BF2" w:rsidP="004F2B6D">
      <w:pPr>
        <w:pStyle w:val="Level4List"/>
      </w:pPr>
      <w:r w:rsidRPr="00292AE7">
        <w:t xml:space="preserve">The Contractor may execute </w:t>
      </w:r>
      <w:r w:rsidR="00773D59">
        <w:t>Network Provider Agreement</w:t>
      </w:r>
      <w:r w:rsidRPr="00292AE7">
        <w:t xml:space="preserve">s pending the outcome of the State screening, </w:t>
      </w:r>
      <w:r w:rsidR="0072640D">
        <w:t>Enrollment</w:t>
      </w:r>
      <w:r w:rsidRPr="00292AE7">
        <w:t xml:space="preserve">, and re-validation process </w:t>
      </w:r>
      <w:r>
        <w:t>for</w:t>
      </w:r>
      <w:r w:rsidRPr="00292AE7">
        <w:t xml:space="preserve"> up to one hundred twenty (120) </w:t>
      </w:r>
      <w:r>
        <w:t>Calendar Day</w:t>
      </w:r>
      <w:r w:rsidRPr="00292AE7">
        <w:t xml:space="preserve">s, but upon notification from the State that a provider’s </w:t>
      </w:r>
      <w:r w:rsidR="0072640D">
        <w:t>Enrollment</w:t>
      </w:r>
      <w:r w:rsidRPr="00292AE7">
        <w:t xml:space="preserve"> has been denied or terminated, or the expiration of the one hundred twenty (120) </w:t>
      </w:r>
      <w:r>
        <w:t>Calendar Day</w:t>
      </w:r>
      <w:r w:rsidRPr="00292AE7">
        <w:t xml:space="preserve"> period without </w:t>
      </w:r>
      <w:r w:rsidR="0072640D">
        <w:t>Enrollment</w:t>
      </w:r>
      <w:r w:rsidRPr="00292AE7">
        <w:t xml:space="preserve"> of the provider, the Contractor shall terminate such </w:t>
      </w:r>
      <w:r w:rsidR="00CE244F">
        <w:t>Network Provider</w:t>
      </w:r>
      <w:r w:rsidRPr="00292AE7">
        <w:t xml:space="preserve"> immediately and notify affected </w:t>
      </w:r>
      <w:r w:rsidR="00456168">
        <w:t>Enrollee</w:t>
      </w:r>
      <w:r w:rsidRPr="00292AE7">
        <w:t xml:space="preserve">s in writing that the provider is no longer participating in the network. </w:t>
      </w:r>
    </w:p>
    <w:p w14:paraId="2D6D3BE6" w14:textId="3982860D" w:rsidR="006A0BF2" w:rsidRPr="00292AE7" w:rsidRDefault="006A0BF2" w:rsidP="004F2B6D">
      <w:pPr>
        <w:pStyle w:val="Level4List"/>
      </w:pPr>
      <w:r w:rsidRPr="00292AE7">
        <w:t xml:space="preserve">Prior to contracting with a </w:t>
      </w:r>
      <w:r w:rsidR="00CE244F">
        <w:t>Network Provider</w:t>
      </w:r>
      <w:r w:rsidRPr="00292AE7">
        <w:t xml:space="preserve"> and/or paying a provider’s claim, the Contractor shall ensure that the provider has a valid National Provider Identifier (NPI) Number, where applicable, has a valid license or certification to perform services in the State, has not been excluded or barred from participation in Medicare, Medicaid, CHIP, and/or any other government healthcare program and has obtained a Medicaid provider number from LDH. </w:t>
      </w:r>
      <w:r w:rsidRPr="0042737C">
        <w:rPr>
          <w:rFonts w:eastAsia="Times New Roman"/>
          <w:sz w:val="16"/>
          <w:szCs w:val="16"/>
        </w:rPr>
        <w:t xml:space="preserve"> </w:t>
      </w:r>
    </w:p>
    <w:p w14:paraId="529FB5AE" w14:textId="54619804" w:rsidR="006A0BF2" w:rsidRPr="00292AE7" w:rsidRDefault="006A0BF2">
      <w:pPr>
        <w:pStyle w:val="Level4List"/>
      </w:pPr>
      <w:r w:rsidRPr="00292AE7">
        <w:t xml:space="preserve">The Contractor shall comply </w:t>
      </w:r>
      <w:r w:rsidR="000A0654">
        <w:t>Timely</w:t>
      </w:r>
      <w:r w:rsidRPr="00292AE7">
        <w:t xml:space="preserve"> with all non-compliance actions imposed by the State on </w:t>
      </w:r>
      <w:r w:rsidR="00CE244F">
        <w:t>Network Provider</w:t>
      </w:r>
      <w:r w:rsidRPr="00292AE7">
        <w:t xml:space="preserve">s, including </w:t>
      </w:r>
      <w:r w:rsidR="0072640D">
        <w:t>Enrollment</w:t>
      </w:r>
      <w:r w:rsidRPr="00292AE7">
        <w:t xml:space="preserve"> revocation, termination, and exclusions.</w:t>
      </w:r>
    </w:p>
    <w:p w14:paraId="5409A6DB" w14:textId="77777777" w:rsidR="006A0BF2" w:rsidRPr="00292AE7" w:rsidRDefault="006A0BF2">
      <w:pPr>
        <w:pStyle w:val="Level4List"/>
        <w:rPr>
          <w:lang w:eastAsia="x-none"/>
        </w:rPr>
      </w:pPr>
      <w:r w:rsidRPr="00292AE7">
        <w:t xml:space="preserve">For the following qualified providers, the Contractor shall offer a </w:t>
      </w:r>
      <w:r w:rsidR="002B450F">
        <w:t>Network Provider Agreement</w:t>
      </w:r>
      <w:r w:rsidRPr="00292AE7">
        <w:t xml:space="preserve"> and also have LDH’s </w:t>
      </w:r>
      <w:r>
        <w:t xml:space="preserve">written </w:t>
      </w:r>
      <w:r w:rsidRPr="00292AE7">
        <w:t xml:space="preserve">approval prior to terminating the agreements: </w:t>
      </w:r>
    </w:p>
    <w:p w14:paraId="115306D0" w14:textId="77777777" w:rsidR="006A0BF2" w:rsidRPr="00292AE7" w:rsidRDefault="006A0BF2" w:rsidP="0065085F">
      <w:pPr>
        <w:pStyle w:val="Level5"/>
      </w:pPr>
      <w:r w:rsidRPr="00292AE7">
        <w:t>Louisiana Office of Public Health (OPH);</w:t>
      </w:r>
    </w:p>
    <w:p w14:paraId="39391894" w14:textId="77777777" w:rsidR="006A0BF2" w:rsidRPr="00292AE7" w:rsidRDefault="006A0BF2" w:rsidP="0065085F">
      <w:pPr>
        <w:pStyle w:val="Level5"/>
      </w:pPr>
      <w:r w:rsidRPr="00292AE7">
        <w:t>All OPH-certified School Based Health Clinics (SBHCs);</w:t>
      </w:r>
    </w:p>
    <w:p w14:paraId="5E70B663" w14:textId="77777777" w:rsidR="006A0BF2" w:rsidRPr="00292AE7" w:rsidRDefault="006A0BF2" w:rsidP="0065085F">
      <w:pPr>
        <w:pStyle w:val="Level5"/>
      </w:pPr>
      <w:r w:rsidRPr="00292AE7">
        <w:t>All small rural hospitals meeting the definition in the Rural Hospital Preservation Act;</w:t>
      </w:r>
    </w:p>
    <w:p w14:paraId="2511DEE4" w14:textId="77777777" w:rsidR="006A0BF2" w:rsidRPr="00292AE7" w:rsidRDefault="006A0BF2" w:rsidP="0065085F">
      <w:pPr>
        <w:pStyle w:val="Level5"/>
      </w:pPr>
      <w:r w:rsidRPr="00292AE7">
        <w:t>Federally Qualified Health Centers (FQHCs);</w:t>
      </w:r>
    </w:p>
    <w:p w14:paraId="39A08C06" w14:textId="77777777" w:rsidR="006A0BF2" w:rsidRPr="00292AE7" w:rsidRDefault="006A0BF2" w:rsidP="0065085F">
      <w:pPr>
        <w:pStyle w:val="Level5"/>
      </w:pPr>
      <w:r w:rsidRPr="00292AE7">
        <w:t>Rural Health Clinics (RHCs) (free-standing and hospital based);</w:t>
      </w:r>
    </w:p>
    <w:p w14:paraId="5F2888B0" w14:textId="77777777" w:rsidR="006A0BF2" w:rsidRPr="00292AE7" w:rsidRDefault="006A0BF2" w:rsidP="0065085F">
      <w:pPr>
        <w:pStyle w:val="Level5"/>
      </w:pPr>
      <w:r w:rsidRPr="00292AE7">
        <w:t>Clinics and outpatient providers funded under the HRSA administered Ryan White HIV/AIDS Program;</w:t>
      </w:r>
    </w:p>
    <w:p w14:paraId="31109EDB" w14:textId="77777777" w:rsidR="006A0BF2" w:rsidRPr="0083452A" w:rsidRDefault="006A0BF2" w:rsidP="0065085F">
      <w:pPr>
        <w:pStyle w:val="Level5"/>
      </w:pPr>
      <w:r w:rsidRPr="00292AE7">
        <w:t>OPH Family Planning clinics and providers, including those funded by Title X of the Public Health Services Act</w:t>
      </w:r>
      <w:r w:rsidRPr="00292AE7">
        <w:rPr>
          <w:rFonts w:cs="Arial"/>
        </w:rPr>
        <w:t xml:space="preserve">; </w:t>
      </w:r>
    </w:p>
    <w:p w14:paraId="65AB0602" w14:textId="77777777" w:rsidR="006A0BF2" w:rsidRPr="00292AE7" w:rsidRDefault="006A0BF2" w:rsidP="0065085F">
      <w:pPr>
        <w:pStyle w:val="Level5"/>
      </w:pPr>
      <w:r>
        <w:t>Opioid Treatment Programs;</w:t>
      </w:r>
    </w:p>
    <w:p w14:paraId="6D125B62" w14:textId="3F11BD80" w:rsidR="006A0BF2" w:rsidRPr="00292AE7" w:rsidRDefault="006A0BF2" w:rsidP="0065085F">
      <w:pPr>
        <w:pStyle w:val="Level5"/>
      </w:pPr>
      <w:r w:rsidRPr="00292AE7">
        <w:t>All providers approved</w:t>
      </w:r>
      <w:r w:rsidR="009D0323">
        <w:t xml:space="preserve"> in writing</w:t>
      </w:r>
      <w:r w:rsidRPr="00292AE7">
        <w:t xml:space="preserve"> by the LDH PSH </w:t>
      </w:r>
      <w:r w:rsidR="00917A95">
        <w:t>P</w:t>
      </w:r>
      <w:r w:rsidR="00917A95" w:rsidRPr="00292AE7">
        <w:t xml:space="preserve">rogram </w:t>
      </w:r>
      <w:r w:rsidRPr="00292AE7">
        <w:t xml:space="preserve">to provide tenancy and pre-tenancy supports for the Louisiana Permanent Supportive Housing program; </w:t>
      </w:r>
    </w:p>
    <w:p w14:paraId="7448A493" w14:textId="77777777" w:rsidR="006A0BF2" w:rsidRDefault="006A0BF2" w:rsidP="0065085F">
      <w:pPr>
        <w:pStyle w:val="Level5"/>
      </w:pPr>
      <w:r w:rsidRPr="00292AE7">
        <w:t>Local Governing Entities</w:t>
      </w:r>
      <w:r>
        <w:t>; and</w:t>
      </w:r>
    </w:p>
    <w:p w14:paraId="21DEA3D9" w14:textId="33994D57" w:rsidR="006A0BF2" w:rsidRPr="00292AE7" w:rsidRDefault="006A0BF2" w:rsidP="0065085F">
      <w:pPr>
        <w:pStyle w:val="Level5"/>
      </w:pPr>
      <w:r>
        <w:t xml:space="preserve">Providers that are actively serving </w:t>
      </w:r>
      <w:r w:rsidR="00257BDF">
        <w:t xml:space="preserve">the Contractor’s Enrollees that are eligible under the </w:t>
      </w:r>
      <w:r>
        <w:t xml:space="preserve">Act 421 Children’s Medicaid Option, subject to 42 C.F.R. </w:t>
      </w:r>
      <w:r>
        <w:rPr>
          <w:rFonts w:cs="Calibri"/>
        </w:rPr>
        <w:t>§</w:t>
      </w:r>
      <w:r>
        <w:t>431.52 and excluding ICF/IIDs</w:t>
      </w:r>
      <w:r w:rsidRPr="00292AE7">
        <w:t>.</w:t>
      </w:r>
    </w:p>
    <w:p w14:paraId="75408CD4" w14:textId="1B38C299" w:rsidR="006A0BF2" w:rsidRPr="00292AE7" w:rsidRDefault="006A0BF2" w:rsidP="008D7D8E">
      <w:pPr>
        <w:pStyle w:val="Level4List"/>
      </w:pPr>
      <w:r w:rsidRPr="00292AE7">
        <w:t>If a</w:t>
      </w:r>
      <w:r>
        <w:t>ny</w:t>
      </w:r>
      <w:r w:rsidRPr="00292AE7">
        <w:t xml:space="preserve"> Medicaid provider requests participation in </w:t>
      </w:r>
      <w:r w:rsidR="008D7D8E" w:rsidRPr="008D7D8E">
        <w:t>the</w:t>
      </w:r>
      <w:r w:rsidRPr="00292AE7">
        <w:t xml:space="preserve"> Contractor’s network, the Contractor shall make a good faith effort to execute a contract. In the event an agreement cannot be reached and the provider does not participate with the Contractor, the Contractor has met this requirement; the Contractor shall maintain documentation detailing efforts made.</w:t>
      </w:r>
    </w:p>
    <w:p w14:paraId="4867886B" w14:textId="6B8E1FB3" w:rsidR="006A0BF2" w:rsidRPr="00292AE7" w:rsidRDefault="006A0BF2">
      <w:pPr>
        <w:pStyle w:val="Level4List"/>
      </w:pPr>
      <w:r w:rsidRPr="00292AE7">
        <w:t xml:space="preserve">Notwithstanding the requirements of this Section, the Contractor may limit provider participation to the extent necessary to meet the needs of the Contractor’s </w:t>
      </w:r>
      <w:r w:rsidR="00456168">
        <w:t>Enrollee</w:t>
      </w:r>
      <w:r w:rsidRPr="00292AE7">
        <w:t xml:space="preserve">s. These provisions also do not interfere with measures established by the Contractor to control costs and quality consistent with its responsibilities under this Contract nor does it preclude the Contractor from using different reimbursement amounts, which may be greater than the published </w:t>
      </w:r>
      <w:r>
        <w:t>FFS Rate</w:t>
      </w:r>
      <w:r w:rsidRPr="00292AE7">
        <w:t>, for different specialists or for different practitioners in the same specialty [42 C.F.R. §438.12(b)].</w:t>
      </w:r>
    </w:p>
    <w:p w14:paraId="46E93DD3" w14:textId="77777777" w:rsidR="006A0BF2" w:rsidRPr="00292AE7" w:rsidRDefault="006A0BF2">
      <w:pPr>
        <w:pStyle w:val="Level4List"/>
        <w:rPr>
          <w:rFonts w:cs="Arial"/>
        </w:rPr>
      </w:pPr>
      <w:r w:rsidRPr="00292AE7">
        <w:t xml:space="preserve">If the Contractor declines requests of individuals or groups of providers to be included in its provider network, the Contractor shall give the affected providers written notice of the reason for its decision within fourteen (14) </w:t>
      </w:r>
      <w:r>
        <w:t>Calendar Day</w:t>
      </w:r>
      <w:r w:rsidRPr="00292AE7">
        <w:t>s of its decision [42 C.F.R. §438.12(a)(1)].</w:t>
      </w:r>
    </w:p>
    <w:p w14:paraId="7CF59008" w14:textId="77777777" w:rsidR="006A0BF2" w:rsidRPr="00292AE7" w:rsidRDefault="006A0BF2" w:rsidP="00065388">
      <w:pPr>
        <w:pStyle w:val="Level3List"/>
      </w:pPr>
      <w:r w:rsidRPr="00292AE7">
        <w:t>Exclusion from Participation</w:t>
      </w:r>
    </w:p>
    <w:p w14:paraId="73A36E93" w14:textId="77777777" w:rsidR="006A0BF2" w:rsidRPr="00292AE7" w:rsidRDefault="006A0BF2">
      <w:pPr>
        <w:pStyle w:val="Level4List"/>
      </w:pPr>
      <w:r w:rsidRPr="00292AE7">
        <w:t xml:space="preserve">The Contractor shall not pay claims to or execute contracts with individuals or groups of providers who have been excluded from participation in Federal health care programs under either 42 U.S.C. §1320a-7 or §1320a-7a [42 C.F.R. §438.214(d)] or state funded health care programs. The Contractor may access a list of providers excluded from federally funded health care programs using the sources provided in the </w:t>
      </w:r>
      <w:r w:rsidRPr="00292AE7">
        <w:rPr>
          <w:b/>
        </w:rPr>
        <w:t>MCO Manual</w:t>
      </w:r>
      <w:r w:rsidRPr="00292AE7">
        <w:t>.</w:t>
      </w:r>
    </w:p>
    <w:p w14:paraId="5FD5FE5A" w14:textId="77777777" w:rsidR="006A0BF2" w:rsidRPr="00292AE7" w:rsidRDefault="006A0BF2">
      <w:pPr>
        <w:pStyle w:val="Level4List"/>
      </w:pPr>
      <w:r w:rsidRPr="00292AE7">
        <w:t>The Contractor shall not contract or shall terminate contracts with providers who have been excluded from participation in the Medicare and/or Medicaid program pursuant to 42 U.S.C. §1320a-7 or 42 U.S.C. §1320c-5 or who are otherwise barred from participation in the Medicaid and/or Medicare program. This includes providers currently undergoing any of the following conditions identified through LDH proceedings:</w:t>
      </w:r>
    </w:p>
    <w:p w14:paraId="2F8BB3C3" w14:textId="77777777" w:rsidR="006A0BF2" w:rsidRPr="00921152" w:rsidRDefault="006A0BF2" w:rsidP="0065085F">
      <w:pPr>
        <w:pStyle w:val="Level5"/>
      </w:pPr>
      <w:r w:rsidRPr="00921152">
        <w:t>Revocation of the provider’s license;</w:t>
      </w:r>
    </w:p>
    <w:p w14:paraId="1D7C1D5A" w14:textId="77777777" w:rsidR="006A0BF2" w:rsidRPr="00921152" w:rsidRDefault="006A0BF2" w:rsidP="0065085F">
      <w:pPr>
        <w:pStyle w:val="Level5"/>
      </w:pPr>
      <w:r w:rsidRPr="00921152">
        <w:t xml:space="preserve">Exclusion from the Medicaid program; </w:t>
      </w:r>
    </w:p>
    <w:p w14:paraId="3D7ED38C" w14:textId="77777777" w:rsidR="006A0BF2" w:rsidRPr="00921152" w:rsidRDefault="006A0BF2" w:rsidP="0065085F">
      <w:pPr>
        <w:pStyle w:val="Level5"/>
      </w:pPr>
      <w:r w:rsidRPr="00921152">
        <w:t>Termination from the Medicaid program;</w:t>
      </w:r>
    </w:p>
    <w:p w14:paraId="45867122" w14:textId="77777777" w:rsidR="006A0BF2" w:rsidRPr="00921152" w:rsidRDefault="006A0BF2" w:rsidP="0065085F">
      <w:pPr>
        <w:pStyle w:val="Level5"/>
      </w:pPr>
      <w:r w:rsidRPr="00921152">
        <w:t>Withholding of Medicaid reimbursement as authorized by the Department’s Surveillance and Utilization Review Subsystems (SURS) Rule (LAC 50:I.Chapter 41);</w:t>
      </w:r>
    </w:p>
    <w:p w14:paraId="51AF05EF" w14:textId="4663181A" w:rsidR="006A0BF2" w:rsidRPr="00921152" w:rsidRDefault="006A0BF2" w:rsidP="0065085F">
      <w:pPr>
        <w:pStyle w:val="Level5"/>
      </w:pPr>
      <w:r w:rsidRPr="00921152">
        <w:t xml:space="preserve">Provider fails to </w:t>
      </w:r>
      <w:r w:rsidR="000A0654">
        <w:t>Timely</w:t>
      </w:r>
      <w:r w:rsidRPr="00921152">
        <w:t xml:space="preserve"> renew its license; or</w:t>
      </w:r>
    </w:p>
    <w:p w14:paraId="428380D5" w14:textId="77777777" w:rsidR="006A0BF2" w:rsidRPr="00921152" w:rsidRDefault="006A0BF2" w:rsidP="0065085F">
      <w:pPr>
        <w:pStyle w:val="Level5"/>
      </w:pPr>
      <w:r w:rsidRPr="00921152">
        <w:t>The Louisiana Attorney General’s Office has seized the assets of the service provider.</w:t>
      </w:r>
    </w:p>
    <w:p w14:paraId="49F25182" w14:textId="77777777" w:rsidR="006A0BF2" w:rsidRPr="00292AE7" w:rsidRDefault="006A0BF2">
      <w:pPr>
        <w:pStyle w:val="Level4List"/>
      </w:pPr>
      <w:r w:rsidRPr="00292AE7">
        <w:t>The Contractor shall not enter into any relationship with anyone debarred, suspended or otherwise excluded from participating in procurement activities under the Federal Acquisition Regulation or from non-procurement activities under regulations issued under Executive Orders.</w:t>
      </w:r>
    </w:p>
    <w:p w14:paraId="702DB1CE" w14:textId="77777777" w:rsidR="006A0BF2" w:rsidRPr="00292AE7" w:rsidRDefault="006A0BF2">
      <w:pPr>
        <w:pStyle w:val="Level4List"/>
      </w:pPr>
      <w:r w:rsidRPr="00292AE7">
        <w:t xml:space="preserve">The Contractor shall not remit payment for services provided under this </w:t>
      </w:r>
      <w:r>
        <w:t>C</w:t>
      </w:r>
      <w:r w:rsidRPr="00292AE7">
        <w:t>ontract to providers located outside of the United States. The term “United States” means the fifty (50) states, the District of Columbia, and any U.S. territories.</w:t>
      </w:r>
    </w:p>
    <w:p w14:paraId="240B13EA" w14:textId="77777777" w:rsidR="006A0BF2" w:rsidRPr="00292AE7" w:rsidRDefault="006A0BF2" w:rsidP="00065388">
      <w:pPr>
        <w:pStyle w:val="Level3List"/>
      </w:pPr>
      <w:r w:rsidRPr="00292AE7">
        <w:t>Other Enrollment and Disenrollment Requirements</w:t>
      </w:r>
    </w:p>
    <w:p w14:paraId="5807B705" w14:textId="285B64F3" w:rsidR="006A0BF2" w:rsidRPr="00292AE7" w:rsidRDefault="006A0BF2">
      <w:pPr>
        <w:pStyle w:val="Level4List"/>
      </w:pPr>
      <w:r w:rsidRPr="00292AE7">
        <w:t>The Contractor shall not discriminate in the participation, reimbursement, or indemnification of any provider who is acting within the scope of his or her license or certification under applicable State law</w:t>
      </w:r>
      <w:r w:rsidR="000F7F98">
        <w:t>s, rules, and regulations</w:t>
      </w:r>
      <w:r w:rsidRPr="00292AE7">
        <w:t xml:space="preserve">, solely on the basis of that licensure or certification. </w:t>
      </w:r>
    </w:p>
    <w:p w14:paraId="3B0531CE" w14:textId="62A083DF" w:rsidR="006A0BF2" w:rsidRPr="00292AE7" w:rsidRDefault="006A0BF2">
      <w:pPr>
        <w:pStyle w:val="Level4List"/>
      </w:pPr>
      <w:r w:rsidRPr="00292AE7">
        <w:t xml:space="preserve">The Contractor shall establish and follow a documented process for credentialing and re-credentialing of </w:t>
      </w:r>
      <w:r w:rsidR="00CE244F">
        <w:t>Network Provider</w:t>
      </w:r>
      <w:r w:rsidRPr="00292AE7">
        <w:t>s [42 C.F.R. §438.12(a)(2) and §438.214]. In addition, the Contractor shall not discriminate against particular providers that service high-risk populations or specialize in conditions that require costly treatment [42 C.F.R. §438.214(c)].</w:t>
      </w:r>
    </w:p>
    <w:p w14:paraId="51547065" w14:textId="088F97D3" w:rsidR="006A0BF2" w:rsidRPr="00292AE7" w:rsidRDefault="006A0BF2">
      <w:pPr>
        <w:pStyle w:val="Level4List"/>
      </w:pPr>
      <w:r w:rsidRPr="00292AE7">
        <w:t>The Contractor shall require that all providers be in compliance with Americans with Disabilities Act (ADA) requirements and provide</w:t>
      </w:r>
      <w:r w:rsidRPr="00633C2F">
        <w:t xml:space="preserve"> </w:t>
      </w:r>
      <w:r w:rsidRPr="00292AE7">
        <w:t xml:space="preserve">access for </w:t>
      </w:r>
      <w:r w:rsidR="00456168">
        <w:t>Enrollee</w:t>
      </w:r>
      <w:r w:rsidRPr="00292AE7">
        <w:t>s with disabilities.</w:t>
      </w:r>
    </w:p>
    <w:p w14:paraId="2F68B440" w14:textId="74816649" w:rsidR="006A0BF2" w:rsidRDefault="006A0BF2">
      <w:pPr>
        <w:pStyle w:val="Level4List"/>
      </w:pPr>
      <w:r w:rsidRPr="00BA67AF">
        <w:t xml:space="preserve">The </w:t>
      </w:r>
      <w:r>
        <w:t>Contractor</w:t>
      </w:r>
      <w:r w:rsidRPr="00BA67AF">
        <w:t xml:space="preserve"> shall require unlicensed staff of </w:t>
      </w:r>
      <w:r>
        <w:t>entities r</w:t>
      </w:r>
      <w:r w:rsidRPr="00BA67AF">
        <w:t xml:space="preserve">endering and receiving reimbursement for Mental Health Rehabilitation (MHR) services to obtain and submit NPI numbers to the </w:t>
      </w:r>
      <w:r>
        <w:t>Contractor</w:t>
      </w:r>
      <w:r w:rsidRPr="00BA67AF">
        <w:t xml:space="preserve">, as well as documentation verifying the unlicensed staff meets all qualifications and requirements for providing MHR services established by </w:t>
      </w:r>
      <w:r w:rsidR="000F7F98">
        <w:t xml:space="preserve">applicable Federal and State </w:t>
      </w:r>
      <w:r w:rsidRPr="00BA67AF">
        <w:t>law</w:t>
      </w:r>
      <w:r w:rsidR="000F7F98">
        <w:t>s</w:t>
      </w:r>
      <w:r w:rsidRPr="00BA67AF">
        <w:t>, rules, regulations</w:t>
      </w:r>
      <w:r w:rsidR="000F7F98">
        <w:t>,</w:t>
      </w:r>
      <w:r w:rsidRPr="00BA67AF">
        <w:t xml:space="preserve"> and the Medicaid Behavioral Health Service Provider Manual, inclusive of Evidence-Based Practice (EBP) MHR services, prior to reimbursing agencies for services provided by these staff. Claims submitted for MHR services shall include rendering provider NPIs and other </w:t>
      </w:r>
      <w:r w:rsidR="000F7F98">
        <w:t>Contractor</w:t>
      </w:r>
      <w:r w:rsidR="000F7F98" w:rsidRPr="00BA67AF">
        <w:t xml:space="preserve"> </w:t>
      </w:r>
      <w:r w:rsidRPr="00BA67AF">
        <w:t xml:space="preserve">required identifiers regardless of whether the rendering staff is licensed or unlicensed. The </w:t>
      </w:r>
      <w:r>
        <w:t>Contractor</w:t>
      </w:r>
      <w:r w:rsidRPr="00BA67AF">
        <w:t xml:space="preserve"> shall configure systems to deny claims for services when rendering providers and NPIs are denoted on claims for service that have not been credentialed and approved by the </w:t>
      </w:r>
      <w:r w:rsidR="000F7F98">
        <w:t>Contractor</w:t>
      </w:r>
      <w:r w:rsidRPr="00BA67AF">
        <w:t xml:space="preserve">. The </w:t>
      </w:r>
      <w:r>
        <w:t>Contractor</w:t>
      </w:r>
      <w:r w:rsidRPr="00BA67AF">
        <w:t xml:space="preserve"> shall submit their policies and procedures associated with this requirement to LDH</w:t>
      </w:r>
      <w:r w:rsidR="007C1746">
        <w:t xml:space="preserve"> or its designee</w:t>
      </w:r>
      <w:r w:rsidRPr="00BA67AF">
        <w:t xml:space="preserve"> for approval </w:t>
      </w:r>
      <w:r>
        <w:t xml:space="preserve">during </w:t>
      </w:r>
      <w:r w:rsidR="00BD7BC6">
        <w:t>Readiness Review</w:t>
      </w:r>
      <w:r w:rsidRPr="00BA67AF">
        <w:t>.</w:t>
      </w:r>
    </w:p>
    <w:p w14:paraId="5ED7C1C2" w14:textId="233DE7DF" w:rsidR="006A0BF2" w:rsidRPr="00292AE7" w:rsidRDefault="006A0BF2">
      <w:pPr>
        <w:pStyle w:val="Level4List"/>
      </w:pPr>
      <w:r w:rsidRPr="00292AE7">
        <w:t xml:space="preserve">If the Contractor terminates a </w:t>
      </w:r>
      <w:r w:rsidR="002B450F">
        <w:t>Network Provider Agreement</w:t>
      </w:r>
      <w:r w:rsidRPr="00292AE7">
        <w:t xml:space="preserve"> for cause, the Contractor shall provide written notice to the provider within one (1) </w:t>
      </w:r>
      <w:r w:rsidR="008039C7">
        <w:t>Business Day</w:t>
      </w:r>
      <w:r w:rsidRPr="00292AE7">
        <w:t xml:space="preserve"> of the decision being made. The notice shall be sent at least fifteen (15) </w:t>
      </w:r>
      <w:r w:rsidR="003C6ECC">
        <w:t>Calendar D</w:t>
      </w:r>
      <w:r w:rsidRPr="00292AE7">
        <w:t xml:space="preserve">ays prior to the effective date of termination via electronic means and within one (1) </w:t>
      </w:r>
      <w:r w:rsidR="008039C7">
        <w:t>Business Day</w:t>
      </w:r>
      <w:r w:rsidRPr="00292AE7">
        <w:t xml:space="preserve"> of the decision being made via certified mail. The Contractor shall notify LDH through email prior to provider notification. The termination shall be immediate if the termination is pursu</w:t>
      </w:r>
      <w:r>
        <w:t xml:space="preserve">ant to La. R.S. 46:460.73(B), </w:t>
      </w:r>
      <w:r w:rsidRPr="00292AE7">
        <w:t>due to the loss of required license</w:t>
      </w:r>
      <w:r>
        <w:t>, or due to health and safety concerns.</w:t>
      </w:r>
    </w:p>
    <w:p w14:paraId="16310665" w14:textId="77777777" w:rsidR="006A0BF2" w:rsidRPr="00292AE7" w:rsidRDefault="006A0BF2">
      <w:pPr>
        <w:pStyle w:val="Level4List"/>
      </w:pPr>
      <w:r w:rsidRPr="00292AE7">
        <w:t xml:space="preserve">The Contractor shall notify LDH when the Contractor or its subcontractor terminates a </w:t>
      </w:r>
      <w:r w:rsidR="002B450F">
        <w:t>Network Provider Agreement</w:t>
      </w:r>
      <w:r w:rsidRPr="00292AE7">
        <w:t xml:space="preserve"> for program integrity-related reasons or otherwise limits the ability of providers to participate in the program for program integrity reasons.</w:t>
      </w:r>
    </w:p>
    <w:p w14:paraId="71CF1F23" w14:textId="0405BB99" w:rsidR="006A0BF2" w:rsidRDefault="006A0BF2">
      <w:pPr>
        <w:pStyle w:val="Level4List"/>
      </w:pPr>
      <w:r w:rsidRPr="00292AE7">
        <w:t>T</w:t>
      </w:r>
      <w:r>
        <w:t xml:space="preserve">he Contractor may not terminate </w:t>
      </w:r>
      <w:r w:rsidR="002B450F">
        <w:t>Network Provider Agreement</w:t>
      </w:r>
      <w:r w:rsidRPr="00292AE7">
        <w:t>s</w:t>
      </w:r>
      <w:r>
        <w:t xml:space="preserve"> without cause during the period of </w:t>
      </w:r>
      <w:r w:rsidR="003C6ECC">
        <w:t>forty-five (</w:t>
      </w:r>
      <w:r>
        <w:t>45</w:t>
      </w:r>
      <w:r w:rsidR="003C6ECC">
        <w:t>) Calendar</w:t>
      </w:r>
      <w:r>
        <w:t xml:space="preserve"> </w:t>
      </w:r>
      <w:r w:rsidR="003C6ECC">
        <w:t>D</w:t>
      </w:r>
      <w:r>
        <w:t xml:space="preserve">ays prior to </w:t>
      </w:r>
      <w:r w:rsidRPr="00292AE7">
        <w:t xml:space="preserve">the </w:t>
      </w:r>
      <w:r>
        <w:t xml:space="preserve">start of the </w:t>
      </w:r>
      <w:r w:rsidR="0072640D">
        <w:t>Enrollment</w:t>
      </w:r>
      <w:r>
        <w:t xml:space="preserve"> </w:t>
      </w:r>
      <w:r w:rsidR="00CB75E3">
        <w:t xml:space="preserve">period </w:t>
      </w:r>
      <w:r>
        <w:t xml:space="preserve">through the last </w:t>
      </w:r>
      <w:r w:rsidR="00D85F92">
        <w:t>Calendar D</w:t>
      </w:r>
      <w:r>
        <w:t xml:space="preserve">ay of </w:t>
      </w:r>
      <w:r w:rsidR="00CB75E3">
        <w:t>the</w:t>
      </w:r>
      <w:r>
        <w:t xml:space="preserve"> </w:t>
      </w:r>
      <w:r w:rsidR="0072640D">
        <w:t>Enrollment</w:t>
      </w:r>
      <w:r w:rsidR="00CB75E3">
        <w:t xml:space="preserve"> period</w:t>
      </w:r>
      <w:r w:rsidRPr="00292AE7">
        <w:t xml:space="preserve">. </w:t>
      </w:r>
    </w:p>
    <w:p w14:paraId="31EA88BD" w14:textId="77777777" w:rsidR="006A0BF2" w:rsidRPr="00292AE7" w:rsidRDefault="006A0BF2">
      <w:pPr>
        <w:pStyle w:val="Level4List"/>
      </w:pPr>
      <w:r w:rsidRPr="00292AE7">
        <w:t xml:space="preserve">If the Contractor terminates a </w:t>
      </w:r>
      <w:r w:rsidR="002B450F">
        <w:t>Network Provider Agreement</w:t>
      </w:r>
      <w:r>
        <w:t xml:space="preserve"> without cause</w:t>
      </w:r>
      <w:r w:rsidRPr="00292AE7">
        <w:t>, the Contractor shall be responsible for the following:</w:t>
      </w:r>
    </w:p>
    <w:p w14:paraId="0D8C7A6D" w14:textId="77777777" w:rsidR="006A0BF2" w:rsidRPr="00292AE7" w:rsidRDefault="006A0BF2" w:rsidP="0065085F">
      <w:pPr>
        <w:pStyle w:val="Level5"/>
      </w:pPr>
      <w:r w:rsidRPr="00292AE7">
        <w:t xml:space="preserve">Identifying and providing to LDH an accounting of all </w:t>
      </w:r>
      <w:r>
        <w:t>Enrollees</w:t>
      </w:r>
      <w:r w:rsidRPr="00292AE7">
        <w:t xml:space="preserve"> who have received services from the impacted provider within the past </w:t>
      </w:r>
      <w:r>
        <w:t>eighteen</w:t>
      </w:r>
      <w:r w:rsidRPr="00292AE7">
        <w:t xml:space="preserve"> (1</w:t>
      </w:r>
      <w:r>
        <w:t>8</w:t>
      </w:r>
      <w:r w:rsidRPr="00292AE7">
        <w:t>) months by, at minimum, claims analysis and PCP selection</w:t>
      </w:r>
      <w:r>
        <w:t xml:space="preserve"> concurrently with the notification to LDH</w:t>
      </w:r>
      <w:r w:rsidRPr="00292AE7">
        <w:t xml:space="preserve">; </w:t>
      </w:r>
    </w:p>
    <w:p w14:paraId="6141712D" w14:textId="6AFA9A8C" w:rsidR="006A0BF2" w:rsidRPr="00292AE7" w:rsidRDefault="006A0BF2" w:rsidP="0065085F">
      <w:pPr>
        <w:pStyle w:val="Level5"/>
      </w:pPr>
      <w:r>
        <w:t>Submission of a letter</w:t>
      </w:r>
      <w:r w:rsidRPr="00292AE7">
        <w:t xml:space="preserve"> informing </w:t>
      </w:r>
      <w:r w:rsidR="00502700">
        <w:t>Enrollees</w:t>
      </w:r>
      <w:r w:rsidR="00502700" w:rsidRPr="00292AE7">
        <w:t xml:space="preserve"> </w:t>
      </w:r>
      <w:r w:rsidRPr="00292AE7">
        <w:t>of the termination and th</w:t>
      </w:r>
      <w:r>
        <w:t xml:space="preserve">eir ability to change their MCO, if appropriate, to LDH within </w:t>
      </w:r>
      <w:r w:rsidR="00BF125E">
        <w:t>five (</w:t>
      </w:r>
      <w:r>
        <w:t>5</w:t>
      </w:r>
      <w:r w:rsidR="00BF125E">
        <w:t>)</w:t>
      </w:r>
      <w:r>
        <w:t xml:space="preserve"> </w:t>
      </w:r>
      <w:r w:rsidR="008039C7">
        <w:t>Business Day</w:t>
      </w:r>
      <w:r>
        <w:t>s of notification to LDH</w:t>
      </w:r>
      <w:r w:rsidRPr="00292AE7">
        <w:t>;</w:t>
      </w:r>
    </w:p>
    <w:p w14:paraId="269FB36D" w14:textId="1C609B66" w:rsidR="006A0BF2" w:rsidRPr="00292AE7" w:rsidRDefault="006A0BF2" w:rsidP="0065085F">
      <w:pPr>
        <w:pStyle w:val="Level5"/>
      </w:pPr>
      <w:r w:rsidRPr="00292AE7">
        <w:t xml:space="preserve">Receiving and inputting in the member </w:t>
      </w:r>
      <w:r w:rsidR="0072640D">
        <w:t>Enrollment</w:t>
      </w:r>
      <w:r w:rsidRPr="00292AE7">
        <w:t xml:space="preserve"> web-based system </w:t>
      </w:r>
      <w:r w:rsidR="00456168">
        <w:t>Enrollee</w:t>
      </w:r>
      <w:r w:rsidRPr="00292AE7">
        <w:t xml:space="preserve"> </w:t>
      </w:r>
      <w:r w:rsidR="0072640D">
        <w:t>D</w:t>
      </w:r>
      <w:r w:rsidRPr="00292AE7">
        <w:t>isenrollment requests resulting from the termination</w:t>
      </w:r>
      <w:r>
        <w:t xml:space="preserve"> within five (5) Business Days of the receipt of the request</w:t>
      </w:r>
      <w:r w:rsidRPr="00292AE7">
        <w:t>; and</w:t>
      </w:r>
    </w:p>
    <w:p w14:paraId="57B31B89" w14:textId="5E5ACB47" w:rsidR="006A0BF2" w:rsidRPr="00292AE7" w:rsidRDefault="006A0BF2" w:rsidP="0065085F">
      <w:pPr>
        <w:pStyle w:val="Level5"/>
      </w:pPr>
      <w:r w:rsidRPr="00292AE7">
        <w:t xml:space="preserve">The administrative cost borne by LDH for </w:t>
      </w:r>
      <w:r w:rsidR="0072640D">
        <w:t>D</w:t>
      </w:r>
      <w:r w:rsidRPr="00292AE7">
        <w:t>isenrollments resulting from the termination, as invoiced by LDH.</w:t>
      </w:r>
    </w:p>
    <w:p w14:paraId="0D3446CA" w14:textId="77777777" w:rsidR="006A0BF2" w:rsidRPr="00292AE7" w:rsidRDefault="006A0BF2">
      <w:pPr>
        <w:pStyle w:val="Level4List"/>
      </w:pPr>
      <w:r w:rsidRPr="00292AE7">
        <w:t xml:space="preserve">The Contractor shall receive written approval from LDH prior to terminating a </w:t>
      </w:r>
      <w:r w:rsidR="002B450F">
        <w:t>Network Provider Agreement</w:t>
      </w:r>
      <w:r w:rsidRPr="00292AE7">
        <w:t xml:space="preserve"> without cause when the provider is located in a Health Professional Shortage Area (HPSA).</w:t>
      </w:r>
    </w:p>
    <w:p w14:paraId="298C7C11" w14:textId="01781705" w:rsidR="006A0BF2" w:rsidRPr="00292AE7" w:rsidRDefault="006A0BF2">
      <w:pPr>
        <w:pStyle w:val="Level4List"/>
      </w:pPr>
      <w:r w:rsidRPr="00292AE7">
        <w:t xml:space="preserve">When a </w:t>
      </w:r>
      <w:r w:rsidR="002B450F">
        <w:t>Network Provider Agreement</w:t>
      </w:r>
      <w:r>
        <w:t xml:space="preserve"> is terminated, with </w:t>
      </w:r>
      <w:r w:rsidRPr="00292AE7">
        <w:t xml:space="preserve">cause, </w:t>
      </w:r>
      <w:r>
        <w:t>t</w:t>
      </w:r>
      <w:r w:rsidRPr="00292AE7">
        <w:t xml:space="preserve">he Contractor shall also provide to LDH its plan to notify the Contractor’s </w:t>
      </w:r>
      <w:r w:rsidR="00456168">
        <w:t>Enrollee</w:t>
      </w:r>
      <w:r w:rsidRPr="00292AE7">
        <w:t xml:space="preserve">s of such change, its strategy to ensure </w:t>
      </w:r>
      <w:r w:rsidR="000A0654">
        <w:t>Timely</w:t>
      </w:r>
      <w:r w:rsidRPr="00292AE7">
        <w:t xml:space="preserve"> access for </w:t>
      </w:r>
      <w:r w:rsidR="00456168">
        <w:t>Enrollee</w:t>
      </w:r>
      <w:r w:rsidRPr="00292AE7">
        <w:t>s through different in-network and/or out-of-</w:t>
      </w:r>
      <w:r w:rsidR="00CE244F">
        <w:t>Network Provider</w:t>
      </w:r>
      <w:r w:rsidRPr="00292AE7">
        <w:t xml:space="preserve">s, and its plan for ensuring that there will be no stoppage or interruption of services to </w:t>
      </w:r>
      <w:r w:rsidR="00456168">
        <w:t>Enrollee</w:t>
      </w:r>
      <w:r w:rsidRPr="00292AE7">
        <w:t xml:space="preserve">s. </w:t>
      </w:r>
    </w:p>
    <w:p w14:paraId="0D8052FF" w14:textId="7717BC3B" w:rsidR="006A0BF2" w:rsidRPr="00292AE7" w:rsidRDefault="006A0BF2">
      <w:pPr>
        <w:pStyle w:val="Level4List"/>
      </w:pPr>
      <w:r w:rsidRPr="00292AE7">
        <w:t xml:space="preserve">The Contractor shall </w:t>
      </w:r>
      <w:r>
        <w:t xml:space="preserve">notify its </w:t>
      </w:r>
      <w:r w:rsidR="00456168">
        <w:t>Enrollee</w:t>
      </w:r>
      <w:r>
        <w:t xml:space="preserve">s of provider terminations in accordance with the </w:t>
      </w:r>
      <w:r w:rsidRPr="00533D88">
        <w:rPr>
          <w:i/>
        </w:rPr>
        <w:t>Enrollee Services</w:t>
      </w:r>
      <w:r>
        <w:t xml:space="preserve"> section</w:t>
      </w:r>
      <w:r w:rsidRPr="00292AE7">
        <w:t xml:space="preserve">. </w:t>
      </w:r>
    </w:p>
    <w:p w14:paraId="0EFCCAAB" w14:textId="649D2416" w:rsidR="006A0BF2" w:rsidRPr="00292AE7" w:rsidRDefault="006A0BF2">
      <w:pPr>
        <w:pStyle w:val="Level4List"/>
      </w:pPr>
      <w:r w:rsidRPr="00292AE7">
        <w:t xml:space="preserve">The Contractor shall notify the State’s provider management contractor of a </w:t>
      </w:r>
      <w:r w:rsidR="00CE244F">
        <w:t>Network Provider</w:t>
      </w:r>
      <w:r w:rsidRPr="00292AE7">
        <w:t>’s termination</w:t>
      </w:r>
      <w:r>
        <w:t xml:space="preserve"> by close of business on the next </w:t>
      </w:r>
      <w:r w:rsidR="008039C7">
        <w:t>Business Day</w:t>
      </w:r>
      <w:r>
        <w:t xml:space="preserve"> following the termination</w:t>
      </w:r>
      <w:r w:rsidRPr="00292AE7">
        <w:t>.</w:t>
      </w:r>
    </w:p>
    <w:p w14:paraId="12F7C748" w14:textId="77777777" w:rsidR="006A0BF2" w:rsidRPr="00292AE7" w:rsidRDefault="006A0BF2" w:rsidP="00065388">
      <w:pPr>
        <w:pStyle w:val="Level3List"/>
      </w:pPr>
      <w:bookmarkStart w:id="2091" w:name="_Toc418686338"/>
      <w:bookmarkStart w:id="2092" w:name="_Toc418688441"/>
      <w:bookmarkStart w:id="2093" w:name="_Toc418689497"/>
      <w:bookmarkStart w:id="2094" w:name="_Toc418695066"/>
      <w:bookmarkStart w:id="2095" w:name="_Toc418697929"/>
      <w:bookmarkStart w:id="2096" w:name="_Toc418704932"/>
      <w:bookmarkStart w:id="2097" w:name="_Toc418698999"/>
      <w:bookmarkStart w:id="2098" w:name="_Toc418709155"/>
      <w:bookmarkStart w:id="2099" w:name="_Toc419113913"/>
      <w:bookmarkStart w:id="2100" w:name="_Toc419119981"/>
      <w:bookmarkStart w:id="2101" w:name="_Toc419121622"/>
      <w:bookmarkStart w:id="2102" w:name="_Toc419123921"/>
      <w:bookmarkStart w:id="2103" w:name="_Toc419182870"/>
      <w:bookmarkStart w:id="2104" w:name="_Toc419187834"/>
      <w:bookmarkStart w:id="2105" w:name="_Toc419203845"/>
      <w:bookmarkStart w:id="2106" w:name="_Toc419203668"/>
      <w:bookmarkStart w:id="2107" w:name="_Toc420931547"/>
      <w:bookmarkStart w:id="2108" w:name="_Toc420932475"/>
      <w:bookmarkStart w:id="2109" w:name="_Toc391227880"/>
      <w:bookmarkStart w:id="2110" w:name="_Toc391220887"/>
      <w:bookmarkStart w:id="2111" w:name="_Toc424214255"/>
      <w:bookmarkStart w:id="2112" w:name="_Toc427563266"/>
      <w:bookmarkStart w:id="2113" w:name="_Toc427646187"/>
      <w:bookmarkStart w:id="2114" w:name="_Toc505853279"/>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r w:rsidRPr="00292AE7">
        <w:t>Mainstreaming</w:t>
      </w:r>
      <w:bookmarkEnd w:id="2109"/>
      <w:bookmarkEnd w:id="2110"/>
      <w:bookmarkEnd w:id="2111"/>
      <w:bookmarkEnd w:id="2112"/>
      <w:bookmarkEnd w:id="2113"/>
      <w:bookmarkEnd w:id="2114"/>
    </w:p>
    <w:p w14:paraId="46A4E1BC" w14:textId="17207279" w:rsidR="006A0BF2" w:rsidRPr="00292AE7" w:rsidRDefault="006A0BF2">
      <w:pPr>
        <w:pStyle w:val="Level4List"/>
      </w:pPr>
      <w:r w:rsidRPr="00292AE7">
        <w:t xml:space="preserve">LDH considers mainstreaming of </w:t>
      </w:r>
      <w:r w:rsidR="00456168">
        <w:t>Enrollee</w:t>
      </w:r>
      <w:r w:rsidRPr="00292AE7">
        <w:t xml:space="preserve">s into the broader health delivery system to be important. The Contractor shall ensure that all </w:t>
      </w:r>
      <w:r w:rsidR="00CE244F">
        <w:t>Network Provider</w:t>
      </w:r>
      <w:r w:rsidRPr="00292AE7">
        <w:t xml:space="preserve">s accept </w:t>
      </w:r>
      <w:r w:rsidR="00456168">
        <w:t>Enrollee</w:t>
      </w:r>
      <w:r w:rsidRPr="00292AE7">
        <w:t xml:space="preserve">s for treatment and that </w:t>
      </w:r>
      <w:r w:rsidR="00CE244F">
        <w:t>Network Provider</w:t>
      </w:r>
      <w:r w:rsidRPr="00292AE7">
        <w:t xml:space="preserve">s do not intentionally segregate </w:t>
      </w:r>
      <w:r w:rsidR="00456168">
        <w:t>Enrollee</w:t>
      </w:r>
      <w:r w:rsidRPr="00292AE7">
        <w:t>s in any way from other persons receiving services.</w:t>
      </w:r>
    </w:p>
    <w:p w14:paraId="3E74B533" w14:textId="07AAF207" w:rsidR="006A0BF2" w:rsidRPr="00292AE7" w:rsidRDefault="006A0BF2" w:rsidP="0088340A">
      <w:pPr>
        <w:pStyle w:val="Level4List"/>
      </w:pPr>
      <w:r w:rsidRPr="00292AE7">
        <w:t xml:space="preserve">To ensure mainstreaming of </w:t>
      </w:r>
      <w:r w:rsidR="00456168">
        <w:t>Enrollee</w:t>
      </w:r>
      <w:r w:rsidRPr="00292AE7">
        <w:t xml:space="preserve">s, the Contractor shall take affirmative action to confirm that </w:t>
      </w:r>
      <w:r w:rsidR="00456168">
        <w:t>Enrollee</w:t>
      </w:r>
      <w:r w:rsidRPr="00292AE7">
        <w:t xml:space="preserve">s are provided MCO </w:t>
      </w:r>
      <w:r w:rsidR="0088340A" w:rsidRPr="0088340A">
        <w:t>Covered Services</w:t>
      </w:r>
      <w:r w:rsidR="0088340A" w:rsidRPr="0088340A" w:rsidDel="0088340A">
        <w:t xml:space="preserve"> </w:t>
      </w:r>
      <w:r w:rsidRPr="00292AE7">
        <w:t>without regard to race, color, creed, sex, gender identity, religion, age, national origin ancestry, marital status, sexual preference, health status, income status, program membership, or physical, behavioral, or cognitive disability, except where medically indicated. Examples of prohibited practices include, but are not limited to, the following:</w:t>
      </w:r>
    </w:p>
    <w:p w14:paraId="1E583F72" w14:textId="44139FD4" w:rsidR="006A0BF2" w:rsidRPr="00292AE7" w:rsidRDefault="006A0BF2" w:rsidP="0065085F">
      <w:pPr>
        <w:pStyle w:val="Level5"/>
      </w:pPr>
      <w:r w:rsidRPr="00292AE7">
        <w:t xml:space="preserve">Denying or not providing to an </w:t>
      </w:r>
      <w:r w:rsidR="00456168">
        <w:t>Enrollee</w:t>
      </w:r>
      <w:r w:rsidRPr="00292AE7">
        <w:t xml:space="preserve"> any medically necessary MCO covered service or availability of a facility; and</w:t>
      </w:r>
    </w:p>
    <w:p w14:paraId="3A86AAB1" w14:textId="2B1D7AAC" w:rsidR="006A0BF2" w:rsidRPr="00292AE7" w:rsidRDefault="006A0BF2" w:rsidP="0065085F">
      <w:pPr>
        <w:pStyle w:val="Level5"/>
      </w:pPr>
      <w:r w:rsidRPr="00292AE7">
        <w:t xml:space="preserve">Discriminatory practices with regard to </w:t>
      </w:r>
      <w:r w:rsidR="00456168">
        <w:t>Enrollee</w:t>
      </w:r>
      <w:r w:rsidRPr="00292AE7">
        <w:t>s such as separate waiting rooms, separate appointment days, separate physical locations, or preference to private pay or FFS patients.</w:t>
      </w:r>
    </w:p>
    <w:p w14:paraId="5B4F1D91" w14:textId="5377B598" w:rsidR="006A0BF2" w:rsidRPr="00292AE7" w:rsidRDefault="006A0BF2">
      <w:pPr>
        <w:pStyle w:val="Level4List"/>
      </w:pPr>
      <w:bookmarkStart w:id="2115" w:name="_Toc391227881"/>
      <w:bookmarkStart w:id="2116" w:name="_Toc391220888"/>
      <w:bookmarkStart w:id="2117" w:name="_Toc424214256"/>
      <w:r w:rsidRPr="00292AE7">
        <w:t xml:space="preserve">When the Contractor becomes aware of a </w:t>
      </w:r>
      <w:r w:rsidR="00CE244F">
        <w:t>Network Provider</w:t>
      </w:r>
      <w:r w:rsidRPr="00292AE7">
        <w:t xml:space="preserve">’s failure to comply with mainstreaming, the Contractor shall develop a written plan for coming into compliance with the Contract requirement for mainstreaming with the </w:t>
      </w:r>
      <w:r w:rsidR="00CE244F">
        <w:t>Network Provider</w:t>
      </w:r>
      <w:r w:rsidRPr="00292AE7">
        <w:t xml:space="preserve"> within thirty (30) </w:t>
      </w:r>
      <w:r>
        <w:t>Calendar Day</w:t>
      </w:r>
      <w:r w:rsidRPr="00292AE7">
        <w:t xml:space="preserve">s and </w:t>
      </w:r>
      <w:r>
        <w:t xml:space="preserve">provide the plan to LDH </w:t>
      </w:r>
      <w:r w:rsidRPr="00292AE7">
        <w:t xml:space="preserve">in writing. </w:t>
      </w:r>
    </w:p>
    <w:p w14:paraId="052E38A5" w14:textId="39759DBA" w:rsidR="006A0BF2" w:rsidRPr="00292AE7" w:rsidRDefault="006A0BF2">
      <w:pPr>
        <w:pStyle w:val="Level4List"/>
      </w:pPr>
      <w:r w:rsidRPr="00292AE7">
        <w:t xml:space="preserve">The Contractor shall ensure that providers do not exclude treatment or placement of </w:t>
      </w:r>
      <w:r w:rsidR="00456168">
        <w:t>Enrollee</w:t>
      </w:r>
      <w:r w:rsidRPr="00292AE7">
        <w:t xml:space="preserve">s for authorized behavioral health services solely on the basis of </w:t>
      </w:r>
      <w:r w:rsidR="007B6D7F">
        <w:t>S</w:t>
      </w:r>
      <w:r w:rsidR="007B6D7F" w:rsidRPr="00292AE7">
        <w:t xml:space="preserve">tate </w:t>
      </w:r>
      <w:r w:rsidRPr="00292AE7">
        <w:t>agency (DCFS</w:t>
      </w:r>
      <w:r>
        <w:t>, OCDD,</w:t>
      </w:r>
      <w:r w:rsidRPr="00292AE7">
        <w:t xml:space="preserve"> or OJJ, etc.) involvement or referral.</w:t>
      </w:r>
    </w:p>
    <w:p w14:paraId="593FB3CF" w14:textId="77777777" w:rsidR="006A0BF2" w:rsidRPr="00292AE7" w:rsidRDefault="006A0BF2" w:rsidP="00065388">
      <w:pPr>
        <w:pStyle w:val="Level3List"/>
      </w:pPr>
      <w:bookmarkStart w:id="2118" w:name="_Toc427563267"/>
      <w:bookmarkStart w:id="2119" w:name="_Toc427646188"/>
      <w:bookmarkStart w:id="2120" w:name="_Toc505853280"/>
      <w:r w:rsidRPr="00292AE7">
        <w:t>Primary Care</w:t>
      </w:r>
      <w:bookmarkEnd w:id="2115"/>
      <w:bookmarkEnd w:id="2116"/>
      <w:bookmarkEnd w:id="2117"/>
      <w:bookmarkEnd w:id="2118"/>
      <w:bookmarkEnd w:id="2119"/>
      <w:bookmarkEnd w:id="2120"/>
      <w:r w:rsidRPr="00292AE7">
        <w:t xml:space="preserve"> </w:t>
      </w:r>
    </w:p>
    <w:p w14:paraId="7BE1E9EE" w14:textId="0D9106BF" w:rsidR="006A0BF2" w:rsidRPr="00292AE7" w:rsidRDefault="006A0BF2" w:rsidP="00553A0C">
      <w:pPr>
        <w:pStyle w:val="Level3Text"/>
      </w:pPr>
      <w:r w:rsidRPr="00292AE7">
        <w:t xml:space="preserve">The PCP shall serve as the </w:t>
      </w:r>
      <w:r w:rsidR="00456168">
        <w:t>Enrollee</w:t>
      </w:r>
      <w:r w:rsidRPr="00292AE7">
        <w:t xml:space="preserve">'s initial and most important point of interaction with the Contractor's provider network. </w:t>
      </w:r>
      <w:r w:rsidRPr="00292AE7">
        <w:rPr>
          <w:bCs/>
        </w:rPr>
        <w:t>A PCP shall be an</w:t>
      </w:r>
      <w:r w:rsidRPr="00292AE7">
        <w:t xml:space="preserve"> individual physician, nurse practitioner, or physician assistant who accepts primary responsibility for the management of an </w:t>
      </w:r>
      <w:r w:rsidR="00456168">
        <w:t>Enrollee</w:t>
      </w:r>
      <w:r w:rsidRPr="00292AE7">
        <w:t xml:space="preserve">’s health care. The primary care provider is the </w:t>
      </w:r>
      <w:r w:rsidR="00456168">
        <w:t>Enrollee</w:t>
      </w:r>
      <w:r w:rsidRPr="00292AE7">
        <w:t xml:space="preserve">’s point of access for preventive care or an illness and may treat the </w:t>
      </w:r>
      <w:r w:rsidR="00456168">
        <w:t>Enrollee</w:t>
      </w:r>
      <w:r w:rsidRPr="00292AE7">
        <w:t xml:space="preserve"> directly, refer the </w:t>
      </w:r>
      <w:r w:rsidR="00456168">
        <w:t>Enrollee</w:t>
      </w:r>
      <w:r w:rsidRPr="00292AE7">
        <w:t xml:space="preserve"> to a specialist (secondary/tertiary care), or admit the </w:t>
      </w:r>
      <w:r w:rsidR="00456168">
        <w:t>Enrollee</w:t>
      </w:r>
      <w:r w:rsidRPr="00292AE7">
        <w:t xml:space="preserve"> to a hospital.</w:t>
      </w:r>
    </w:p>
    <w:p w14:paraId="24D85895" w14:textId="77777777" w:rsidR="006A0BF2" w:rsidRPr="00292AE7" w:rsidRDefault="006A0BF2" w:rsidP="004F2B6D">
      <w:pPr>
        <w:pStyle w:val="Level4List"/>
      </w:pPr>
      <w:r w:rsidRPr="00292AE7">
        <w:t>PCP Selection</w:t>
      </w:r>
    </w:p>
    <w:p w14:paraId="1ACB0F31" w14:textId="77777777" w:rsidR="006A0BF2" w:rsidRPr="00292AE7" w:rsidRDefault="006A0BF2" w:rsidP="004F2B6D">
      <w:pPr>
        <w:pStyle w:val="Level4Text"/>
      </w:pPr>
      <w:r w:rsidRPr="00292AE7">
        <w:t>The Contractor shall:</w:t>
      </w:r>
    </w:p>
    <w:p w14:paraId="7B129414" w14:textId="0FBC8570" w:rsidR="006A0BF2" w:rsidRPr="00292AE7" w:rsidRDefault="006A0BF2" w:rsidP="0065085F">
      <w:pPr>
        <w:pStyle w:val="Level5"/>
      </w:pPr>
      <w:r w:rsidRPr="00292AE7">
        <w:t xml:space="preserve">Allow each </w:t>
      </w:r>
      <w:r w:rsidR="00456168">
        <w:t>Enrollee</w:t>
      </w:r>
      <w:r w:rsidRPr="00292AE7">
        <w:t xml:space="preserve"> to choose his or her PCP and other health care professionals to the extent possible and appropriate;</w:t>
      </w:r>
    </w:p>
    <w:p w14:paraId="12C7B5D6" w14:textId="44DE8449" w:rsidR="006A0BF2" w:rsidRPr="00292AE7" w:rsidRDefault="006A0BF2" w:rsidP="0065085F">
      <w:pPr>
        <w:pStyle w:val="Level5"/>
      </w:pPr>
      <w:r w:rsidRPr="00292AE7">
        <w:t xml:space="preserve">Make best efforts to assist and encourage each </w:t>
      </w:r>
      <w:r w:rsidR="00456168">
        <w:t>Enrollee</w:t>
      </w:r>
      <w:r w:rsidRPr="00292AE7">
        <w:t xml:space="preserve"> to select a PCP. Such best efforts shall include, but not be limited to, providing interpreter services when necessary to assist the </w:t>
      </w:r>
      <w:r w:rsidR="00456168">
        <w:t>Enrollee</w:t>
      </w:r>
      <w:r w:rsidRPr="00292AE7">
        <w:t xml:space="preserve"> in choosing a PCP, making efforts to contact those </w:t>
      </w:r>
      <w:r w:rsidR="00456168">
        <w:t>Enrollee</w:t>
      </w:r>
      <w:r w:rsidRPr="00292AE7">
        <w:t>s who have not contacted the Contractor and, in the case of children in the care or custody of DCFS, making efforts to contact the child’s state caseworker through the LDH appointed DCFS liaison; and</w:t>
      </w:r>
    </w:p>
    <w:p w14:paraId="12977BE2" w14:textId="3E4A0915" w:rsidR="006A0BF2" w:rsidRPr="00292AE7" w:rsidRDefault="006A0BF2" w:rsidP="0065085F">
      <w:pPr>
        <w:pStyle w:val="Level5"/>
      </w:pPr>
      <w:r w:rsidRPr="00292AE7">
        <w:t xml:space="preserve">Assist </w:t>
      </w:r>
      <w:r w:rsidR="00456168">
        <w:t>Enrollee</w:t>
      </w:r>
      <w:r w:rsidRPr="00292AE7">
        <w:t xml:space="preserve">s in selecting a PCP, within fifteen (15) </w:t>
      </w:r>
      <w:r>
        <w:t>Calendar Day</w:t>
      </w:r>
      <w:r w:rsidRPr="00292AE7">
        <w:t xml:space="preserve">s after their effective date of </w:t>
      </w:r>
      <w:r w:rsidR="0072640D">
        <w:t>Enrollment</w:t>
      </w:r>
      <w:r w:rsidRPr="00292AE7">
        <w:t xml:space="preserve">, by eliciting information on prior PCP affiliations that the </w:t>
      </w:r>
      <w:r w:rsidR="00456168">
        <w:t>Enrollee</w:t>
      </w:r>
      <w:r w:rsidRPr="00292AE7">
        <w:t xml:space="preserve"> may have had and providing the </w:t>
      </w:r>
      <w:r w:rsidR="00456168">
        <w:t>Enrollee</w:t>
      </w:r>
      <w:r w:rsidRPr="00292AE7">
        <w:t xml:space="preserve"> with relevant information on adult or pediatric PCPs in close proximity to the </w:t>
      </w:r>
      <w:r w:rsidR="00456168">
        <w:t>Enrollee</w:t>
      </w:r>
      <w:r w:rsidRPr="00292AE7">
        <w:t xml:space="preserve">, including providing information regarding the experience of the PCP in treating special populations if known to be applicable. </w:t>
      </w:r>
    </w:p>
    <w:p w14:paraId="587835DD" w14:textId="77777777" w:rsidR="006A0BF2" w:rsidRPr="00292AE7" w:rsidRDefault="006A0BF2" w:rsidP="004F2B6D">
      <w:pPr>
        <w:pStyle w:val="Level4List"/>
      </w:pPr>
      <w:r w:rsidRPr="00292AE7">
        <w:t>PCP Automatic Assignment</w:t>
      </w:r>
    </w:p>
    <w:p w14:paraId="16B731EF" w14:textId="11EC5EDA" w:rsidR="006A0BF2" w:rsidRPr="00292AE7" w:rsidRDefault="006A0BF2" w:rsidP="0065085F">
      <w:pPr>
        <w:pStyle w:val="Level5"/>
      </w:pPr>
      <w:r w:rsidRPr="00292AE7">
        <w:t xml:space="preserve">The Contractor is responsible for developing a PCP </w:t>
      </w:r>
      <w:r w:rsidR="001F5C2F">
        <w:t>Automatic Assignment</w:t>
      </w:r>
      <w:r w:rsidRPr="00292AE7">
        <w:t xml:space="preserve"> methodology in collaboration with LDH to assign to a PCP an </w:t>
      </w:r>
      <w:r w:rsidR="00456168">
        <w:t>Enrollee</w:t>
      </w:r>
      <w:r w:rsidRPr="00292AE7">
        <w:t xml:space="preserve"> for whom the Contractor is the primary payor when the </w:t>
      </w:r>
      <w:r w:rsidR="00456168">
        <w:t>Enrollee</w:t>
      </w:r>
      <w:r w:rsidRPr="00292AE7">
        <w:t>:</w:t>
      </w:r>
    </w:p>
    <w:p w14:paraId="0D035EB7" w14:textId="77777777" w:rsidR="006A0BF2" w:rsidRPr="00292AE7" w:rsidRDefault="006A0BF2" w:rsidP="00170D4B">
      <w:pPr>
        <w:pStyle w:val="Level6-MMC"/>
      </w:pPr>
      <w:r w:rsidRPr="00292AE7">
        <w:t xml:space="preserve">Does not make a PCP selection; </w:t>
      </w:r>
    </w:p>
    <w:p w14:paraId="5555517F" w14:textId="77777777" w:rsidR="006A0BF2" w:rsidRPr="00292AE7" w:rsidRDefault="006A0BF2" w:rsidP="00170D4B">
      <w:pPr>
        <w:pStyle w:val="Level6-MMC"/>
      </w:pPr>
      <w:r w:rsidRPr="00292AE7">
        <w:t xml:space="preserve">Selects a PCP within the network that has reached its maximum physician/patient ratio; </w:t>
      </w:r>
    </w:p>
    <w:p w14:paraId="452445C2" w14:textId="77777777" w:rsidR="006A0BF2" w:rsidRPr="00292AE7" w:rsidRDefault="006A0BF2" w:rsidP="00170D4B">
      <w:pPr>
        <w:pStyle w:val="Level6-MMC"/>
      </w:pPr>
      <w:r w:rsidRPr="00292AE7">
        <w:t>Selects a PCP within the network that has restrictions/limitations (e.g. pediatric only practice); or</w:t>
      </w:r>
    </w:p>
    <w:p w14:paraId="1B950E67" w14:textId="77777777" w:rsidR="006A0BF2" w:rsidRPr="00292AE7" w:rsidRDefault="006A0BF2" w:rsidP="00170D4B">
      <w:pPr>
        <w:pStyle w:val="Level6-MMC"/>
      </w:pPr>
      <w:r w:rsidRPr="00292AE7">
        <w:t xml:space="preserve">Does not make a selection of a PCP for a newborn within fourteen (14) </w:t>
      </w:r>
      <w:r>
        <w:t>Calendar Day</w:t>
      </w:r>
      <w:r w:rsidRPr="00292AE7">
        <w:t xml:space="preserve">s of birth. </w:t>
      </w:r>
    </w:p>
    <w:p w14:paraId="4056409D" w14:textId="7D9A0539" w:rsidR="006A0BF2" w:rsidRPr="00292AE7" w:rsidRDefault="006A0BF2" w:rsidP="0065085F">
      <w:pPr>
        <w:pStyle w:val="Level5"/>
      </w:pPr>
      <w:r w:rsidRPr="00292AE7">
        <w:t xml:space="preserve">In the event that the </w:t>
      </w:r>
      <w:r w:rsidR="00456168">
        <w:t>Enrollee</w:t>
      </w:r>
      <w:r w:rsidRPr="00292AE7">
        <w:t xml:space="preserve"> has not selected a PCP and the Contractor is unable to elicit a PCP selection from an </w:t>
      </w:r>
      <w:r w:rsidR="00456168">
        <w:t>Enrollee</w:t>
      </w:r>
      <w:r w:rsidRPr="00292AE7">
        <w:t xml:space="preserve">, the Contractor shall promptly assign a PCP to each such </w:t>
      </w:r>
      <w:r w:rsidR="00456168">
        <w:t>Enrollee</w:t>
      </w:r>
      <w:r w:rsidRPr="00292AE7">
        <w:t xml:space="preserve"> as described below. The assignment shall be to the most appropriate PCP in accordance with this Contract, the </w:t>
      </w:r>
      <w:r w:rsidRPr="00292AE7">
        <w:rPr>
          <w:b/>
        </w:rPr>
        <w:t>MCO Manual</w:t>
      </w:r>
      <w:r w:rsidRPr="00292AE7">
        <w:t xml:space="preserve">, and the Contractor’s approved </w:t>
      </w:r>
      <w:r w:rsidR="001F5C2F">
        <w:t>PCP Automatic Assignment</w:t>
      </w:r>
      <w:r w:rsidRPr="00292AE7">
        <w:t xml:space="preserve"> methodology</w:t>
      </w:r>
      <w:r w:rsidR="009D0323">
        <w:t>, as approved by LDH in writing</w:t>
      </w:r>
      <w:r w:rsidRPr="00292AE7">
        <w:t xml:space="preserve">. The PCP assignment shall be effective no later than fifteen (15) </w:t>
      </w:r>
      <w:r>
        <w:t>Calendar Day</w:t>
      </w:r>
      <w:r w:rsidRPr="00292AE7">
        <w:t xml:space="preserve">s after the effective date of </w:t>
      </w:r>
      <w:r w:rsidR="0072640D">
        <w:t>Enrollment</w:t>
      </w:r>
      <w:r w:rsidRPr="00292AE7">
        <w:t xml:space="preserve"> with the Contractor. For a newborn, the PCP assignment shall be effective no later than the first month of </w:t>
      </w:r>
      <w:r w:rsidR="0072640D">
        <w:t>Enrollment</w:t>
      </w:r>
      <w:r w:rsidRPr="00292AE7">
        <w:t xml:space="preserve"> subsequent to the birth of the child.</w:t>
      </w:r>
    </w:p>
    <w:p w14:paraId="47F98D8B" w14:textId="2BC5D090" w:rsidR="006A0BF2" w:rsidRPr="00292AE7" w:rsidRDefault="006A0BF2" w:rsidP="0065085F">
      <w:pPr>
        <w:pStyle w:val="Level5"/>
      </w:pPr>
      <w:r w:rsidRPr="00292AE7">
        <w:t xml:space="preserve">The Contractor’s PCP </w:t>
      </w:r>
      <w:r w:rsidR="001F5C2F">
        <w:t>Automatic Assignment</w:t>
      </w:r>
      <w:r w:rsidRPr="00292AE7">
        <w:t xml:space="preserve"> methodology shall be subject to LDH appro</w:t>
      </w:r>
      <w:r>
        <w:t xml:space="preserve">val as part of </w:t>
      </w:r>
      <w:r w:rsidR="00BD7BC6">
        <w:t>Readiness Review</w:t>
      </w:r>
      <w:r w:rsidRPr="00292AE7">
        <w:t xml:space="preserve"> and fifteen (15) </w:t>
      </w:r>
      <w:r>
        <w:t>Calendar Day</w:t>
      </w:r>
      <w:r w:rsidRPr="00292AE7">
        <w:t xml:space="preserve">s prior to any subsequent changes in the Contractor’s assignment methodology unless otherwise agreed to </w:t>
      </w:r>
      <w:r>
        <w:t xml:space="preserve">in writing </w:t>
      </w:r>
      <w:r w:rsidRPr="00292AE7">
        <w:t xml:space="preserve">by LDH. The Contractor shall make its PCP assignment methodology readily available to LDH and via the Contractor’s website, provider handbook, and </w:t>
      </w:r>
      <w:r w:rsidR="0056660A">
        <w:t>Member H</w:t>
      </w:r>
      <w:r w:rsidR="0056660A" w:rsidRPr="00292AE7">
        <w:t xml:space="preserve">andbook </w:t>
      </w:r>
      <w:r w:rsidRPr="00292AE7">
        <w:t>and upon request.</w:t>
      </w:r>
    </w:p>
    <w:p w14:paraId="4BB7E46A" w14:textId="77777777" w:rsidR="006A0BF2" w:rsidRPr="00292AE7" w:rsidRDefault="006A0BF2" w:rsidP="004F2B6D">
      <w:pPr>
        <w:pStyle w:val="Level4List"/>
      </w:pPr>
      <w:r w:rsidRPr="00292AE7">
        <w:t>PCP Designation for Enrollees</w:t>
      </w:r>
    </w:p>
    <w:p w14:paraId="68C284F5" w14:textId="3920F76E" w:rsidR="006A0BF2" w:rsidRPr="00292AE7" w:rsidRDefault="006A0BF2" w:rsidP="0065085F">
      <w:pPr>
        <w:pStyle w:val="Level5"/>
      </w:pPr>
      <w:r w:rsidRPr="00292AE7">
        <w:t xml:space="preserve">If a new </w:t>
      </w:r>
      <w:r w:rsidR="00456168">
        <w:t>Enrollee</w:t>
      </w:r>
      <w:r w:rsidRPr="00292AE7">
        <w:t xml:space="preserve"> has informed the </w:t>
      </w:r>
      <w:r>
        <w:t>Enrollment Broker</w:t>
      </w:r>
      <w:r w:rsidRPr="00292AE7">
        <w:t xml:space="preserve"> of a PCP selection, the name of the PCP requested by the </w:t>
      </w:r>
      <w:r w:rsidR="00456168">
        <w:t>Enrollee</w:t>
      </w:r>
      <w:r w:rsidRPr="00292AE7">
        <w:t xml:space="preserve"> will be included in the </w:t>
      </w:r>
      <w:r w:rsidR="00456168">
        <w:t>Enrollee</w:t>
      </w:r>
      <w:r w:rsidRPr="00292AE7">
        <w:t xml:space="preserve"> file from the </w:t>
      </w:r>
      <w:r>
        <w:t>Enrollment Broker</w:t>
      </w:r>
      <w:r w:rsidRPr="00292AE7">
        <w:t xml:space="preserve"> to the Contractor. The Contractor shall confirm the PCP selection information received in the Enrollee File in a written notice to the </w:t>
      </w:r>
      <w:r w:rsidR="00456168">
        <w:t>Enrollee</w:t>
      </w:r>
      <w:r w:rsidRPr="00292AE7">
        <w:t xml:space="preserve"> within ten (10) </w:t>
      </w:r>
      <w:r w:rsidR="008039C7">
        <w:t>Business Day</w:t>
      </w:r>
      <w:r w:rsidRPr="00292AE7">
        <w:t xml:space="preserve">s of receiving the file. </w:t>
      </w:r>
    </w:p>
    <w:p w14:paraId="09738BAA" w14:textId="7D355008" w:rsidR="006A0BF2" w:rsidRPr="00292AE7" w:rsidRDefault="006A0BF2" w:rsidP="0065085F">
      <w:pPr>
        <w:pStyle w:val="Level5"/>
      </w:pPr>
      <w:r w:rsidRPr="00292AE7">
        <w:t xml:space="preserve">For any </w:t>
      </w:r>
      <w:r w:rsidR="00456168">
        <w:t>Enrollee</w:t>
      </w:r>
      <w:r w:rsidRPr="00292AE7">
        <w:t xml:space="preserve"> who has not yet selected or been assigned a PCP, the Contractor shall, within three (3) </w:t>
      </w:r>
      <w:r w:rsidR="008039C7">
        <w:t>Business Day</w:t>
      </w:r>
      <w:r w:rsidRPr="00292AE7">
        <w:t xml:space="preserve">s after receiving notification that such </w:t>
      </w:r>
      <w:r w:rsidR="00456168">
        <w:t>Enrollee</w:t>
      </w:r>
      <w:r w:rsidRPr="00292AE7">
        <w:t xml:space="preserve"> seeks to or has obtained care, in or out of the provider network, contact the </w:t>
      </w:r>
      <w:r w:rsidR="00456168">
        <w:t>Enrollee</w:t>
      </w:r>
      <w:r w:rsidRPr="00292AE7">
        <w:t xml:space="preserve"> and assist the </w:t>
      </w:r>
      <w:r w:rsidR="00456168">
        <w:t>Enrollee</w:t>
      </w:r>
      <w:r w:rsidRPr="00292AE7">
        <w:t xml:space="preserve"> in choosing a PCP. If the Contractor is unable to reach the </w:t>
      </w:r>
      <w:r w:rsidR="00456168">
        <w:t>Enrollee</w:t>
      </w:r>
      <w:r w:rsidRPr="00292AE7">
        <w:t xml:space="preserve">, then the Contractor shall assign a PCP to such </w:t>
      </w:r>
      <w:r w:rsidR="00456168">
        <w:t>Enrollee</w:t>
      </w:r>
      <w:r w:rsidRPr="00292AE7">
        <w:t xml:space="preserve"> and affirmatively notify the </w:t>
      </w:r>
      <w:r w:rsidR="00456168">
        <w:t>Enrollee</w:t>
      </w:r>
      <w:r w:rsidRPr="00292AE7">
        <w:t xml:space="preserve"> and the PCP of the assignment as required in this Contract.</w:t>
      </w:r>
    </w:p>
    <w:p w14:paraId="30C1B860" w14:textId="53D27DA0" w:rsidR="006A0BF2" w:rsidRPr="00292AE7" w:rsidRDefault="006A0BF2" w:rsidP="0065085F">
      <w:pPr>
        <w:pStyle w:val="Level5"/>
      </w:pPr>
      <w:r w:rsidRPr="00292AE7">
        <w:t xml:space="preserve">At least monthly, the Contractor shall share complete lists of designated </w:t>
      </w:r>
      <w:r w:rsidR="00456168">
        <w:t>Enrollee</w:t>
      </w:r>
      <w:r w:rsidRPr="00292AE7">
        <w:t>s with PCPs. The Contractor shall have a process, not to excee</w:t>
      </w:r>
      <w:r>
        <w:t>d fifteen (15</w:t>
      </w:r>
      <w:r w:rsidRPr="00292AE7">
        <w:t xml:space="preserve">) </w:t>
      </w:r>
      <w:r w:rsidR="008039C7">
        <w:t>Business Day</w:t>
      </w:r>
      <w:r w:rsidRPr="00292AE7">
        <w:t xml:space="preserve">s, by which a PCP may dispute the Contractor’s assignment policies or the assignment of an </w:t>
      </w:r>
      <w:r w:rsidR="00456168">
        <w:t>Enrollee</w:t>
      </w:r>
      <w:r w:rsidRPr="00292AE7">
        <w:t xml:space="preserve">. The Contractor shall submit its </w:t>
      </w:r>
      <w:r>
        <w:t>dispute process to LDH</w:t>
      </w:r>
      <w:r w:rsidR="007C1746">
        <w:t xml:space="preserve"> or its designee</w:t>
      </w:r>
      <w:r>
        <w:t xml:space="preserve"> during </w:t>
      </w:r>
      <w:r w:rsidR="00BD7BC6">
        <w:t>Readiness Review</w:t>
      </w:r>
      <w:r w:rsidRPr="00292AE7">
        <w:t>.</w:t>
      </w:r>
    </w:p>
    <w:p w14:paraId="12CAF685" w14:textId="5220D4DD" w:rsidR="006A0BF2" w:rsidRPr="00292AE7" w:rsidRDefault="006A0BF2" w:rsidP="0065085F">
      <w:pPr>
        <w:pStyle w:val="Level5"/>
        <w:rPr>
          <w:b/>
        </w:rPr>
      </w:pPr>
      <w:r w:rsidRPr="00292AE7">
        <w:t xml:space="preserve">The Contractor shall be responsible for providing to the </w:t>
      </w:r>
      <w:r>
        <w:t>Enrollment Broker</w:t>
      </w:r>
      <w:r w:rsidRPr="00292AE7">
        <w:t xml:space="preserve">, information on the number of </w:t>
      </w:r>
      <w:r w:rsidR="00456168">
        <w:t>Enrollee</w:t>
      </w:r>
      <w:r w:rsidRPr="00292AE7">
        <w:t>s in each PCP panel and remaining capacity of each individual PCP on a quarterly basis. The Contrac</w:t>
      </w:r>
      <w:r>
        <w:t xml:space="preserve">tor shall submit a listing </w:t>
      </w:r>
      <w:r w:rsidRPr="00292AE7">
        <w:t>for each PCP</w:t>
      </w:r>
      <w:r>
        <w:t>,</w:t>
      </w:r>
      <w:r w:rsidRPr="00292AE7">
        <w:t xml:space="preserve"> the </w:t>
      </w:r>
      <w:r w:rsidR="00456168">
        <w:t>Enrollee</w:t>
      </w:r>
      <w:r w:rsidRPr="00292AE7">
        <w:t xml:space="preserve">s that are designated, via selection or </w:t>
      </w:r>
      <w:r w:rsidR="001F5C2F">
        <w:t>PCP Automatic Assignment</w:t>
      </w:r>
      <w:r w:rsidRPr="00292AE7">
        <w:t xml:space="preserve">, to that PCP’s panel to LDH weekly as described in the </w:t>
      </w:r>
      <w:r w:rsidRPr="00292AE7">
        <w:rPr>
          <w:b/>
        </w:rPr>
        <w:t>MCO Manual</w:t>
      </w:r>
      <w:r w:rsidR="00014CFF" w:rsidRPr="00014CFF">
        <w:t xml:space="preserve"> </w:t>
      </w:r>
      <w:r w:rsidR="00014CFF" w:rsidRPr="0045601F">
        <w:t xml:space="preserve">and the </w:t>
      </w:r>
      <w:r w:rsidR="00014CFF">
        <w:rPr>
          <w:b/>
        </w:rPr>
        <w:t>MCO System Companion Guide</w:t>
      </w:r>
      <w:r w:rsidRPr="00292AE7">
        <w:rPr>
          <w:b/>
        </w:rPr>
        <w:t>.</w:t>
      </w:r>
    </w:p>
    <w:p w14:paraId="0F601646" w14:textId="77777777" w:rsidR="006A0BF2" w:rsidRPr="00292AE7" w:rsidRDefault="006A0BF2" w:rsidP="0065085F">
      <w:pPr>
        <w:pStyle w:val="Level5"/>
      </w:pPr>
      <w:r w:rsidRPr="00292AE7">
        <w:t>The Contractor shall:</w:t>
      </w:r>
    </w:p>
    <w:p w14:paraId="7443399E" w14:textId="50930DCE" w:rsidR="006A0BF2" w:rsidRPr="00292AE7" w:rsidRDefault="006A0BF2" w:rsidP="00170D4B">
      <w:pPr>
        <w:pStyle w:val="Level6-MMC"/>
      </w:pPr>
      <w:r w:rsidRPr="00292AE7">
        <w:t xml:space="preserve">Monitor, on an ongoing basis, the completeness and accuracy of the PCP </w:t>
      </w:r>
      <w:r>
        <w:t xml:space="preserve">designations for all </w:t>
      </w:r>
      <w:r w:rsidR="00456168">
        <w:t>Enrollee</w:t>
      </w:r>
      <w:r>
        <w:t>s;</w:t>
      </w:r>
    </w:p>
    <w:p w14:paraId="52065975" w14:textId="0229C033" w:rsidR="006A0BF2" w:rsidRPr="00292AE7" w:rsidRDefault="006A0BF2" w:rsidP="00170D4B">
      <w:pPr>
        <w:pStyle w:val="Level6-MMC"/>
      </w:pPr>
      <w:r w:rsidRPr="00292AE7">
        <w:t xml:space="preserve">Annually, and at other frequencies specified by LDH, audit PCP designations for </w:t>
      </w:r>
      <w:r w:rsidR="00456168">
        <w:t>Enrollee</w:t>
      </w:r>
      <w:r w:rsidRPr="00292AE7">
        <w:t xml:space="preserve">s to identify </w:t>
      </w:r>
      <w:r w:rsidR="00456168">
        <w:t>Enrollee</w:t>
      </w:r>
      <w:r w:rsidRPr="00292AE7">
        <w:t>s with no PCP designation or an incorrect PCP designation;</w:t>
      </w:r>
    </w:p>
    <w:p w14:paraId="58A2CF78" w14:textId="229CA38E" w:rsidR="006A0BF2" w:rsidRPr="00292AE7" w:rsidRDefault="006A0BF2" w:rsidP="00170D4B">
      <w:pPr>
        <w:pStyle w:val="Level6-MMC"/>
      </w:pPr>
      <w:r w:rsidRPr="00292AE7">
        <w:t xml:space="preserve">Take steps to rectify identified errors and gaps in PCP designations, such as through reconciliation of information provided by the </w:t>
      </w:r>
      <w:r w:rsidR="00456168">
        <w:t>Enrollee</w:t>
      </w:r>
      <w:r w:rsidRPr="00292AE7">
        <w:t xml:space="preserve">, the PCP, and/or the Contractor’s records, and facilitation of </w:t>
      </w:r>
      <w:r w:rsidR="00456168">
        <w:t>Enrollee</w:t>
      </w:r>
      <w:r w:rsidRPr="00292AE7">
        <w:t xml:space="preserve"> selection of a PCP, or assignment of </w:t>
      </w:r>
      <w:r w:rsidR="00456168">
        <w:t>Enrollee</w:t>
      </w:r>
      <w:r w:rsidRPr="00292AE7">
        <w:t>s to PCPs;</w:t>
      </w:r>
    </w:p>
    <w:p w14:paraId="78FE12FF" w14:textId="77777777" w:rsidR="006A0BF2" w:rsidRPr="00292AE7" w:rsidRDefault="006A0BF2" w:rsidP="00170D4B">
      <w:pPr>
        <w:pStyle w:val="Level6-MMC"/>
      </w:pPr>
      <w:r w:rsidRPr="00292AE7">
        <w:t xml:space="preserve">Conduct root cause analyses, and implement activities to maximize proactively the completeness and accuracy of PCP designations; </w:t>
      </w:r>
    </w:p>
    <w:p w14:paraId="462BA9C3" w14:textId="107E5B2A" w:rsidR="006A0BF2" w:rsidRPr="00292AE7" w:rsidRDefault="006A0BF2" w:rsidP="00170D4B">
      <w:pPr>
        <w:pStyle w:val="Level6-MMC"/>
      </w:pPr>
      <w:r w:rsidRPr="00292AE7">
        <w:t xml:space="preserve">Annually, and at other frequencies specified by LDH, assess its PCP assignment methodology by conducting a claims/encounter-based analysis utilizing available historical information about </w:t>
      </w:r>
      <w:r w:rsidR="00456168">
        <w:t>Enrollee</w:t>
      </w:r>
      <w:r w:rsidRPr="00292AE7">
        <w:t xml:space="preserve"> use of health care services to identify which providers and primary care services the </w:t>
      </w:r>
      <w:r w:rsidR="00456168">
        <w:t>Enrollee</w:t>
      </w:r>
      <w:r w:rsidRPr="00292AE7">
        <w:t xml:space="preserve">s used over a period of time, and consider providers that have billed for evaluation and management codes, including those for wellness care. Based on this analysis the Contractor shall offer to change PCPs for </w:t>
      </w:r>
      <w:r w:rsidR="00456168">
        <w:t>Enrollee</w:t>
      </w:r>
      <w:r w:rsidRPr="00292AE7">
        <w:t>s and shall consider changes to its PCP assignment methodology to improve care and case management; and</w:t>
      </w:r>
    </w:p>
    <w:p w14:paraId="141C71B0" w14:textId="5A7C16B9" w:rsidR="006A0BF2" w:rsidRPr="00292AE7" w:rsidRDefault="006A0BF2" w:rsidP="00170D4B">
      <w:pPr>
        <w:pStyle w:val="Level6-MMC"/>
      </w:pPr>
      <w:r w:rsidRPr="00292AE7">
        <w:t xml:space="preserve">Annually submit to LDH an Enrollee-PCP assignment report in a format and frequency to be specified by LDH, such report shall include results of the Contractor’s </w:t>
      </w:r>
      <w:r w:rsidR="00456168">
        <w:t>Enrollee</w:t>
      </w:r>
      <w:r w:rsidRPr="00292AE7">
        <w:t xml:space="preserve">-PCP assignment monitoring efforts and the actions taken by the Contractor in the prior twelve (12) months. </w:t>
      </w:r>
    </w:p>
    <w:p w14:paraId="22422A3B" w14:textId="77777777" w:rsidR="006A0BF2" w:rsidRPr="00292AE7" w:rsidRDefault="006A0BF2" w:rsidP="004F2B6D">
      <w:pPr>
        <w:pStyle w:val="Level4List"/>
      </w:pPr>
      <w:r w:rsidRPr="00292AE7">
        <w:t>PCP Transfers</w:t>
      </w:r>
    </w:p>
    <w:p w14:paraId="5F5AE33D" w14:textId="77777777" w:rsidR="006A0BF2" w:rsidRPr="00292AE7" w:rsidRDefault="006A0BF2" w:rsidP="004F2B6D">
      <w:pPr>
        <w:pStyle w:val="Level4Text"/>
      </w:pPr>
      <w:r w:rsidRPr="00292AE7">
        <w:t>The Contractor shall:</w:t>
      </w:r>
    </w:p>
    <w:p w14:paraId="3CCC71C7" w14:textId="13A4C45E" w:rsidR="006A0BF2" w:rsidRPr="00292AE7" w:rsidRDefault="006A0BF2" w:rsidP="0065085F">
      <w:pPr>
        <w:pStyle w:val="Level5"/>
      </w:pPr>
      <w:r w:rsidRPr="00292AE7">
        <w:t xml:space="preserve">Allow an </w:t>
      </w:r>
      <w:r w:rsidR="00456168">
        <w:t>Enrollee</w:t>
      </w:r>
      <w:r w:rsidRPr="00292AE7">
        <w:t xml:space="preserve"> to change PCPs, at least once, during the first ninety (90) </w:t>
      </w:r>
      <w:r>
        <w:t>Calendar Day</w:t>
      </w:r>
      <w:r w:rsidRPr="00292AE7">
        <w:t xml:space="preserve">s from the </w:t>
      </w:r>
      <w:r w:rsidR="00456168">
        <w:t>Enrollee</w:t>
      </w:r>
      <w:r w:rsidRPr="00292AE7">
        <w:t>’s selection of or assignment to a PCP without cause and shall allow such a PCP transfer request to go in effect immediately;</w:t>
      </w:r>
    </w:p>
    <w:p w14:paraId="0A35B83D" w14:textId="3E0218D3" w:rsidR="006A0BF2" w:rsidRPr="00292AE7" w:rsidRDefault="006A0BF2" w:rsidP="0065085F">
      <w:pPr>
        <w:pStyle w:val="Level5"/>
      </w:pPr>
      <w:r w:rsidRPr="00292AE7">
        <w:t xml:space="preserve">At the </w:t>
      </w:r>
      <w:r w:rsidR="00456168">
        <w:t>Enrollee</w:t>
      </w:r>
      <w:r w:rsidRPr="00292AE7">
        <w:t xml:space="preserve">’s request, allow the </w:t>
      </w:r>
      <w:r w:rsidR="00456168">
        <w:t>Enrollee</w:t>
      </w:r>
      <w:r w:rsidRPr="00292AE7">
        <w:t xml:space="preserve"> to change his or her PCP with cause at any time and allow for </w:t>
      </w:r>
      <w:r w:rsidR="0072640D">
        <w:t>Enrollment</w:t>
      </w:r>
      <w:r w:rsidRPr="00292AE7">
        <w:t xml:space="preserve"> with the new PCP to be effective immediately; </w:t>
      </w:r>
    </w:p>
    <w:p w14:paraId="49E9A093" w14:textId="37B3609A" w:rsidR="006A0BF2" w:rsidRPr="00292AE7" w:rsidRDefault="006A0BF2" w:rsidP="0065085F">
      <w:pPr>
        <w:pStyle w:val="Level5"/>
      </w:pPr>
      <w:r w:rsidRPr="00292AE7">
        <w:t xml:space="preserve">Have written policies and procedures for allowing </w:t>
      </w:r>
      <w:r w:rsidR="00456168">
        <w:t>Enrollee</w:t>
      </w:r>
      <w:r w:rsidRPr="00292AE7">
        <w:t xml:space="preserve">s to select a new PCP and provide information to </w:t>
      </w:r>
      <w:r w:rsidR="00456168">
        <w:t>Enrollee</w:t>
      </w:r>
      <w:r w:rsidRPr="00292AE7">
        <w:t>s on options f</w:t>
      </w:r>
      <w:r>
        <w:t>or selecting a new PCP</w:t>
      </w:r>
      <w:r w:rsidRPr="00292AE7">
        <w:t>; and</w:t>
      </w:r>
    </w:p>
    <w:p w14:paraId="22C20BE2" w14:textId="778DBF65" w:rsidR="006A0BF2" w:rsidRPr="00292AE7" w:rsidRDefault="006A0BF2" w:rsidP="0065085F">
      <w:pPr>
        <w:pStyle w:val="Level5"/>
        <w:rPr>
          <w:b/>
        </w:rPr>
      </w:pPr>
      <w:r w:rsidRPr="00292AE7">
        <w:t xml:space="preserve">Define what is considered as cause in written policies </w:t>
      </w:r>
      <w:r>
        <w:t>to</w:t>
      </w:r>
      <w:r w:rsidRPr="00292AE7">
        <w:t xml:space="preserve"> include, but not be limited to, when an </w:t>
      </w:r>
      <w:r w:rsidR="00456168">
        <w:t>Enrollee</w:t>
      </w:r>
      <w:r w:rsidRPr="00292AE7">
        <w:t xml:space="preserve"> has moved, a PCP is non-compliant with provider standards or is terminated from the Contractor, or when a PCP change is ordered as part of the resolution to a </w:t>
      </w:r>
      <w:r w:rsidR="009D3D15">
        <w:t>Grievance</w:t>
      </w:r>
      <w:r w:rsidRPr="00292AE7">
        <w:t xml:space="preserve"> proceeding. </w:t>
      </w:r>
    </w:p>
    <w:p w14:paraId="094EA6D6" w14:textId="77777777" w:rsidR="006A0BF2" w:rsidRPr="00292AE7" w:rsidRDefault="006A0BF2" w:rsidP="004F2B6D">
      <w:pPr>
        <w:pStyle w:val="Level4List"/>
      </w:pPr>
      <w:bookmarkStart w:id="2121" w:name="_Toc289629295"/>
      <w:bookmarkStart w:id="2122" w:name="_Toc289629925"/>
      <w:bookmarkStart w:id="2123" w:name="_Toc289630554"/>
      <w:bookmarkStart w:id="2124" w:name="_Toc289629296"/>
      <w:bookmarkStart w:id="2125" w:name="_Toc289629926"/>
      <w:bookmarkStart w:id="2126" w:name="_Toc289630555"/>
      <w:bookmarkStart w:id="2127" w:name="_Toc289193226"/>
      <w:bookmarkStart w:id="2128" w:name="_Toc289193829"/>
      <w:bookmarkStart w:id="2129" w:name="_Toc289194430"/>
      <w:bookmarkStart w:id="2130" w:name="_Toc289195030"/>
      <w:bookmarkStart w:id="2131" w:name="_Toc289195631"/>
      <w:bookmarkStart w:id="2132" w:name="_Toc289196232"/>
      <w:bookmarkStart w:id="2133" w:name="_Toc289198812"/>
      <w:bookmarkStart w:id="2134" w:name="_Toc289199455"/>
      <w:bookmarkStart w:id="2135" w:name="_Toc289256476"/>
      <w:bookmarkStart w:id="2136" w:name="_Toc289257122"/>
      <w:bookmarkStart w:id="2137" w:name="_Toc289258884"/>
      <w:bookmarkStart w:id="2138" w:name="_Toc289629297"/>
      <w:bookmarkStart w:id="2139" w:name="_Toc289629927"/>
      <w:bookmarkStart w:id="2140" w:name="_Toc289630556"/>
      <w:bookmarkStart w:id="2141" w:name="_Toc289705663"/>
      <w:bookmarkStart w:id="2142" w:name="_Toc289193227"/>
      <w:bookmarkStart w:id="2143" w:name="_Toc289193830"/>
      <w:bookmarkStart w:id="2144" w:name="_Toc289194431"/>
      <w:bookmarkStart w:id="2145" w:name="_Toc289195031"/>
      <w:bookmarkStart w:id="2146" w:name="_Toc289195632"/>
      <w:bookmarkStart w:id="2147" w:name="_Toc289196233"/>
      <w:bookmarkStart w:id="2148" w:name="_Toc289198813"/>
      <w:bookmarkStart w:id="2149" w:name="_Toc289199456"/>
      <w:bookmarkStart w:id="2150" w:name="_Toc289256477"/>
      <w:bookmarkStart w:id="2151" w:name="_Toc289257123"/>
      <w:bookmarkStart w:id="2152" w:name="_Toc289258885"/>
      <w:bookmarkStart w:id="2153" w:name="_Toc289629298"/>
      <w:bookmarkStart w:id="2154" w:name="_Toc289629928"/>
      <w:bookmarkStart w:id="2155" w:name="_Toc289630557"/>
      <w:bookmarkStart w:id="2156" w:name="_Toc289705664"/>
      <w:bookmarkStart w:id="2157" w:name="_Toc289193228"/>
      <w:bookmarkStart w:id="2158" w:name="_Toc289193831"/>
      <w:bookmarkStart w:id="2159" w:name="_Toc289194432"/>
      <w:bookmarkStart w:id="2160" w:name="_Toc289195032"/>
      <w:bookmarkStart w:id="2161" w:name="_Toc289195633"/>
      <w:bookmarkStart w:id="2162" w:name="_Toc289196234"/>
      <w:bookmarkStart w:id="2163" w:name="_Toc289198814"/>
      <w:bookmarkStart w:id="2164" w:name="_Toc289199457"/>
      <w:bookmarkStart w:id="2165" w:name="_Toc289256478"/>
      <w:bookmarkStart w:id="2166" w:name="_Toc289257124"/>
      <w:bookmarkStart w:id="2167" w:name="_Toc289258886"/>
      <w:bookmarkStart w:id="2168" w:name="_Toc289629299"/>
      <w:bookmarkStart w:id="2169" w:name="_Toc289629929"/>
      <w:bookmarkStart w:id="2170" w:name="_Toc289630558"/>
      <w:bookmarkStart w:id="2171" w:name="_Toc289705665"/>
      <w:bookmarkStart w:id="2172" w:name="_Toc289193229"/>
      <w:bookmarkStart w:id="2173" w:name="_Toc289193832"/>
      <w:bookmarkStart w:id="2174" w:name="_Toc289194433"/>
      <w:bookmarkStart w:id="2175" w:name="_Toc289195033"/>
      <w:bookmarkStart w:id="2176" w:name="_Toc289195634"/>
      <w:bookmarkStart w:id="2177" w:name="_Toc289196235"/>
      <w:bookmarkStart w:id="2178" w:name="_Toc289198815"/>
      <w:bookmarkStart w:id="2179" w:name="_Toc289199458"/>
      <w:bookmarkStart w:id="2180" w:name="_Toc289256479"/>
      <w:bookmarkStart w:id="2181" w:name="_Toc289257125"/>
      <w:bookmarkStart w:id="2182" w:name="_Toc289258887"/>
      <w:bookmarkStart w:id="2183" w:name="_Toc289629300"/>
      <w:bookmarkStart w:id="2184" w:name="_Toc289629930"/>
      <w:bookmarkStart w:id="2185" w:name="_Toc289630559"/>
      <w:bookmarkStart w:id="2186" w:name="_Toc289705666"/>
      <w:bookmarkStart w:id="2187" w:name="_Toc289193230"/>
      <w:bookmarkStart w:id="2188" w:name="_Toc289193833"/>
      <w:bookmarkStart w:id="2189" w:name="_Toc289194434"/>
      <w:bookmarkStart w:id="2190" w:name="_Toc289195034"/>
      <w:bookmarkStart w:id="2191" w:name="_Toc289195635"/>
      <w:bookmarkStart w:id="2192" w:name="_Toc289196236"/>
      <w:bookmarkStart w:id="2193" w:name="_Toc289198816"/>
      <w:bookmarkStart w:id="2194" w:name="_Toc289199459"/>
      <w:bookmarkStart w:id="2195" w:name="_Toc289256480"/>
      <w:bookmarkStart w:id="2196" w:name="_Toc289257126"/>
      <w:bookmarkStart w:id="2197" w:name="_Toc289258888"/>
      <w:bookmarkStart w:id="2198" w:name="_Toc289629301"/>
      <w:bookmarkStart w:id="2199" w:name="_Toc289629931"/>
      <w:bookmarkStart w:id="2200" w:name="_Toc289630560"/>
      <w:bookmarkStart w:id="2201" w:name="_Toc289705667"/>
      <w:bookmarkStart w:id="2202" w:name="_Toc289193231"/>
      <w:bookmarkStart w:id="2203" w:name="_Toc289193834"/>
      <w:bookmarkStart w:id="2204" w:name="_Toc289194435"/>
      <w:bookmarkStart w:id="2205" w:name="_Toc289195035"/>
      <w:bookmarkStart w:id="2206" w:name="_Toc289195636"/>
      <w:bookmarkStart w:id="2207" w:name="_Toc289196237"/>
      <w:bookmarkStart w:id="2208" w:name="_Toc289198817"/>
      <w:bookmarkStart w:id="2209" w:name="_Toc289199460"/>
      <w:bookmarkStart w:id="2210" w:name="_Toc289256481"/>
      <w:bookmarkStart w:id="2211" w:name="_Toc289257127"/>
      <w:bookmarkStart w:id="2212" w:name="_Toc289258889"/>
      <w:bookmarkStart w:id="2213" w:name="_Toc289629302"/>
      <w:bookmarkStart w:id="2214" w:name="_Toc289629932"/>
      <w:bookmarkStart w:id="2215" w:name="_Toc289630561"/>
      <w:bookmarkStart w:id="2216" w:name="_Toc289705668"/>
      <w:bookmarkStart w:id="2217" w:name="_Toc289193232"/>
      <w:bookmarkStart w:id="2218" w:name="_Toc289193835"/>
      <w:bookmarkStart w:id="2219" w:name="_Toc289194436"/>
      <w:bookmarkStart w:id="2220" w:name="_Toc289195036"/>
      <w:bookmarkStart w:id="2221" w:name="_Toc289195637"/>
      <w:bookmarkStart w:id="2222" w:name="_Toc289196238"/>
      <w:bookmarkStart w:id="2223" w:name="_Toc289198818"/>
      <w:bookmarkStart w:id="2224" w:name="_Toc289199461"/>
      <w:bookmarkStart w:id="2225" w:name="_Toc289256482"/>
      <w:bookmarkStart w:id="2226" w:name="_Toc289257128"/>
      <w:bookmarkStart w:id="2227" w:name="_Toc289258890"/>
      <w:bookmarkStart w:id="2228" w:name="_Toc289629303"/>
      <w:bookmarkStart w:id="2229" w:name="_Toc289629933"/>
      <w:bookmarkStart w:id="2230" w:name="_Toc289630562"/>
      <w:bookmarkStart w:id="2231" w:name="_Toc289705669"/>
      <w:bookmarkStart w:id="2232" w:name="_Toc289193233"/>
      <w:bookmarkStart w:id="2233" w:name="_Toc289193836"/>
      <w:bookmarkStart w:id="2234" w:name="_Toc289194437"/>
      <w:bookmarkStart w:id="2235" w:name="_Toc289195037"/>
      <w:bookmarkStart w:id="2236" w:name="_Toc289195638"/>
      <w:bookmarkStart w:id="2237" w:name="_Toc289196239"/>
      <w:bookmarkStart w:id="2238" w:name="_Toc289198819"/>
      <w:bookmarkStart w:id="2239" w:name="_Toc289199462"/>
      <w:bookmarkStart w:id="2240" w:name="_Toc289256483"/>
      <w:bookmarkStart w:id="2241" w:name="_Toc289257129"/>
      <w:bookmarkStart w:id="2242" w:name="_Toc289258891"/>
      <w:bookmarkStart w:id="2243" w:name="_Toc289629304"/>
      <w:bookmarkStart w:id="2244" w:name="_Toc289629934"/>
      <w:bookmarkStart w:id="2245" w:name="_Toc289630563"/>
      <w:bookmarkStart w:id="2246" w:name="_Toc289705670"/>
      <w:bookmarkStart w:id="2247" w:name="_Toc289193234"/>
      <w:bookmarkStart w:id="2248" w:name="_Toc289193837"/>
      <w:bookmarkStart w:id="2249" w:name="_Toc289194438"/>
      <w:bookmarkStart w:id="2250" w:name="_Toc289195038"/>
      <w:bookmarkStart w:id="2251" w:name="_Toc289195639"/>
      <w:bookmarkStart w:id="2252" w:name="_Toc289196240"/>
      <w:bookmarkStart w:id="2253" w:name="_Toc289198820"/>
      <w:bookmarkStart w:id="2254" w:name="_Toc289199463"/>
      <w:bookmarkStart w:id="2255" w:name="_Toc289256484"/>
      <w:bookmarkStart w:id="2256" w:name="_Toc289257130"/>
      <w:bookmarkStart w:id="2257" w:name="_Toc289258892"/>
      <w:bookmarkStart w:id="2258" w:name="_Toc289629305"/>
      <w:bookmarkStart w:id="2259" w:name="_Toc289629935"/>
      <w:bookmarkStart w:id="2260" w:name="_Toc289630564"/>
      <w:bookmarkStart w:id="2261" w:name="_Toc289705671"/>
      <w:bookmarkStart w:id="2262" w:name="_Toc289193235"/>
      <w:bookmarkStart w:id="2263" w:name="_Toc289193838"/>
      <w:bookmarkStart w:id="2264" w:name="_Toc289194439"/>
      <w:bookmarkStart w:id="2265" w:name="_Toc289195039"/>
      <w:bookmarkStart w:id="2266" w:name="_Toc289195640"/>
      <w:bookmarkStart w:id="2267" w:name="_Toc289196241"/>
      <w:bookmarkStart w:id="2268" w:name="_Toc289198821"/>
      <w:bookmarkStart w:id="2269" w:name="_Toc289199464"/>
      <w:bookmarkStart w:id="2270" w:name="_Toc289256485"/>
      <w:bookmarkStart w:id="2271" w:name="_Toc289257131"/>
      <w:bookmarkStart w:id="2272" w:name="_Toc289258893"/>
      <w:bookmarkStart w:id="2273" w:name="_Toc289629306"/>
      <w:bookmarkStart w:id="2274" w:name="_Toc289629936"/>
      <w:bookmarkStart w:id="2275" w:name="_Toc289630565"/>
      <w:bookmarkStart w:id="2276" w:name="_Toc289705672"/>
      <w:bookmarkStart w:id="2277" w:name="_Toc289193236"/>
      <w:bookmarkStart w:id="2278" w:name="_Toc289193839"/>
      <w:bookmarkStart w:id="2279" w:name="_Toc289194440"/>
      <w:bookmarkStart w:id="2280" w:name="_Toc289195040"/>
      <w:bookmarkStart w:id="2281" w:name="_Toc289195641"/>
      <w:bookmarkStart w:id="2282" w:name="_Toc289196242"/>
      <w:bookmarkStart w:id="2283" w:name="_Toc289198822"/>
      <w:bookmarkStart w:id="2284" w:name="_Toc289199465"/>
      <w:bookmarkStart w:id="2285" w:name="_Toc289256486"/>
      <w:bookmarkStart w:id="2286" w:name="_Toc289257132"/>
      <w:bookmarkStart w:id="2287" w:name="_Toc289258894"/>
      <w:bookmarkStart w:id="2288" w:name="_Toc289629307"/>
      <w:bookmarkStart w:id="2289" w:name="_Toc289629937"/>
      <w:bookmarkStart w:id="2290" w:name="_Toc289630566"/>
      <w:bookmarkStart w:id="2291" w:name="_Toc289705673"/>
      <w:bookmarkStart w:id="2292" w:name="_Toc289193237"/>
      <w:bookmarkStart w:id="2293" w:name="_Toc289193840"/>
      <w:bookmarkStart w:id="2294" w:name="_Toc289194441"/>
      <w:bookmarkStart w:id="2295" w:name="_Toc289195041"/>
      <w:bookmarkStart w:id="2296" w:name="_Toc289195642"/>
      <w:bookmarkStart w:id="2297" w:name="_Toc289196243"/>
      <w:bookmarkStart w:id="2298" w:name="_Toc289198823"/>
      <w:bookmarkStart w:id="2299" w:name="_Toc289199466"/>
      <w:bookmarkStart w:id="2300" w:name="_Toc289256487"/>
      <w:bookmarkStart w:id="2301" w:name="_Toc289257133"/>
      <w:bookmarkStart w:id="2302" w:name="_Toc289258895"/>
      <w:bookmarkStart w:id="2303" w:name="_Toc289629308"/>
      <w:bookmarkStart w:id="2304" w:name="_Toc289629938"/>
      <w:bookmarkStart w:id="2305" w:name="_Toc289630567"/>
      <w:bookmarkStart w:id="2306" w:name="_Toc289705674"/>
      <w:bookmarkStart w:id="2307" w:name="_Toc289193238"/>
      <w:bookmarkStart w:id="2308" w:name="_Toc289193841"/>
      <w:bookmarkStart w:id="2309" w:name="_Toc289194442"/>
      <w:bookmarkStart w:id="2310" w:name="_Toc289195042"/>
      <w:bookmarkStart w:id="2311" w:name="_Toc289195643"/>
      <w:bookmarkStart w:id="2312" w:name="_Toc289196244"/>
      <w:bookmarkStart w:id="2313" w:name="_Toc289198824"/>
      <w:bookmarkStart w:id="2314" w:name="_Toc289199467"/>
      <w:bookmarkStart w:id="2315" w:name="_Toc289256488"/>
      <w:bookmarkStart w:id="2316" w:name="_Toc289257134"/>
      <w:bookmarkStart w:id="2317" w:name="_Toc289258896"/>
      <w:bookmarkStart w:id="2318" w:name="_Toc289629309"/>
      <w:bookmarkStart w:id="2319" w:name="_Toc289629939"/>
      <w:bookmarkStart w:id="2320" w:name="_Toc289630568"/>
      <w:bookmarkStart w:id="2321" w:name="_Toc289705675"/>
      <w:bookmarkStart w:id="2322" w:name="_Toc289193239"/>
      <w:bookmarkStart w:id="2323" w:name="_Toc289193842"/>
      <w:bookmarkStart w:id="2324" w:name="_Toc289194443"/>
      <w:bookmarkStart w:id="2325" w:name="_Toc289195043"/>
      <w:bookmarkStart w:id="2326" w:name="_Toc289195644"/>
      <w:bookmarkStart w:id="2327" w:name="_Toc289196245"/>
      <w:bookmarkStart w:id="2328" w:name="_Toc289198825"/>
      <w:bookmarkStart w:id="2329" w:name="_Toc289199468"/>
      <w:bookmarkStart w:id="2330" w:name="_Toc289256489"/>
      <w:bookmarkStart w:id="2331" w:name="_Toc289257135"/>
      <w:bookmarkStart w:id="2332" w:name="_Toc289258897"/>
      <w:bookmarkStart w:id="2333" w:name="_Toc289629310"/>
      <w:bookmarkStart w:id="2334" w:name="_Toc289629940"/>
      <w:bookmarkStart w:id="2335" w:name="_Toc289630569"/>
      <w:bookmarkStart w:id="2336" w:name="_Toc289705676"/>
      <w:bookmarkStart w:id="2337" w:name="_Toc289193240"/>
      <w:bookmarkStart w:id="2338" w:name="_Toc289193843"/>
      <w:bookmarkStart w:id="2339" w:name="_Toc289194444"/>
      <w:bookmarkStart w:id="2340" w:name="_Toc289195044"/>
      <w:bookmarkStart w:id="2341" w:name="_Toc289195645"/>
      <w:bookmarkStart w:id="2342" w:name="_Toc289196246"/>
      <w:bookmarkStart w:id="2343" w:name="_Toc289198826"/>
      <w:bookmarkStart w:id="2344" w:name="_Toc289199469"/>
      <w:bookmarkStart w:id="2345" w:name="_Toc289256490"/>
      <w:bookmarkStart w:id="2346" w:name="_Toc289257136"/>
      <w:bookmarkStart w:id="2347" w:name="_Toc289258898"/>
      <w:bookmarkStart w:id="2348" w:name="_Toc289629311"/>
      <w:bookmarkStart w:id="2349" w:name="_Toc289629941"/>
      <w:bookmarkStart w:id="2350" w:name="_Toc289630570"/>
      <w:bookmarkStart w:id="2351" w:name="_Toc289705677"/>
      <w:bookmarkStart w:id="2352" w:name="_Toc289193241"/>
      <w:bookmarkStart w:id="2353" w:name="_Toc289193844"/>
      <w:bookmarkStart w:id="2354" w:name="_Toc289194445"/>
      <w:bookmarkStart w:id="2355" w:name="_Toc289195045"/>
      <w:bookmarkStart w:id="2356" w:name="_Toc289195646"/>
      <w:bookmarkStart w:id="2357" w:name="_Toc289196247"/>
      <w:bookmarkStart w:id="2358" w:name="_Toc289198827"/>
      <w:bookmarkStart w:id="2359" w:name="_Toc289199470"/>
      <w:bookmarkStart w:id="2360" w:name="_Toc289256491"/>
      <w:bookmarkStart w:id="2361" w:name="_Toc289257137"/>
      <w:bookmarkStart w:id="2362" w:name="_Toc289258899"/>
      <w:bookmarkStart w:id="2363" w:name="_Toc289629312"/>
      <w:bookmarkStart w:id="2364" w:name="_Toc289629942"/>
      <w:bookmarkStart w:id="2365" w:name="_Toc289630571"/>
      <w:bookmarkStart w:id="2366" w:name="_Toc289705678"/>
      <w:bookmarkStart w:id="2367" w:name="_Toc289193242"/>
      <w:bookmarkStart w:id="2368" w:name="_Toc289193845"/>
      <w:bookmarkStart w:id="2369" w:name="_Toc289194446"/>
      <w:bookmarkStart w:id="2370" w:name="_Toc289195046"/>
      <w:bookmarkStart w:id="2371" w:name="_Toc289195647"/>
      <w:bookmarkStart w:id="2372" w:name="_Toc289196248"/>
      <w:bookmarkStart w:id="2373" w:name="_Toc289198828"/>
      <w:bookmarkStart w:id="2374" w:name="_Toc289199471"/>
      <w:bookmarkStart w:id="2375" w:name="_Toc289256492"/>
      <w:bookmarkStart w:id="2376" w:name="_Toc289257138"/>
      <w:bookmarkStart w:id="2377" w:name="_Toc289258900"/>
      <w:bookmarkStart w:id="2378" w:name="_Toc289629313"/>
      <w:bookmarkStart w:id="2379" w:name="_Toc289629943"/>
      <w:bookmarkStart w:id="2380" w:name="_Toc289630572"/>
      <w:bookmarkStart w:id="2381" w:name="_Toc289705679"/>
      <w:bookmarkStart w:id="2382" w:name="_Toc289193243"/>
      <w:bookmarkStart w:id="2383" w:name="_Toc289193846"/>
      <w:bookmarkStart w:id="2384" w:name="_Toc289194447"/>
      <w:bookmarkStart w:id="2385" w:name="_Toc289195047"/>
      <w:bookmarkStart w:id="2386" w:name="_Toc289195648"/>
      <w:bookmarkStart w:id="2387" w:name="_Toc289196249"/>
      <w:bookmarkStart w:id="2388" w:name="_Toc289198829"/>
      <w:bookmarkStart w:id="2389" w:name="_Toc289199472"/>
      <w:bookmarkStart w:id="2390" w:name="_Toc289256493"/>
      <w:bookmarkStart w:id="2391" w:name="_Toc289257139"/>
      <w:bookmarkStart w:id="2392" w:name="_Toc289258901"/>
      <w:bookmarkStart w:id="2393" w:name="_Toc289629314"/>
      <w:bookmarkStart w:id="2394" w:name="_Toc289629944"/>
      <w:bookmarkStart w:id="2395" w:name="_Toc289630573"/>
      <w:bookmarkStart w:id="2396" w:name="_Toc289705680"/>
      <w:bookmarkStart w:id="2397" w:name="_Toc289193244"/>
      <w:bookmarkStart w:id="2398" w:name="_Toc289193847"/>
      <w:bookmarkStart w:id="2399" w:name="_Toc289194448"/>
      <w:bookmarkStart w:id="2400" w:name="_Toc289195048"/>
      <w:bookmarkStart w:id="2401" w:name="_Toc289195649"/>
      <w:bookmarkStart w:id="2402" w:name="_Toc289196250"/>
      <w:bookmarkStart w:id="2403" w:name="_Toc289198830"/>
      <w:bookmarkStart w:id="2404" w:name="_Toc289199473"/>
      <w:bookmarkStart w:id="2405" w:name="_Toc289256494"/>
      <w:bookmarkStart w:id="2406" w:name="_Toc289257140"/>
      <w:bookmarkStart w:id="2407" w:name="_Toc289258902"/>
      <w:bookmarkStart w:id="2408" w:name="_Toc289629315"/>
      <w:bookmarkStart w:id="2409" w:name="_Toc289629945"/>
      <w:bookmarkStart w:id="2410" w:name="_Toc289630574"/>
      <w:bookmarkStart w:id="2411" w:name="_Toc289705681"/>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r w:rsidRPr="00292AE7">
        <w:t>PCP Responsibilities</w:t>
      </w:r>
    </w:p>
    <w:p w14:paraId="29630908" w14:textId="77777777" w:rsidR="006A0BF2" w:rsidRPr="00292AE7" w:rsidRDefault="006A0BF2" w:rsidP="0065085F">
      <w:pPr>
        <w:pStyle w:val="Level5"/>
      </w:pPr>
      <w:r w:rsidRPr="00292AE7">
        <w:t>The Contractor shall ensure that network PCPs fulfill their responsibilities including, but not limited to, the following:</w:t>
      </w:r>
    </w:p>
    <w:p w14:paraId="575E2E9A" w14:textId="264019D6" w:rsidR="006A0BF2" w:rsidRPr="00292AE7" w:rsidRDefault="006A0BF2" w:rsidP="00170D4B">
      <w:pPr>
        <w:pStyle w:val="Level6-MMC"/>
      </w:pPr>
      <w:r w:rsidRPr="00292AE7">
        <w:t xml:space="preserve">Managing and coordinating the medical and behavioral health care needs of </w:t>
      </w:r>
      <w:r w:rsidR="00456168">
        <w:t>Enrollee</w:t>
      </w:r>
      <w:r w:rsidRPr="00292AE7">
        <w:t xml:space="preserve">s to ensure that all medically necessary services are made available in a </w:t>
      </w:r>
      <w:r w:rsidR="000A0654">
        <w:t>Timely</w:t>
      </w:r>
      <w:r w:rsidRPr="00292AE7">
        <w:t xml:space="preserve"> manner; </w:t>
      </w:r>
    </w:p>
    <w:p w14:paraId="532EBAB6" w14:textId="77777777" w:rsidR="006A0BF2" w:rsidRPr="00292AE7" w:rsidRDefault="006A0BF2" w:rsidP="00170D4B">
      <w:pPr>
        <w:pStyle w:val="Level6-MMC"/>
      </w:pPr>
      <w:r w:rsidRPr="00292AE7">
        <w:t xml:space="preserve">Referring patients to </w:t>
      </w:r>
      <w:r>
        <w:t xml:space="preserve">specialists or </w:t>
      </w:r>
      <w:r w:rsidRPr="00292AE7">
        <w:t>subspecialists and hospitals as they are identified for consultation and diagnostics according to evidence-based criteria for such referrals as it is available;</w:t>
      </w:r>
    </w:p>
    <w:p w14:paraId="42BDC01E" w14:textId="77777777" w:rsidR="006A0BF2" w:rsidRPr="00292AE7" w:rsidRDefault="006A0BF2" w:rsidP="00170D4B">
      <w:pPr>
        <w:pStyle w:val="Level6-MMC"/>
      </w:pPr>
      <w:r w:rsidRPr="00292AE7">
        <w:t>Communicating with all other levels of medical care to coordinate, and follow up the care of individual patients;</w:t>
      </w:r>
    </w:p>
    <w:p w14:paraId="04801D3D" w14:textId="77777777" w:rsidR="006A0BF2" w:rsidRPr="00292AE7" w:rsidRDefault="006A0BF2" w:rsidP="00170D4B">
      <w:pPr>
        <w:pStyle w:val="Level6-MMC"/>
      </w:pPr>
      <w:r w:rsidRPr="00292AE7">
        <w:t>Providing the coordination necessary for the referral of patients to specialists</w:t>
      </w:r>
      <w:r>
        <w:t xml:space="preserve"> or subspecialists</w:t>
      </w:r>
      <w:r w:rsidRPr="00292AE7">
        <w:t xml:space="preserve">; </w:t>
      </w:r>
    </w:p>
    <w:p w14:paraId="41EE5493" w14:textId="77777777" w:rsidR="006A0BF2" w:rsidRPr="00292AE7" w:rsidRDefault="006A0BF2" w:rsidP="00170D4B">
      <w:pPr>
        <w:pStyle w:val="Level6-MMC"/>
      </w:pPr>
      <w:r w:rsidRPr="00292AE7">
        <w:t>Maintaining a medical record of all services rendered by the PCP and a record of referral to other providers and any documentation provided by the rendering provider to the PCP for follow up and/or coordination of care;</w:t>
      </w:r>
    </w:p>
    <w:p w14:paraId="6F2F53B5" w14:textId="77777777" w:rsidR="006A0BF2" w:rsidRPr="00292AE7" w:rsidRDefault="006A0BF2" w:rsidP="00170D4B">
      <w:pPr>
        <w:pStyle w:val="Level6-MMC"/>
      </w:pPr>
      <w:r w:rsidRPr="00292AE7">
        <w:t>Development of plans of care to address risks and medical needs and other responsibilities as defined in this section;</w:t>
      </w:r>
    </w:p>
    <w:p w14:paraId="05AB2B76" w14:textId="042BE157" w:rsidR="006A0BF2" w:rsidRPr="00292AE7" w:rsidRDefault="006A0BF2" w:rsidP="00170D4B">
      <w:pPr>
        <w:pStyle w:val="Level6-MMC"/>
      </w:pPr>
      <w:r w:rsidRPr="00292AE7">
        <w:t xml:space="preserve">Ensuring that in the process of coordinating care, each </w:t>
      </w:r>
      <w:r w:rsidR="00456168">
        <w:t>Enrollee</w:t>
      </w:r>
      <w:r w:rsidRPr="00292AE7">
        <w:t>'s privacy is protected consistent with the confidentiality requirements in 45 C.F.R. Parts 160 and 164 and all state statutes. 45 C.F.R. Part 164 specifically describes the requirements regarding the privacy of individually identifiable health information;</w:t>
      </w:r>
    </w:p>
    <w:p w14:paraId="12AF0624" w14:textId="22707BBB" w:rsidR="006A0BF2" w:rsidRPr="00292AE7" w:rsidRDefault="006A0BF2" w:rsidP="00170D4B">
      <w:pPr>
        <w:pStyle w:val="Level6-MMC"/>
      </w:pPr>
      <w:r w:rsidRPr="00292AE7">
        <w:t xml:space="preserve">Providing after-hours availability to patients who need medical advice. At a minimum, the PCP office shall have a return call system staffed and monitored in order to ensure that the </w:t>
      </w:r>
      <w:r w:rsidR="00456168">
        <w:t>Enrollee</w:t>
      </w:r>
      <w:r w:rsidRPr="00292AE7">
        <w:t xml:space="preserve"> is connected to a designated medical practitioner within thirty (30) minutes of the call;</w:t>
      </w:r>
    </w:p>
    <w:p w14:paraId="5F8B565D" w14:textId="77777777" w:rsidR="006A0BF2" w:rsidRPr="00292AE7" w:rsidRDefault="006A0BF2" w:rsidP="00170D4B">
      <w:pPr>
        <w:pStyle w:val="Level6-MMC"/>
      </w:pPr>
      <w:r w:rsidRPr="00292AE7">
        <w:t>Maintaining hospital admitting privileges or arrangements with a physician who has admitting privileges at a Contractor participating hospital;</w:t>
      </w:r>
    </w:p>
    <w:p w14:paraId="7F7D0BF7" w14:textId="50478674" w:rsidR="006A0BF2" w:rsidRPr="00292AE7" w:rsidRDefault="006A0BF2" w:rsidP="00170D4B">
      <w:pPr>
        <w:pStyle w:val="Level6-MMC"/>
      </w:pPr>
      <w:r w:rsidRPr="00292AE7">
        <w:t xml:space="preserve">Working with Contractor case managers to develop plans of care for </w:t>
      </w:r>
      <w:r w:rsidR="00456168">
        <w:t>Enrollee</w:t>
      </w:r>
      <w:r w:rsidRPr="00292AE7">
        <w:t>s receiving case management services;</w:t>
      </w:r>
    </w:p>
    <w:p w14:paraId="7B410F4B" w14:textId="77777777" w:rsidR="006A0BF2" w:rsidRPr="00292AE7" w:rsidRDefault="006A0BF2" w:rsidP="00170D4B">
      <w:pPr>
        <w:pStyle w:val="Level6-MMC"/>
      </w:pPr>
      <w:r w:rsidRPr="00292AE7">
        <w:t>Participating in the Contractor’s case management team, as applicable and medically necessary; and</w:t>
      </w:r>
    </w:p>
    <w:p w14:paraId="09F4A729" w14:textId="5638EEF6" w:rsidR="006A0BF2" w:rsidRPr="00292AE7" w:rsidRDefault="006A0BF2" w:rsidP="00170D4B">
      <w:pPr>
        <w:pStyle w:val="Level6-MMC"/>
      </w:pPr>
      <w:r w:rsidRPr="00292AE7">
        <w:t>Conducting screens for common behavioral issues, including, but not limited to, depression, anxiety, trauma/</w:t>
      </w:r>
      <w:r w:rsidR="0002561E" w:rsidRPr="00292AE7" w:rsidDel="0002561E">
        <w:t xml:space="preserve"> </w:t>
      </w:r>
      <w:r w:rsidRPr="00292AE7">
        <w:t xml:space="preserve">ACEs, and substance use, early detection, identification of developmental disorders/delays, social-emotional health, and SDOH to determine whether the </w:t>
      </w:r>
      <w:r w:rsidR="00456168">
        <w:t>Enrollee</w:t>
      </w:r>
      <w:r w:rsidRPr="00292AE7">
        <w:t xml:space="preserve"> needs behavioral health services.</w:t>
      </w:r>
    </w:p>
    <w:p w14:paraId="09BD8D90" w14:textId="28B187B2" w:rsidR="006A0BF2" w:rsidRPr="00292AE7" w:rsidRDefault="006A0BF2" w:rsidP="0065085F">
      <w:pPr>
        <w:pStyle w:val="Level5"/>
      </w:pPr>
      <w:r w:rsidRPr="00292AE7">
        <w:t xml:space="preserve">The Contractor shall seek to contract with adult and pediatric PCPs that offer extended primary care hours and shall review adult and pediatric primary care, urgent care and ED utilization patterns across different regions and parishes to assess access to care. </w:t>
      </w:r>
    </w:p>
    <w:p w14:paraId="47EC9398" w14:textId="77777777" w:rsidR="006A0BF2" w:rsidRPr="00292AE7" w:rsidRDefault="006A0BF2" w:rsidP="0065085F">
      <w:pPr>
        <w:pStyle w:val="Level5"/>
        <w:rPr>
          <w:rFonts w:cs="Arial"/>
          <w:lang w:eastAsia="x-none"/>
        </w:rPr>
      </w:pPr>
      <w:r w:rsidRPr="00292AE7">
        <w:t>At least annually, according to a format specified by LDH, the Contractor shall:</w:t>
      </w:r>
    </w:p>
    <w:p w14:paraId="59E71698" w14:textId="77777777" w:rsidR="006A0BF2" w:rsidRPr="00292AE7" w:rsidRDefault="006A0BF2" w:rsidP="00170D4B">
      <w:pPr>
        <w:pStyle w:val="Level6-MMC"/>
      </w:pPr>
      <w:r w:rsidRPr="00292AE7">
        <w:t>Report on the number and percentage of adult PCPs with extended primary care hours (nights and weekends) that are not closed to new patients;</w:t>
      </w:r>
    </w:p>
    <w:p w14:paraId="115AA009" w14:textId="77777777" w:rsidR="006A0BF2" w:rsidRPr="00292AE7" w:rsidRDefault="006A0BF2" w:rsidP="00170D4B">
      <w:pPr>
        <w:pStyle w:val="Level6-MMC"/>
      </w:pPr>
      <w:r w:rsidRPr="00292AE7">
        <w:t>Report on the number and percentage of pediatric PCPs with extended primary care hours (nights and weekends) that are not closed to new patients; and</w:t>
      </w:r>
    </w:p>
    <w:p w14:paraId="5CBA3270" w14:textId="77777777" w:rsidR="006A0BF2" w:rsidRPr="00292AE7" w:rsidRDefault="006A0BF2" w:rsidP="00170D4B">
      <w:pPr>
        <w:pStyle w:val="Level6-MMC"/>
      </w:pPr>
      <w:r w:rsidRPr="00292AE7">
        <w:t>Review primary care, urgent care and ED utilization patterns to identify regions and parishes that appear to have significant primary care access constraints for adults or children.</w:t>
      </w:r>
    </w:p>
    <w:p w14:paraId="6E2DE33A" w14:textId="77777777" w:rsidR="006A0BF2" w:rsidRPr="00292AE7" w:rsidRDefault="006A0BF2" w:rsidP="00065388">
      <w:pPr>
        <w:pStyle w:val="Level3List"/>
      </w:pPr>
      <w:r w:rsidRPr="00292AE7">
        <w:t>Specialty Providers</w:t>
      </w:r>
    </w:p>
    <w:p w14:paraId="71732187" w14:textId="3DAF8870" w:rsidR="006A0BF2" w:rsidRPr="00292AE7" w:rsidRDefault="006A0BF2" w:rsidP="004F2B6D">
      <w:pPr>
        <w:pStyle w:val="Level4List"/>
      </w:pPr>
      <w:r w:rsidRPr="00292AE7">
        <w:t xml:space="preserve">The Contractor shall ensure access to specialty providers, as appropriate, for all </w:t>
      </w:r>
      <w:r w:rsidR="00456168">
        <w:t>Enrollee</w:t>
      </w:r>
      <w:r w:rsidRPr="00292AE7">
        <w:t xml:space="preserve">s. The Contractor shall ensure access standards and guidelines to specialty providers are met as specified in this Contract. </w:t>
      </w:r>
    </w:p>
    <w:p w14:paraId="68DA22D0" w14:textId="77777777" w:rsidR="006A0BF2" w:rsidRPr="00292AE7" w:rsidRDefault="006A0BF2" w:rsidP="004F2B6D">
      <w:pPr>
        <w:pStyle w:val="Level4List"/>
      </w:pPr>
      <w:r w:rsidRPr="00292AE7">
        <w:t xml:space="preserve">The Contractor’s provider network shall include participating specialists with pediatric expertise for children/adolescents when the need for pediatric specialty care is significantly different from the need for adult specialty care (e.g. a pediatric cardiologist). </w:t>
      </w:r>
    </w:p>
    <w:p w14:paraId="13767FA0" w14:textId="12120330" w:rsidR="006A0BF2" w:rsidRPr="00292AE7" w:rsidRDefault="006A0BF2" w:rsidP="004F2B6D">
      <w:pPr>
        <w:pStyle w:val="Level4List"/>
      </w:pPr>
      <w:r w:rsidRPr="00292AE7">
        <w:t xml:space="preserve">The Contractor shall ensure access to appropriate service settings for </w:t>
      </w:r>
      <w:r w:rsidR="00456168">
        <w:t>Enrollee</w:t>
      </w:r>
      <w:r w:rsidRPr="00292AE7">
        <w:t xml:space="preserve">s needing medically high-risk perinatal care, including both prenatal and neonatal care. </w:t>
      </w:r>
    </w:p>
    <w:p w14:paraId="440ACC7B" w14:textId="5810FB63" w:rsidR="006A0BF2" w:rsidRPr="00292AE7" w:rsidRDefault="006A0BF2" w:rsidP="004F2B6D">
      <w:pPr>
        <w:pStyle w:val="Level4List"/>
      </w:pPr>
      <w:r w:rsidRPr="00292AE7">
        <w:t xml:space="preserve">The Contractor shall establish and maintain a provider network of physician specialists that is adequate and reasonable in number, in specialty type, and in geographic distribution to meet the medical needs of its </w:t>
      </w:r>
      <w:r w:rsidR="00456168">
        <w:t>Enrollee</w:t>
      </w:r>
      <w:r w:rsidRPr="00292AE7">
        <w:t>s (adults and children) without excessive travel requirements. This means that, at a minimum:</w:t>
      </w:r>
    </w:p>
    <w:p w14:paraId="6D535CBA" w14:textId="1E88F296" w:rsidR="006A0BF2" w:rsidRPr="00292AE7" w:rsidRDefault="006A0BF2" w:rsidP="0065085F">
      <w:pPr>
        <w:pStyle w:val="Level5"/>
      </w:pPr>
      <w:r w:rsidRPr="00292AE7">
        <w:t xml:space="preserve">The Contractor has signed a contract with providers of the specialty types listed in </w:t>
      </w:r>
      <w:r w:rsidRPr="00292AE7">
        <w:rPr>
          <w:rFonts w:cs="Calibri"/>
        </w:rPr>
        <w:t>the</w:t>
      </w:r>
      <w:r w:rsidRPr="00292AE7">
        <w:rPr>
          <w:rFonts w:cs="Calibri"/>
          <w:b/>
        </w:rPr>
        <w:t xml:space="preserve"> </w:t>
      </w:r>
      <w:r w:rsidRPr="00292AE7">
        <w:rPr>
          <w:b/>
        </w:rPr>
        <w:t>MCO Manual</w:t>
      </w:r>
      <w:r w:rsidRPr="00292AE7">
        <w:t xml:space="preserve"> who accept new </w:t>
      </w:r>
      <w:r w:rsidR="00456168">
        <w:t>Enrollee</w:t>
      </w:r>
      <w:r w:rsidRPr="00292AE7">
        <w:t xml:space="preserve">s and are available on at least a referral basis; and </w:t>
      </w:r>
    </w:p>
    <w:p w14:paraId="321947CD" w14:textId="77777777" w:rsidR="006A0BF2" w:rsidRPr="00292AE7" w:rsidRDefault="006A0BF2" w:rsidP="0065085F">
      <w:pPr>
        <w:pStyle w:val="Level5"/>
      </w:pPr>
      <w:r w:rsidRPr="00292AE7">
        <w:t>The Contractor is in compliance with access and availability requirements</w:t>
      </w:r>
      <w:r>
        <w:t xml:space="preserve"> for these specialty types</w:t>
      </w:r>
      <w:r w:rsidRPr="00292AE7">
        <w:t>.</w:t>
      </w:r>
    </w:p>
    <w:p w14:paraId="0EE4639C" w14:textId="77777777" w:rsidR="006A0BF2" w:rsidRPr="00292AE7" w:rsidRDefault="006A0BF2" w:rsidP="004F2B6D">
      <w:pPr>
        <w:pStyle w:val="Level4List"/>
      </w:pPr>
      <w:r w:rsidRPr="00292AE7">
        <w:t xml:space="preserve">The Contractor shall ensure, at a minimum, the availability of specialists </w:t>
      </w:r>
      <w:r w:rsidR="00014CFF">
        <w:t xml:space="preserve">in compliance </w:t>
      </w:r>
      <w:r w:rsidRPr="00292AE7">
        <w:t xml:space="preserve">with the ratio, distance, and appointment time requirements set in </w:t>
      </w:r>
      <w:r w:rsidR="00014CFF" w:rsidRPr="00014CFF">
        <w:t>Attachment F</w:t>
      </w:r>
      <w:r w:rsidR="00014CFF">
        <w:t>,</w:t>
      </w:r>
      <w:r w:rsidR="00014CFF" w:rsidRPr="00014CFF">
        <w:t xml:space="preserve"> </w:t>
      </w:r>
      <w:r w:rsidR="00014CFF" w:rsidRPr="00014CFF">
        <w:rPr>
          <w:i/>
        </w:rPr>
        <w:t>Provider Network Standards</w:t>
      </w:r>
      <w:r w:rsidRPr="00292AE7">
        <w:t xml:space="preserve">. </w:t>
      </w:r>
    </w:p>
    <w:p w14:paraId="6ACE0CDE" w14:textId="5618C5C0" w:rsidR="006A0BF2" w:rsidRPr="00292AE7" w:rsidRDefault="006A0BF2" w:rsidP="004F2B6D">
      <w:pPr>
        <w:pStyle w:val="Level4List"/>
      </w:pPr>
      <w:r w:rsidRPr="00292AE7">
        <w:t xml:space="preserve">The Contractor will be required to provide a higher ratio of specialists per </w:t>
      </w:r>
      <w:r w:rsidR="00456168">
        <w:t>Enrollee</w:t>
      </w:r>
      <w:r w:rsidRPr="00292AE7">
        <w:t xml:space="preserve"> population and/or additional specialist types/</w:t>
      </w:r>
      <w:r w:rsidR="00456168">
        <w:t>Enrollee</w:t>
      </w:r>
      <w:r w:rsidRPr="00292AE7">
        <w:t xml:space="preserve"> ratios may be established, if it is determined by LDH that the Contractor does not meet the access standards specified in </w:t>
      </w:r>
      <w:r w:rsidR="00014CFF" w:rsidRPr="00014CFF">
        <w:t>Attachment F</w:t>
      </w:r>
      <w:r w:rsidR="00014CFF">
        <w:t>,</w:t>
      </w:r>
      <w:r w:rsidR="00014CFF" w:rsidRPr="00014CFF">
        <w:t xml:space="preserve"> </w:t>
      </w:r>
      <w:r w:rsidR="00014CFF" w:rsidRPr="00014CFF">
        <w:rPr>
          <w:i/>
        </w:rPr>
        <w:t>Provider Network Standards</w:t>
      </w:r>
      <w:r w:rsidRPr="00292AE7">
        <w:t xml:space="preserve">. </w:t>
      </w:r>
    </w:p>
    <w:p w14:paraId="7DD09F80" w14:textId="65165A00" w:rsidR="006A0BF2" w:rsidRPr="00292AE7" w:rsidRDefault="006A0BF2" w:rsidP="004F2B6D">
      <w:pPr>
        <w:pStyle w:val="Level4List"/>
      </w:pPr>
      <w:r w:rsidRPr="00292AE7">
        <w:t xml:space="preserve">In accordance with 42 C.F.R. §438.208(c)(4), for </w:t>
      </w:r>
      <w:r w:rsidR="00456168">
        <w:t>Enrollee</w:t>
      </w:r>
      <w:r w:rsidRPr="00292AE7">
        <w:t xml:space="preserve">s with </w:t>
      </w:r>
      <w:r w:rsidR="00456168">
        <w:t>SHCN</w:t>
      </w:r>
      <w:r w:rsidRPr="00292AE7">
        <w:t xml:space="preserve"> determined to need a course of treatment or regular monitoring, the Contractor shall have a mechanism in place to allow </w:t>
      </w:r>
      <w:r w:rsidR="00456168">
        <w:t>Enrollee</w:t>
      </w:r>
      <w:r w:rsidRPr="00292AE7">
        <w:t xml:space="preserve">s to directly access a specialist as appropriate for the </w:t>
      </w:r>
      <w:r w:rsidR="00456168">
        <w:t>Enrollee</w:t>
      </w:r>
      <w:r w:rsidRPr="00292AE7">
        <w:t>’s condition and identified needs.</w:t>
      </w:r>
    </w:p>
    <w:p w14:paraId="4783DF45" w14:textId="77777777" w:rsidR="006A0BF2" w:rsidRPr="00292AE7" w:rsidRDefault="006A0BF2" w:rsidP="00065388">
      <w:pPr>
        <w:pStyle w:val="Level3List"/>
      </w:pPr>
      <w:r w:rsidRPr="00292AE7">
        <w:t>Hospitals</w:t>
      </w:r>
    </w:p>
    <w:p w14:paraId="291937F4" w14:textId="07FDA7EA" w:rsidR="006A0BF2" w:rsidRPr="00292AE7" w:rsidRDefault="006A0BF2">
      <w:pPr>
        <w:pStyle w:val="Level4List"/>
      </w:pPr>
      <w:r w:rsidRPr="00292AE7">
        <w:t>The Contractor shall ensure that hospital service providers</w:t>
      </w:r>
      <w:r w:rsidR="00430AFB">
        <w:t xml:space="preserve"> </w:t>
      </w:r>
      <w:r>
        <w:t xml:space="preserve">utilized by </w:t>
      </w:r>
      <w:r w:rsidR="00456168">
        <w:t>Enrollee</w:t>
      </w:r>
      <w:r>
        <w:t xml:space="preserve">s meet the conditions required for participation </w:t>
      </w:r>
      <w:r w:rsidRPr="00292AE7">
        <w:t>under the</w:t>
      </w:r>
      <w:r w:rsidR="00430AFB">
        <w:t xml:space="preserve"> Louisiana</w:t>
      </w:r>
      <w:r w:rsidRPr="00292AE7">
        <w:t xml:space="preserve"> Medicaid </w:t>
      </w:r>
      <w:r w:rsidR="00430AFB">
        <w:t>P</w:t>
      </w:r>
      <w:r w:rsidR="00430AFB" w:rsidRPr="00292AE7">
        <w:t>rogram</w:t>
      </w:r>
      <w:r w:rsidRPr="00292AE7">
        <w:t xml:space="preserve">. </w:t>
      </w:r>
      <w:r w:rsidR="00666929">
        <w:t>This applies to non-</w:t>
      </w:r>
      <w:r w:rsidR="00CE244F">
        <w:t>Network Provider</w:t>
      </w:r>
      <w:r w:rsidR="00666929">
        <w:t>s when circumstances allow.</w:t>
      </w:r>
    </w:p>
    <w:p w14:paraId="478455F8" w14:textId="77777777" w:rsidR="006A0BF2" w:rsidRPr="00292AE7" w:rsidRDefault="006A0BF2">
      <w:pPr>
        <w:pStyle w:val="Level4List"/>
      </w:pPr>
      <w:r w:rsidRPr="00292AE7">
        <w:t>The Contractor shall include, at a minimum, access to the following:</w:t>
      </w:r>
    </w:p>
    <w:p w14:paraId="3AE2EC20" w14:textId="615A9903" w:rsidR="006A0BF2" w:rsidRPr="00292AE7" w:rsidRDefault="006A0BF2" w:rsidP="0065085F">
      <w:pPr>
        <w:pStyle w:val="Level5"/>
      </w:pPr>
      <w:r w:rsidRPr="00292AE7">
        <w:t xml:space="preserve">One (1) hospital that provides </w:t>
      </w:r>
      <w:r w:rsidR="007E4689">
        <w:t>E</w:t>
      </w:r>
      <w:r w:rsidRPr="00292AE7">
        <w:t xml:space="preserve">mergency </w:t>
      </w:r>
      <w:r w:rsidR="007E4689">
        <w:t>R</w:t>
      </w:r>
      <w:r w:rsidRPr="00292AE7">
        <w:t xml:space="preserve">oom </w:t>
      </w:r>
      <w:r w:rsidR="007E4689">
        <w:t>Care</w:t>
      </w:r>
      <w:r w:rsidRPr="00292AE7">
        <w:t>, inpatient, and outpatient care in each parish in the state, provided the parish has such a hospital.</w:t>
      </w:r>
    </w:p>
    <w:p w14:paraId="2E896A15" w14:textId="77777777" w:rsidR="006A0BF2" w:rsidRPr="00292AE7" w:rsidRDefault="006A0BF2" w:rsidP="0065085F">
      <w:pPr>
        <w:pStyle w:val="Level5"/>
      </w:pPr>
      <w:r w:rsidRPr="00292AE7">
        <w:t xml:space="preserve">The Contractor must establish access to </w:t>
      </w:r>
      <w:r>
        <w:t xml:space="preserve">one of </w:t>
      </w:r>
      <w:r w:rsidRPr="00292AE7">
        <w:t xml:space="preserve">the following </w:t>
      </w:r>
      <w:r>
        <w:t xml:space="preserve">per region, at a minimum and to the extent available, </w:t>
      </w:r>
      <w:r w:rsidRPr="00292AE7">
        <w:t xml:space="preserve">within their network of hospitals: </w:t>
      </w:r>
    </w:p>
    <w:p w14:paraId="61117FBB" w14:textId="01D38B23" w:rsidR="006A0BF2" w:rsidRPr="0065085F" w:rsidRDefault="006A0BF2" w:rsidP="0065085F">
      <w:pPr>
        <w:pStyle w:val="Level5Bullets"/>
      </w:pPr>
      <w:r w:rsidRPr="0065085F">
        <w:t xml:space="preserve">Level III Obstetrical services; </w:t>
      </w:r>
    </w:p>
    <w:p w14:paraId="775E223D" w14:textId="77777777" w:rsidR="006A0BF2" w:rsidRPr="0065085F" w:rsidRDefault="006A0BF2" w:rsidP="0065085F">
      <w:pPr>
        <w:pStyle w:val="Level5Bullets"/>
      </w:pPr>
      <w:r w:rsidRPr="0065085F">
        <w:t xml:space="preserve">Level III Neonatal Intensive Care (NICU) services; </w:t>
      </w:r>
    </w:p>
    <w:p w14:paraId="71548148" w14:textId="77777777" w:rsidR="006A0BF2" w:rsidRPr="0065085F" w:rsidRDefault="006A0BF2" w:rsidP="0065085F">
      <w:pPr>
        <w:pStyle w:val="Level5Bullets"/>
      </w:pPr>
      <w:r w:rsidRPr="0065085F">
        <w:t>Pediatric services;</w:t>
      </w:r>
    </w:p>
    <w:p w14:paraId="51F0A290" w14:textId="77777777" w:rsidR="006A0BF2" w:rsidRPr="0065085F" w:rsidRDefault="006A0BF2" w:rsidP="0065085F">
      <w:pPr>
        <w:pStyle w:val="Level5Bullets"/>
      </w:pPr>
      <w:r w:rsidRPr="0065085F">
        <w:t xml:space="preserve">Trauma services; </w:t>
      </w:r>
    </w:p>
    <w:p w14:paraId="17994E73" w14:textId="77777777" w:rsidR="006A0BF2" w:rsidRPr="0065085F" w:rsidRDefault="006A0BF2" w:rsidP="0065085F">
      <w:pPr>
        <w:pStyle w:val="Level5Bullets"/>
      </w:pPr>
      <w:r w:rsidRPr="0065085F">
        <w:t>Burn services; and</w:t>
      </w:r>
    </w:p>
    <w:p w14:paraId="6F6346F9" w14:textId="77777777" w:rsidR="006A0BF2" w:rsidRPr="0065085F" w:rsidRDefault="006A0BF2" w:rsidP="0065085F">
      <w:pPr>
        <w:pStyle w:val="Level5Bullets"/>
      </w:pPr>
      <w:r w:rsidRPr="0065085F">
        <w:t>A Children’s Hospital that meets the CMS definition in 42 C.F.R. §495.302 and §412.23(d).</w:t>
      </w:r>
    </w:p>
    <w:p w14:paraId="4EA6BD4F" w14:textId="77777777" w:rsidR="006A0BF2" w:rsidRPr="00292AE7" w:rsidRDefault="006A0BF2" w:rsidP="00065388">
      <w:pPr>
        <w:pStyle w:val="Level3List"/>
      </w:pPr>
      <w:r w:rsidRPr="00292AE7">
        <w:t>Tertiary Care</w:t>
      </w:r>
    </w:p>
    <w:p w14:paraId="6DB96D77" w14:textId="6BACF329" w:rsidR="006A0BF2" w:rsidRPr="00292AE7" w:rsidRDefault="006A0BF2" w:rsidP="00553A0C">
      <w:pPr>
        <w:pStyle w:val="Level3Text"/>
      </w:pPr>
      <w:r w:rsidRPr="00292AE7">
        <w:t>Tertiary care is defined as health services provided by highly specialized providers, such as medical sub-specialists; these services frequently require complex technological and support facilities. The Contractor shall provide tertiary care services including trauma centers, burn centers, level III (high-risk) nurseries, rehabilitation facilities, and medical sub-specialists twenty-four (24) hours per day. If the Contractor does not have a full range of tertiary care services, the Contractor shall have a process for providing such services including transfer protocols and arrangements with out-of-</w:t>
      </w:r>
      <w:r w:rsidR="00CE244F">
        <w:t>Network Provider</w:t>
      </w:r>
      <w:r w:rsidRPr="00292AE7">
        <w:t>s.</w:t>
      </w:r>
    </w:p>
    <w:p w14:paraId="7DA97267" w14:textId="77777777" w:rsidR="006A0BF2" w:rsidRPr="00292AE7" w:rsidRDefault="006A0BF2" w:rsidP="00065388">
      <w:pPr>
        <w:pStyle w:val="Level3List"/>
      </w:pPr>
      <w:r w:rsidRPr="00292AE7">
        <w:t>Access to Medication Assisted Treatment</w:t>
      </w:r>
    </w:p>
    <w:p w14:paraId="6896C324" w14:textId="77777777" w:rsidR="006A0BF2" w:rsidRPr="00292AE7" w:rsidRDefault="006A0BF2" w:rsidP="004F2B6D">
      <w:pPr>
        <w:pStyle w:val="Level4List"/>
      </w:pPr>
      <w:r w:rsidRPr="00292AE7">
        <w:t xml:space="preserve">The Contractor shall ensure that substance use residential providers offer Medication Assisted Treatment (MAT) onsite or facilitate access to MAT offsite. </w:t>
      </w:r>
    </w:p>
    <w:p w14:paraId="7AC9214E" w14:textId="64F95B63" w:rsidR="006A0BF2" w:rsidRPr="00292AE7" w:rsidRDefault="006A0BF2" w:rsidP="004F2B6D">
      <w:pPr>
        <w:pStyle w:val="Level4List"/>
      </w:pPr>
      <w:r w:rsidRPr="00292AE7">
        <w:t xml:space="preserve">The Contractor shall report on </w:t>
      </w:r>
      <w:r w:rsidR="00456168">
        <w:t>Enrollee</w:t>
      </w:r>
      <w:r w:rsidRPr="00292AE7">
        <w:t xml:space="preserve"> access to MAT in a format and frequency specified in the </w:t>
      </w:r>
      <w:r w:rsidRPr="00292AE7">
        <w:rPr>
          <w:b/>
        </w:rPr>
        <w:t>MCO Manual</w:t>
      </w:r>
      <w:r w:rsidRPr="00292AE7">
        <w:t xml:space="preserve">. </w:t>
      </w:r>
    </w:p>
    <w:p w14:paraId="110F9663" w14:textId="4D33C998" w:rsidR="006A0BF2" w:rsidRPr="00292AE7" w:rsidRDefault="006A0BF2" w:rsidP="004F2B6D">
      <w:pPr>
        <w:pStyle w:val="Level4List"/>
      </w:pPr>
      <w:r w:rsidRPr="00292AE7">
        <w:t xml:space="preserve">The Contractor shall be responsible for conducting </w:t>
      </w:r>
      <w:r w:rsidR="00456168">
        <w:t>Enrollee</w:t>
      </w:r>
      <w:r w:rsidRPr="00292AE7">
        <w:t xml:space="preserve"> outreach and provider education and training regarding utilization of MAT to treat Opioid Use Disorder. This shall include, but not be limited to, assistance with federal requirements to become a D</w:t>
      </w:r>
      <w:r>
        <w:t xml:space="preserve">rug Addiction Treatment Act of 2000 </w:t>
      </w:r>
      <w:r w:rsidRPr="00292AE7">
        <w:t>waivered physician to expand access to MAT services.</w:t>
      </w:r>
    </w:p>
    <w:p w14:paraId="1E0920EB" w14:textId="0BF802D3" w:rsidR="006A0BF2" w:rsidRPr="00292AE7" w:rsidRDefault="006A0BF2" w:rsidP="004F2B6D">
      <w:pPr>
        <w:pStyle w:val="Level4List"/>
      </w:pPr>
      <w:r w:rsidRPr="00292AE7">
        <w:t xml:space="preserve">LDH may pursue </w:t>
      </w:r>
      <w:r w:rsidR="00963111">
        <w:t>SPAs</w:t>
      </w:r>
      <w:r w:rsidRPr="00292AE7">
        <w:t xml:space="preserve"> or </w:t>
      </w:r>
      <w:r w:rsidR="00963111">
        <w:t>W</w:t>
      </w:r>
      <w:r w:rsidR="00963111" w:rsidRPr="00292AE7">
        <w:t xml:space="preserve">aivers </w:t>
      </w:r>
      <w:r w:rsidRPr="00292AE7">
        <w:t>to expand the substance use service array to include additional American Society of Addiction Medicine (ASAM) criteria and/or levels of care, or other patient placement assessment tools that reflect evidence-based clinical treatment guidelines.</w:t>
      </w:r>
    </w:p>
    <w:p w14:paraId="5F409FC0" w14:textId="77777777" w:rsidR="006A0BF2" w:rsidRPr="00292AE7" w:rsidRDefault="006A0BF2" w:rsidP="00065388">
      <w:pPr>
        <w:pStyle w:val="Level3List"/>
      </w:pPr>
      <w:r w:rsidRPr="00292AE7">
        <w:t>Direct Access to Specialists for HIV Positive Enrollees</w:t>
      </w:r>
      <w:r w:rsidRPr="00292AE7">
        <w:rPr>
          <w:rFonts w:ascii="Arial" w:hAnsi="Arial"/>
        </w:rPr>
        <w:t xml:space="preserve"> </w:t>
      </w:r>
    </w:p>
    <w:p w14:paraId="4D3D746C" w14:textId="0DEC843F" w:rsidR="006A0BF2" w:rsidRPr="00292AE7" w:rsidRDefault="006A0BF2" w:rsidP="00553A0C">
      <w:pPr>
        <w:pStyle w:val="Level3Text"/>
        <w:rPr>
          <w:b/>
        </w:rPr>
      </w:pPr>
      <w:r w:rsidRPr="00292AE7">
        <w:t xml:space="preserve">The Contractor shall provide direct access to an infectious disease health specialist(s) in-network for </w:t>
      </w:r>
      <w:r w:rsidR="00456168">
        <w:t>Enrollee</w:t>
      </w:r>
      <w:r w:rsidRPr="00292AE7">
        <w:t xml:space="preserve">s known to be HIV positive. This access shall be in addition to the </w:t>
      </w:r>
      <w:r w:rsidR="00456168">
        <w:t>Enrollee</w:t>
      </w:r>
      <w:r w:rsidRPr="00292AE7">
        <w:t>’s PCP if that provider is not an infectious disease specialist.</w:t>
      </w:r>
    </w:p>
    <w:p w14:paraId="49A82DBF" w14:textId="77777777" w:rsidR="006A0BF2" w:rsidRPr="00292AE7" w:rsidRDefault="006A0BF2" w:rsidP="00065388">
      <w:pPr>
        <w:pStyle w:val="Level3List"/>
      </w:pPr>
      <w:r w:rsidRPr="00292AE7">
        <w:t xml:space="preserve">Direct Access to Women’s Health Care </w:t>
      </w:r>
    </w:p>
    <w:p w14:paraId="53EFE269" w14:textId="44E1AB3B" w:rsidR="006A0BF2" w:rsidRPr="00292AE7" w:rsidRDefault="006A0BF2" w:rsidP="00553A0C">
      <w:pPr>
        <w:pStyle w:val="Level3Text"/>
      </w:pPr>
      <w:r w:rsidRPr="00292AE7">
        <w:t xml:space="preserve">The Contractor shall provide direct access to a health specialist(s) in-network for MCO </w:t>
      </w:r>
      <w:r w:rsidR="0088340A" w:rsidRPr="0088340A">
        <w:t>Covered Services</w:t>
      </w:r>
      <w:r w:rsidR="0088340A" w:rsidRPr="0088340A" w:rsidDel="0088340A">
        <w:t xml:space="preserve"> </w:t>
      </w:r>
      <w:r w:rsidRPr="00292AE7">
        <w:t xml:space="preserve">necessary to provide women’s routine and preventive health care </w:t>
      </w:r>
      <w:r>
        <w:t xml:space="preserve">and gynecology </w:t>
      </w:r>
      <w:r w:rsidRPr="00292AE7">
        <w:t xml:space="preserve">services. This access shall be in addition to the </w:t>
      </w:r>
      <w:r w:rsidR="00456168">
        <w:t>Enrollee</w:t>
      </w:r>
      <w:r w:rsidRPr="00292AE7">
        <w:t xml:space="preserve">’s PCP if that provider is not a women’s health specialist. </w:t>
      </w:r>
    </w:p>
    <w:p w14:paraId="34CDB0CF" w14:textId="70A9D3B8" w:rsidR="006A0BF2" w:rsidRPr="00292AE7" w:rsidRDefault="006A0BF2" w:rsidP="004F2B6D">
      <w:pPr>
        <w:pStyle w:val="Level4List"/>
      </w:pPr>
      <w:r w:rsidRPr="00292AE7">
        <w:t xml:space="preserve">The Contractor shall demonstrate </w:t>
      </w:r>
      <w:r>
        <w:t xml:space="preserve">that </w:t>
      </w:r>
      <w:r w:rsidRPr="00292AE7">
        <w:t xml:space="preserve">its network includes sufficient family planning providers to ensure </w:t>
      </w:r>
      <w:r w:rsidR="000A0654">
        <w:t>Timely</w:t>
      </w:r>
      <w:r w:rsidRPr="00292AE7">
        <w:t xml:space="preserve"> access to </w:t>
      </w:r>
      <w:r w:rsidR="00CE3504">
        <w:t>MCO Covered Services</w:t>
      </w:r>
      <w:r w:rsidRPr="00292AE7">
        <w:t>.</w:t>
      </w:r>
    </w:p>
    <w:p w14:paraId="5204C6CC" w14:textId="52E96A30" w:rsidR="006A0BF2" w:rsidRPr="00292AE7" w:rsidRDefault="006A0BF2" w:rsidP="004F2B6D">
      <w:pPr>
        <w:pStyle w:val="Level4List"/>
      </w:pPr>
      <w:r w:rsidRPr="00292AE7">
        <w:t xml:space="preserve">The Contractor shall notify and give each </w:t>
      </w:r>
      <w:r w:rsidR="00456168">
        <w:t>Enrollee</w:t>
      </w:r>
      <w:r w:rsidRPr="00292AE7">
        <w:t xml:space="preserve">, including adolescents, the opportunity to use their own PCP or utilize any family planning service provider for family planning services without requiring a referral or authorization. Family planning services shall be available to help prevent unintended or unplanned pregnancies. Family planning services include examinations, assessments, and traditional contraceptive devices. The Contractor’s family planning services shall also include preconception and interconception care services to optimize the </w:t>
      </w:r>
      <w:r w:rsidR="00456168">
        <w:t>Enrollee</w:t>
      </w:r>
      <w:r w:rsidRPr="00292AE7">
        <w:t xml:space="preserve">’s health entering pregnancy. The Contractor shall agree to make available all family planning services to </w:t>
      </w:r>
      <w:r w:rsidR="00456168">
        <w:t>Enrollee</w:t>
      </w:r>
      <w:r w:rsidRPr="00292AE7">
        <w:t>s as specified in this Contract.</w:t>
      </w:r>
    </w:p>
    <w:p w14:paraId="1C4B5288" w14:textId="40A611A3" w:rsidR="006A0BF2" w:rsidRPr="00292AE7" w:rsidRDefault="006A0BF2" w:rsidP="004F2B6D">
      <w:pPr>
        <w:pStyle w:val="Level4List"/>
      </w:pPr>
      <w:r w:rsidRPr="00292AE7">
        <w:t xml:space="preserve">Enrollees shall have the freedom to receive family planning services and related supplies from appropriate Medicaid providers outside the Contractor’s provider network without any restrictions as specified in 42 C.F.R. §431.51(b)(2). The out-of-network Medicaid enrolled family planning services provider shall bill the Contractor and be reimbursed no less than the </w:t>
      </w:r>
      <w:r w:rsidR="00430AFB">
        <w:t>FFS</w:t>
      </w:r>
      <w:r w:rsidR="00430AFB" w:rsidRPr="00292AE7">
        <w:t xml:space="preserve"> </w:t>
      </w:r>
      <w:r w:rsidR="00430AFB">
        <w:t>r</w:t>
      </w:r>
      <w:r w:rsidRPr="00292AE7">
        <w:t xml:space="preserve">ate in effect on the date of service. Enrollees shall be encouraged by the Contractor to receive family planning services through the Contractor’s network of providers to ensure continuity and coordination of the </w:t>
      </w:r>
      <w:r w:rsidR="00456168">
        <w:t>Enrollee</w:t>
      </w:r>
      <w:r w:rsidRPr="00292AE7">
        <w:t xml:space="preserve">’s total care. No additional reimbursements shall be made to the Contractor for </w:t>
      </w:r>
      <w:r w:rsidR="00456168">
        <w:t>Enrollee</w:t>
      </w:r>
      <w:r w:rsidRPr="00292AE7">
        <w:t>s who elect to receive family planning services outside the Contractor’s provider network.</w:t>
      </w:r>
    </w:p>
    <w:p w14:paraId="10A9FDC1" w14:textId="77777777" w:rsidR="006A0BF2" w:rsidRPr="00292AE7" w:rsidRDefault="006A0BF2" w:rsidP="004F2B6D">
      <w:pPr>
        <w:pStyle w:val="Level4List"/>
      </w:pPr>
      <w:r w:rsidRPr="00292AE7">
        <w:t>The Contractor may require family planning providers to submit claims or reports in specified formats before reimbursing services.</w:t>
      </w:r>
    </w:p>
    <w:p w14:paraId="6478A07D" w14:textId="4502E963" w:rsidR="006A0BF2" w:rsidRPr="00292AE7" w:rsidRDefault="006A0BF2" w:rsidP="004F2B6D">
      <w:pPr>
        <w:pStyle w:val="Level4List"/>
      </w:pPr>
      <w:r w:rsidRPr="00292AE7">
        <w:t xml:space="preserve">The Contractor shall maintain the confidentiality of family planning information and records for each </w:t>
      </w:r>
      <w:r w:rsidR="00301321">
        <w:t>Enrollee</w:t>
      </w:r>
      <w:r w:rsidRPr="00292AE7">
        <w:t xml:space="preserve"> including those </w:t>
      </w:r>
      <w:r w:rsidR="00456168">
        <w:t>under the age of majority</w:t>
      </w:r>
      <w:r w:rsidRPr="00292AE7">
        <w:t xml:space="preserve">. </w:t>
      </w:r>
    </w:p>
    <w:p w14:paraId="02B1D147" w14:textId="77777777" w:rsidR="006A0BF2" w:rsidRPr="00292AE7" w:rsidRDefault="006A0BF2" w:rsidP="00065388">
      <w:pPr>
        <w:pStyle w:val="Level3List"/>
      </w:pPr>
      <w:r w:rsidRPr="00292AE7">
        <w:t>Prenatal Care Services</w:t>
      </w:r>
    </w:p>
    <w:p w14:paraId="7AB6398D" w14:textId="1BC06225" w:rsidR="006A0BF2" w:rsidRPr="00292AE7" w:rsidRDefault="006A0BF2" w:rsidP="004F2B6D">
      <w:pPr>
        <w:pStyle w:val="Level4List"/>
      </w:pPr>
      <w:r w:rsidRPr="00292AE7">
        <w:t xml:space="preserve">The Contractor shall assist all pregnant </w:t>
      </w:r>
      <w:r w:rsidR="00456168">
        <w:t>Enrollee</w:t>
      </w:r>
      <w:r w:rsidRPr="00292AE7">
        <w:t xml:space="preserve">s in choosing a pediatrician, or other appropriate PCP, for the care of their newborn babies before the beginning of the last trimester of gestation. The Contractor shall report </w:t>
      </w:r>
      <w:r>
        <w:t xml:space="preserve">to LDH </w:t>
      </w:r>
      <w:r w:rsidRPr="00292AE7">
        <w:t xml:space="preserve">on a quarterly basis the number and percentage of newborns for which a PCP has been selected prior to birth. </w:t>
      </w:r>
    </w:p>
    <w:p w14:paraId="3BCACF3C" w14:textId="171AD928" w:rsidR="006A0BF2" w:rsidRDefault="006A0BF2" w:rsidP="004F2B6D">
      <w:pPr>
        <w:pStyle w:val="Level4List"/>
      </w:pPr>
      <w:r w:rsidRPr="00292AE7">
        <w:t xml:space="preserve">In the event that the pregnant </w:t>
      </w:r>
      <w:r w:rsidR="00456168">
        <w:t>Enrollee</w:t>
      </w:r>
      <w:r w:rsidRPr="00292AE7">
        <w:t xml:space="preserve"> does not select a pediatrician, or other appropriate PCP, the Contractor shall provide the </w:t>
      </w:r>
      <w:r w:rsidR="00456168">
        <w:t>Enrollee</w:t>
      </w:r>
      <w:r w:rsidRPr="00292AE7">
        <w:t xml:space="preserve"> with a minimum of fourteen (14) </w:t>
      </w:r>
      <w:r>
        <w:t>Calendar Day</w:t>
      </w:r>
      <w:r w:rsidRPr="00292AE7">
        <w:t xml:space="preserve">s after birth to select a PCP prior to assigning one. </w:t>
      </w:r>
    </w:p>
    <w:p w14:paraId="6E7D08AF" w14:textId="63B90D16" w:rsidR="006A0BF2" w:rsidRPr="00292AE7" w:rsidRDefault="006A0BF2" w:rsidP="004F2B6D">
      <w:pPr>
        <w:pStyle w:val="Level4List"/>
      </w:pPr>
      <w:r w:rsidRPr="00CB56B1">
        <w:t xml:space="preserve">The </w:t>
      </w:r>
      <w:r w:rsidR="00456168">
        <w:t>Contractor</w:t>
      </w:r>
      <w:r w:rsidR="00456168" w:rsidRPr="00CB56B1">
        <w:t xml:space="preserve"> </w:t>
      </w:r>
      <w:r w:rsidRPr="00CB56B1">
        <w:t xml:space="preserve">shall ensure that </w:t>
      </w:r>
      <w:r w:rsidR="00456168">
        <w:t>Enrollee</w:t>
      </w:r>
      <w:r w:rsidRPr="00CB56B1">
        <w:t>s who are pregnant begin receiving care within the first trimester or within seven</w:t>
      </w:r>
      <w:r w:rsidR="00966B19">
        <w:t xml:space="preserve"> (7) Calendar</w:t>
      </w:r>
      <w:r w:rsidRPr="00CB56B1">
        <w:t xml:space="preserve"> </w:t>
      </w:r>
      <w:r w:rsidR="00966B19">
        <w:t>D</w:t>
      </w:r>
      <w:r w:rsidRPr="00CB56B1">
        <w:t xml:space="preserve">ays after enrolling </w:t>
      </w:r>
      <w:r w:rsidR="00456168">
        <w:t>with</w:t>
      </w:r>
      <w:r w:rsidR="00456168" w:rsidRPr="00CB56B1">
        <w:t xml:space="preserve"> </w:t>
      </w:r>
      <w:r w:rsidRPr="00CB56B1">
        <w:t xml:space="preserve">the </w:t>
      </w:r>
      <w:r w:rsidR="00456168">
        <w:t>Contractor</w:t>
      </w:r>
      <w:r w:rsidRPr="00CB56B1">
        <w:t xml:space="preserve">.  The </w:t>
      </w:r>
      <w:r w:rsidR="00456168">
        <w:t>Contractor</w:t>
      </w:r>
      <w:r w:rsidR="00456168" w:rsidRPr="00CB56B1">
        <w:t xml:space="preserve"> </w:t>
      </w:r>
      <w:r w:rsidRPr="00CB56B1">
        <w:t xml:space="preserve">shall provide available, accessible, and adequate numbers of prenatal care providers to provide prenatal services, including </w:t>
      </w:r>
      <w:r w:rsidR="00966B19">
        <w:t>SBHS</w:t>
      </w:r>
      <w:r w:rsidRPr="00CB56B1">
        <w:t xml:space="preserve"> that are incidental to a pregnancy (in accordance with 42 C.F.R. Part 440 Subpart B) to all </w:t>
      </w:r>
      <w:r w:rsidR="00456168">
        <w:t>Enrollee</w:t>
      </w:r>
      <w:r w:rsidRPr="00CB56B1">
        <w:t xml:space="preserve">s. </w:t>
      </w:r>
    </w:p>
    <w:p w14:paraId="4DC32440" w14:textId="77777777" w:rsidR="006A0BF2" w:rsidRPr="00292AE7" w:rsidRDefault="006A0BF2" w:rsidP="00065388">
      <w:pPr>
        <w:pStyle w:val="Level3List"/>
      </w:pPr>
      <w:r w:rsidRPr="00292AE7">
        <w:t>Other Service Providers</w:t>
      </w:r>
    </w:p>
    <w:p w14:paraId="52527CB2" w14:textId="77777777" w:rsidR="006A0BF2" w:rsidRPr="00292AE7" w:rsidRDefault="006A0BF2" w:rsidP="00553A0C">
      <w:pPr>
        <w:pStyle w:val="Level3Text"/>
      </w:pPr>
      <w:r w:rsidRPr="00292AE7">
        <w:t>The Contractor shall ensure the availability of medical service providers including, but not limited to, ambulance services, durable medical equipment, orthotics, prosthetics and certain supplies, radiology, and laboratories.</w:t>
      </w:r>
    </w:p>
    <w:p w14:paraId="4186A383" w14:textId="78F8718C" w:rsidR="006A0BF2" w:rsidRPr="00292AE7" w:rsidRDefault="00065388" w:rsidP="00065388">
      <w:pPr>
        <w:pStyle w:val="Level3List"/>
      </w:pPr>
      <w:r>
        <w:t>NEMT</w:t>
      </w:r>
      <w:r w:rsidR="006A0BF2">
        <w:t xml:space="preserve"> and </w:t>
      </w:r>
      <w:r w:rsidR="0072640D">
        <w:t>NEAT</w:t>
      </w:r>
    </w:p>
    <w:p w14:paraId="653BB32D" w14:textId="6E290044" w:rsidR="006A0BF2" w:rsidRPr="00292AE7" w:rsidRDefault="006A0BF2" w:rsidP="004F2B6D">
      <w:pPr>
        <w:pStyle w:val="Level4List"/>
      </w:pPr>
      <w:r w:rsidRPr="00292AE7">
        <w:t>The Contractor shall have sufficient NEMT</w:t>
      </w:r>
      <w:r>
        <w:t xml:space="preserve"> and NEAT</w:t>
      </w:r>
      <w:r w:rsidRPr="00292AE7">
        <w:t xml:space="preserve"> providers, including wheelchair lift equipped vans, to transport </w:t>
      </w:r>
      <w:r w:rsidR="00456168">
        <w:t>Enrollee</w:t>
      </w:r>
      <w:r w:rsidRPr="00292AE7">
        <w:t>s to</w:t>
      </w:r>
      <w:r>
        <w:t>/from</w:t>
      </w:r>
      <w:r w:rsidRPr="00292AE7">
        <w:t xml:space="preserve"> medically necessary services when notified forty-eight (48) hours in advance.</w:t>
      </w:r>
      <w:r w:rsidRPr="002A0B02">
        <w:t xml:space="preserve"> Hospital discharges shall be transported within three hours of notification by a medical facility.</w:t>
      </w:r>
    </w:p>
    <w:p w14:paraId="3E55B657" w14:textId="5C4D8F7A" w:rsidR="006A0BF2" w:rsidRPr="00292AE7" w:rsidRDefault="006A0BF2" w:rsidP="004F2B6D">
      <w:pPr>
        <w:pStyle w:val="Level4List"/>
      </w:pPr>
      <w:r w:rsidRPr="00292AE7">
        <w:t xml:space="preserve">If an </w:t>
      </w:r>
      <w:r w:rsidR="00456168">
        <w:t>Enrollee</w:t>
      </w:r>
      <w:r w:rsidRPr="00292AE7">
        <w:t xml:space="preserve"> requests a </w:t>
      </w:r>
      <w:r w:rsidR="00CE244F">
        <w:t>Network Provider</w:t>
      </w:r>
      <w:r w:rsidRPr="00292AE7">
        <w:t xml:space="preserve"> who is located beyond the access standards provided in Attachment </w:t>
      </w:r>
      <w:r>
        <w:t>F</w:t>
      </w:r>
      <w:r w:rsidR="00702BBE">
        <w:t xml:space="preserve">, </w:t>
      </w:r>
      <w:r w:rsidR="00702BBE" w:rsidRPr="00702BBE">
        <w:rPr>
          <w:i/>
        </w:rPr>
        <w:t>Provider Network Standards</w:t>
      </w:r>
      <w:r w:rsidRPr="00292AE7">
        <w:t xml:space="preserve">, and the Contractor has an appropriate provider within the access standards who accepts new patients, it shall not be considered a violation of the access requirements for the Contractor to grant the </w:t>
      </w:r>
      <w:r w:rsidR="00456168">
        <w:t>Enrollee</w:t>
      </w:r>
      <w:r w:rsidRPr="00292AE7">
        <w:t xml:space="preserve">’s request. However, in such cases, </w:t>
      </w:r>
      <w:r>
        <w:t>t</w:t>
      </w:r>
      <w:r w:rsidRPr="00292AE7">
        <w:t xml:space="preserve">he </w:t>
      </w:r>
      <w:r w:rsidR="00456168">
        <w:t>Enrollee</w:t>
      </w:r>
      <w:r w:rsidRPr="00292AE7">
        <w:t xml:space="preserve"> shall be responsible for travel arrangements and costs to access care from this selected provider. </w:t>
      </w:r>
    </w:p>
    <w:p w14:paraId="7940FE25" w14:textId="77777777" w:rsidR="006A0BF2" w:rsidRPr="00292AE7" w:rsidRDefault="006A0BF2" w:rsidP="00065388">
      <w:pPr>
        <w:pStyle w:val="Level3List"/>
      </w:pPr>
      <w:r w:rsidRPr="00292AE7">
        <w:t>FQHC/RHC Clinic Services</w:t>
      </w:r>
    </w:p>
    <w:p w14:paraId="4D62C9C7" w14:textId="77777777" w:rsidR="006A0BF2" w:rsidRPr="00292AE7" w:rsidRDefault="006A0BF2" w:rsidP="004F2B6D">
      <w:pPr>
        <w:pStyle w:val="Level4List"/>
      </w:pPr>
      <w:r w:rsidRPr="00292AE7">
        <w:t>The Contractor shall offer to contract with all FQHCs and RHCs (both freestanding and hospital-based) in the State.</w:t>
      </w:r>
    </w:p>
    <w:p w14:paraId="61E3A657" w14:textId="77777777" w:rsidR="006A0BF2" w:rsidRPr="00292AE7" w:rsidRDefault="006A0BF2" w:rsidP="004F2B6D">
      <w:pPr>
        <w:pStyle w:val="Level4List"/>
      </w:pPr>
      <w:r w:rsidRPr="00292AE7">
        <w:t xml:space="preserve">See the </w:t>
      </w:r>
      <w:r w:rsidRPr="00292AE7">
        <w:rPr>
          <w:i/>
        </w:rPr>
        <w:t xml:space="preserve">Provider Reimbursement </w:t>
      </w:r>
      <w:r w:rsidRPr="00292AE7">
        <w:t>section for FQHC/RHC reimbursement requirements.</w:t>
      </w:r>
    </w:p>
    <w:p w14:paraId="757149A5" w14:textId="77777777" w:rsidR="006A0BF2" w:rsidRPr="00292AE7" w:rsidRDefault="006A0BF2" w:rsidP="00065388">
      <w:pPr>
        <w:pStyle w:val="Level3List"/>
      </w:pPr>
      <w:r w:rsidRPr="00292AE7">
        <w:t xml:space="preserve">School-Based Health Clinics (SBHCs) </w:t>
      </w:r>
    </w:p>
    <w:p w14:paraId="16232A51" w14:textId="69E789C6" w:rsidR="006A0BF2" w:rsidRPr="00292AE7" w:rsidRDefault="006A0BF2" w:rsidP="00847611">
      <w:pPr>
        <w:pStyle w:val="Level4List"/>
      </w:pPr>
      <w:r w:rsidRPr="00292AE7">
        <w:t xml:space="preserve">SBHC (certified by LDH OPH) services are those Medicaid </w:t>
      </w:r>
      <w:r w:rsidR="00847611" w:rsidRPr="00847611">
        <w:t>Covered Services</w:t>
      </w:r>
      <w:r w:rsidR="00847611" w:rsidRPr="00847611" w:rsidDel="00847611">
        <w:t xml:space="preserve"> </w:t>
      </w:r>
      <w:r w:rsidRPr="00292AE7">
        <w:t xml:space="preserve">provided within school settings to </w:t>
      </w:r>
      <w:r w:rsidR="00430AFB">
        <w:t>Beneficiaries</w:t>
      </w:r>
      <w:r w:rsidRPr="00292AE7">
        <w:t xml:space="preserve"> under the age of </w:t>
      </w:r>
      <w:r w:rsidR="00430AFB">
        <w:t>twenty-one (</w:t>
      </w:r>
      <w:r w:rsidRPr="00292AE7">
        <w:t>21</w:t>
      </w:r>
      <w:r w:rsidR="00430AFB">
        <w:t>)</w:t>
      </w:r>
      <w:r w:rsidRPr="00292AE7">
        <w:t>.</w:t>
      </w:r>
    </w:p>
    <w:p w14:paraId="5E1B2424" w14:textId="77777777" w:rsidR="006A0BF2" w:rsidRPr="00292AE7" w:rsidRDefault="006A0BF2" w:rsidP="004F2B6D">
      <w:pPr>
        <w:pStyle w:val="Level4List"/>
      </w:pPr>
      <w:r w:rsidRPr="00292AE7">
        <w:t>The Contractor shall offer a contract to each SBHC. The Contractor may stipulate that the SBHC follow all of the Contractor’s required policies and procedures.</w:t>
      </w:r>
    </w:p>
    <w:p w14:paraId="52465431" w14:textId="77777777" w:rsidR="006A0BF2" w:rsidRPr="00292AE7" w:rsidRDefault="006A0BF2" w:rsidP="00065388">
      <w:pPr>
        <w:pStyle w:val="Level3List"/>
      </w:pPr>
      <w:r w:rsidRPr="00292AE7">
        <w:t xml:space="preserve">Laboratory </w:t>
      </w:r>
    </w:p>
    <w:p w14:paraId="6F18B0D8" w14:textId="729D6897" w:rsidR="006A0BF2" w:rsidRPr="00292AE7" w:rsidRDefault="006A0BF2" w:rsidP="00553A0C">
      <w:pPr>
        <w:pStyle w:val="Level3Text"/>
      </w:pPr>
      <w:r w:rsidRPr="00292AE7">
        <w:t xml:space="preserve">All laboratory testing sites providing services under this Contract shall have either a Clinical Laboratory Improvement Amendments (CLIA) certificate or </w:t>
      </w:r>
      <w:r w:rsidR="00065388">
        <w:t>W</w:t>
      </w:r>
      <w:r w:rsidRPr="00292AE7">
        <w:t>aiver of a certificate of registration along with a CLIA identification number.</w:t>
      </w:r>
    </w:p>
    <w:p w14:paraId="21452E87" w14:textId="77777777" w:rsidR="006A0BF2" w:rsidRPr="00292AE7" w:rsidRDefault="006A0BF2" w:rsidP="00065388">
      <w:pPr>
        <w:pStyle w:val="Level3List"/>
      </w:pPr>
      <w:r w:rsidRPr="00292AE7">
        <w:t xml:space="preserve"> </w:t>
      </w:r>
      <w:bookmarkStart w:id="2412" w:name="_Toc287215148"/>
      <w:bookmarkStart w:id="2413" w:name="_Toc287215724"/>
      <w:bookmarkStart w:id="2414" w:name="_Toc287217809"/>
      <w:bookmarkStart w:id="2415" w:name="_Toc287218360"/>
      <w:bookmarkStart w:id="2416" w:name="_Toc287218813"/>
      <w:bookmarkStart w:id="2417" w:name="_Toc287219547"/>
      <w:bookmarkStart w:id="2418" w:name="_Toc287235920"/>
      <w:bookmarkStart w:id="2419" w:name="_Toc287237198"/>
      <w:bookmarkStart w:id="2420" w:name="_Toc287243774"/>
      <w:bookmarkStart w:id="2421" w:name="_Toc287245227"/>
      <w:bookmarkStart w:id="2422" w:name="_Toc287245539"/>
      <w:bookmarkStart w:id="2423" w:name="_Toc287245848"/>
      <w:bookmarkStart w:id="2424" w:name="_Toc287246156"/>
      <w:bookmarkStart w:id="2425" w:name="_Toc287246462"/>
      <w:bookmarkStart w:id="2426" w:name="_Toc287248127"/>
      <w:bookmarkStart w:id="2427" w:name="_Toc287249160"/>
      <w:bookmarkStart w:id="2428" w:name="_Toc287249462"/>
      <w:bookmarkStart w:id="2429" w:name="_Toc287249740"/>
      <w:bookmarkStart w:id="2430" w:name="_Toc287251360"/>
      <w:bookmarkStart w:id="2431" w:name="_Toc287251588"/>
      <w:bookmarkStart w:id="2432" w:name="_Toc287254962"/>
      <w:bookmarkStart w:id="2433" w:name="_Toc287262638"/>
      <w:bookmarkStart w:id="2434" w:name="_Toc287270806"/>
      <w:bookmarkStart w:id="2435" w:name="_Toc287271015"/>
      <w:bookmarkStart w:id="2436" w:name="_Toc287271225"/>
      <w:bookmarkStart w:id="2437" w:name="_Toc287271427"/>
      <w:bookmarkStart w:id="2438" w:name="_Toc287271611"/>
      <w:bookmarkStart w:id="2439" w:name="_Toc287271795"/>
      <w:bookmarkStart w:id="2440" w:name="_Toc287272021"/>
      <w:bookmarkStart w:id="2441" w:name="_Toc287272248"/>
      <w:bookmarkStart w:id="2442" w:name="_Toc287272476"/>
      <w:bookmarkStart w:id="2443" w:name="_Toc287272705"/>
      <w:bookmarkStart w:id="2444" w:name="_Toc287215149"/>
      <w:bookmarkStart w:id="2445" w:name="_Toc287215725"/>
      <w:bookmarkStart w:id="2446" w:name="_Toc287217810"/>
      <w:bookmarkStart w:id="2447" w:name="_Toc287218361"/>
      <w:bookmarkStart w:id="2448" w:name="_Toc287218814"/>
      <w:bookmarkStart w:id="2449" w:name="_Toc287219548"/>
      <w:bookmarkStart w:id="2450" w:name="_Toc287235921"/>
      <w:bookmarkStart w:id="2451" w:name="_Toc287237199"/>
      <w:bookmarkStart w:id="2452" w:name="_Toc287243775"/>
      <w:bookmarkStart w:id="2453" w:name="_Toc287245228"/>
      <w:bookmarkStart w:id="2454" w:name="_Toc287245540"/>
      <w:bookmarkStart w:id="2455" w:name="_Toc287245849"/>
      <w:bookmarkStart w:id="2456" w:name="_Toc287246157"/>
      <w:bookmarkStart w:id="2457" w:name="_Toc287246463"/>
      <w:bookmarkStart w:id="2458" w:name="_Toc287248128"/>
      <w:bookmarkStart w:id="2459" w:name="_Toc287249161"/>
      <w:bookmarkStart w:id="2460" w:name="_Toc287249463"/>
      <w:bookmarkStart w:id="2461" w:name="_Toc287249741"/>
      <w:bookmarkStart w:id="2462" w:name="_Toc287251361"/>
      <w:bookmarkStart w:id="2463" w:name="_Toc287251589"/>
      <w:bookmarkStart w:id="2464" w:name="_Toc287254963"/>
      <w:bookmarkStart w:id="2465" w:name="_Toc287262639"/>
      <w:bookmarkStart w:id="2466" w:name="_Toc287270807"/>
      <w:bookmarkStart w:id="2467" w:name="_Toc287271016"/>
      <w:bookmarkStart w:id="2468" w:name="_Toc287271226"/>
      <w:bookmarkStart w:id="2469" w:name="_Toc287271428"/>
      <w:bookmarkStart w:id="2470" w:name="_Toc287271612"/>
      <w:bookmarkStart w:id="2471" w:name="_Toc287271796"/>
      <w:bookmarkStart w:id="2472" w:name="_Toc287272022"/>
      <w:bookmarkStart w:id="2473" w:name="_Toc287272249"/>
      <w:bookmarkStart w:id="2474" w:name="_Toc287272477"/>
      <w:bookmarkStart w:id="2475" w:name="_Toc287272706"/>
      <w:bookmarkStart w:id="2476" w:name="_Toc287215150"/>
      <w:bookmarkStart w:id="2477" w:name="_Toc287215726"/>
      <w:bookmarkStart w:id="2478" w:name="_Toc287217811"/>
      <w:bookmarkStart w:id="2479" w:name="_Toc287218362"/>
      <w:bookmarkStart w:id="2480" w:name="_Toc287218815"/>
      <w:bookmarkStart w:id="2481" w:name="_Toc287219549"/>
      <w:bookmarkStart w:id="2482" w:name="_Toc287235922"/>
      <w:bookmarkStart w:id="2483" w:name="_Toc287237200"/>
      <w:bookmarkStart w:id="2484" w:name="_Toc287243776"/>
      <w:bookmarkStart w:id="2485" w:name="_Toc287245229"/>
      <w:bookmarkStart w:id="2486" w:name="_Toc287245541"/>
      <w:bookmarkStart w:id="2487" w:name="_Toc287245850"/>
      <w:bookmarkStart w:id="2488" w:name="_Toc287246158"/>
      <w:bookmarkStart w:id="2489" w:name="_Toc287246464"/>
      <w:bookmarkStart w:id="2490" w:name="_Toc287248129"/>
      <w:bookmarkStart w:id="2491" w:name="_Toc287249162"/>
      <w:bookmarkStart w:id="2492" w:name="_Toc287249464"/>
      <w:bookmarkStart w:id="2493" w:name="_Toc287249742"/>
      <w:bookmarkStart w:id="2494" w:name="_Toc287251362"/>
      <w:bookmarkStart w:id="2495" w:name="_Toc287251590"/>
      <w:bookmarkStart w:id="2496" w:name="_Toc287254964"/>
      <w:bookmarkStart w:id="2497" w:name="_Toc287262640"/>
      <w:bookmarkStart w:id="2498" w:name="_Toc287270808"/>
      <w:bookmarkStart w:id="2499" w:name="_Toc287271017"/>
      <w:bookmarkStart w:id="2500" w:name="_Toc287271227"/>
      <w:bookmarkStart w:id="2501" w:name="_Toc287271429"/>
      <w:bookmarkStart w:id="2502" w:name="_Toc287271613"/>
      <w:bookmarkStart w:id="2503" w:name="_Toc287271797"/>
      <w:bookmarkStart w:id="2504" w:name="_Toc287272023"/>
      <w:bookmarkStart w:id="2505" w:name="_Toc287272250"/>
      <w:bookmarkStart w:id="2506" w:name="_Toc287272478"/>
      <w:bookmarkStart w:id="2507" w:name="_Toc287272707"/>
      <w:bookmarkStart w:id="2508" w:name="_Toc287215151"/>
      <w:bookmarkStart w:id="2509" w:name="_Toc287215727"/>
      <w:bookmarkStart w:id="2510" w:name="_Toc287217812"/>
      <w:bookmarkStart w:id="2511" w:name="_Toc287218363"/>
      <w:bookmarkStart w:id="2512" w:name="_Toc287218816"/>
      <w:bookmarkStart w:id="2513" w:name="_Toc287219550"/>
      <w:bookmarkStart w:id="2514" w:name="_Toc287235923"/>
      <w:bookmarkStart w:id="2515" w:name="_Toc287237201"/>
      <w:bookmarkStart w:id="2516" w:name="_Toc287243777"/>
      <w:bookmarkStart w:id="2517" w:name="_Toc287245230"/>
      <w:bookmarkStart w:id="2518" w:name="_Toc287245542"/>
      <w:bookmarkStart w:id="2519" w:name="_Toc287245851"/>
      <w:bookmarkStart w:id="2520" w:name="_Toc287246159"/>
      <w:bookmarkStart w:id="2521" w:name="_Toc287246465"/>
      <w:bookmarkStart w:id="2522" w:name="_Toc287248130"/>
      <w:bookmarkStart w:id="2523" w:name="_Toc287249163"/>
      <w:bookmarkStart w:id="2524" w:name="_Toc287249465"/>
      <w:bookmarkStart w:id="2525" w:name="_Toc287249743"/>
      <w:bookmarkStart w:id="2526" w:name="_Toc287251363"/>
      <w:bookmarkStart w:id="2527" w:name="_Toc287251591"/>
      <w:bookmarkStart w:id="2528" w:name="_Toc287254965"/>
      <w:bookmarkStart w:id="2529" w:name="_Toc287262641"/>
      <w:bookmarkStart w:id="2530" w:name="_Toc287270809"/>
      <w:bookmarkStart w:id="2531" w:name="_Toc287271018"/>
      <w:bookmarkStart w:id="2532" w:name="_Toc287271228"/>
      <w:bookmarkStart w:id="2533" w:name="_Toc287271430"/>
      <w:bookmarkStart w:id="2534" w:name="_Toc287271614"/>
      <w:bookmarkStart w:id="2535" w:name="_Toc287271798"/>
      <w:bookmarkStart w:id="2536" w:name="_Toc287272024"/>
      <w:bookmarkStart w:id="2537" w:name="_Toc287272251"/>
      <w:bookmarkStart w:id="2538" w:name="_Toc287272479"/>
      <w:bookmarkStart w:id="2539" w:name="_Toc287272708"/>
      <w:bookmarkStart w:id="2540" w:name="_Toc287215152"/>
      <w:bookmarkStart w:id="2541" w:name="_Toc287215728"/>
      <w:bookmarkStart w:id="2542" w:name="_Toc287217813"/>
      <w:bookmarkStart w:id="2543" w:name="_Toc287218364"/>
      <w:bookmarkStart w:id="2544" w:name="_Toc287218817"/>
      <w:bookmarkStart w:id="2545" w:name="_Toc287219551"/>
      <w:bookmarkStart w:id="2546" w:name="_Toc287235924"/>
      <w:bookmarkStart w:id="2547" w:name="_Toc287237202"/>
      <w:bookmarkStart w:id="2548" w:name="_Toc287243778"/>
      <w:bookmarkStart w:id="2549" w:name="_Toc287245231"/>
      <w:bookmarkStart w:id="2550" w:name="_Toc287245543"/>
      <w:bookmarkStart w:id="2551" w:name="_Toc287245852"/>
      <w:bookmarkStart w:id="2552" w:name="_Toc287246160"/>
      <w:bookmarkStart w:id="2553" w:name="_Toc287246466"/>
      <w:bookmarkStart w:id="2554" w:name="_Toc287248131"/>
      <w:bookmarkStart w:id="2555" w:name="_Toc287249164"/>
      <w:bookmarkStart w:id="2556" w:name="_Toc287249466"/>
      <w:bookmarkStart w:id="2557" w:name="_Toc287249744"/>
      <w:bookmarkStart w:id="2558" w:name="_Toc287251364"/>
      <w:bookmarkStart w:id="2559" w:name="_Toc287251592"/>
      <w:bookmarkStart w:id="2560" w:name="_Toc287254966"/>
      <w:bookmarkStart w:id="2561" w:name="_Toc287262642"/>
      <w:bookmarkStart w:id="2562" w:name="_Toc287270810"/>
      <w:bookmarkStart w:id="2563" w:name="_Toc287271019"/>
      <w:bookmarkStart w:id="2564" w:name="_Toc287271229"/>
      <w:bookmarkStart w:id="2565" w:name="_Toc287271431"/>
      <w:bookmarkStart w:id="2566" w:name="_Toc287271615"/>
      <w:bookmarkStart w:id="2567" w:name="_Toc287271799"/>
      <w:bookmarkStart w:id="2568" w:name="_Toc287272025"/>
      <w:bookmarkStart w:id="2569" w:name="_Toc287272252"/>
      <w:bookmarkStart w:id="2570" w:name="_Toc287272480"/>
      <w:bookmarkStart w:id="2571" w:name="_Toc287272709"/>
      <w:bookmarkStart w:id="2572" w:name="_Toc287215153"/>
      <w:bookmarkStart w:id="2573" w:name="_Toc287215729"/>
      <w:bookmarkStart w:id="2574" w:name="_Toc287217814"/>
      <w:bookmarkStart w:id="2575" w:name="_Toc287218365"/>
      <w:bookmarkStart w:id="2576" w:name="_Toc287218818"/>
      <w:bookmarkStart w:id="2577" w:name="_Toc287219552"/>
      <w:bookmarkStart w:id="2578" w:name="_Toc287235925"/>
      <w:bookmarkStart w:id="2579" w:name="_Toc287237203"/>
      <w:bookmarkStart w:id="2580" w:name="_Toc287243779"/>
      <w:bookmarkStart w:id="2581" w:name="_Toc287245232"/>
      <w:bookmarkStart w:id="2582" w:name="_Toc287245544"/>
      <w:bookmarkStart w:id="2583" w:name="_Toc287245853"/>
      <w:bookmarkStart w:id="2584" w:name="_Toc287246161"/>
      <w:bookmarkStart w:id="2585" w:name="_Toc287246467"/>
      <w:bookmarkStart w:id="2586" w:name="_Toc287248132"/>
      <w:bookmarkStart w:id="2587" w:name="_Toc287249165"/>
      <w:bookmarkStart w:id="2588" w:name="_Toc287249467"/>
      <w:bookmarkStart w:id="2589" w:name="_Toc287249745"/>
      <w:bookmarkStart w:id="2590" w:name="_Toc287251365"/>
      <w:bookmarkStart w:id="2591" w:name="_Toc287251593"/>
      <w:bookmarkStart w:id="2592" w:name="_Toc287254967"/>
      <w:bookmarkStart w:id="2593" w:name="_Toc287262643"/>
      <w:bookmarkStart w:id="2594" w:name="_Toc287270811"/>
      <w:bookmarkStart w:id="2595" w:name="_Toc287271020"/>
      <w:bookmarkStart w:id="2596" w:name="_Toc287271230"/>
      <w:bookmarkStart w:id="2597" w:name="_Toc287271432"/>
      <w:bookmarkStart w:id="2598" w:name="_Toc287271616"/>
      <w:bookmarkStart w:id="2599" w:name="_Toc287271800"/>
      <w:bookmarkStart w:id="2600" w:name="_Toc287272026"/>
      <w:bookmarkStart w:id="2601" w:name="_Toc287272253"/>
      <w:bookmarkStart w:id="2602" w:name="_Toc287272481"/>
      <w:bookmarkStart w:id="2603" w:name="_Toc287272710"/>
      <w:bookmarkStart w:id="2604" w:name="_Toc287215154"/>
      <w:bookmarkStart w:id="2605" w:name="_Toc287215730"/>
      <w:bookmarkStart w:id="2606" w:name="_Toc287217815"/>
      <w:bookmarkStart w:id="2607" w:name="_Toc287218366"/>
      <w:bookmarkStart w:id="2608" w:name="_Toc287218819"/>
      <w:bookmarkStart w:id="2609" w:name="_Toc287219553"/>
      <w:bookmarkStart w:id="2610" w:name="_Toc287235926"/>
      <w:bookmarkStart w:id="2611" w:name="_Toc287237204"/>
      <w:bookmarkStart w:id="2612" w:name="_Toc287243780"/>
      <w:bookmarkStart w:id="2613" w:name="_Toc287245233"/>
      <w:bookmarkStart w:id="2614" w:name="_Toc287245545"/>
      <w:bookmarkStart w:id="2615" w:name="_Toc287245854"/>
      <w:bookmarkStart w:id="2616" w:name="_Toc287246162"/>
      <w:bookmarkStart w:id="2617" w:name="_Toc287246468"/>
      <w:bookmarkStart w:id="2618" w:name="_Toc287248133"/>
      <w:bookmarkStart w:id="2619" w:name="_Toc287249166"/>
      <w:bookmarkStart w:id="2620" w:name="_Toc287249468"/>
      <w:bookmarkStart w:id="2621" w:name="_Toc287249746"/>
      <w:bookmarkStart w:id="2622" w:name="_Toc287251366"/>
      <w:bookmarkStart w:id="2623" w:name="_Toc287251594"/>
      <w:bookmarkStart w:id="2624" w:name="_Toc287254968"/>
      <w:bookmarkStart w:id="2625" w:name="_Toc287262644"/>
      <w:bookmarkStart w:id="2626" w:name="_Toc287270812"/>
      <w:bookmarkStart w:id="2627" w:name="_Toc287271021"/>
      <w:bookmarkStart w:id="2628" w:name="_Toc287271231"/>
      <w:bookmarkStart w:id="2629" w:name="_Toc287271433"/>
      <w:bookmarkStart w:id="2630" w:name="_Toc287271617"/>
      <w:bookmarkStart w:id="2631" w:name="_Toc287271801"/>
      <w:bookmarkStart w:id="2632" w:name="_Toc287272027"/>
      <w:bookmarkStart w:id="2633" w:name="_Toc287272254"/>
      <w:bookmarkStart w:id="2634" w:name="_Toc287272482"/>
      <w:bookmarkStart w:id="2635" w:name="_Toc2872727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r w:rsidRPr="00292AE7">
        <w:t>Local Parish Health Clinics</w:t>
      </w:r>
    </w:p>
    <w:p w14:paraId="7616C5C9" w14:textId="77777777" w:rsidR="006A0BF2" w:rsidRPr="00292AE7" w:rsidRDefault="006A0BF2" w:rsidP="004F2B6D">
      <w:pPr>
        <w:pStyle w:val="Level4List"/>
      </w:pPr>
      <w:r w:rsidRPr="00292AE7">
        <w:t xml:space="preserve">The Contractor shall offer a contract to OPH for the provision of personal health services offered within the parish health units (e.g. immunizations, STI, family planning). </w:t>
      </w:r>
    </w:p>
    <w:p w14:paraId="62AE9A91" w14:textId="1BC25CC6" w:rsidR="006A0BF2" w:rsidRPr="00292AE7" w:rsidRDefault="006A0BF2" w:rsidP="004F2B6D">
      <w:pPr>
        <w:pStyle w:val="Level4List"/>
      </w:pPr>
      <w:r w:rsidRPr="00292AE7">
        <w:t>The Contractor shall coordinate its public health-related activities with OPH. Coordination mechanisms and operational protocols for addressing public health issues shall be negotiated with LDH and reflect Louisiana public health priorities. The coordination of activities related to public health shall take the form of agreements among the parties which may include policy memos or separate memorandums of understanding signed by OPH, BHSF, and the Contractor.</w:t>
      </w:r>
    </w:p>
    <w:p w14:paraId="5F6C91E7" w14:textId="77777777" w:rsidR="006A0BF2" w:rsidRPr="00292AE7" w:rsidRDefault="006A0BF2" w:rsidP="00065388">
      <w:pPr>
        <w:pStyle w:val="Level3List"/>
      </w:pPr>
      <w:bookmarkStart w:id="2636" w:name="_Toc391227882"/>
      <w:bookmarkStart w:id="2637" w:name="_Toc391220889"/>
      <w:bookmarkStart w:id="2638" w:name="_Toc424214257"/>
      <w:r w:rsidRPr="00292AE7">
        <w:t>Specialized Behavioral Health Providers</w:t>
      </w:r>
    </w:p>
    <w:p w14:paraId="632633F7" w14:textId="57F374A1" w:rsidR="006A0BF2" w:rsidRPr="00292AE7" w:rsidRDefault="006A0BF2" w:rsidP="00847611">
      <w:pPr>
        <w:pStyle w:val="Level4List"/>
      </w:pPr>
      <w:r w:rsidRPr="00292AE7">
        <w:t xml:space="preserve">The Contractor shall ensure behavioral health services are offered to address the needs of youth with serious emotional disorders, adults with Serious Mental Illness (SMI), </w:t>
      </w:r>
      <w:r w:rsidR="00456168">
        <w:t>Enrollee</w:t>
      </w:r>
      <w:r w:rsidRPr="00292AE7">
        <w:t xml:space="preserve">s with substance use disorders, </w:t>
      </w:r>
      <w:r w:rsidR="00456168">
        <w:t>Enrollee</w:t>
      </w:r>
      <w:r w:rsidRPr="00292AE7">
        <w:t xml:space="preserve">s with co-occurring mental health and substance use disorders and other developmental disorders. This shall include coordination with the Local Governing Entities (LGEs) for the provision of Medicaid </w:t>
      </w:r>
      <w:r w:rsidR="00847611" w:rsidRPr="00847611">
        <w:t>Covered Services</w:t>
      </w:r>
      <w:r w:rsidRPr="00292AE7">
        <w:t>.</w:t>
      </w:r>
    </w:p>
    <w:p w14:paraId="4BA47DE5" w14:textId="72B6F4EF" w:rsidR="006A0BF2" w:rsidRPr="00292AE7" w:rsidRDefault="006A0BF2" w:rsidP="004F2B6D">
      <w:pPr>
        <w:pStyle w:val="Level4List"/>
      </w:pPr>
      <w:r w:rsidRPr="00292AE7">
        <w:t xml:space="preserve">The Contractor shall ensure its provider network offers a range of </w:t>
      </w:r>
      <w:r w:rsidR="00966B19">
        <w:t>B</w:t>
      </w:r>
      <w:r w:rsidR="00966B19" w:rsidRPr="00292AE7">
        <w:t xml:space="preserve">asic </w:t>
      </w:r>
      <w:r w:rsidR="00966B19">
        <w:t>B</w:t>
      </w:r>
      <w:r w:rsidR="00966B19" w:rsidRPr="00292AE7">
        <w:t xml:space="preserve">ehavioral </w:t>
      </w:r>
      <w:r w:rsidR="00966B19">
        <w:t>H</w:t>
      </w:r>
      <w:r w:rsidR="00966B19" w:rsidRPr="00292AE7">
        <w:t xml:space="preserve">ealth </w:t>
      </w:r>
      <w:r w:rsidR="00966B19">
        <w:t>S</w:t>
      </w:r>
      <w:r w:rsidR="00966B19" w:rsidRPr="00292AE7">
        <w:t xml:space="preserve">ervices </w:t>
      </w:r>
      <w:r w:rsidRPr="00292AE7">
        <w:t xml:space="preserve">and </w:t>
      </w:r>
      <w:r w:rsidR="00966B19">
        <w:t>SBHS</w:t>
      </w:r>
      <w:r w:rsidR="00966B19" w:rsidRPr="00292AE7">
        <w:t xml:space="preserve"> </w:t>
      </w:r>
      <w:r w:rsidRPr="00292AE7">
        <w:t xml:space="preserve">as reflected in the </w:t>
      </w:r>
      <w:r w:rsidRPr="00292AE7">
        <w:rPr>
          <w:b/>
        </w:rPr>
        <w:t xml:space="preserve">MCO Manual </w:t>
      </w:r>
      <w:r w:rsidRPr="00292AE7">
        <w:rPr>
          <w:rFonts w:cs="Calibri"/>
        </w:rPr>
        <w:t xml:space="preserve">and meets the network adequacy standards defined in this Contract. The provider network shall be </w:t>
      </w:r>
      <w:r w:rsidRPr="00292AE7">
        <w:t xml:space="preserve">adequate for the anticipated number of </w:t>
      </w:r>
      <w:r w:rsidR="00456168">
        <w:t>Enrollee</w:t>
      </w:r>
      <w:r w:rsidRPr="00292AE7">
        <w:t>s for the service area</w:t>
      </w:r>
      <w:r w:rsidRPr="00292AE7">
        <w:rPr>
          <w:rFonts w:cs="Calibri"/>
        </w:rPr>
        <w:t xml:space="preserve">. </w:t>
      </w:r>
    </w:p>
    <w:p w14:paraId="007E9B01" w14:textId="69F86688" w:rsidR="006A0BF2" w:rsidRPr="00292AE7" w:rsidRDefault="006A0BF2" w:rsidP="004F2B6D">
      <w:pPr>
        <w:pStyle w:val="Level4List"/>
      </w:pPr>
      <w:r w:rsidRPr="00292AE7">
        <w:t xml:space="preserve">The </w:t>
      </w:r>
      <w:r w:rsidRPr="00292AE7">
        <w:rPr>
          <w:rFonts w:cs="Arial"/>
          <w:lang w:eastAsia="x-none"/>
        </w:rPr>
        <w:t xml:space="preserve">Contractor shall develop its </w:t>
      </w:r>
      <w:r w:rsidRPr="00292AE7">
        <w:t xml:space="preserve">network to meet the needs of </w:t>
      </w:r>
      <w:r w:rsidR="00456168">
        <w:t>Enrollee</w:t>
      </w:r>
      <w:r w:rsidRPr="00292AE7">
        <w:t xml:space="preserve">s, including but not limited to, providing assessment to identify and treat the behavioral health needs of </w:t>
      </w:r>
      <w:r w:rsidR="00456168">
        <w:t>Enrollee</w:t>
      </w:r>
      <w:r w:rsidRPr="00292AE7">
        <w:t>s with past history or current display of aggression, runaway behavior, sexual offenses, or intellectual disability.</w:t>
      </w:r>
    </w:p>
    <w:p w14:paraId="140D1C8E" w14:textId="77777777" w:rsidR="006A0BF2" w:rsidRPr="00292AE7" w:rsidRDefault="006A0BF2" w:rsidP="004F2B6D">
      <w:pPr>
        <w:pStyle w:val="Level4List"/>
      </w:pPr>
      <w:r w:rsidRPr="00292AE7">
        <w:t xml:space="preserve">The Contractor shall develop, in coordination with LDH and other MCOs, a system to provide psychiatric prescribing support to primary care providers. Such support may be provided through consultation with psychiatrists regarding psychiatric prescribing practices. </w:t>
      </w:r>
    </w:p>
    <w:p w14:paraId="560D26FD" w14:textId="77777777" w:rsidR="006A0BF2" w:rsidRPr="00292AE7" w:rsidRDefault="006A0BF2" w:rsidP="004F2B6D">
      <w:pPr>
        <w:pStyle w:val="Level4List"/>
      </w:pPr>
      <w:r w:rsidRPr="00292AE7">
        <w:t>The Contractor shall endorse real time consultation of primary care providers with behavioral health professionals or psychiatrists for behavioral health issues or consultations on medications.</w:t>
      </w:r>
    </w:p>
    <w:p w14:paraId="519D8E1D" w14:textId="1754BB25" w:rsidR="006A0BF2" w:rsidRPr="00292AE7" w:rsidRDefault="006A0BF2" w:rsidP="004F2B6D">
      <w:pPr>
        <w:pStyle w:val="Level4List"/>
      </w:pPr>
      <w:r w:rsidRPr="00292AE7">
        <w:t xml:space="preserve">The Contractor shall design its provider network to maximize the availability of community-based behavioral health care that reduces utilization of </w:t>
      </w:r>
      <w:r w:rsidR="00717863">
        <w:t>Emergency Services</w:t>
      </w:r>
      <w:r w:rsidRPr="00292AE7">
        <w:t xml:space="preserve"> when lower cost community-based services are available and eliminates preventable hospital, nursing home, and other institutional admissions.</w:t>
      </w:r>
      <w:r w:rsidRPr="00292AE7">
        <w:rPr>
          <w:rFonts w:cs="Calibri"/>
        </w:rPr>
        <w:t xml:space="preserve"> The Contractor shall coordinate with other state agencies, as appropriate, to match services to meet behavioral health needs in the community with services and supports to meet the </w:t>
      </w:r>
      <w:r w:rsidR="00456168">
        <w:rPr>
          <w:rFonts w:cs="Calibri"/>
        </w:rPr>
        <w:t>Enrollee</w:t>
      </w:r>
      <w:r w:rsidRPr="00292AE7">
        <w:rPr>
          <w:rFonts w:cs="Calibri"/>
        </w:rPr>
        <w:t>’s other needs in the community, such as I/DD.</w:t>
      </w:r>
    </w:p>
    <w:p w14:paraId="2461DABC" w14:textId="77777777" w:rsidR="006A0BF2" w:rsidRPr="00292AE7" w:rsidRDefault="006A0BF2">
      <w:pPr>
        <w:pStyle w:val="Level4List"/>
      </w:pPr>
      <w:r w:rsidRPr="00292AE7">
        <w:t xml:space="preserve">The Contractor shall design its provider network to increase the emerging use of peers as providers. This includes peers providing services </w:t>
      </w:r>
      <w:r w:rsidRPr="00292AE7">
        <w:rPr>
          <w:rFonts w:cs="Calibri"/>
        </w:rPr>
        <w:t xml:space="preserve">for youth, adults and parents/families served in community and residential settings, and </w:t>
      </w:r>
      <w:r w:rsidRPr="00BA67AF">
        <w:rPr>
          <w:rFonts w:cs="Calibri"/>
        </w:rPr>
        <w:t xml:space="preserve">certified </w:t>
      </w:r>
      <w:r w:rsidRPr="00292AE7">
        <w:rPr>
          <w:rFonts w:cs="Calibri"/>
        </w:rPr>
        <w:t>peer support specialists with OBH approved credentials</w:t>
      </w:r>
      <w:r w:rsidRPr="00292AE7" w:rsidDel="00EB3B7A">
        <w:rPr>
          <w:rFonts w:cs="Calibri"/>
        </w:rPr>
        <w:t xml:space="preserve"> </w:t>
      </w:r>
      <w:r w:rsidRPr="00292AE7">
        <w:t>to serve as qualified providers.</w:t>
      </w:r>
    </w:p>
    <w:p w14:paraId="59111CDC" w14:textId="77777777" w:rsidR="006A0BF2" w:rsidRPr="00292AE7" w:rsidRDefault="006A0BF2">
      <w:pPr>
        <w:pStyle w:val="Level4List"/>
      </w:pPr>
      <w:r w:rsidRPr="00292AE7">
        <w:t>The Contractor shall ensure the provider network has a sufficient number of prescribers and other qualified behavioral health service providers to deliver services during evenings and weekends.</w:t>
      </w:r>
    </w:p>
    <w:p w14:paraId="008D1777" w14:textId="0E82B50A" w:rsidR="00DB030A" w:rsidRDefault="00DB030A">
      <w:pPr>
        <w:pStyle w:val="Level4List"/>
      </w:pPr>
      <w:r w:rsidRPr="00DB030A">
        <w:t>The Contractor shall have a fully operational network of behavioral health cri</w:t>
      </w:r>
      <w:r>
        <w:t>sis response P</w:t>
      </w:r>
      <w:r w:rsidRPr="00DB030A">
        <w:t xml:space="preserve">roviders offering a complete array of crisis services, available twenty-four (24) hours per day, seven (7) days per week. Crisis services shall include an on-call, twenty-four (24)-hour crisis hotline, crisis counseling, mobile and facility based crisis intervention and follow up, linkage to ongoing behavioral health management and intervention, and crisis stabilization for children and adults. Louisiana crisis services will be delivered in the least restrictive setting using approaches that minimize the use of coercive interventions.  These crisis services will allow </w:t>
      </w:r>
      <w:r>
        <w:t>Enrollees</w:t>
      </w:r>
      <w:r w:rsidRPr="00DB030A">
        <w:t xml:space="preserve"> to receive services in the community rather than in </w:t>
      </w:r>
      <w:r w:rsidR="00502700">
        <w:t>EDs</w:t>
      </w:r>
      <w:r w:rsidRPr="00DB030A">
        <w:t xml:space="preserve"> when there are no medical or other contraindications to doing so. The Contractor shall maintain an active role in managing the process to ensure resolution of behavioral health crises in the community and referral to and assistance with placement in behavioral health services required by the individual in need</w:t>
      </w:r>
      <w:r>
        <w:t>.</w:t>
      </w:r>
    </w:p>
    <w:p w14:paraId="3FC9E727" w14:textId="00726B31" w:rsidR="00DB030A" w:rsidRDefault="00DB030A">
      <w:pPr>
        <w:pStyle w:val="Level4List"/>
      </w:pPr>
      <w:r w:rsidRPr="00DB030A">
        <w:t xml:space="preserve">The Contractor may also coordinate with community resources to expand the crisis response. The community-based crisis response system may include, but is not limited to, warm lines, collaboration with law enforcement, and other innovative approaches to crisis services beyond that which is established as </w:t>
      </w:r>
      <w:r>
        <w:t xml:space="preserve">reimbursable through </w:t>
      </w:r>
      <w:r w:rsidR="00430AFB">
        <w:t xml:space="preserve">the Louisiana </w:t>
      </w:r>
      <w:r>
        <w:t>Medicaid</w:t>
      </w:r>
      <w:r w:rsidR="00430AFB">
        <w:t xml:space="preserve"> Program</w:t>
      </w:r>
      <w:r>
        <w:t xml:space="preserve">. </w:t>
      </w:r>
      <w:r w:rsidRPr="00DB030A">
        <w:t>The Contractor shall familiarize itself with the local crisis collaborative and work with it to facilitate crisis resolution.</w:t>
      </w:r>
    </w:p>
    <w:p w14:paraId="3FB5A27A" w14:textId="47680B56" w:rsidR="00DB030A" w:rsidRDefault="00DB030A">
      <w:pPr>
        <w:pStyle w:val="Level4List"/>
      </w:pPr>
      <w:r>
        <w:t xml:space="preserve">The Contractor will work with LDH on strategies to reduce the need for services delivered in </w:t>
      </w:r>
      <w:r w:rsidR="00502700">
        <w:t>EDs</w:t>
      </w:r>
      <w:r>
        <w:t>, or the involvement of law enforcement in crisis response when it can be safely avoided. This includes the use of law enforcement for transportation.</w:t>
      </w:r>
    </w:p>
    <w:p w14:paraId="3627096C" w14:textId="77777777" w:rsidR="00DB030A" w:rsidRDefault="00DB030A">
      <w:pPr>
        <w:pStyle w:val="Level4List"/>
      </w:pPr>
      <w:r>
        <w:t xml:space="preserve">The Contractor shall educate Enrollees on the availability of crisis services, and the statewide phone number for accessing the services.  </w:t>
      </w:r>
    </w:p>
    <w:p w14:paraId="12A14BAE" w14:textId="77777777" w:rsidR="00DB030A" w:rsidRDefault="00DB030A">
      <w:pPr>
        <w:pStyle w:val="Level4List"/>
      </w:pPr>
      <w:r>
        <w:t>The Contractor shall work with LDH and other entities as identified by LDH to develop a robust continuum of behavioral health crisis responses that includes services ranging across the crisis continuum to include the following:</w:t>
      </w:r>
    </w:p>
    <w:p w14:paraId="50E104B6" w14:textId="77777777" w:rsidR="00DB030A" w:rsidRDefault="00DB030A" w:rsidP="0065085F">
      <w:pPr>
        <w:pStyle w:val="Level5"/>
      </w:pPr>
      <w:r>
        <w:t>Crisis prevention and crisis planning by outpatient treatment providers;</w:t>
      </w:r>
    </w:p>
    <w:p w14:paraId="637EA44A" w14:textId="77777777" w:rsidR="00DB030A" w:rsidRDefault="00DB030A" w:rsidP="0065085F">
      <w:pPr>
        <w:pStyle w:val="Level5"/>
      </w:pPr>
      <w:r>
        <w:t>Early crisis intervention by outpatient treatment Providers;</w:t>
      </w:r>
    </w:p>
    <w:p w14:paraId="0C71937C" w14:textId="77777777" w:rsidR="00DB030A" w:rsidRDefault="00DB030A" w:rsidP="0065085F">
      <w:pPr>
        <w:pStyle w:val="Level5"/>
      </w:pPr>
      <w:r>
        <w:t>Acute crisis intervention;</w:t>
      </w:r>
    </w:p>
    <w:p w14:paraId="7C33C566" w14:textId="77777777" w:rsidR="00DB030A" w:rsidRDefault="00DB030A" w:rsidP="0065085F">
      <w:pPr>
        <w:pStyle w:val="Level5"/>
      </w:pPr>
      <w:r>
        <w:t>Crisis treatment (including alternatives to inpatient treatment); and</w:t>
      </w:r>
    </w:p>
    <w:p w14:paraId="6928D396" w14:textId="77777777" w:rsidR="00DB030A" w:rsidRDefault="00DB030A" w:rsidP="0065085F">
      <w:pPr>
        <w:pStyle w:val="Level5"/>
      </w:pPr>
      <w:r>
        <w:t>Post-crisis supports and strategies to prevent need for extended inpatient or admission to other congregate living.</w:t>
      </w:r>
    </w:p>
    <w:p w14:paraId="5E4A134F" w14:textId="77777777" w:rsidR="00DB030A" w:rsidRDefault="00DB030A">
      <w:pPr>
        <w:pStyle w:val="Level4List"/>
      </w:pPr>
      <w:r>
        <w:t>The Contractor will also be responsible for facilitating or participating in state/local crisis system of care collaboratives/workgroups with a focus on care coordination, review of performance data, assessment and remediation of gaps and needs, and other crisis system improvement strategies</w:t>
      </w:r>
    </w:p>
    <w:p w14:paraId="5AD3942A" w14:textId="7D87BFC0" w:rsidR="00DB030A" w:rsidRDefault="00DB030A">
      <w:pPr>
        <w:pStyle w:val="Level4List"/>
      </w:pPr>
      <w:r>
        <w:t xml:space="preserve">The Contractor must ensure that Contractor's staff who have direct </w:t>
      </w:r>
      <w:r w:rsidR="00456168">
        <w:t>Enrollee</w:t>
      </w:r>
      <w:r>
        <w:t xml:space="preserve"> contact know the continuum of community resources for behavioral health crisis services, including crisis lines and the appropriate crisis services available within each region.</w:t>
      </w:r>
    </w:p>
    <w:p w14:paraId="01E800A1" w14:textId="7367FF14" w:rsidR="00DB030A" w:rsidRDefault="00DB030A">
      <w:pPr>
        <w:pStyle w:val="Level4List"/>
      </w:pPr>
      <w:r>
        <w:t xml:space="preserve">The Contractor must train Contractor's staff who interface with the public or have direct </w:t>
      </w:r>
      <w:r w:rsidR="00456168">
        <w:t>Enrollee</w:t>
      </w:r>
      <w:r>
        <w:t xml:space="preserve"> contact how to connect (through direct linkages) </w:t>
      </w:r>
      <w:r w:rsidR="00ED61B5">
        <w:t>Enrollee</w:t>
      </w:r>
      <w:r>
        <w:t>s in need of behavioral health crisis services to the appropriate crisis services.</w:t>
      </w:r>
    </w:p>
    <w:p w14:paraId="3C6CCD25" w14:textId="4C4F5EE1" w:rsidR="00DB030A" w:rsidRDefault="00DB030A">
      <w:pPr>
        <w:pStyle w:val="Level4List"/>
      </w:pPr>
      <w:r>
        <w:t xml:space="preserve">The Contractor must track and document behavioral health crisis contacts from </w:t>
      </w:r>
      <w:r w:rsidR="00ED61B5">
        <w:t>Enrollee</w:t>
      </w:r>
      <w:r>
        <w:t xml:space="preserve">s and ensure that this information is shared as soon as possible and no later than the next </w:t>
      </w:r>
      <w:r w:rsidR="003C6ECC">
        <w:t xml:space="preserve">Business Day </w:t>
      </w:r>
      <w:r>
        <w:t>with the Contractor case manager, communi</w:t>
      </w:r>
      <w:r w:rsidR="00995FED">
        <w:t>ty case management P</w:t>
      </w:r>
      <w:r>
        <w:t>rovider, Assertive Community Treatment (ACT) Team if appropriate or other behavioral health Provider for appropriate follow-up.</w:t>
      </w:r>
    </w:p>
    <w:p w14:paraId="3506E82D" w14:textId="1BF7C8F7" w:rsidR="00DB030A" w:rsidRDefault="00DB030A">
      <w:pPr>
        <w:pStyle w:val="Level4List"/>
      </w:pPr>
      <w:r>
        <w:t xml:space="preserve">The Contractor will perform </w:t>
      </w:r>
      <w:r w:rsidR="000A0654">
        <w:t>Timely</w:t>
      </w:r>
      <w:r>
        <w:t xml:space="preserve"> authorization, if required, for crisis services in order to minimize wait time before those services can commence and to assure the efficient operation of the crisis system of care.   </w:t>
      </w:r>
    </w:p>
    <w:p w14:paraId="6505C7C2" w14:textId="0BE55C70" w:rsidR="00DB030A" w:rsidRDefault="00DB030A">
      <w:pPr>
        <w:pStyle w:val="Level4List"/>
      </w:pPr>
      <w:r>
        <w:t xml:space="preserve">The Contractor must contract with all </w:t>
      </w:r>
      <w:r w:rsidR="00995FED">
        <w:t>P</w:t>
      </w:r>
      <w:r>
        <w:t>roviders identified by LDH as eligible to provide crisis services. When there are instances of quality concerns that place the provider’s contract in jeopardy, the Contractor must immediately notify LDH if it is not willing to con</w:t>
      </w:r>
      <w:r w:rsidR="00995FED">
        <w:t>tract with a particular crisis P</w:t>
      </w:r>
      <w:r>
        <w:t xml:space="preserve">rovider and must collaborate with LDH on next steps, which must include a plan to assure </w:t>
      </w:r>
      <w:r w:rsidR="000A0654">
        <w:t>Timely</w:t>
      </w:r>
      <w:r>
        <w:t xml:space="preserve"> delivery of services in the </w:t>
      </w:r>
      <w:r w:rsidR="00995FED">
        <w:t>geographic area covered by the P</w:t>
      </w:r>
      <w:r>
        <w:t>rovider of concern.</w:t>
      </w:r>
    </w:p>
    <w:p w14:paraId="29CD4D45" w14:textId="77777777" w:rsidR="00DB030A" w:rsidRDefault="00DB030A">
      <w:pPr>
        <w:pStyle w:val="Level4List"/>
      </w:pPr>
      <w:r>
        <w:t xml:space="preserve">The </w:t>
      </w:r>
      <w:r w:rsidR="00995FED">
        <w:t>Contractor must monitor crisis P</w:t>
      </w:r>
      <w:r>
        <w:t>roviders for compliance with LDH's standards and guidance using a standardized protocol as specified by LDH. As directed by LDH, the Contractor must coordinate monitoring activities with other Contractors.</w:t>
      </w:r>
    </w:p>
    <w:p w14:paraId="441A2A35" w14:textId="7917EAB5" w:rsidR="006A0BF2" w:rsidRPr="00292AE7" w:rsidRDefault="006A0BF2">
      <w:pPr>
        <w:pStyle w:val="Level4List"/>
      </w:pPr>
      <w:r w:rsidRPr="00292AE7">
        <w:t xml:space="preserve">If shortages in provider network sufficiency are identified by LDH, the Contractor shall conduct outreach efforts approved by </w:t>
      </w:r>
      <w:r w:rsidR="009D0323">
        <w:t>LDH in writing</w:t>
      </w:r>
      <w:r w:rsidRPr="00292AE7">
        <w:t xml:space="preserve">, and take necessary actions to ensure </w:t>
      </w:r>
      <w:r w:rsidR="00456168">
        <w:t>Enrollee</w:t>
      </w:r>
      <w:r w:rsidRPr="00292AE7">
        <w:t xml:space="preserve"> access to medically necessary behavioral health services. The Contractor shall execute an ad hoc or single case agreement when a clinical need or a specialized behavioral health service is identified for an </w:t>
      </w:r>
      <w:r w:rsidR="00995FED">
        <w:t>E</w:t>
      </w:r>
      <w:r w:rsidRPr="00292AE7">
        <w:t xml:space="preserve">nrollee and a </w:t>
      </w:r>
      <w:r w:rsidR="00995FED">
        <w:t>Network Provider</w:t>
      </w:r>
      <w:r w:rsidRPr="00292AE7">
        <w:t xml:space="preserve"> is not available to meet that particular need. In such cases, all transportation necessary to receive medically necessary services shall be provided and reimbursed through the Contractor, including meals and lodging as appropriate. </w:t>
      </w:r>
    </w:p>
    <w:p w14:paraId="3AD1FA70" w14:textId="25942089" w:rsidR="006A0BF2" w:rsidRPr="00292AE7" w:rsidRDefault="006A0BF2">
      <w:pPr>
        <w:pStyle w:val="Level4List"/>
      </w:pPr>
      <w:r w:rsidRPr="00292AE7" w:rsidDel="00BA3F9C">
        <w:t xml:space="preserve">The </w:t>
      </w:r>
      <w:r w:rsidRPr="00292AE7">
        <w:t>Contractor</w:t>
      </w:r>
      <w:r w:rsidRPr="00292AE7" w:rsidDel="00BA3F9C">
        <w:t xml:space="preserve"> </w:t>
      </w:r>
      <w:r w:rsidRPr="00292AE7">
        <w:t xml:space="preserve">shall ensure that all placements are at the most appropriate, least restrictive, and medically necessary level to treat the specialty needs of the </w:t>
      </w:r>
      <w:r w:rsidR="00456168">
        <w:t>Enrollee</w:t>
      </w:r>
      <w:r w:rsidRPr="00292AE7">
        <w:t xml:space="preserve">. The Contractor shall defer to </w:t>
      </w:r>
      <w:r>
        <w:t xml:space="preserve">the responsible </w:t>
      </w:r>
      <w:r w:rsidRPr="00292AE7">
        <w:t>state agencies regarding the appropriateness of residential placement options for Long Term Supports and Services outside of the scope of this Contract.</w:t>
      </w:r>
      <w:r w:rsidRPr="00D469A6">
        <w:rPr>
          <w:rFonts w:asciiTheme="minorHAnsi" w:eastAsia="Times New Roman" w:hAnsiTheme="minorHAnsi" w:cstheme="minorBidi"/>
          <w:sz w:val="16"/>
          <w:szCs w:val="16"/>
        </w:rPr>
        <w:t xml:space="preserve"> </w:t>
      </w:r>
      <w:r>
        <w:t xml:space="preserve">Institutional </w:t>
      </w:r>
      <w:r w:rsidRPr="0074173E">
        <w:t>placements should not be viewed as substitutes for needed behavioral health treatment.</w:t>
      </w:r>
    </w:p>
    <w:p w14:paraId="24816398" w14:textId="77777777" w:rsidR="006A0BF2" w:rsidRPr="00292AE7" w:rsidRDefault="006A0BF2">
      <w:pPr>
        <w:pStyle w:val="Level4List"/>
      </w:pPr>
      <w:r w:rsidRPr="00292AE7">
        <w:t>The Contractor shall require behavioral health providers to screen for basic medical issues.</w:t>
      </w:r>
    </w:p>
    <w:p w14:paraId="12D68DF2" w14:textId="77777777" w:rsidR="006A0BF2" w:rsidRPr="00292AE7" w:rsidRDefault="006A0BF2">
      <w:pPr>
        <w:pStyle w:val="Level4List"/>
      </w:pPr>
      <w:r w:rsidRPr="00292AE7">
        <w:t>The Contractor shall monitor and support development of local provider capacity for the purpose of identifying and filling gaps in service availability.</w:t>
      </w:r>
    </w:p>
    <w:p w14:paraId="4C103A94" w14:textId="77777777" w:rsidR="006A0BF2" w:rsidRPr="00292AE7" w:rsidRDefault="006A0BF2">
      <w:pPr>
        <w:pStyle w:val="Level4List"/>
      </w:pPr>
      <w:r w:rsidRPr="00292AE7">
        <w:t xml:space="preserve">The Contractor shall report the number of out-of-state placements as specified by LDH. LDH may require the Contractor to take corrective action or employ other remedies for non-compliance as authorized in the </w:t>
      </w:r>
      <w:r w:rsidRPr="00292AE7">
        <w:rPr>
          <w:i/>
        </w:rPr>
        <w:t xml:space="preserve">Contract Non-Compliance </w:t>
      </w:r>
      <w:r w:rsidRPr="00292AE7">
        <w:t xml:space="preserve">section in the event LDH determines the Contractor’s rate of out-of-state placements to be excessive. </w:t>
      </w:r>
    </w:p>
    <w:p w14:paraId="25A42C6A" w14:textId="77777777" w:rsidR="006A0BF2" w:rsidRPr="00292AE7" w:rsidRDefault="006A0BF2">
      <w:pPr>
        <w:pStyle w:val="Level4List"/>
      </w:pPr>
      <w:r w:rsidRPr="00292AE7">
        <w:t>The Contractor shall develop policies and procedures to support the development of a workforce and provide services to the dually diagnosed, individuals with a co-occurring developmental disability and mental health diagnosis. These policies and procedures shall include:</w:t>
      </w:r>
    </w:p>
    <w:p w14:paraId="2648A086" w14:textId="77777777" w:rsidR="006A0BF2" w:rsidRPr="00292AE7" w:rsidRDefault="006A0BF2" w:rsidP="0065085F">
      <w:pPr>
        <w:pStyle w:val="Level5"/>
      </w:pPr>
      <w:r w:rsidRPr="00292AE7">
        <w:t xml:space="preserve">A plan for how to improve and increase services available for individuals with behavioral health and developmental disabilities, including autism spectrum disorders, which incorporates reducing health disparities and long-range fiscal planning to support the training and fiscal sustainability of the provision of such services. This shall be submitted to </w:t>
      </w:r>
      <w:r>
        <w:t xml:space="preserve">LDH </w:t>
      </w:r>
      <w:r w:rsidR="007C1746">
        <w:t xml:space="preserve">or its designee </w:t>
      </w:r>
      <w:r>
        <w:t xml:space="preserve">as part of </w:t>
      </w:r>
      <w:r w:rsidR="00BD7BC6">
        <w:t>Readiness Review</w:t>
      </w:r>
      <w:r w:rsidRPr="00292AE7">
        <w:t xml:space="preserve"> for approval and annually thereafter. </w:t>
      </w:r>
    </w:p>
    <w:p w14:paraId="4B42E921" w14:textId="23C63B51" w:rsidR="006A0BF2" w:rsidRPr="00292AE7" w:rsidRDefault="006A0BF2" w:rsidP="0065085F">
      <w:pPr>
        <w:pStyle w:val="Level5"/>
      </w:pPr>
      <w:r w:rsidRPr="00292AE7">
        <w:t xml:space="preserve">An annual assessment of the number of providers serving </w:t>
      </w:r>
      <w:r w:rsidR="00456168">
        <w:t>Enrollee</w:t>
      </w:r>
      <w:r w:rsidRPr="00292AE7">
        <w:t xml:space="preserve">s with behavioral health and developmental disabilities and </w:t>
      </w:r>
      <w:r>
        <w:t xml:space="preserve">of whether </w:t>
      </w:r>
      <w:r w:rsidRPr="00292AE7">
        <w:t xml:space="preserve">the needs of this population are being met. This assessment shall include: the number of </w:t>
      </w:r>
      <w:r w:rsidR="00456168">
        <w:t>Enrollee</w:t>
      </w:r>
      <w:r w:rsidRPr="00292AE7">
        <w:t>s being served out of state due to a lack of appropriate services in state; whether these providers have waiting lists; and whether access to care standards are being met by these providers.</w:t>
      </w:r>
    </w:p>
    <w:p w14:paraId="60F67685" w14:textId="06DE5989" w:rsidR="006A0BF2" w:rsidRPr="00292AE7" w:rsidRDefault="006A0BF2" w:rsidP="0065085F">
      <w:pPr>
        <w:pStyle w:val="Level5"/>
      </w:pPr>
      <w:r w:rsidRPr="00292AE7">
        <w:t xml:space="preserve">A database of trainers, consultants, and contractors that specialize in working with </w:t>
      </w:r>
      <w:r w:rsidR="00456168">
        <w:t>Enrollee</w:t>
      </w:r>
      <w:r w:rsidRPr="00292AE7">
        <w:t xml:space="preserve">s with dual diagnosis of behavioral health and developmental disabilities. </w:t>
      </w:r>
    </w:p>
    <w:p w14:paraId="6A2DBCDB" w14:textId="1B1D9EB6" w:rsidR="006A0BF2" w:rsidRPr="00292AE7" w:rsidRDefault="006A0BF2" w:rsidP="0065085F">
      <w:pPr>
        <w:pStyle w:val="Level5"/>
      </w:pPr>
      <w:r w:rsidRPr="00292AE7">
        <w:t xml:space="preserve">Training plans and curricula that address dual diagnosis. Training on dual diagnosis shall be offered to behavioral health </w:t>
      </w:r>
      <w:r w:rsidR="00CE244F">
        <w:t>Network Provider</w:t>
      </w:r>
      <w:r w:rsidRPr="00292AE7">
        <w:t>s who are interested in certification and required for unlicensed staff working with this population. The training program and approach shall be reviewed and subject to approval by OBH and OCDD.</w:t>
      </w:r>
    </w:p>
    <w:p w14:paraId="77B31704" w14:textId="77777777" w:rsidR="006A0BF2" w:rsidRPr="00292AE7" w:rsidRDefault="006A0BF2" w:rsidP="0065085F">
      <w:pPr>
        <w:pStyle w:val="Level5"/>
      </w:pPr>
      <w:r w:rsidRPr="00292AE7">
        <w:t xml:space="preserve">Incentives for providers to attain the certification. </w:t>
      </w:r>
    </w:p>
    <w:p w14:paraId="2C86DF27" w14:textId="70A0263C" w:rsidR="006A0BF2" w:rsidRPr="00292AE7" w:rsidRDefault="006A0BF2">
      <w:pPr>
        <w:pStyle w:val="Level4List"/>
      </w:pPr>
      <w:r w:rsidRPr="00292AE7">
        <w:t xml:space="preserve">The Contractor shall contract with at least one (1) psychiatric residential treatment facility (PRTF) within the State with the ability to work effectively with </w:t>
      </w:r>
      <w:r w:rsidR="00456168">
        <w:t>Enrollee</w:t>
      </w:r>
      <w:r w:rsidRPr="00292AE7">
        <w:t xml:space="preserve">s with dual diagnosis of developmental disabilities and behavioral health. The Contractor shall have at least one (1) Therapeutic Group Home (TGH) within the state with the ability to work effectively with </w:t>
      </w:r>
      <w:r w:rsidR="00456168">
        <w:t>Enrollee</w:t>
      </w:r>
      <w:r w:rsidRPr="00292AE7">
        <w:t xml:space="preserve">s with dual diagnosis of developmental disabilities and behavioral health. </w:t>
      </w:r>
    </w:p>
    <w:p w14:paraId="4D2BA7D2" w14:textId="4AE7BBF7" w:rsidR="006A0BF2" w:rsidRPr="00292AE7" w:rsidRDefault="006A0BF2">
      <w:pPr>
        <w:pStyle w:val="Level4List"/>
      </w:pPr>
      <w:r w:rsidRPr="00292AE7">
        <w:t xml:space="preserve">The Contractor shall have community providers (i.e. psychiatrist, psychologist, social workers, advanced practice registered nurses </w:t>
      </w:r>
      <w:r>
        <w:t>[</w:t>
      </w:r>
      <w:r w:rsidRPr="00292AE7">
        <w:t>APRNs</w:t>
      </w:r>
      <w:r>
        <w:t>]</w:t>
      </w:r>
      <w:r w:rsidRPr="00292AE7">
        <w:t xml:space="preserve">, mental health rehabilitation </w:t>
      </w:r>
      <w:r>
        <w:t>[</w:t>
      </w:r>
      <w:r w:rsidRPr="00292AE7">
        <w:t>MHR</w:t>
      </w:r>
      <w:r>
        <w:t>]</w:t>
      </w:r>
      <w:r w:rsidRPr="00292AE7">
        <w:t xml:space="preserve"> providers, Wrap-around agencies </w:t>
      </w:r>
      <w:r>
        <w:t>[</w:t>
      </w:r>
      <w:r w:rsidRPr="00292AE7">
        <w:t>WAAs</w:t>
      </w:r>
      <w:r>
        <w:t>]</w:t>
      </w:r>
      <w:r w:rsidRPr="00292AE7">
        <w:t xml:space="preserve">, etc.) within the State with the ability to effectively work with </w:t>
      </w:r>
      <w:r w:rsidR="00456168">
        <w:t>Enrollee</w:t>
      </w:r>
      <w:r w:rsidRPr="00292AE7">
        <w:t xml:space="preserve">s with </w:t>
      </w:r>
      <w:r>
        <w:t xml:space="preserve">a </w:t>
      </w:r>
      <w:r w:rsidRPr="00292AE7">
        <w:t xml:space="preserve">dual diagnosis of developmental disabilities and behavioral health. </w:t>
      </w:r>
    </w:p>
    <w:p w14:paraId="1ED1F629" w14:textId="77777777" w:rsidR="006A0BF2" w:rsidRPr="00292AE7" w:rsidRDefault="006A0BF2">
      <w:pPr>
        <w:pStyle w:val="Level4List"/>
      </w:pPr>
      <w:r w:rsidRPr="00292AE7">
        <w:t xml:space="preserve">The Contractor shall make training available to licensed providers as needed to improve and increase access to behavioral health services for this population. The training program and approach must be reviewed and subject to approval by OBH and OCDD. </w:t>
      </w:r>
    </w:p>
    <w:p w14:paraId="77DD58AF" w14:textId="77777777" w:rsidR="006A0BF2" w:rsidRPr="00292AE7" w:rsidRDefault="006A0BF2">
      <w:pPr>
        <w:pStyle w:val="Level4List"/>
      </w:pPr>
      <w:r w:rsidRPr="00292AE7">
        <w:t>Unlicensed staff shall mandatorily complete training that addresses dual diagnosis and shall receive certification.</w:t>
      </w:r>
    </w:p>
    <w:p w14:paraId="01A030F5" w14:textId="77777777" w:rsidR="006A0BF2" w:rsidRPr="00292AE7" w:rsidRDefault="006A0BF2" w:rsidP="00065388">
      <w:pPr>
        <w:pStyle w:val="Level3List"/>
      </w:pPr>
      <w:r w:rsidRPr="00292AE7">
        <w:t>Indian Health Care Providers (IHCPs)</w:t>
      </w:r>
    </w:p>
    <w:p w14:paraId="7982D262" w14:textId="4C961424" w:rsidR="006A0BF2" w:rsidRPr="00292AE7" w:rsidRDefault="006A0BF2">
      <w:pPr>
        <w:pStyle w:val="Level4List"/>
      </w:pPr>
      <w:r w:rsidRPr="00292AE7">
        <w:t xml:space="preserve">The Contractor shall demonstrate that there are sufficient IHCPs participating in the provider network of the Contractor to ensure </w:t>
      </w:r>
      <w:r w:rsidR="000A0654">
        <w:t>Timely</w:t>
      </w:r>
      <w:r w:rsidRPr="00292AE7">
        <w:t xml:space="preserve"> access to services available under the </w:t>
      </w:r>
      <w:r>
        <w:t>C</w:t>
      </w:r>
      <w:r w:rsidRPr="00292AE7">
        <w:t xml:space="preserve">ontract from such providers for Indian </w:t>
      </w:r>
      <w:r w:rsidR="00456168">
        <w:t>Enrollee</w:t>
      </w:r>
      <w:r w:rsidRPr="00292AE7">
        <w:t>s who are eligible to receive services.</w:t>
      </w:r>
    </w:p>
    <w:p w14:paraId="2ACE0053" w14:textId="037E21F1" w:rsidR="006A0BF2" w:rsidRPr="00292AE7" w:rsidRDefault="006A0BF2">
      <w:pPr>
        <w:pStyle w:val="Level4List"/>
      </w:pPr>
      <w:r w:rsidRPr="00292AE7">
        <w:t xml:space="preserve">The IHCPs, whether participating in the Contractor network or not, shall be paid for </w:t>
      </w:r>
      <w:r w:rsidR="00CE3504">
        <w:t>MCO Covered Services</w:t>
      </w:r>
      <w:r w:rsidRPr="00292AE7">
        <w:t xml:space="preserve"> provided to Indian </w:t>
      </w:r>
      <w:r w:rsidR="00456168">
        <w:t>Enrollee</w:t>
      </w:r>
      <w:r w:rsidRPr="00292AE7">
        <w:t>s who are eligible to receive services from such providers as follows:</w:t>
      </w:r>
    </w:p>
    <w:p w14:paraId="3BEF45CC" w14:textId="77777777" w:rsidR="006A0BF2" w:rsidRPr="00292AE7" w:rsidRDefault="006A0BF2" w:rsidP="0065085F">
      <w:pPr>
        <w:pStyle w:val="Level5"/>
      </w:pPr>
      <w:r w:rsidRPr="00292AE7">
        <w:t>At a rate negotiated between the Contractor and the IHCP; or</w:t>
      </w:r>
    </w:p>
    <w:p w14:paraId="65556E30" w14:textId="77777777" w:rsidR="006A0BF2" w:rsidRPr="00292AE7" w:rsidRDefault="006A0BF2" w:rsidP="0065085F">
      <w:pPr>
        <w:pStyle w:val="Level5"/>
      </w:pPr>
      <w:r w:rsidRPr="00292AE7">
        <w:t xml:space="preserve">In the absence of a negotiated rate, at a rate not less than the level and amount of payment that the Contractor would make for the services to a </w:t>
      </w:r>
      <w:r w:rsidR="000F130D">
        <w:t>Network Provider</w:t>
      </w:r>
      <w:r w:rsidRPr="00292AE7">
        <w:t xml:space="preserve"> which is not an IHCP; and</w:t>
      </w:r>
    </w:p>
    <w:p w14:paraId="1971016E" w14:textId="18E8BA66" w:rsidR="006A0BF2" w:rsidRPr="00292AE7" w:rsidRDefault="006A0BF2" w:rsidP="0065085F">
      <w:pPr>
        <w:pStyle w:val="Level5"/>
      </w:pPr>
      <w:r w:rsidRPr="00292AE7">
        <w:t xml:space="preserve">Make payment to all IHCPs in its network in a </w:t>
      </w:r>
      <w:r w:rsidR="000A0654">
        <w:t>Timely</w:t>
      </w:r>
      <w:r w:rsidRPr="00292AE7">
        <w:t xml:space="preserve"> manner as required for payments to practitioners in individual or group practices under 42 C.F.R. §447.45 and §447.46.</w:t>
      </w:r>
    </w:p>
    <w:p w14:paraId="1F509235" w14:textId="33439619" w:rsidR="006A0BF2" w:rsidRPr="00292AE7" w:rsidRDefault="006A0BF2">
      <w:pPr>
        <w:pStyle w:val="Level4List"/>
      </w:pPr>
      <w:r w:rsidRPr="00292AE7">
        <w:t xml:space="preserve">The Contractor shall permit any Indian who is enrolled with the Contractor and is eligible to receive services from an IHCP primary care provider participating as a </w:t>
      </w:r>
      <w:r w:rsidR="00CE244F">
        <w:t>Network Provider</w:t>
      </w:r>
      <w:r w:rsidRPr="00292AE7">
        <w:t>, to choose that IHCP as his or her PCP, as long as that provider has capacity to provide the services.</w:t>
      </w:r>
    </w:p>
    <w:p w14:paraId="7105CC66" w14:textId="450CE8BC" w:rsidR="006A0BF2" w:rsidRPr="00292AE7" w:rsidRDefault="006A0BF2" w:rsidP="0088340A">
      <w:pPr>
        <w:pStyle w:val="Level4List"/>
      </w:pPr>
      <w:r w:rsidRPr="00292AE7">
        <w:t xml:space="preserve">The Contractor shall permit Indian </w:t>
      </w:r>
      <w:r w:rsidR="00456168">
        <w:t>Enrollee</w:t>
      </w:r>
      <w:r w:rsidRPr="00292AE7">
        <w:t xml:space="preserve">s to obtain MCO </w:t>
      </w:r>
      <w:r w:rsidR="0088340A" w:rsidRPr="0088340A">
        <w:t>Covered Services</w:t>
      </w:r>
      <w:r w:rsidR="0088340A" w:rsidRPr="0088340A" w:rsidDel="0088340A">
        <w:t xml:space="preserve"> </w:t>
      </w:r>
      <w:r w:rsidRPr="00292AE7">
        <w:t xml:space="preserve">from out-of-network IHCPs from whom the </w:t>
      </w:r>
      <w:r w:rsidR="00456168">
        <w:t>Enrollee</w:t>
      </w:r>
      <w:r w:rsidRPr="00292AE7">
        <w:t xml:space="preserve"> is otherwise eligible to receive such services.</w:t>
      </w:r>
    </w:p>
    <w:p w14:paraId="067F5A65" w14:textId="685E0E54" w:rsidR="006A0BF2" w:rsidRPr="00292AE7" w:rsidRDefault="006A0BF2">
      <w:pPr>
        <w:pStyle w:val="Level4List"/>
      </w:pPr>
      <w:r w:rsidRPr="00292AE7">
        <w:t xml:space="preserve">Where </w:t>
      </w:r>
      <w:r w:rsidR="000A0654">
        <w:t>Timely</w:t>
      </w:r>
      <w:r w:rsidRPr="00292AE7">
        <w:t xml:space="preserve"> access to </w:t>
      </w:r>
      <w:r w:rsidR="00CE3504">
        <w:t>MCO Covered Services</w:t>
      </w:r>
      <w:r w:rsidRPr="00292AE7">
        <w:t xml:space="preserve"> cannot be ensured due to few or no IHCPs, the Contractor shall be considered to have met the requirement in paragraph 42 C.F.R. §438.14(b)(1) if:</w:t>
      </w:r>
    </w:p>
    <w:p w14:paraId="5EBB998D" w14:textId="7B58AD04" w:rsidR="006A0BF2" w:rsidRPr="00292AE7" w:rsidRDefault="006A0BF2" w:rsidP="0065085F">
      <w:pPr>
        <w:pStyle w:val="Level5"/>
      </w:pPr>
      <w:r w:rsidRPr="00292AE7">
        <w:t xml:space="preserve">Indian </w:t>
      </w:r>
      <w:r w:rsidR="00456168">
        <w:t>Enrollee</w:t>
      </w:r>
      <w:r w:rsidRPr="00292AE7">
        <w:t>s are permitted by the Contractor to access out-of-state IHCPs; or</w:t>
      </w:r>
    </w:p>
    <w:p w14:paraId="5DFE8D4A" w14:textId="13F26000" w:rsidR="006A0BF2" w:rsidRPr="00292AE7" w:rsidRDefault="006A0BF2" w:rsidP="0065085F">
      <w:pPr>
        <w:pStyle w:val="Level5"/>
      </w:pPr>
      <w:r w:rsidRPr="00292AE7">
        <w:t xml:space="preserve">If this circumstance is deemed to be good cause for </w:t>
      </w:r>
      <w:r w:rsidR="0072640D">
        <w:t>D</w:t>
      </w:r>
      <w:r w:rsidRPr="00292AE7">
        <w:t xml:space="preserve">isenrollment from the State’s </w:t>
      </w:r>
      <w:r>
        <w:t>M</w:t>
      </w:r>
      <w:r w:rsidRPr="00292AE7">
        <w:t xml:space="preserve">anaged </w:t>
      </w:r>
      <w:r>
        <w:t>C</w:t>
      </w:r>
      <w:r w:rsidRPr="00292AE7">
        <w:t xml:space="preserve">are </w:t>
      </w:r>
      <w:r>
        <w:t>P</w:t>
      </w:r>
      <w:r w:rsidRPr="00292AE7">
        <w:t>rogram in accordance with 42 C.F.R. §438.56(c).</w:t>
      </w:r>
    </w:p>
    <w:p w14:paraId="097F2C46" w14:textId="0EB75BC0" w:rsidR="006A0BF2" w:rsidRPr="00292AE7" w:rsidRDefault="006A0BF2">
      <w:pPr>
        <w:pStyle w:val="Level4List"/>
        <w:rPr>
          <w:rFonts w:cs="Arial"/>
        </w:rPr>
      </w:pPr>
      <w:r w:rsidRPr="00292AE7">
        <w:t xml:space="preserve">The Contractor shall permit an out-of-network IHCP to refer an Indian </w:t>
      </w:r>
      <w:r w:rsidR="00456168">
        <w:t>Enrollee</w:t>
      </w:r>
      <w:r w:rsidRPr="00292AE7">
        <w:t xml:space="preserve"> to a </w:t>
      </w:r>
      <w:r w:rsidR="00CE244F">
        <w:t>Network Provider</w:t>
      </w:r>
      <w:r w:rsidRPr="00292AE7">
        <w:t>.</w:t>
      </w:r>
    </w:p>
    <w:p w14:paraId="6ED22B7B" w14:textId="77777777" w:rsidR="006A0BF2" w:rsidRPr="00292AE7" w:rsidRDefault="006A0BF2" w:rsidP="00065388">
      <w:pPr>
        <w:pStyle w:val="Level3List"/>
      </w:pPr>
      <w:bookmarkStart w:id="2639" w:name="_Toc427563268"/>
      <w:bookmarkStart w:id="2640" w:name="_Toc427646189"/>
      <w:bookmarkStart w:id="2641" w:name="_Toc505853281"/>
      <w:r w:rsidRPr="00292AE7">
        <w:t>Network Development and Management Plan</w:t>
      </w:r>
      <w:bookmarkEnd w:id="2639"/>
      <w:bookmarkEnd w:id="2640"/>
      <w:bookmarkEnd w:id="2641"/>
    </w:p>
    <w:p w14:paraId="0FDAF46A" w14:textId="728CA760" w:rsidR="006A0BF2" w:rsidRPr="00292AE7" w:rsidRDefault="006A0BF2" w:rsidP="0088340A">
      <w:pPr>
        <w:pStyle w:val="Level4List"/>
      </w:pPr>
      <w:bookmarkStart w:id="2642" w:name="_Toc391227883"/>
      <w:bookmarkStart w:id="2643" w:name="_Toc391220890"/>
      <w:bookmarkStart w:id="2644" w:name="_Toc424214259"/>
      <w:bookmarkStart w:id="2645" w:name="_Toc427563270"/>
      <w:bookmarkStart w:id="2646" w:name="_Toc427646191"/>
      <w:bookmarkStart w:id="2647" w:name="_Toc505853283"/>
      <w:bookmarkEnd w:id="2636"/>
      <w:bookmarkEnd w:id="2637"/>
      <w:bookmarkEnd w:id="2638"/>
      <w:r w:rsidRPr="00292AE7">
        <w:t xml:space="preserve">The Contractor shall develop and maintain a Network Development and Management Plan which ensures that MCO </w:t>
      </w:r>
      <w:r w:rsidR="0088340A" w:rsidRPr="0088340A">
        <w:t>Covered Services</w:t>
      </w:r>
      <w:r w:rsidR="0088340A" w:rsidRPr="0088340A" w:rsidDel="0088340A">
        <w:t xml:space="preserve"> </w:t>
      </w:r>
      <w:r w:rsidRPr="00292AE7">
        <w:t xml:space="preserve">are reasonably accessible to </w:t>
      </w:r>
      <w:r w:rsidR="00456168">
        <w:t>Enrollee</w:t>
      </w:r>
      <w:r w:rsidRPr="00292AE7">
        <w:t xml:space="preserve">s and are provided promptly in accordance with the urgency of the situation and the accessibility standards in this Contract. </w:t>
      </w:r>
    </w:p>
    <w:p w14:paraId="5DDF3B2E" w14:textId="77777777" w:rsidR="006A0BF2" w:rsidRPr="00292AE7" w:rsidRDefault="006A0BF2">
      <w:pPr>
        <w:pStyle w:val="Level4List"/>
      </w:pPr>
      <w:r w:rsidRPr="00292AE7">
        <w:t xml:space="preserve">The Contractor shall submit its Network Development and Management Plan in accordance with the </w:t>
      </w:r>
      <w:r w:rsidRPr="00292AE7">
        <w:rPr>
          <w:b/>
        </w:rPr>
        <w:t>MCO Manual</w:t>
      </w:r>
      <w:r w:rsidRPr="00292AE7">
        <w:t xml:space="preserve"> </w:t>
      </w:r>
      <w:r w:rsidR="007C1746">
        <w:t xml:space="preserve">to LDH or its designee </w:t>
      </w:r>
      <w:r>
        <w:t xml:space="preserve">during </w:t>
      </w:r>
      <w:r w:rsidR="00BD7BC6">
        <w:t>Readiness Review</w:t>
      </w:r>
      <w:r>
        <w:t xml:space="preserve"> and as </w:t>
      </w:r>
      <w:r w:rsidRPr="00292AE7">
        <w:t xml:space="preserve">requested by LDH. </w:t>
      </w:r>
    </w:p>
    <w:p w14:paraId="57EE4826" w14:textId="06084A35" w:rsidR="006A0BF2" w:rsidRPr="00292AE7" w:rsidRDefault="006A0BF2">
      <w:pPr>
        <w:pStyle w:val="Level4List"/>
      </w:pPr>
      <w:r w:rsidRPr="00292AE7">
        <w:t xml:space="preserve">The Network Development and Management Plan shall include the Contractor’s process to develop, maintain and monitor an appropriate provider network that is supported by written agreements and is sufficient to provide adequate access to all required services included in the Contract. When designing the network of providers, and entering into </w:t>
      </w:r>
      <w:r w:rsidR="002B450F">
        <w:t>Network Provider Agreement</w:t>
      </w:r>
      <w:r w:rsidRPr="00292AE7">
        <w:t xml:space="preserve">s, the Contractor shall consider the </w:t>
      </w:r>
      <w:r>
        <w:t>number of individuals enrolled in</w:t>
      </w:r>
      <w:r w:rsidR="00430AFB">
        <w:t xml:space="preserve"> the Louisiana</w:t>
      </w:r>
      <w:r>
        <w:t xml:space="preserve"> Medicaid</w:t>
      </w:r>
      <w:r w:rsidR="00430AFB">
        <w:t xml:space="preserve"> Program</w:t>
      </w:r>
      <w:r>
        <w:t>;</w:t>
      </w:r>
      <w:r w:rsidRPr="00292AE7">
        <w:t xml:space="preserve"> the expected utilization of services; the characteristics of specific populations included in this Contract; the number and types of providers required to furnish services; the number of contract providers who are not accepting new </w:t>
      </w:r>
      <w:r w:rsidR="00456168">
        <w:t>Enrollee</w:t>
      </w:r>
      <w:r w:rsidRPr="00292AE7">
        <w:t xml:space="preserve">s; the geographic location of providers and </w:t>
      </w:r>
      <w:r w:rsidR="00456168">
        <w:t>Enrollee</w:t>
      </w:r>
      <w:r w:rsidRPr="00292AE7">
        <w:t xml:space="preserve">s; distance,  and the means of transportation ordinarily used by </w:t>
      </w:r>
      <w:r w:rsidR="00456168">
        <w:t>Enrollee</w:t>
      </w:r>
      <w:r w:rsidRPr="00292AE7">
        <w:t xml:space="preserve">s; and whether a provider location provides physical access for </w:t>
      </w:r>
      <w:r w:rsidR="00456168">
        <w:t>Enrollee</w:t>
      </w:r>
      <w:r w:rsidRPr="00292AE7">
        <w:t xml:space="preserve">s with disabilities. </w:t>
      </w:r>
    </w:p>
    <w:p w14:paraId="6B52BDFB" w14:textId="77777777" w:rsidR="006A0BF2" w:rsidRPr="00292AE7" w:rsidRDefault="006A0BF2" w:rsidP="00065388">
      <w:pPr>
        <w:pStyle w:val="Level3List"/>
      </w:pPr>
      <w:r w:rsidRPr="00292AE7">
        <w:t>Material Change to Provider Network</w:t>
      </w:r>
      <w:bookmarkEnd w:id="2642"/>
      <w:bookmarkEnd w:id="2643"/>
      <w:bookmarkEnd w:id="2644"/>
      <w:bookmarkEnd w:id="2645"/>
      <w:bookmarkEnd w:id="2646"/>
      <w:bookmarkEnd w:id="2647"/>
      <w:r w:rsidRPr="00292AE7">
        <w:t xml:space="preserve"> </w:t>
      </w:r>
    </w:p>
    <w:p w14:paraId="604F40C4" w14:textId="76A95643" w:rsidR="006A0BF2" w:rsidRDefault="006A0BF2">
      <w:pPr>
        <w:pStyle w:val="Level4List"/>
      </w:pPr>
      <w:r w:rsidRPr="00292AE7">
        <w:t xml:space="preserve">The Contractor shall provide advance written notice to LDH prior to any </w:t>
      </w:r>
      <w:r w:rsidR="00773D59">
        <w:t>Network Provider Agreement</w:t>
      </w:r>
      <w:r w:rsidRPr="00292AE7">
        <w:t xml:space="preserve"> termination that </w:t>
      </w:r>
      <w:r>
        <w:t xml:space="preserve">causes a Material Change in </w:t>
      </w:r>
      <w:r w:rsidRPr="00292AE7">
        <w:t xml:space="preserve">the Contractor’s provider network, whether terminated by the Contractor or the provider, and such notice shall include the reason(s) for the proposed action. </w:t>
      </w:r>
      <w:r>
        <w:t>The notification shall include the Contractor’s</w:t>
      </w:r>
      <w:r w:rsidRPr="009E5797">
        <w:t xml:space="preserve"> plans to notify</w:t>
      </w:r>
      <w:r>
        <w:t xml:space="preserve"> </w:t>
      </w:r>
      <w:r w:rsidR="00456168">
        <w:t>Enrollee</w:t>
      </w:r>
      <w:r>
        <w:t xml:space="preserve">s of </w:t>
      </w:r>
      <w:r w:rsidRPr="009E5797">
        <w:t xml:space="preserve">such change and </w:t>
      </w:r>
      <w:r>
        <w:t xml:space="preserve">the </w:t>
      </w:r>
      <w:r w:rsidRPr="009E5797">
        <w:t xml:space="preserve">strategy to ensure </w:t>
      </w:r>
      <w:r w:rsidR="000A0654">
        <w:t>Timely</w:t>
      </w:r>
      <w:r w:rsidRPr="009E5797">
        <w:t xml:space="preserve"> access through </w:t>
      </w:r>
      <w:r>
        <w:t>other</w:t>
      </w:r>
      <w:r w:rsidRPr="009E5797">
        <w:t xml:space="preserve"> in-network and/or out-of-</w:t>
      </w:r>
      <w:r w:rsidR="00CE244F">
        <w:t>Network Provider</w:t>
      </w:r>
      <w:r w:rsidRPr="009E5797">
        <w:t>s</w:t>
      </w:r>
      <w:r>
        <w:t xml:space="preserve"> to prevent</w:t>
      </w:r>
      <w:r w:rsidRPr="009E5797">
        <w:t xml:space="preserve"> stoppage or interruption of services to </w:t>
      </w:r>
      <w:r>
        <w:t xml:space="preserve">the </w:t>
      </w:r>
      <w:r w:rsidR="00456168">
        <w:t>Enrollee</w:t>
      </w:r>
      <w:r>
        <w:t>.</w:t>
      </w:r>
    </w:p>
    <w:p w14:paraId="5B747F56" w14:textId="77777777" w:rsidR="006A0BF2" w:rsidRPr="00292AE7" w:rsidRDefault="006A0BF2">
      <w:pPr>
        <w:pStyle w:val="Level4List"/>
      </w:pPr>
      <w:r>
        <w:t>A Material C</w:t>
      </w:r>
      <w:r w:rsidRPr="00292AE7">
        <w:t xml:space="preserve">hange </w:t>
      </w:r>
      <w:r>
        <w:t xml:space="preserve">for purposes of the Provider Network </w:t>
      </w:r>
      <w:r w:rsidRPr="00292AE7">
        <w:t>is defined as one which affects, or can reasonably be foreseen to affect, the Contractor’s ability to meet the performance and network standards as described in the Contract, including but not limited, to the following:</w:t>
      </w:r>
    </w:p>
    <w:p w14:paraId="1F45E1CF" w14:textId="77777777" w:rsidR="006A0BF2" w:rsidRPr="00292AE7" w:rsidRDefault="006A0BF2" w:rsidP="0065085F">
      <w:pPr>
        <w:pStyle w:val="Level5"/>
      </w:pPr>
      <w:r w:rsidRPr="00292AE7">
        <w:t xml:space="preserve">A termination or non-renewal of a hospital or residential treatment facility; </w:t>
      </w:r>
    </w:p>
    <w:p w14:paraId="56F47453" w14:textId="77777777" w:rsidR="006A0BF2" w:rsidRDefault="006A0BF2" w:rsidP="0065085F">
      <w:pPr>
        <w:pStyle w:val="Level5"/>
      </w:pPr>
      <w:r w:rsidRPr="003F092D">
        <w:t>A termination or non-renewal of an Opioid Treatment Program;</w:t>
      </w:r>
    </w:p>
    <w:p w14:paraId="7B1F81D8" w14:textId="77777777" w:rsidR="006A0BF2" w:rsidRPr="00292AE7" w:rsidRDefault="006A0BF2" w:rsidP="0065085F">
      <w:pPr>
        <w:pStyle w:val="Level5"/>
      </w:pPr>
      <w:r w:rsidRPr="00292AE7">
        <w:t>A termination or non-renewal of community health center or community mental health center;</w:t>
      </w:r>
    </w:p>
    <w:p w14:paraId="02C538AE" w14:textId="77777777" w:rsidR="006A0BF2" w:rsidRPr="00292AE7" w:rsidRDefault="006A0BF2" w:rsidP="0065085F">
      <w:pPr>
        <w:pStyle w:val="Level5"/>
      </w:pPr>
      <w:r w:rsidRPr="00292AE7">
        <w:t xml:space="preserve">A termination or non-renewal of a chain pharmacy within the Contractor’s network; </w:t>
      </w:r>
    </w:p>
    <w:p w14:paraId="631C0C67" w14:textId="77777777" w:rsidR="006A0BF2" w:rsidRPr="00292AE7" w:rsidRDefault="006A0BF2" w:rsidP="0065085F">
      <w:pPr>
        <w:pStyle w:val="Level5"/>
      </w:pPr>
      <w:r w:rsidRPr="00292AE7">
        <w:t xml:space="preserve">A change </w:t>
      </w:r>
      <w:r>
        <w:t>to one (1) of the Contractor’s Material S</w:t>
      </w:r>
      <w:r w:rsidRPr="00292AE7">
        <w:t>ubcontractors, including its behavioral health subcontractor, if applicable;</w:t>
      </w:r>
    </w:p>
    <w:p w14:paraId="4614B72B" w14:textId="595F2F97" w:rsidR="006A0BF2" w:rsidRPr="00292AE7" w:rsidRDefault="006A0BF2" w:rsidP="0065085F">
      <w:pPr>
        <w:pStyle w:val="Level5"/>
      </w:pPr>
      <w:r w:rsidRPr="00292AE7">
        <w:t xml:space="preserve">Any change that would cause more than five percent (5%) of </w:t>
      </w:r>
      <w:r w:rsidR="00456168">
        <w:t>Enrollee</w:t>
      </w:r>
      <w:r w:rsidRPr="00292AE7">
        <w:t>s within the parish to change the location where services are received or rendered;</w:t>
      </w:r>
    </w:p>
    <w:p w14:paraId="23C3BEBF" w14:textId="77777777" w:rsidR="006A0BF2" w:rsidRPr="00292AE7" w:rsidRDefault="006A0BF2" w:rsidP="0065085F">
      <w:pPr>
        <w:pStyle w:val="Level5"/>
      </w:pPr>
      <w:bookmarkStart w:id="2648" w:name="_Hlk519180549"/>
      <w:r w:rsidRPr="00292AE7">
        <w:t xml:space="preserve">A decrease in the total of individual PCPs by more than five percent (5%); </w:t>
      </w:r>
    </w:p>
    <w:bookmarkEnd w:id="2648"/>
    <w:p w14:paraId="27795BDD" w14:textId="33B19962" w:rsidR="006A0BF2" w:rsidRPr="00292AE7" w:rsidRDefault="006A0BF2" w:rsidP="0065085F">
      <w:pPr>
        <w:pStyle w:val="Level5"/>
      </w:pPr>
      <w:r w:rsidRPr="00292AE7">
        <w:t xml:space="preserve">A loss of any participating specialist which may impair or deny an </w:t>
      </w:r>
      <w:r w:rsidR="00456168">
        <w:t>Enrollee</w:t>
      </w:r>
      <w:r w:rsidRPr="00292AE7">
        <w:t>’s adequate access to providers;</w:t>
      </w:r>
    </w:p>
    <w:p w14:paraId="75C5E2C8" w14:textId="77777777" w:rsidR="006A0BF2" w:rsidRPr="00292AE7" w:rsidRDefault="006A0BF2" w:rsidP="0065085F">
      <w:pPr>
        <w:pStyle w:val="Level5"/>
      </w:pPr>
      <w:r w:rsidRPr="00292AE7">
        <w:t>A decrease in a behavioral health provider type by more than five percent (5%);</w:t>
      </w:r>
    </w:p>
    <w:p w14:paraId="439A0705" w14:textId="3F562329" w:rsidR="006A0BF2" w:rsidRPr="00292AE7" w:rsidRDefault="006A0BF2" w:rsidP="0065085F">
      <w:pPr>
        <w:pStyle w:val="Level5"/>
      </w:pPr>
      <w:r w:rsidRPr="00292AE7">
        <w:t xml:space="preserve">A loss of any participating behavioral health specialist which may impair or deny the </w:t>
      </w:r>
      <w:r w:rsidR="00456168">
        <w:t>Enrollee</w:t>
      </w:r>
      <w:r w:rsidRPr="00292AE7">
        <w:t>’s adequate access to providers; or</w:t>
      </w:r>
    </w:p>
    <w:p w14:paraId="070C281B" w14:textId="0D8ED896" w:rsidR="006A0BF2" w:rsidRPr="00292AE7" w:rsidRDefault="006A0BF2" w:rsidP="0065085F">
      <w:pPr>
        <w:pStyle w:val="Level5"/>
      </w:pPr>
      <w:r w:rsidRPr="00292AE7">
        <w:t xml:space="preserve">Other adverse changes to the composition of the Contractor’s network which result in the Contractor’s inability to meet the network adequacy and </w:t>
      </w:r>
      <w:r w:rsidR="000A0654">
        <w:t>Timely</w:t>
      </w:r>
      <w:r w:rsidRPr="00292AE7">
        <w:t xml:space="preserve"> access to care standards of this Contract or which impair or deny an </w:t>
      </w:r>
      <w:r w:rsidR="00456168">
        <w:t>Enrollee</w:t>
      </w:r>
      <w:r w:rsidRPr="00292AE7">
        <w:t xml:space="preserve">’s adequate access to providers such as capping of patient loads by </w:t>
      </w:r>
      <w:r w:rsidR="00CE244F">
        <w:t>Network Provider</w:t>
      </w:r>
      <w:r w:rsidRPr="00292AE7">
        <w:t>s impacting availability of qualified specialists in a region.</w:t>
      </w:r>
    </w:p>
    <w:p w14:paraId="786B4CC0" w14:textId="3C17A033" w:rsidR="006A0BF2" w:rsidRPr="00292AE7" w:rsidRDefault="006A0BF2">
      <w:pPr>
        <w:pStyle w:val="Level4List"/>
      </w:pPr>
      <w:r w:rsidRPr="00292AE7">
        <w:t xml:space="preserve">The Contractor shall provide or arrange for medically necessary </w:t>
      </w:r>
      <w:r w:rsidR="00CE3504">
        <w:t>MCO Covered Services</w:t>
      </w:r>
      <w:r w:rsidRPr="00292AE7">
        <w:t xml:space="preserve"> if the network becomes temporarily insufficient within a service area. </w:t>
      </w:r>
    </w:p>
    <w:p w14:paraId="476C63C0" w14:textId="77777777" w:rsidR="006A0BF2" w:rsidRPr="00292AE7" w:rsidRDefault="006A0BF2">
      <w:pPr>
        <w:pStyle w:val="Level4List"/>
      </w:pPr>
      <w:r w:rsidRPr="00292AE7">
        <w:t xml:space="preserve">The Contractor shall </w:t>
      </w:r>
      <w:r>
        <w:t>submit required information on Material C</w:t>
      </w:r>
      <w:r w:rsidRPr="00292AE7">
        <w:t xml:space="preserve">hanges to its provider network in accordance with the </w:t>
      </w:r>
      <w:r w:rsidRPr="00292AE7">
        <w:rPr>
          <w:b/>
        </w:rPr>
        <w:t>MCO Manual</w:t>
      </w:r>
      <w:r w:rsidRPr="00292AE7">
        <w:t xml:space="preserve"> in the time period specified by LDH.</w:t>
      </w:r>
      <w:r w:rsidRPr="003F092D">
        <w:rPr>
          <w:rFonts w:asciiTheme="minorHAnsi" w:eastAsia="Times New Roman" w:hAnsiTheme="minorHAnsi" w:cstheme="minorBidi"/>
          <w:sz w:val="16"/>
          <w:szCs w:val="16"/>
        </w:rPr>
        <w:t xml:space="preserve"> </w:t>
      </w:r>
    </w:p>
    <w:p w14:paraId="243B9C49" w14:textId="77777777" w:rsidR="006A0BF2" w:rsidRPr="00292AE7" w:rsidRDefault="002B450F" w:rsidP="00065388">
      <w:pPr>
        <w:pStyle w:val="Level3List"/>
      </w:pPr>
      <w:bookmarkStart w:id="2649" w:name="_Toc391227885"/>
      <w:bookmarkStart w:id="2650" w:name="_Toc391220892"/>
      <w:bookmarkStart w:id="2651" w:name="_Toc424214261"/>
      <w:bookmarkStart w:id="2652" w:name="_Toc427563272"/>
      <w:bookmarkStart w:id="2653" w:name="_Toc427646193"/>
      <w:bookmarkStart w:id="2654" w:name="_Toc505853285"/>
      <w:bookmarkStart w:id="2655" w:name="_Toc391227884"/>
      <w:bookmarkStart w:id="2656" w:name="_Toc391220891"/>
      <w:bookmarkStart w:id="2657" w:name="_Toc424214260"/>
      <w:r>
        <w:t xml:space="preserve">Network </w:t>
      </w:r>
      <w:r w:rsidR="006A0BF2" w:rsidRPr="00292AE7">
        <w:t>Provider Agreement Requirements</w:t>
      </w:r>
      <w:bookmarkEnd w:id="2649"/>
      <w:bookmarkEnd w:id="2650"/>
      <w:bookmarkEnd w:id="2651"/>
      <w:bookmarkEnd w:id="2652"/>
      <w:bookmarkEnd w:id="2653"/>
      <w:bookmarkEnd w:id="2654"/>
    </w:p>
    <w:p w14:paraId="1DE766B3" w14:textId="716996B9" w:rsidR="006A0BF2" w:rsidRPr="00292AE7" w:rsidRDefault="006A0BF2">
      <w:pPr>
        <w:pStyle w:val="Level4List"/>
      </w:pPr>
      <w:r w:rsidRPr="00292AE7">
        <w:t xml:space="preserve">The Contractor shall enter into written agreements with providers to provide </w:t>
      </w:r>
      <w:r w:rsidR="00CE3504">
        <w:t>MCO Covered Services</w:t>
      </w:r>
      <w:r w:rsidRPr="00292AE7">
        <w:t xml:space="preserve">. </w:t>
      </w:r>
    </w:p>
    <w:p w14:paraId="515BB41F" w14:textId="69C119D4" w:rsidR="006A0BF2" w:rsidRPr="00292AE7" w:rsidRDefault="006A0BF2">
      <w:pPr>
        <w:pStyle w:val="Level4List"/>
      </w:pPr>
      <w:r w:rsidRPr="00292AE7">
        <w:t xml:space="preserve">In order to ensure that </w:t>
      </w:r>
      <w:r w:rsidR="00456168">
        <w:t>Enrollee</w:t>
      </w:r>
      <w:r w:rsidRPr="00292AE7">
        <w:t xml:space="preserve">s have access to a broad range of health care providers, and to limit the potential for </w:t>
      </w:r>
      <w:r w:rsidR="0072640D">
        <w:t>D</w:t>
      </w:r>
      <w:r w:rsidRPr="00292AE7">
        <w:t>isenrollment due to lack of access to providers or services, the Contractor shall not have a contractual arrangement with any service provider in which the provider represents or agrees that it shall not contract with another MCO or in which the Contractor represents or agrees that it shall not contract with another provider. The Contractor shall not advertise or otherwise hold itself out as having an exclusive relationship with any service provider.</w:t>
      </w:r>
    </w:p>
    <w:p w14:paraId="4619F3F6" w14:textId="77777777" w:rsidR="006A0BF2" w:rsidRPr="00292AE7" w:rsidRDefault="006A0BF2">
      <w:pPr>
        <w:pStyle w:val="Level4List"/>
      </w:pPr>
      <w:r w:rsidRPr="00292AE7">
        <w:t>The Contractor shall have written policies and procedures for selection and retention of providers in accordance with 42 C.F.R. §438.214.</w:t>
      </w:r>
    </w:p>
    <w:p w14:paraId="6CB0F104" w14:textId="5CF37BAC" w:rsidR="006A0BF2" w:rsidRPr="00292AE7" w:rsidRDefault="006A0BF2">
      <w:pPr>
        <w:pStyle w:val="Level4List"/>
      </w:pPr>
      <w:r w:rsidRPr="00292AE7">
        <w:t xml:space="preserve">The Contractor shall provide LDH </w:t>
      </w:r>
      <w:r w:rsidR="007C1746">
        <w:t xml:space="preserve">or its designee </w:t>
      </w:r>
      <w:r w:rsidRPr="00292AE7">
        <w:t xml:space="preserve">with written provider credentialing and re-credentialing policies that are compliant with NCQA Health Plan Accreditation standards and all applicable </w:t>
      </w:r>
      <w:r w:rsidR="000F7F98" w:rsidRPr="00F47E78">
        <w:t xml:space="preserve">Federal and State laws, regulations, rules, policies, procedures, </w:t>
      </w:r>
      <w:r w:rsidR="000F7F98">
        <w:t>and manuals</w:t>
      </w:r>
      <w:r w:rsidR="000F7F98" w:rsidRPr="00F47E78">
        <w:t xml:space="preserve"> </w:t>
      </w:r>
      <w:r>
        <w:t xml:space="preserve">as part of </w:t>
      </w:r>
      <w:r w:rsidR="00BD7BC6">
        <w:t>Readiness Review</w:t>
      </w:r>
      <w:r w:rsidRPr="00292AE7">
        <w:t xml:space="preserve"> and on an annual basis.</w:t>
      </w:r>
    </w:p>
    <w:p w14:paraId="5B1B1FB0" w14:textId="77777777" w:rsidR="006A0BF2" w:rsidRPr="00292AE7" w:rsidRDefault="006A0BF2">
      <w:pPr>
        <w:pStyle w:val="Level4List"/>
      </w:pPr>
      <w:r w:rsidRPr="00292AE7">
        <w:t>The Contractor’s provider selection policies and procedures shall not discriminate against particular providers that serve high-risk populations or specialize in conditions that require costly treatment.</w:t>
      </w:r>
    </w:p>
    <w:p w14:paraId="3A9B78E2" w14:textId="77777777" w:rsidR="006A0BF2" w:rsidRDefault="006A0BF2">
      <w:pPr>
        <w:pStyle w:val="Level4List"/>
      </w:pPr>
      <w:r>
        <w:t>The Contractor</w:t>
      </w:r>
      <w:r w:rsidRPr="000A5647">
        <w:t xml:space="preserve"> shall not include in its </w:t>
      </w:r>
      <w:r w:rsidR="002B450F">
        <w:t>Network Provider Agreement</w:t>
      </w:r>
      <w:r w:rsidRPr="000A5647">
        <w:t xml:space="preserve">s an all-products clause, requiring providers to participate in all products offered by the </w:t>
      </w:r>
      <w:r>
        <w:t>Contractor or its parent organization.</w:t>
      </w:r>
    </w:p>
    <w:p w14:paraId="797936B0" w14:textId="4A0AD05F" w:rsidR="006A0BF2" w:rsidRPr="00292AE7" w:rsidRDefault="006A0BF2">
      <w:pPr>
        <w:pStyle w:val="Level4List"/>
      </w:pPr>
      <w:r w:rsidRPr="00292AE7">
        <w:t xml:space="preserve">The Contractor shall inform all providers, at the time they enter into a contract, about the </w:t>
      </w:r>
      <w:r w:rsidR="00456168">
        <w:t>Enrollee</w:t>
      </w:r>
      <w:r w:rsidRPr="00292AE7">
        <w:t>s</w:t>
      </w:r>
      <w:r>
        <w:t>’</w:t>
      </w:r>
      <w:r w:rsidRPr="00292AE7">
        <w:t xml:space="preserve"> rights, and the availability of assistance, to file </w:t>
      </w:r>
      <w:r w:rsidR="0002561E">
        <w:t>G</w:t>
      </w:r>
      <w:r w:rsidR="0002561E" w:rsidRPr="00292AE7">
        <w:t xml:space="preserve">rievances </w:t>
      </w:r>
      <w:r w:rsidRPr="00292AE7">
        <w:t xml:space="preserve">and </w:t>
      </w:r>
      <w:r w:rsidR="0002561E">
        <w:t>Appeal</w:t>
      </w:r>
      <w:r w:rsidRPr="00292AE7">
        <w:t xml:space="preserve">s, request State Fair Hearings, and request continuation of benefits that the Contractor seeks to reduce or terminate during an </w:t>
      </w:r>
      <w:r w:rsidR="0002561E">
        <w:t>Appeal</w:t>
      </w:r>
      <w:r w:rsidRPr="00292AE7">
        <w:t xml:space="preserve"> or State Fair Hearing, if filed within the allowable timeframes, although the </w:t>
      </w:r>
      <w:r w:rsidR="00456168">
        <w:t>Enrollee</w:t>
      </w:r>
      <w:r w:rsidRPr="00292AE7">
        <w:t xml:space="preserve"> may be liable for the cost of any continued benefits while the </w:t>
      </w:r>
      <w:r w:rsidR="0002561E">
        <w:t>Appeal</w:t>
      </w:r>
      <w:r w:rsidRPr="00292AE7">
        <w:t xml:space="preserve"> or State Fair Hearing is pending if the final decision is adverse to the </w:t>
      </w:r>
      <w:r w:rsidR="00456168">
        <w:t>Enrollee</w:t>
      </w:r>
      <w:r w:rsidRPr="00292AE7">
        <w:t>.</w:t>
      </w:r>
    </w:p>
    <w:p w14:paraId="3A33EDCE" w14:textId="72B2BD38" w:rsidR="006A0BF2" w:rsidRPr="00292AE7" w:rsidRDefault="006A0BF2">
      <w:pPr>
        <w:pStyle w:val="Level4List"/>
      </w:pPr>
      <w:r w:rsidRPr="00292AE7">
        <w:t xml:space="preserve">The Contractor shall require that providers not bill </w:t>
      </w:r>
      <w:r w:rsidR="00456168">
        <w:t>Enrollee</w:t>
      </w:r>
      <w:r w:rsidRPr="00292AE7">
        <w:t xml:space="preserve">s for </w:t>
      </w:r>
      <w:r w:rsidR="00456168">
        <w:t>MCO C</w:t>
      </w:r>
      <w:r w:rsidRPr="00292AE7">
        <w:t xml:space="preserve">overed </w:t>
      </w:r>
      <w:r w:rsidR="00456168">
        <w:t>S</w:t>
      </w:r>
      <w:r w:rsidRPr="00292AE7">
        <w:t>ervices in any amount greater than would be owed if the Contractor provided the services directly.</w:t>
      </w:r>
    </w:p>
    <w:p w14:paraId="7536D904" w14:textId="2F9EA809" w:rsidR="006A0BF2" w:rsidRPr="00292AE7" w:rsidRDefault="006A0BF2" w:rsidP="0088340A">
      <w:pPr>
        <w:pStyle w:val="Level4List"/>
      </w:pPr>
      <w:r w:rsidRPr="00292AE7">
        <w:t xml:space="preserve">The Contractor shall require that providers offer the same services to </w:t>
      </w:r>
      <w:r w:rsidR="00456168">
        <w:t>Enrollee</w:t>
      </w:r>
      <w:r w:rsidRPr="00292AE7">
        <w:t xml:space="preserve">s as those offered to individuals not receiving </w:t>
      </w:r>
      <w:r w:rsidR="00430AFB">
        <w:t xml:space="preserve">services through the Louisiana </w:t>
      </w:r>
      <w:r w:rsidRPr="00292AE7">
        <w:t>Medicaid</w:t>
      </w:r>
      <w:r w:rsidR="00430AFB">
        <w:t xml:space="preserve"> Program</w:t>
      </w:r>
      <w:r w:rsidRPr="00292AE7">
        <w:t xml:space="preserve">, provided that they are </w:t>
      </w:r>
      <w:r w:rsidR="00CE3504">
        <w:t>MCO Covered Services</w:t>
      </w:r>
      <w:r w:rsidRPr="00292AE7">
        <w:t xml:space="preserve">. Providers shall also be required to treat </w:t>
      </w:r>
      <w:r w:rsidR="00456168">
        <w:t>E</w:t>
      </w:r>
      <w:r w:rsidRPr="00292AE7">
        <w:t xml:space="preserve">nrollees equally in terms of scope, quality, duration, and method of delivery of services, unless specifically limited by regulation. Providers are not required to accept every </w:t>
      </w:r>
      <w:r w:rsidR="00456168">
        <w:t>Enrollee</w:t>
      </w:r>
      <w:r w:rsidRPr="00292AE7">
        <w:t xml:space="preserve"> requesting service.</w:t>
      </w:r>
    </w:p>
    <w:p w14:paraId="54305ED8" w14:textId="77777777" w:rsidR="006A0BF2" w:rsidRPr="00292AE7" w:rsidRDefault="006A0BF2">
      <w:pPr>
        <w:pStyle w:val="Level4List"/>
      </w:pPr>
      <w:r w:rsidRPr="00292AE7">
        <w:t>The Contractor shall require the provider to report to the Contractor loss of accreditation, suspension, or action taken that could result in loss of accreditation, inclusive of all documentation from the accrediting body, within twenty (24) hours of receipt of notification, if required to be accredited.</w:t>
      </w:r>
    </w:p>
    <w:p w14:paraId="5EB36FFD" w14:textId="6471A05D" w:rsidR="006A0BF2" w:rsidRPr="00292AE7" w:rsidRDefault="006A0BF2">
      <w:pPr>
        <w:pStyle w:val="Level4List"/>
      </w:pPr>
      <w:r w:rsidRPr="00292AE7">
        <w:t xml:space="preserve">The Contractor shall require the provider to </w:t>
      </w:r>
      <w:r w:rsidR="00502700" w:rsidRPr="00292AE7">
        <w:t xml:space="preserve">immediately </w:t>
      </w:r>
      <w:r w:rsidRPr="00292AE7">
        <w:t xml:space="preserve">report cancellation of any required insurance coverage, licensure, or certification to the </w:t>
      </w:r>
      <w:r w:rsidR="00502700">
        <w:t>Contractor</w:t>
      </w:r>
      <w:r w:rsidRPr="00292AE7">
        <w:t xml:space="preserve">. </w:t>
      </w:r>
    </w:p>
    <w:p w14:paraId="24DC2FDA" w14:textId="77777777" w:rsidR="00E52320" w:rsidRPr="00292AE7" w:rsidRDefault="00E52320" w:rsidP="0065085F">
      <w:pPr>
        <w:pStyle w:val="Level5"/>
      </w:pPr>
      <w:r w:rsidRPr="00E52320">
        <w:t xml:space="preserve">Upon receipt of this report, the Contractor shall immediately notify the Provider that it is prohibited from performing any work under the Contract unless and until the Provider provides written documentation to the Contractor indicating that the Provider has reinstated all required insurance coverage, licensure, or certification.  </w:t>
      </w:r>
    </w:p>
    <w:p w14:paraId="2E248A19" w14:textId="77777777" w:rsidR="006A0BF2" w:rsidRPr="00292AE7" w:rsidRDefault="006A0BF2">
      <w:pPr>
        <w:pStyle w:val="Level4List"/>
      </w:pPr>
      <w:r w:rsidRPr="00292AE7">
        <w:t xml:space="preserve">As required by 42 C.F.R. §438.3(k) and §438.230, the Contractor shall be responsible for overseeing all </w:t>
      </w:r>
      <w:r w:rsidRPr="00292AE7">
        <w:rPr>
          <w:rFonts w:cs="Arial"/>
          <w:lang w:eastAsia="x-none"/>
        </w:rPr>
        <w:t xml:space="preserve">providers’ </w:t>
      </w:r>
      <w:r w:rsidRPr="00292AE7">
        <w:t xml:space="preserve">performance and shall be held accountable for any function and responsibility that it delegates to any </w:t>
      </w:r>
      <w:r w:rsidRPr="00292AE7">
        <w:rPr>
          <w:rFonts w:cs="Arial"/>
          <w:lang w:eastAsia="x-none"/>
        </w:rPr>
        <w:t>provider</w:t>
      </w:r>
      <w:r w:rsidRPr="00292AE7">
        <w:t>, including, but not limited to:</w:t>
      </w:r>
    </w:p>
    <w:p w14:paraId="4AD2BAFF" w14:textId="77777777" w:rsidR="006A0BF2" w:rsidRPr="00292AE7" w:rsidRDefault="006A0BF2" w:rsidP="0065085F">
      <w:pPr>
        <w:pStyle w:val="Level5"/>
      </w:pPr>
      <w:r w:rsidRPr="00292AE7">
        <w:t xml:space="preserve">All </w:t>
      </w:r>
      <w:r w:rsidR="002B450F">
        <w:t>Network Provider Agreement</w:t>
      </w:r>
      <w:r w:rsidRPr="00292AE7">
        <w:t>s must fulfill the requirements of 42 C.F.R. Part 438 that are appropriate to the service or activity delegated under the agreement;</w:t>
      </w:r>
    </w:p>
    <w:p w14:paraId="115CA148" w14:textId="77777777" w:rsidR="006A0BF2" w:rsidRPr="00292AE7" w:rsidRDefault="006A0BF2" w:rsidP="0065085F">
      <w:pPr>
        <w:pStyle w:val="Level5"/>
      </w:pPr>
      <w:r w:rsidRPr="00292AE7">
        <w:t xml:space="preserve">Prior to executing a </w:t>
      </w:r>
      <w:r w:rsidR="00773D59">
        <w:t>Network Provider Agreement</w:t>
      </w:r>
      <w:r w:rsidRPr="00292AE7">
        <w:t>, the Contractor shall evaluate the prospective provider’s qualifications and ability to perform the activities to be delegated; and</w:t>
      </w:r>
    </w:p>
    <w:p w14:paraId="29A3F610" w14:textId="77777777" w:rsidR="006A0BF2" w:rsidRPr="00292AE7" w:rsidRDefault="006A0BF2" w:rsidP="0065085F">
      <w:pPr>
        <w:pStyle w:val="Level5"/>
      </w:pPr>
      <w:r w:rsidRPr="00292AE7">
        <w:t xml:space="preserve">The Contractor shall develop a template for </w:t>
      </w:r>
      <w:r w:rsidR="002B450F">
        <w:t>Network Provider Agreement</w:t>
      </w:r>
      <w:r w:rsidRPr="00292AE7">
        <w:t xml:space="preserve">s that shall be approved by LDH </w:t>
      </w:r>
      <w:r w:rsidR="009D0323">
        <w:t xml:space="preserve">in writing </w:t>
      </w:r>
      <w:r w:rsidRPr="00292AE7">
        <w:t>that specifies the requirements and reporting responsibilities delegated to the provider and provides for revoking delegation or imposing other non-compliance actions and penalties if the provider’s performance is inadequate.</w:t>
      </w:r>
    </w:p>
    <w:p w14:paraId="1223926A" w14:textId="7622087E" w:rsidR="006A0BF2" w:rsidRDefault="006A0BF2">
      <w:pPr>
        <w:pStyle w:val="Level4List"/>
      </w:pPr>
      <w:r w:rsidRPr="00BA25EF">
        <w:t xml:space="preserve">The Contractor shall </w:t>
      </w:r>
      <w:r>
        <w:t xml:space="preserve">require providers of </w:t>
      </w:r>
      <w:r w:rsidRPr="00BA25EF">
        <w:t>personal care services (PCS) and home health care services</w:t>
      </w:r>
      <w:r>
        <w:t xml:space="preserve"> to use the </w:t>
      </w:r>
      <w:r w:rsidR="00502700">
        <w:t>S</w:t>
      </w:r>
      <w:r>
        <w:t>tate-contracted</w:t>
      </w:r>
      <w:r w:rsidRPr="00BA25EF">
        <w:t xml:space="preserve"> electronic visit verification (EVV) </w:t>
      </w:r>
      <w:r>
        <w:t>system</w:t>
      </w:r>
      <w:r w:rsidRPr="00BA25EF">
        <w:t xml:space="preserve"> </w:t>
      </w:r>
      <w:r>
        <w:t>as directed by LDH</w:t>
      </w:r>
      <w:r w:rsidRPr="00BA25EF">
        <w:t>.</w:t>
      </w:r>
    </w:p>
    <w:p w14:paraId="79B4B4BC" w14:textId="77777777" w:rsidR="006A0BF2" w:rsidRDefault="006A0BF2">
      <w:pPr>
        <w:pStyle w:val="Level4List"/>
      </w:pPr>
      <w:r w:rsidRPr="001E306A">
        <w:t xml:space="preserve">The </w:t>
      </w:r>
      <w:r w:rsidR="002B450F">
        <w:t>Network Provider Agreement</w:t>
      </w:r>
      <w:r w:rsidRPr="001E306A">
        <w:t xml:space="preserve"> shall require providers to provide any information related to the performance of contract responsibilities as requested by LDH.</w:t>
      </w:r>
      <w:r>
        <w:t xml:space="preserve"> The Contractor shall be responsible for forwarding the information received from providers to LDH.</w:t>
      </w:r>
    </w:p>
    <w:p w14:paraId="24869466" w14:textId="77777777" w:rsidR="006A0BF2" w:rsidRDefault="006A0BF2">
      <w:pPr>
        <w:pStyle w:val="Level4List"/>
      </w:pPr>
      <w:r>
        <w:t xml:space="preserve">The contractor shall submit all original and amended </w:t>
      </w:r>
      <w:r w:rsidR="002B450F">
        <w:t>Network Provider Agreement</w:t>
      </w:r>
      <w:r>
        <w:t xml:space="preserve"> templates to LDH for approval </w:t>
      </w:r>
      <w:r w:rsidRPr="00292AE7">
        <w:t>prior to the execution of the</w:t>
      </w:r>
      <w:r>
        <w:t xml:space="preserve"> agreement with a provider</w:t>
      </w:r>
      <w:r w:rsidRPr="00292AE7">
        <w:t xml:space="preserve">. </w:t>
      </w:r>
    </w:p>
    <w:p w14:paraId="59F7C985" w14:textId="01129F03" w:rsidR="006A0BF2" w:rsidRDefault="006A0BF2">
      <w:pPr>
        <w:pStyle w:val="Level4List"/>
      </w:pPr>
      <w:r w:rsidRPr="007A7291">
        <w:t xml:space="preserve">All </w:t>
      </w:r>
      <w:r w:rsidR="002B450F">
        <w:t>Network Provider Agreement</w:t>
      </w:r>
      <w:r w:rsidRPr="007A7291">
        <w:t>s shall provide that the provider shall comply, within a reasonable time, with any information, records or data request</w:t>
      </w:r>
      <w:r>
        <w:t>s</w:t>
      </w:r>
      <w:r w:rsidRPr="007A7291">
        <w:t xml:space="preserve"> from any healthcare oversight agency, including the Louisiana </w:t>
      </w:r>
      <w:r w:rsidR="00430AFB">
        <w:t>Department of Justice</w:t>
      </w:r>
      <w:r w:rsidRPr="007A7291">
        <w:t xml:space="preserve">, MFCU, related to any services provided under </w:t>
      </w:r>
      <w:r>
        <w:t>this Contract</w:t>
      </w:r>
      <w:r w:rsidRPr="007A7291">
        <w:t xml:space="preserve">. When requested by the MFCU, the production of the information, records or data requested by the MFCU shall be done at no cost to the MFCU, and the provider shall not require the MFCU to enter into any contract, agreement or memorandum of understanding to obtain the requested information, records or data.  The provider </w:t>
      </w:r>
      <w:r>
        <w:t xml:space="preserve">shall </w:t>
      </w:r>
      <w:r w:rsidRPr="007A7291">
        <w:t xml:space="preserve">agree that </w:t>
      </w:r>
      <w:r>
        <w:t>its</w:t>
      </w:r>
      <w:r w:rsidRPr="007A7291">
        <w:t xml:space="preserve"> </w:t>
      </w:r>
      <w:r w:rsidR="002B450F">
        <w:t>Network Provider Agreement</w:t>
      </w:r>
      <w:r w:rsidRPr="007A7291">
        <w:t xml:space="preserve"> creates for </w:t>
      </w:r>
      <w:r>
        <w:t>any</w:t>
      </w:r>
      <w:r w:rsidRPr="007A7291">
        <w:t xml:space="preserve"> healthcare oversight agency an enforceable right for which the healthcare oversight agency can petition the court in the event of non-compliance with an information, records or data reques</w:t>
      </w:r>
      <w:r>
        <w:t>t.</w:t>
      </w:r>
    </w:p>
    <w:p w14:paraId="11FAE390" w14:textId="77777777" w:rsidR="006A0BF2" w:rsidRPr="00292AE7" w:rsidRDefault="006A0BF2" w:rsidP="00065388">
      <w:pPr>
        <w:pStyle w:val="Level3List"/>
      </w:pPr>
      <w:bookmarkStart w:id="2658" w:name="_Toc505853286"/>
      <w:bookmarkStart w:id="2659" w:name="_Toc427646194"/>
      <w:bookmarkStart w:id="2660" w:name="_Toc427563273"/>
      <w:bookmarkStart w:id="2661" w:name="_Toc288562874"/>
      <w:bookmarkStart w:id="2662" w:name="_Toc290047195"/>
      <w:bookmarkStart w:id="2663" w:name="_Toc391227886"/>
      <w:bookmarkStart w:id="2664" w:name="_Toc391220893"/>
      <w:bookmarkStart w:id="2665" w:name="_Toc424214262"/>
      <w:r w:rsidRPr="00292AE7">
        <w:t>Credentialing and Re-credentialing of Providers and Clinical Staff</w:t>
      </w:r>
      <w:bookmarkEnd w:id="2658"/>
      <w:bookmarkEnd w:id="2659"/>
      <w:bookmarkEnd w:id="2660"/>
    </w:p>
    <w:p w14:paraId="60F8C288" w14:textId="426ADA21" w:rsidR="006A0BF2" w:rsidRPr="00292AE7" w:rsidRDefault="006A0BF2">
      <w:pPr>
        <w:pStyle w:val="Level4List"/>
      </w:pPr>
      <w:r w:rsidRPr="00292AE7">
        <w:t xml:space="preserve">The Contractor shall have a written credentialing and re-credentialing process that complies with 42 C.F.R. §438.12, §438.206, §438.214, §438.224, §438.230, §438.602(b) and NCQA Health Plan Accreditation Standards for the review, credentialing and re-credentialing of licensed, independent providers and provider groups with whom it contracts or employs and with whom it does not contract but with whom it has an independent relationship. An independent relationship exists when the Contractor selects and directs its </w:t>
      </w:r>
      <w:r w:rsidR="00456168">
        <w:t>Enrollee</w:t>
      </w:r>
      <w:r w:rsidRPr="00292AE7">
        <w:t xml:space="preserve">s to see a specific provider or group of providers. These procedures shall be submitted to LDH </w:t>
      </w:r>
      <w:r w:rsidR="007C1746">
        <w:t xml:space="preserve">or its designee </w:t>
      </w:r>
      <w:r w:rsidRPr="00292AE7">
        <w:t xml:space="preserve">during </w:t>
      </w:r>
      <w:r w:rsidR="00BD7BC6">
        <w:t>Readiness Review</w:t>
      </w:r>
      <w:r w:rsidRPr="00292AE7">
        <w:t>, and subsequently any time a change is made, and annually thereafter by contract year.</w:t>
      </w:r>
    </w:p>
    <w:p w14:paraId="424BD697" w14:textId="77777777" w:rsidR="006A0BF2" w:rsidRDefault="006A0BF2">
      <w:pPr>
        <w:pStyle w:val="Level4List"/>
      </w:pPr>
      <w:r>
        <w:t xml:space="preserve">The Contractor shall develop and implement policies and procedures for the acceptance of new providers screened, enrolled, and approved </w:t>
      </w:r>
      <w:r w:rsidR="009D0323">
        <w:t xml:space="preserve">in writing </w:t>
      </w:r>
      <w:r>
        <w:t>by the State, and termination or suspension of providers to ensure compliance with the Contract.</w:t>
      </w:r>
    </w:p>
    <w:p w14:paraId="72742A01" w14:textId="45BBD2B5" w:rsidR="006A0BF2" w:rsidRDefault="006A0BF2">
      <w:pPr>
        <w:pStyle w:val="Level4List"/>
      </w:pPr>
      <w:r w:rsidRPr="00292AE7">
        <w:t xml:space="preserve">Prior to entering into a </w:t>
      </w:r>
      <w:r w:rsidR="002B450F">
        <w:t>Network Provider Agreement</w:t>
      </w:r>
      <w:r w:rsidRPr="00292AE7">
        <w:t xml:space="preserve">, the Contractor shall ensure that providers have been properly credentialed to ensure provider facilities, organizations, and staff meet all qualifications and requirements for participation in the </w:t>
      </w:r>
      <w:r w:rsidR="00430AFB">
        <w:t xml:space="preserve">Louisiana </w:t>
      </w:r>
      <w:r w:rsidRPr="00292AE7">
        <w:t xml:space="preserve">Medicaid </w:t>
      </w:r>
      <w:r w:rsidR="00430AFB">
        <w:t>P</w:t>
      </w:r>
      <w:r w:rsidR="00430AFB" w:rsidRPr="00292AE7">
        <w:t>rogram</w:t>
      </w:r>
      <w:r w:rsidR="00430AFB">
        <w:t xml:space="preserve"> </w:t>
      </w:r>
      <w:r>
        <w:t xml:space="preserve">and as outlined in the </w:t>
      </w:r>
      <w:r w:rsidRPr="00634169">
        <w:rPr>
          <w:b/>
        </w:rPr>
        <w:t>MCO Manual</w:t>
      </w:r>
      <w:r w:rsidRPr="00292AE7">
        <w:t xml:space="preserve">. </w:t>
      </w:r>
    </w:p>
    <w:p w14:paraId="6D7C6FAE" w14:textId="77777777" w:rsidR="006A0BF2" w:rsidRPr="00D92FA2" w:rsidRDefault="006A0BF2">
      <w:pPr>
        <w:pStyle w:val="Level4List"/>
      </w:pPr>
      <w:r w:rsidRPr="00D92FA2">
        <w:t xml:space="preserve">The </w:t>
      </w:r>
      <w:r>
        <w:t>Contractor</w:t>
      </w:r>
      <w:r w:rsidRPr="00D92FA2">
        <w:t xml:space="preserve"> shall use the Louisiana Standardized Credentialing Application </w:t>
      </w:r>
      <w:r w:rsidRPr="004B153E">
        <w:t xml:space="preserve">Form </w:t>
      </w:r>
      <w:r w:rsidRPr="00CF7C1E">
        <w:t xml:space="preserve">(see </w:t>
      </w:r>
      <w:r w:rsidRPr="004B153E">
        <w:rPr>
          <w:b/>
        </w:rPr>
        <w:t>MCO Manual</w:t>
      </w:r>
      <w:r w:rsidRPr="00CF7C1E">
        <w:t>)</w:t>
      </w:r>
      <w:r w:rsidRPr="004B153E">
        <w:t xml:space="preserve"> or Council for Affordable Quality Healthcare (CAQH) standardized credentialing form. The Contractor</w:t>
      </w:r>
      <w:r w:rsidRPr="00633C2F">
        <w:t xml:space="preserve"> must allow providers to use CAQH if available for their</w:t>
      </w:r>
      <w:r w:rsidRPr="00D92FA2">
        <w:t xml:space="preserve"> provider type. </w:t>
      </w:r>
    </w:p>
    <w:p w14:paraId="59D56836" w14:textId="77777777" w:rsidR="006A0BF2" w:rsidRPr="00D92FA2" w:rsidRDefault="006A0BF2">
      <w:pPr>
        <w:pStyle w:val="Level4List"/>
      </w:pPr>
      <w:r w:rsidRPr="00D92FA2">
        <w:t xml:space="preserve">The </w:t>
      </w:r>
      <w:r>
        <w:t>Contractor</w:t>
      </w:r>
      <w:r w:rsidRPr="00D92FA2">
        <w:t xml:space="preserve"> shall utilize the current NCQA Standards and Guidelines for </w:t>
      </w:r>
      <w:r>
        <w:t>Health Plan Accreditation</w:t>
      </w:r>
      <w:r w:rsidRPr="00D92FA2">
        <w:t xml:space="preserve"> for the credentialing and re-credentialing of licensed independent providers and provider groups with whom it contracts or employs and who fall within its scope of authority and action.</w:t>
      </w:r>
    </w:p>
    <w:p w14:paraId="6B0BBF26" w14:textId="77777777" w:rsidR="006A0BF2" w:rsidRPr="00D92FA2" w:rsidRDefault="006A0BF2">
      <w:pPr>
        <w:pStyle w:val="Level4List"/>
      </w:pPr>
      <w:r w:rsidRPr="00D92FA2">
        <w:t xml:space="preserve">If the </w:t>
      </w:r>
      <w:r>
        <w:t>Contractor</w:t>
      </w:r>
      <w:r w:rsidRPr="00D92FA2">
        <w:t xml:space="preserve"> has </w:t>
      </w:r>
      <w:r>
        <w:t xml:space="preserve">or is pursuing </w:t>
      </w:r>
      <w:r w:rsidRPr="00D92FA2">
        <w:t xml:space="preserve">NCQA </w:t>
      </w:r>
      <w:r>
        <w:t>H</w:t>
      </w:r>
      <w:r w:rsidRPr="00D92FA2">
        <w:t xml:space="preserve">ealth </w:t>
      </w:r>
      <w:r>
        <w:t>P</w:t>
      </w:r>
      <w:r w:rsidRPr="00D92FA2">
        <w:t>lan Accreditation</w:t>
      </w:r>
      <w:r>
        <w:t>,</w:t>
      </w:r>
      <w:r w:rsidRPr="00D92FA2">
        <w:t xml:space="preserve"> those credentialing policies and procedures shall meet LDH's credentialing requirements.</w:t>
      </w:r>
    </w:p>
    <w:p w14:paraId="3CB10559" w14:textId="518F55E0" w:rsidR="006A0BF2" w:rsidRDefault="006A0BF2">
      <w:pPr>
        <w:pStyle w:val="Level4List"/>
      </w:pPr>
      <w:r w:rsidRPr="00D92FA2">
        <w:t xml:space="preserve">The </w:t>
      </w:r>
      <w:r>
        <w:t>Contractor</w:t>
      </w:r>
      <w:r w:rsidRPr="00D92FA2">
        <w:t xml:space="preserve"> shall completely process credentialing applications from all provider types within sixty (60) </w:t>
      </w:r>
      <w:r>
        <w:t>Calendar Day</w:t>
      </w:r>
      <w:r w:rsidRPr="00D92FA2">
        <w:t xml:space="preserve">s of receipt of a completed credentialing application, including all necessary documentation and attachments, and a signed </w:t>
      </w:r>
      <w:r w:rsidR="002B450F">
        <w:t>Network Provider Agreement</w:t>
      </w:r>
      <w:r w:rsidRPr="00D92FA2">
        <w:t>. “Completely process” mean</w:t>
      </w:r>
      <w:r>
        <w:t>s</w:t>
      </w:r>
      <w:r w:rsidRPr="00D92FA2">
        <w:t xml:space="preserve"> that the </w:t>
      </w:r>
      <w:r w:rsidR="00502700">
        <w:t xml:space="preserve">Contractor </w:t>
      </w:r>
      <w:r w:rsidRPr="00D92FA2">
        <w:t xml:space="preserve"> shall:</w:t>
      </w:r>
    </w:p>
    <w:p w14:paraId="6E26FA93" w14:textId="77777777" w:rsidR="006A0BF2" w:rsidRDefault="006A0BF2" w:rsidP="0065085F">
      <w:pPr>
        <w:pStyle w:val="Level5"/>
      </w:pPr>
      <w:r>
        <w:t xml:space="preserve">Provide written confirmation, electronically or by mail, of receipt to the provider within five (5) </w:t>
      </w:r>
      <w:r w:rsidR="008039C7">
        <w:t>Business Day</w:t>
      </w:r>
      <w:r>
        <w:t>s of receipt of the application;</w:t>
      </w:r>
    </w:p>
    <w:p w14:paraId="6867D209" w14:textId="25BCC48B" w:rsidR="006A0BF2" w:rsidRDefault="006A0BF2" w:rsidP="0065085F">
      <w:pPr>
        <w:pStyle w:val="Level5"/>
      </w:pPr>
      <w:r>
        <w:t xml:space="preserve">If the application is deemed incomplete, send a written request within thirty (30) </w:t>
      </w:r>
      <w:r w:rsidR="007B1DE2">
        <w:t xml:space="preserve">Calendar Days </w:t>
      </w:r>
      <w:r>
        <w:t>of receipt of the application</w:t>
      </w:r>
      <w:r w:rsidRPr="00214AA8">
        <w:t xml:space="preserve"> </w:t>
      </w:r>
      <w:r>
        <w:t xml:space="preserve">to the provider for all missing information; </w:t>
      </w:r>
    </w:p>
    <w:p w14:paraId="71F18E31" w14:textId="77777777" w:rsidR="006A0BF2" w:rsidRPr="00D92FA2" w:rsidRDefault="006A0BF2" w:rsidP="0065085F">
      <w:pPr>
        <w:pStyle w:val="Level5"/>
      </w:pPr>
      <w:r w:rsidRPr="00D92FA2">
        <w:t>Review, approve and load approved applicants to its provider files in its claims processing system; and</w:t>
      </w:r>
    </w:p>
    <w:p w14:paraId="5AE8CF5B" w14:textId="77777777" w:rsidR="006A0BF2" w:rsidRPr="00D92FA2" w:rsidRDefault="006A0BF2" w:rsidP="0065085F">
      <w:pPr>
        <w:pStyle w:val="Level5"/>
      </w:pPr>
      <w:r w:rsidRPr="00D92FA2">
        <w:t>Submit on the weekly electronic Provider Directory to LDH or LDH’s designee; or</w:t>
      </w:r>
    </w:p>
    <w:p w14:paraId="3067C315" w14:textId="77777777" w:rsidR="006A0BF2" w:rsidRPr="00292AE7" w:rsidRDefault="006A0BF2" w:rsidP="0065085F">
      <w:pPr>
        <w:pStyle w:val="Level5"/>
      </w:pPr>
      <w:r w:rsidRPr="00D92FA2">
        <w:t xml:space="preserve">Deny the application and assure that the provider is not used by the </w:t>
      </w:r>
      <w:r>
        <w:t>Contractor</w:t>
      </w:r>
      <w:r w:rsidRPr="00D92FA2">
        <w:t>.</w:t>
      </w:r>
    </w:p>
    <w:p w14:paraId="17B3BB1F" w14:textId="77777777" w:rsidR="006A0BF2" w:rsidRDefault="006A0BF2">
      <w:pPr>
        <w:pStyle w:val="Level4List"/>
      </w:pPr>
      <w:r w:rsidRPr="004B153E">
        <w:t>The Contractor shall comply with interim credentialing requirements in accordance with La. R.S. 46:460.62.</w:t>
      </w:r>
    </w:p>
    <w:p w14:paraId="651E5A78" w14:textId="77777777" w:rsidR="006A0BF2" w:rsidRPr="00D92FA2" w:rsidRDefault="006A0BF2">
      <w:pPr>
        <w:pStyle w:val="Level4List"/>
      </w:pPr>
      <w:r w:rsidRPr="00D92FA2">
        <w:t xml:space="preserve">If the </w:t>
      </w:r>
      <w:r>
        <w:t>Contractor</w:t>
      </w:r>
      <w:r w:rsidRPr="00D92FA2">
        <w:t xml:space="preserve"> has delegated credentialing to a subcontractor, there shall be a written description of the delegation of credentialing activities within the contract. The </w:t>
      </w:r>
      <w:r>
        <w:t>Contractor</w:t>
      </w:r>
      <w:r w:rsidRPr="00D92FA2">
        <w:t xml:space="preserve"> must require that the subcontractor provide assurance that all licensed medical professionals are credentialed in accordance with LDH’s credentialing requirements. </w:t>
      </w:r>
    </w:p>
    <w:p w14:paraId="58818F00" w14:textId="77777777" w:rsidR="006A0BF2" w:rsidRPr="00D92FA2" w:rsidRDefault="006A0BF2">
      <w:pPr>
        <w:pStyle w:val="Level4List"/>
      </w:pPr>
      <w:r w:rsidRPr="00D92FA2">
        <w:t xml:space="preserve">The </w:t>
      </w:r>
      <w:r>
        <w:t xml:space="preserve">Contractor </w:t>
      </w:r>
      <w:r w:rsidRPr="00D92FA2">
        <w:t xml:space="preserve">shall not delegate credentialing of specialized behavioral health providers unless approved by LDH </w:t>
      </w:r>
      <w:r w:rsidR="009D0323">
        <w:t xml:space="preserve">in writing </w:t>
      </w:r>
      <w:r w:rsidRPr="00D92FA2">
        <w:t>in advance.</w:t>
      </w:r>
    </w:p>
    <w:p w14:paraId="7D57D1EE" w14:textId="77777777" w:rsidR="006A0BF2" w:rsidRPr="00D92FA2" w:rsidRDefault="006A0BF2">
      <w:pPr>
        <w:pStyle w:val="Level4List"/>
      </w:pPr>
      <w:r w:rsidRPr="00D92FA2">
        <w:t xml:space="preserve">To the extent the </w:t>
      </w:r>
      <w:r>
        <w:t>Contractor</w:t>
      </w:r>
      <w:r w:rsidRPr="00D92FA2">
        <w:t xml:space="preserve"> has delegated credentialing agreements in place with any delegated credentialing agency</w:t>
      </w:r>
      <w:r w:rsidR="009D0323">
        <w:t xml:space="preserve"> approved by LDH in writing</w:t>
      </w:r>
      <w:r w:rsidRPr="00D92FA2">
        <w:t xml:space="preserve">, the </w:t>
      </w:r>
      <w:r>
        <w:t>Contractor</w:t>
      </w:r>
      <w:r w:rsidRPr="00D92FA2">
        <w:t xml:space="preserve"> shall ensure all providers submitted to the </w:t>
      </w:r>
      <w:r>
        <w:t>Contractor</w:t>
      </w:r>
      <w:r w:rsidRPr="00D92FA2">
        <w:t xml:space="preserve"> from the delegated credentialing agent </w:t>
      </w:r>
      <w:r>
        <w:t>are</w:t>
      </w:r>
      <w:r w:rsidRPr="00D92FA2">
        <w:t xml:space="preserve"> loaded to its provider files and into its claims processing system within thirty (30) </w:t>
      </w:r>
      <w:r>
        <w:t>Calendar Day</w:t>
      </w:r>
      <w:r w:rsidRPr="00D92FA2">
        <w:t xml:space="preserve">s of receipt. </w:t>
      </w:r>
    </w:p>
    <w:p w14:paraId="2D1D9CFC" w14:textId="77777777" w:rsidR="006A0BF2" w:rsidRPr="00D92FA2" w:rsidRDefault="006A0BF2">
      <w:pPr>
        <w:pStyle w:val="Level4List"/>
      </w:pPr>
      <w:r w:rsidRPr="00D92FA2">
        <w:t xml:space="preserve">The </w:t>
      </w:r>
      <w:r>
        <w:t>Contractor</w:t>
      </w:r>
      <w:r w:rsidRPr="00D92FA2">
        <w:t xml:space="preserve"> shall notify LDH when </w:t>
      </w:r>
      <w:r>
        <w:t>it</w:t>
      </w:r>
      <w:r w:rsidRPr="00D92FA2">
        <w:t xml:space="preserve"> denies a provider credentialing application for program integrity-related reasons or otherwise limits the ability of providers to participate in the program for program integrity reasons. </w:t>
      </w:r>
    </w:p>
    <w:p w14:paraId="641C3D65" w14:textId="77777777" w:rsidR="006A0BF2" w:rsidRPr="00D92FA2" w:rsidRDefault="006A0BF2">
      <w:pPr>
        <w:pStyle w:val="Level4List"/>
      </w:pPr>
      <w:r w:rsidRPr="00D92FA2">
        <w:t>The process of periodic re-credentialing shall be completed at least once every three (3) years.</w:t>
      </w:r>
    </w:p>
    <w:p w14:paraId="2A6C4155" w14:textId="77777777" w:rsidR="006A0BF2" w:rsidRDefault="006A0BF2">
      <w:pPr>
        <w:pStyle w:val="Level4List"/>
      </w:pPr>
      <w:r w:rsidRPr="00D92FA2">
        <w:t xml:space="preserve">The </w:t>
      </w:r>
      <w:r>
        <w:t>Contractor</w:t>
      </w:r>
      <w:r w:rsidRPr="00D92FA2">
        <w:t xml:space="preserve"> shall develop and implement policies and procedures for approval of new providers, and termination or suspension of providers to assure compliance with the Contract. The policies and procedures should include</w:t>
      </w:r>
      <w:r>
        <w:t>,</w:t>
      </w:r>
      <w:r w:rsidRPr="00D92FA2">
        <w:t xml:space="preserve"> but are not limited to</w:t>
      </w:r>
      <w:r>
        <w:t>,</w:t>
      </w:r>
      <w:r w:rsidRPr="00D92FA2">
        <w:t xml:space="preserve"> the encouragement of applicable board certification</w:t>
      </w:r>
      <w:r>
        <w:t>(s)</w:t>
      </w:r>
      <w:r w:rsidRPr="00D92FA2">
        <w:t>.</w:t>
      </w:r>
    </w:p>
    <w:p w14:paraId="1613141A" w14:textId="55CCBF0C" w:rsidR="006A0BF2" w:rsidRDefault="006A0BF2">
      <w:pPr>
        <w:pStyle w:val="Level4List"/>
      </w:pPr>
      <w:r w:rsidRPr="00292AE7">
        <w:t>The Contractor shall develop and implement a mechanism, subject to LDH approval, for reporting quality deficiencies, which result in suspension or t</w:t>
      </w:r>
      <w:r>
        <w:t xml:space="preserve">ermination of a </w:t>
      </w:r>
      <w:r w:rsidR="00CE244F">
        <w:t>Network Provider</w:t>
      </w:r>
      <w:r w:rsidRPr="00292AE7">
        <w:t xml:space="preserve">. This process shall be submitted </w:t>
      </w:r>
      <w:r w:rsidR="007C1746">
        <w:t xml:space="preserve">to LDH or its designee </w:t>
      </w:r>
      <w:r w:rsidRPr="00292AE7">
        <w:t xml:space="preserve">as part of </w:t>
      </w:r>
      <w:r w:rsidR="00BD7BC6">
        <w:t>Readiness Review</w:t>
      </w:r>
      <w:r w:rsidRPr="00292AE7">
        <w:t xml:space="preserve"> and annually thereafter, and prior to implementation of revisions. </w:t>
      </w:r>
    </w:p>
    <w:p w14:paraId="74F6E217" w14:textId="77777777" w:rsidR="006A0BF2" w:rsidRPr="00292AE7" w:rsidRDefault="006A0BF2">
      <w:pPr>
        <w:pStyle w:val="Level4List"/>
      </w:pPr>
      <w:r w:rsidRPr="009A1BA6">
        <w:t>The Contractor shall designate a credentialing committee that uses a peer review process to evaluate provider credentialing files (including re-credentialing files). The credentialing committee, including the Medical Director, is responsible for credentialing decisions and is required to document its steps in the decision process and maintain individual provider files.</w:t>
      </w:r>
    </w:p>
    <w:p w14:paraId="3E4C727C" w14:textId="2ACA02D5" w:rsidR="006A0BF2" w:rsidRPr="00CC43F2" w:rsidRDefault="006A0BF2">
      <w:pPr>
        <w:pStyle w:val="Level4List"/>
        <w:rPr>
          <w:rFonts w:cs="Arial"/>
          <w:lang w:eastAsia="x-none"/>
        </w:rPr>
      </w:pPr>
      <w:r>
        <w:t>LDH</w:t>
      </w:r>
      <w:r w:rsidRPr="00CC43F2">
        <w:t xml:space="preserve"> reserves the right to contract with a single National Committee for Quality Assurance (NCQA)-certified Credential Verification Organization (CVO). If this option is pursued, </w:t>
      </w:r>
      <w:r>
        <w:t>the Contractor</w:t>
      </w:r>
      <w:r w:rsidRPr="00CC43F2">
        <w:t xml:space="preserve"> and </w:t>
      </w:r>
      <w:r>
        <w:t>its</w:t>
      </w:r>
      <w:r w:rsidRPr="00CC43F2">
        <w:t xml:space="preserve"> subcontractors shall agree to use the CVO for the credentialing and re</w:t>
      </w:r>
      <w:r>
        <w:t>-</w:t>
      </w:r>
      <w:r w:rsidRPr="00CC43F2">
        <w:t xml:space="preserve">credentialing of all </w:t>
      </w:r>
      <w:r w:rsidR="000F130D">
        <w:t>Network Provider</w:t>
      </w:r>
      <w:r w:rsidRPr="00CC43F2">
        <w:t xml:space="preserve">s. The </w:t>
      </w:r>
      <w:r>
        <w:t>Contractor</w:t>
      </w:r>
      <w:r w:rsidRPr="00CC43F2">
        <w:t xml:space="preserve"> will be given at least </w:t>
      </w:r>
      <w:r w:rsidR="007B1DE2">
        <w:t>ninety (</w:t>
      </w:r>
      <w:r w:rsidRPr="00CC43F2">
        <w:t>90</w:t>
      </w:r>
      <w:r w:rsidR="007B1DE2">
        <w:t>) Calendar</w:t>
      </w:r>
      <w:r w:rsidRPr="00CC43F2">
        <w:t xml:space="preserve"> </w:t>
      </w:r>
      <w:r w:rsidR="007B1DE2">
        <w:t>D</w:t>
      </w:r>
      <w:r w:rsidRPr="00CC43F2">
        <w:t>ays’ notice before implementation of any CVO contract.</w:t>
      </w:r>
      <w:r>
        <w:t xml:space="preserve"> </w:t>
      </w:r>
      <w:r w:rsidRPr="00CC43F2">
        <w:t>When LDH implements a CVO, the Contractor shall</w:t>
      </w:r>
      <w:r>
        <w:t>:</w:t>
      </w:r>
      <w:r w:rsidRPr="00CC43F2">
        <w:t xml:space="preserve"> </w:t>
      </w:r>
    </w:p>
    <w:p w14:paraId="15D0C8B4" w14:textId="77777777" w:rsidR="006A0BF2" w:rsidRPr="00CC43F2" w:rsidRDefault="006A0BF2" w:rsidP="0065085F">
      <w:pPr>
        <w:pStyle w:val="Level5"/>
        <w:rPr>
          <w:rFonts w:cs="Arial"/>
          <w:lang w:eastAsia="x-none"/>
        </w:rPr>
      </w:pPr>
      <w:r>
        <w:t>A</w:t>
      </w:r>
      <w:r w:rsidRPr="00CC43F2">
        <w:t>ccept the final credentialing decisions of the CVO.</w:t>
      </w:r>
      <w:r w:rsidRPr="00292AE7">
        <w:t xml:space="preserve"> </w:t>
      </w:r>
    </w:p>
    <w:p w14:paraId="05B06A13" w14:textId="77777777" w:rsidR="006A0BF2" w:rsidRDefault="006A0BF2" w:rsidP="0065085F">
      <w:pPr>
        <w:pStyle w:val="Level5"/>
      </w:pPr>
      <w:r w:rsidRPr="00292AE7">
        <w:t xml:space="preserve">Within thirty (30) </w:t>
      </w:r>
      <w:r>
        <w:t>Calendar Day</w:t>
      </w:r>
      <w:r w:rsidRPr="00292AE7">
        <w:t xml:space="preserve">s of receipt of an approved credentialing decision, </w:t>
      </w:r>
      <w:r w:rsidRPr="00CC43F2">
        <w:rPr>
          <w:rFonts w:cs="Arial"/>
          <w:lang w:eastAsia="x-none"/>
        </w:rPr>
        <w:t>load providers in its claims processing system.</w:t>
      </w:r>
      <w:r>
        <w:t xml:space="preserve"> </w:t>
      </w:r>
    </w:p>
    <w:p w14:paraId="5BE215B8" w14:textId="77777777" w:rsidR="006A0BF2" w:rsidRPr="00292AE7" w:rsidRDefault="006A0BF2" w:rsidP="0065085F">
      <w:pPr>
        <w:pStyle w:val="Level5"/>
      </w:pPr>
      <w:r>
        <w:t>P</w:t>
      </w:r>
      <w:r w:rsidRPr="00292AE7">
        <w:t xml:space="preserve">rovide information to the State’s provider management contractor on </w:t>
      </w:r>
      <w:r w:rsidR="002B450F">
        <w:t>Network Providers</w:t>
      </w:r>
      <w:r w:rsidRPr="00292AE7">
        <w:t xml:space="preserve">. </w:t>
      </w:r>
    </w:p>
    <w:p w14:paraId="0B68243D" w14:textId="77777777" w:rsidR="006A0BF2" w:rsidRPr="00292AE7" w:rsidRDefault="006A0BF2" w:rsidP="0065085F">
      <w:pPr>
        <w:pStyle w:val="Level5"/>
      </w:pPr>
      <w:r>
        <w:t>P</w:t>
      </w:r>
      <w:r w:rsidRPr="00292AE7">
        <w:t>articipate on the CVO’s Credentialing Committee to evaluate provider credentialing files (including re-credentialing files) using a peer review process. The credentialing committee is responsible for credentialing decisions which shall be accepted by the Contractor.</w:t>
      </w:r>
    </w:p>
    <w:p w14:paraId="3542FD52" w14:textId="77777777" w:rsidR="006A0BF2" w:rsidRPr="00292AE7" w:rsidRDefault="006A0BF2" w:rsidP="00065388">
      <w:pPr>
        <w:pStyle w:val="Level3List"/>
      </w:pPr>
      <w:bookmarkStart w:id="2666" w:name="_Toc418686350"/>
      <w:bookmarkStart w:id="2667" w:name="_Toc418688453"/>
      <w:bookmarkStart w:id="2668" w:name="_Toc418689509"/>
      <w:bookmarkStart w:id="2669" w:name="_Toc418695078"/>
      <w:bookmarkStart w:id="2670" w:name="_Toc418697956"/>
      <w:bookmarkStart w:id="2671" w:name="_Toc418704959"/>
      <w:bookmarkStart w:id="2672" w:name="_Toc418699037"/>
      <w:bookmarkStart w:id="2673" w:name="_Toc418709182"/>
      <w:bookmarkStart w:id="2674" w:name="_Toc419113922"/>
      <w:bookmarkStart w:id="2675" w:name="_Toc419119990"/>
      <w:r w:rsidRPr="00292AE7">
        <w:t>Network Guidelines for Providers Needing DCFS Licensing</w:t>
      </w:r>
      <w:bookmarkEnd w:id="2666"/>
      <w:bookmarkEnd w:id="2667"/>
      <w:bookmarkEnd w:id="2668"/>
      <w:bookmarkEnd w:id="2669"/>
      <w:bookmarkEnd w:id="2670"/>
      <w:bookmarkEnd w:id="2671"/>
      <w:bookmarkEnd w:id="2672"/>
      <w:bookmarkEnd w:id="2673"/>
      <w:bookmarkEnd w:id="2674"/>
      <w:bookmarkEnd w:id="2675"/>
    </w:p>
    <w:p w14:paraId="65FCFF5D" w14:textId="77777777" w:rsidR="006A0BF2" w:rsidRPr="00292AE7" w:rsidRDefault="006A0BF2" w:rsidP="00553A0C">
      <w:pPr>
        <w:pStyle w:val="Level3Text"/>
      </w:pPr>
      <w:r w:rsidRPr="00292AE7">
        <w:t>It is the Contractor’s responsibility to ensure its providers comply with DCFS licensing requirements as applicable and can submit proof of compliance upon request. The Contractor shall follow communication protocols as established by DCFS if necessary.</w:t>
      </w:r>
    </w:p>
    <w:p w14:paraId="35DD850D" w14:textId="77777777" w:rsidR="006A0BF2" w:rsidRPr="00292AE7" w:rsidRDefault="006A0BF2" w:rsidP="00065388">
      <w:pPr>
        <w:pStyle w:val="Level3List"/>
      </w:pPr>
      <w:bookmarkStart w:id="2676" w:name="_Toc427563285"/>
      <w:bookmarkStart w:id="2677" w:name="_Toc427646197"/>
      <w:bookmarkStart w:id="2678" w:name="_Toc505853289"/>
      <w:r w:rsidRPr="00292AE7">
        <w:t>Provider-Enrollee Communication Anti-Gag Clause</w:t>
      </w:r>
      <w:bookmarkEnd w:id="2661"/>
      <w:bookmarkEnd w:id="2662"/>
      <w:bookmarkEnd w:id="2663"/>
      <w:bookmarkEnd w:id="2664"/>
      <w:bookmarkEnd w:id="2665"/>
      <w:bookmarkEnd w:id="2676"/>
      <w:bookmarkEnd w:id="2677"/>
      <w:bookmarkEnd w:id="2678"/>
    </w:p>
    <w:p w14:paraId="0E461DA4" w14:textId="22DB6632" w:rsidR="006A0BF2" w:rsidRPr="00292AE7" w:rsidRDefault="006A0BF2" w:rsidP="004F2B6D">
      <w:pPr>
        <w:pStyle w:val="Level4List"/>
      </w:pPr>
      <w:r w:rsidRPr="00292AE7">
        <w:t>Subject to the limitations described in 42 C.F.R. §438.102(a)(2), the Contractor shall not prohibit or otherwise restrict a health care provider acting within the lawful scope of practice from advising or advocating on behalf of a</w:t>
      </w:r>
      <w:r>
        <w:t>n</w:t>
      </w:r>
      <w:r w:rsidRPr="00292AE7">
        <w:t xml:space="preserve"> </w:t>
      </w:r>
      <w:r w:rsidR="00456168">
        <w:t>Enrollee</w:t>
      </w:r>
      <w:r w:rsidRPr="00292AE7">
        <w:t>, who is a patient of the provider, regardless of whether benefits for such care or treatment are provided under the Contract, for the following:</w:t>
      </w:r>
    </w:p>
    <w:p w14:paraId="32EBCEDB" w14:textId="55EC4436" w:rsidR="006A0BF2" w:rsidRPr="00292AE7" w:rsidRDefault="006A0BF2" w:rsidP="0065085F">
      <w:pPr>
        <w:pStyle w:val="Level5"/>
      </w:pPr>
      <w:r w:rsidRPr="00292AE7">
        <w:t xml:space="preserve">The </w:t>
      </w:r>
      <w:r w:rsidR="00456168">
        <w:t>Enrollee</w:t>
      </w:r>
      <w:r w:rsidRPr="00292AE7">
        <w:t>’s health status, medical care, or treatment options, including any alternative treatment that may be self-administered;</w:t>
      </w:r>
    </w:p>
    <w:p w14:paraId="1B6B7CD4" w14:textId="2D71D3F9" w:rsidR="006A0BF2" w:rsidRPr="00292AE7" w:rsidRDefault="006A0BF2" w:rsidP="0065085F">
      <w:pPr>
        <w:pStyle w:val="Level5"/>
      </w:pPr>
      <w:r w:rsidRPr="00292AE7">
        <w:t xml:space="preserve">Any information the </w:t>
      </w:r>
      <w:r w:rsidR="00456168">
        <w:t>Enrollee</w:t>
      </w:r>
      <w:r w:rsidRPr="00292AE7">
        <w:t xml:space="preserve"> needs in order to decide among relevant treatment options;</w:t>
      </w:r>
    </w:p>
    <w:p w14:paraId="05A09F9F" w14:textId="77777777" w:rsidR="006A0BF2" w:rsidRPr="00292AE7" w:rsidRDefault="006A0BF2" w:rsidP="0065085F">
      <w:pPr>
        <w:pStyle w:val="Level5"/>
      </w:pPr>
      <w:r w:rsidRPr="00292AE7">
        <w:t>The risks, benefits and consequences of treatment or non-treatment; and</w:t>
      </w:r>
    </w:p>
    <w:p w14:paraId="7E1838A0" w14:textId="02DDB62D" w:rsidR="006A0BF2" w:rsidRPr="00292AE7" w:rsidRDefault="006A0BF2" w:rsidP="0065085F">
      <w:pPr>
        <w:pStyle w:val="Level5"/>
      </w:pPr>
      <w:r w:rsidRPr="00292AE7">
        <w:t xml:space="preserve">The </w:t>
      </w:r>
      <w:r w:rsidR="00456168">
        <w:t>Enrollee</w:t>
      </w:r>
      <w:r w:rsidRPr="00292AE7">
        <w:t>’s right to participate in decisions regarding their health care, including, the right to refuse treatment, and to express preferences about future treatment decisions.</w:t>
      </w:r>
    </w:p>
    <w:p w14:paraId="0241563A" w14:textId="77777777" w:rsidR="006A0BF2" w:rsidRPr="00292AE7" w:rsidRDefault="006A0BF2" w:rsidP="004F2B6D">
      <w:pPr>
        <w:pStyle w:val="Level4List"/>
      </w:pPr>
      <w:r w:rsidRPr="00292AE7">
        <w:t>Any Contractor that violates the anti-gag provisions set forth in 42 C.F.R. §438.102(a)(1) shall be subject to intermediate sanctions.</w:t>
      </w:r>
    </w:p>
    <w:p w14:paraId="1F95AB8A" w14:textId="0DA54122" w:rsidR="006A0BF2" w:rsidRPr="00292AE7" w:rsidRDefault="006A0BF2" w:rsidP="004F2B6D">
      <w:pPr>
        <w:pStyle w:val="Level4List"/>
      </w:pPr>
      <w:r w:rsidRPr="00292AE7">
        <w:t xml:space="preserve">The Contractor shall comply with the provisions of 42 C.F.R. §438.102(a)(1)(ii) concerning the integrity of professional advice </w:t>
      </w:r>
      <w:r>
        <w:t xml:space="preserve">given </w:t>
      </w:r>
      <w:r w:rsidRPr="00292AE7">
        <w:t xml:space="preserve">to </w:t>
      </w:r>
      <w:r w:rsidR="00456168">
        <w:t>Enrollee</w:t>
      </w:r>
      <w:r w:rsidRPr="00292AE7">
        <w:t xml:space="preserve">s, including interference with provider’s advice to </w:t>
      </w:r>
      <w:r w:rsidR="00456168">
        <w:t>Enrollee</w:t>
      </w:r>
      <w:r w:rsidRPr="00292AE7">
        <w:t>s and information disclosure requirements related to physician incentive plans.</w:t>
      </w:r>
    </w:p>
    <w:p w14:paraId="4BE29704" w14:textId="77777777" w:rsidR="006A0BF2" w:rsidRPr="00EB3ACA" w:rsidRDefault="006A0BF2" w:rsidP="00065388">
      <w:pPr>
        <w:pStyle w:val="Level3List"/>
      </w:pPr>
      <w:bookmarkStart w:id="2679" w:name="_Toc427563275"/>
      <w:bookmarkStart w:id="2680" w:name="_Toc427563276"/>
      <w:bookmarkStart w:id="2681" w:name="_Toc427563277"/>
      <w:bookmarkStart w:id="2682" w:name="_Toc427563278"/>
      <w:bookmarkStart w:id="2683" w:name="_Toc427563279"/>
      <w:bookmarkStart w:id="2684" w:name="_Toc427563280"/>
      <w:bookmarkStart w:id="2685" w:name="_Toc427563281"/>
      <w:bookmarkStart w:id="2686" w:name="_Toc427563282"/>
      <w:bookmarkStart w:id="2687" w:name="_Toc427563283"/>
      <w:bookmarkStart w:id="2688" w:name="_Toc427563284"/>
      <w:bookmarkStart w:id="2689" w:name="_Toc427646196"/>
      <w:bookmarkStart w:id="2690" w:name="_Toc505853288"/>
      <w:bookmarkEnd w:id="2655"/>
      <w:bookmarkEnd w:id="2656"/>
      <w:bookmarkEnd w:id="2657"/>
      <w:bookmarkEnd w:id="2679"/>
      <w:bookmarkEnd w:id="2680"/>
      <w:bookmarkEnd w:id="2681"/>
      <w:bookmarkEnd w:id="2682"/>
      <w:bookmarkEnd w:id="2683"/>
      <w:bookmarkEnd w:id="2684"/>
      <w:bookmarkEnd w:id="2685"/>
      <w:bookmarkEnd w:id="2686"/>
      <w:bookmarkEnd w:id="2687"/>
      <w:bookmarkEnd w:id="2688"/>
      <w:bookmarkEnd w:id="2689"/>
      <w:bookmarkEnd w:id="2690"/>
      <w:r w:rsidRPr="00EB3ACA">
        <w:t>Pharmacy Network, Access Standards, and Reimbursement</w:t>
      </w:r>
    </w:p>
    <w:p w14:paraId="4EC842AD" w14:textId="77777777" w:rsidR="006A0BF2" w:rsidRPr="00EB3ACA" w:rsidRDefault="006A0BF2" w:rsidP="004F2B6D">
      <w:pPr>
        <w:pStyle w:val="Level4List"/>
      </w:pPr>
      <w:r w:rsidRPr="00EB3ACA">
        <w:t xml:space="preserve">The Contractor shall provide a pharmacy network that complies with the requirements of this Contract and the </w:t>
      </w:r>
      <w:r w:rsidRPr="00014CFF">
        <w:rPr>
          <w:b/>
        </w:rPr>
        <w:t>MCO Manual</w:t>
      </w:r>
      <w:r w:rsidRPr="00EB3ACA">
        <w:t xml:space="preserve">. At a minimum, the Contractor’s pharmacy network shall include only licensed and registered pharmacies who are appropriately screened by and enrolled with the State and that conform to the Louisiana Board of Pharmacy rules concerning the records to be maintained by a pharmacy. </w:t>
      </w:r>
    </w:p>
    <w:p w14:paraId="73B2D8F6" w14:textId="4A23AE77" w:rsidR="006A0BF2" w:rsidRPr="00292AE7" w:rsidRDefault="006A0BF2" w:rsidP="004F2B6D">
      <w:pPr>
        <w:pStyle w:val="Level4List"/>
      </w:pPr>
      <w:r w:rsidRPr="00292AE7">
        <w:t xml:space="preserve">The Contractor shall not prohibit any pharmacy or pharmacist participating in the </w:t>
      </w:r>
      <w:r w:rsidR="00430AFB">
        <w:t xml:space="preserve">Louisiana </w:t>
      </w:r>
      <w:r w:rsidRPr="00292AE7">
        <w:t xml:space="preserve">Medicaid </w:t>
      </w:r>
      <w:r w:rsidR="00430AFB">
        <w:t>P</w:t>
      </w:r>
      <w:r w:rsidR="00430AFB" w:rsidRPr="00292AE7">
        <w:t xml:space="preserve">rogram </w:t>
      </w:r>
      <w:r w:rsidRPr="00292AE7">
        <w:t xml:space="preserve">from contracting as a </w:t>
      </w:r>
      <w:r w:rsidR="00CE244F">
        <w:t>Network Provider</w:t>
      </w:r>
      <w:r w:rsidRPr="00292AE7">
        <w:t xml:space="preserve"> provided the pharmacy or pharmacist is licensed and in good standing with the Louisiana State Board of Pharmacy and accepts the terms and conditions of the contract offered to them by the Contractor. </w:t>
      </w:r>
    </w:p>
    <w:p w14:paraId="2F3A47B6" w14:textId="77777777" w:rsidR="006A0BF2" w:rsidRPr="00292AE7" w:rsidRDefault="006A0BF2">
      <w:pPr>
        <w:pStyle w:val="Level4List"/>
      </w:pPr>
      <w:r w:rsidRPr="00292AE7">
        <w:t>Out-of-State Pharmacy Providers</w:t>
      </w:r>
    </w:p>
    <w:p w14:paraId="69DDCBC9" w14:textId="64EA0583" w:rsidR="006A0BF2" w:rsidRPr="00EB3ACA" w:rsidRDefault="006A0BF2" w:rsidP="0065085F">
      <w:pPr>
        <w:pStyle w:val="Level5"/>
      </w:pPr>
      <w:r w:rsidRPr="00EB3ACA">
        <w:t xml:space="preserve">If services are provided to an </w:t>
      </w:r>
      <w:r w:rsidR="00456168">
        <w:t>Enrollee</w:t>
      </w:r>
      <w:r w:rsidR="00666929">
        <w:t xml:space="preserve"> who is </w:t>
      </w:r>
      <w:r w:rsidR="00666929" w:rsidRPr="00EB3ACA">
        <w:t>out-of-state</w:t>
      </w:r>
      <w:r w:rsidRPr="00EB3ACA">
        <w:t xml:space="preserve">, the Contractor shall </w:t>
      </w:r>
      <w:r w:rsidR="00D76203">
        <w:t>require</w:t>
      </w:r>
      <w:r w:rsidR="00D76203" w:rsidRPr="00EB3ACA">
        <w:t xml:space="preserve"> </w:t>
      </w:r>
      <w:r w:rsidRPr="00EB3ACA">
        <w:t xml:space="preserve">the provider to </w:t>
      </w:r>
      <w:r w:rsidR="00D76203">
        <w:t xml:space="preserve">enroll in the Louisiana Medicaid Program for the purposes of </w:t>
      </w:r>
      <w:r w:rsidRPr="00EB3ACA">
        <w:t>secur</w:t>
      </w:r>
      <w:r w:rsidR="00D76203">
        <w:t>ing</w:t>
      </w:r>
      <w:r w:rsidRPr="00EB3ACA">
        <w:t xml:space="preserve"> payment of the claim</w:t>
      </w:r>
      <w:r w:rsidR="00D76203">
        <w:t xml:space="preserve"> and </w:t>
      </w:r>
      <w:r w:rsidRPr="00EB3ACA">
        <w:t>finaliz</w:t>
      </w:r>
      <w:r w:rsidR="00D76203">
        <w:t>ing</w:t>
      </w:r>
      <w:r w:rsidRPr="00EB3ACA">
        <w:t xml:space="preserve"> the claim at issue, not </w:t>
      </w:r>
      <w:r w:rsidR="00D76203">
        <w:t xml:space="preserve">for obtaining </w:t>
      </w:r>
      <w:r w:rsidRPr="00EB3ACA">
        <w:t xml:space="preserve">continuous and active </w:t>
      </w:r>
      <w:r w:rsidR="006F5A97">
        <w:t>N</w:t>
      </w:r>
      <w:r w:rsidRPr="00EB3ACA">
        <w:t xml:space="preserve">etwork </w:t>
      </w:r>
      <w:r w:rsidR="006F5A97">
        <w:t>P</w:t>
      </w:r>
      <w:r w:rsidRPr="00EB3ACA">
        <w:t xml:space="preserve">rovider status. The Contractor may include out-of-state pharmacies that supply services not available within the state as a </w:t>
      </w:r>
      <w:r w:rsidR="006F5A97">
        <w:t>N</w:t>
      </w:r>
      <w:r w:rsidRPr="00EB3ACA">
        <w:t xml:space="preserve">etwork </w:t>
      </w:r>
      <w:r w:rsidR="006F5A97">
        <w:t>P</w:t>
      </w:r>
      <w:r w:rsidRPr="00EB3ACA">
        <w:t xml:space="preserve">rovider. </w:t>
      </w:r>
    </w:p>
    <w:p w14:paraId="7CDFC079" w14:textId="77777777" w:rsidR="006A0BF2" w:rsidRPr="00292AE7" w:rsidRDefault="006A0BF2">
      <w:pPr>
        <w:pStyle w:val="Level4List"/>
      </w:pPr>
      <w:r w:rsidRPr="00292AE7">
        <w:t>The Contractor shall have a network pharmacy audit program that includes, at a minimum:</w:t>
      </w:r>
    </w:p>
    <w:p w14:paraId="2EE7D5B9" w14:textId="77777777" w:rsidR="006A0BF2" w:rsidRPr="00292AE7" w:rsidRDefault="006A0BF2" w:rsidP="0065085F">
      <w:pPr>
        <w:pStyle w:val="Level5"/>
      </w:pPr>
      <w:r w:rsidRPr="00292AE7">
        <w:t xml:space="preserve">Random audits to determine provider compliance with the policies, procedures and limitations outlined in the </w:t>
      </w:r>
      <w:r w:rsidR="002B450F">
        <w:t>Network Provider Agreement</w:t>
      </w:r>
      <w:r w:rsidRPr="00292AE7">
        <w:t xml:space="preserve"> and this Contract. The Contractor shall not utilize contingency fee based pharmacy audits.</w:t>
      </w:r>
    </w:p>
    <w:p w14:paraId="0EFEE61D" w14:textId="77777777" w:rsidR="006A0BF2" w:rsidRPr="00292AE7" w:rsidRDefault="006A0BF2" w:rsidP="0065085F">
      <w:pPr>
        <w:pStyle w:val="Level5"/>
      </w:pPr>
      <w:r w:rsidRPr="00292AE7">
        <w:t>The Contractor shall submit to LDH</w:t>
      </w:r>
      <w:r w:rsidR="007C1746">
        <w:t xml:space="preserve"> or its designee</w:t>
      </w:r>
      <w:r w:rsidRPr="00292AE7">
        <w:t xml:space="preserve"> the policies of its audit program for approval </w:t>
      </w:r>
      <w:r w:rsidR="007C1746">
        <w:t xml:space="preserve">during </w:t>
      </w:r>
      <w:r w:rsidR="00BD7BC6">
        <w:t>Readiness Review</w:t>
      </w:r>
      <w:r w:rsidRPr="00292AE7">
        <w:t xml:space="preserve">. </w:t>
      </w:r>
    </w:p>
    <w:p w14:paraId="63CE9A15" w14:textId="77777777" w:rsidR="006A0BF2" w:rsidRPr="00292AE7" w:rsidRDefault="006A0BF2">
      <w:pPr>
        <w:pStyle w:val="Level4List"/>
      </w:pPr>
      <w:r w:rsidRPr="00292AE7">
        <w:t xml:space="preserve">The Contractor shall ensure that pharmacies submit the NPI of the prescriber on all pharmacy claims. The Contractor shall deny claims submitted without the NPI of the prescriber. </w:t>
      </w:r>
    </w:p>
    <w:p w14:paraId="07FA16A3" w14:textId="00E2642F" w:rsidR="006A0BF2" w:rsidRPr="00292AE7" w:rsidRDefault="006A0BF2">
      <w:pPr>
        <w:pStyle w:val="Level4List"/>
      </w:pPr>
      <w:r w:rsidRPr="00292AE7">
        <w:t xml:space="preserve">The Contractor shall educate </w:t>
      </w:r>
      <w:r w:rsidR="00CE244F">
        <w:t>Network Provider</w:t>
      </w:r>
      <w:r w:rsidRPr="00292AE7">
        <w:t xml:space="preserve">s </w:t>
      </w:r>
      <w:r>
        <w:t xml:space="preserve">on </w:t>
      </w:r>
      <w:r w:rsidRPr="00292AE7">
        <w:t xml:space="preserve">how to access the PDL on their websites. The Contractor shall also provide provider education on pharmacy claims processing and payment policies and procedures. </w:t>
      </w:r>
    </w:p>
    <w:p w14:paraId="20431A1F" w14:textId="082A20A4" w:rsidR="006A0BF2" w:rsidRPr="00292AE7" w:rsidRDefault="006A0BF2">
      <w:pPr>
        <w:pStyle w:val="Level4List"/>
      </w:pPr>
      <w:r w:rsidRPr="00292AE7">
        <w:t xml:space="preserve">In accordance with </w:t>
      </w:r>
      <w:r w:rsidR="000F7F98">
        <w:t xml:space="preserve">applicable </w:t>
      </w:r>
      <w:r w:rsidR="000F7F98" w:rsidRPr="00F47E78">
        <w:t xml:space="preserve">Federal and State laws, regulations, rules, policies, procedures, </w:t>
      </w:r>
      <w:r w:rsidR="000F7F98">
        <w:t xml:space="preserve">and manuals, </w:t>
      </w:r>
      <w:r w:rsidR="000F7F98" w:rsidRPr="00F47E78">
        <w:t xml:space="preserve">the State Plan, and Waivers </w:t>
      </w:r>
      <w:r w:rsidRPr="00292AE7">
        <w:t>, the Contractor may negotiate the ingredient cost reimbursement in its contracts with providers. However, the Contractor shall:</w:t>
      </w:r>
    </w:p>
    <w:p w14:paraId="494DE5DC" w14:textId="77777777" w:rsidR="006A0BF2" w:rsidRPr="00292AE7" w:rsidRDefault="006A0BF2" w:rsidP="0065085F">
      <w:pPr>
        <w:pStyle w:val="Level5"/>
      </w:pPr>
      <w:r>
        <w:t>Reimburse no less than the FFS R</w:t>
      </w:r>
      <w:r w:rsidRPr="00292AE7">
        <w:t xml:space="preserve">ate on the date of service </w:t>
      </w:r>
      <w:r>
        <w:t xml:space="preserve">to all local pharmacies </w:t>
      </w:r>
      <w:r w:rsidRPr="00292AE7">
        <w:t>as required by La. R.S. 46:460.36(D);</w:t>
      </w:r>
    </w:p>
    <w:p w14:paraId="4C781784" w14:textId="77777777" w:rsidR="006A0BF2" w:rsidRPr="00292AE7" w:rsidRDefault="006A0BF2" w:rsidP="0065085F">
      <w:pPr>
        <w:pStyle w:val="Level5"/>
      </w:pPr>
      <w:r>
        <w:t xml:space="preserve">Reimburse </w:t>
      </w:r>
      <w:r w:rsidRPr="00292AE7">
        <w:t xml:space="preserve">any state imposed provider fees for pharmacy </w:t>
      </w:r>
      <w:r>
        <w:t>claims</w:t>
      </w:r>
      <w:r w:rsidRPr="00292AE7">
        <w:t xml:space="preserve">, on top of the professional dispensing fee </w:t>
      </w:r>
      <w:r>
        <w:t>and ingredient cost reimbursement</w:t>
      </w:r>
      <w:r w:rsidRPr="00292AE7">
        <w:t>;</w:t>
      </w:r>
    </w:p>
    <w:p w14:paraId="362B00B0" w14:textId="3178E2A9" w:rsidR="006A0BF2" w:rsidRPr="00292AE7" w:rsidRDefault="006A0BF2" w:rsidP="0065085F">
      <w:pPr>
        <w:pStyle w:val="Level5"/>
      </w:pPr>
      <w:r w:rsidRPr="00292AE7">
        <w:t xml:space="preserve">Update the ingredient costs of medications at least weekly and within </w:t>
      </w:r>
      <w:r w:rsidR="003C6ECC">
        <w:t>three (</w:t>
      </w:r>
      <w:r>
        <w:t>3</w:t>
      </w:r>
      <w:r w:rsidR="003C6ECC">
        <w:t>)</w:t>
      </w:r>
      <w:r>
        <w:t xml:space="preserve"> </w:t>
      </w:r>
      <w:r w:rsidR="008039C7">
        <w:t>Business Day</w:t>
      </w:r>
      <w:r>
        <w:t>s</w:t>
      </w:r>
      <w:r w:rsidRPr="00292AE7">
        <w:t xml:space="preserve"> of new rates being posted</w:t>
      </w:r>
      <w:r>
        <w:t xml:space="preserve"> from the </w:t>
      </w:r>
      <w:r w:rsidR="00243498">
        <w:t xml:space="preserve">national database </w:t>
      </w:r>
      <w:r>
        <w:t xml:space="preserve">source </w:t>
      </w:r>
      <w:r w:rsidR="00243498">
        <w:t>selected by the Contractor</w:t>
      </w:r>
      <w:r w:rsidRPr="00292AE7">
        <w:t>;</w:t>
      </w:r>
    </w:p>
    <w:p w14:paraId="2AC642B2" w14:textId="77777777" w:rsidR="006A0BF2" w:rsidRPr="00292AE7" w:rsidRDefault="006A0BF2" w:rsidP="0065085F">
      <w:pPr>
        <w:pStyle w:val="Level5"/>
      </w:pPr>
      <w:r w:rsidRPr="00292AE7">
        <w:t>Base Maximum Allowable Cost (MAC) price lists on generic drugs with a FDA rating beginning with an “A”;</w:t>
      </w:r>
    </w:p>
    <w:p w14:paraId="12F96994" w14:textId="77777777" w:rsidR="006A0BF2" w:rsidRPr="00292AE7" w:rsidRDefault="006A0BF2" w:rsidP="0065085F">
      <w:pPr>
        <w:pStyle w:val="Level5"/>
      </w:pPr>
      <w:r w:rsidRPr="00292AE7">
        <w:t>Make the drug pricing list available to pharmacies for review, upon request; and</w:t>
      </w:r>
    </w:p>
    <w:p w14:paraId="05540E1D" w14:textId="77777777" w:rsidR="006A0BF2" w:rsidRPr="00292AE7" w:rsidRDefault="006A0BF2" w:rsidP="0065085F">
      <w:pPr>
        <w:pStyle w:val="Level5"/>
      </w:pPr>
      <w:r w:rsidRPr="00292AE7">
        <w:t>Afford individual pharmacies a chance to appeal inadequate reimbursement.</w:t>
      </w:r>
    </w:p>
    <w:p w14:paraId="04AE1C9F" w14:textId="059C4657" w:rsidR="006A0BF2" w:rsidRPr="00292AE7" w:rsidRDefault="006A0BF2">
      <w:pPr>
        <w:pStyle w:val="Level4List"/>
      </w:pPr>
      <w:r w:rsidRPr="00292AE7">
        <w:t xml:space="preserve">The Contractor and the Contractor’s PBM shall not charge pharmacy providers claims processing or provider </w:t>
      </w:r>
      <w:r w:rsidR="0072640D">
        <w:t>Enrollment</w:t>
      </w:r>
      <w:r w:rsidRPr="00292AE7">
        <w:t xml:space="preserve"> fees. This Section does not prohibit sanctioning pharmacy providers.</w:t>
      </w:r>
    </w:p>
    <w:p w14:paraId="268CA813" w14:textId="77777777" w:rsidR="006A0BF2" w:rsidRPr="00292AE7" w:rsidRDefault="006A0BF2">
      <w:pPr>
        <w:pStyle w:val="Level4List"/>
      </w:pPr>
      <w:r w:rsidRPr="00292AE7">
        <w:t>Pharmacy Claims Dispute Management</w:t>
      </w:r>
    </w:p>
    <w:p w14:paraId="7D18B019" w14:textId="77777777" w:rsidR="006A0BF2" w:rsidRPr="00292AE7" w:rsidRDefault="006A0BF2" w:rsidP="004F2B6D">
      <w:pPr>
        <w:pStyle w:val="Level4Text"/>
      </w:pPr>
      <w:r w:rsidRPr="00292AE7">
        <w:t xml:space="preserve">The Contractor shall maintain an internal claims dispute process to permit pharmacies to dispute the reimbursement paid for any claim made for the dispensing of a drug as specified in the </w:t>
      </w:r>
      <w:r w:rsidRPr="00292AE7">
        <w:rPr>
          <w:b/>
        </w:rPr>
        <w:t>MCO Manual</w:t>
      </w:r>
      <w:r w:rsidRPr="00292AE7">
        <w:t>.</w:t>
      </w:r>
    </w:p>
    <w:p w14:paraId="3728AF0F" w14:textId="77777777" w:rsidR="006A0BF2" w:rsidRPr="00292AE7" w:rsidRDefault="006A0BF2" w:rsidP="004F2B6D">
      <w:pPr>
        <w:pStyle w:val="Level4List"/>
      </w:pPr>
      <w:r w:rsidRPr="00292AE7">
        <w:t>Mail Order/Mail Service Pharmacy</w:t>
      </w:r>
    </w:p>
    <w:p w14:paraId="2ED0B595" w14:textId="57431C05" w:rsidR="006A0BF2" w:rsidRPr="00292AE7" w:rsidRDefault="006A0BF2" w:rsidP="004F2B6D">
      <w:pPr>
        <w:pStyle w:val="Level4Text"/>
      </w:pPr>
      <w:r w:rsidRPr="00292AE7">
        <w:t xml:space="preserve">The Contractor shall not require its </w:t>
      </w:r>
      <w:r w:rsidR="00ED61B5">
        <w:t>Enrollee</w:t>
      </w:r>
      <w:r w:rsidRPr="00292AE7">
        <w:t xml:space="preserve">s to use a mail service pharmacy. Mail order shall not exceed more than one percent (1%) of all pharmacy claims. Enrollees shall not be charged </w:t>
      </w:r>
      <w:r>
        <w:t>any amounts</w:t>
      </w:r>
      <w:r w:rsidRPr="00292AE7">
        <w:t xml:space="preserve"> above applicable copays</w:t>
      </w:r>
      <w:r>
        <w:t xml:space="preserve"> for mail order</w:t>
      </w:r>
      <w:r w:rsidRPr="00292AE7">
        <w:t xml:space="preserve"> (e.g. shipping and handling fees). </w:t>
      </w:r>
    </w:p>
    <w:p w14:paraId="17D2D485" w14:textId="77777777" w:rsidR="006A0BF2" w:rsidRPr="00292AE7" w:rsidRDefault="006A0BF2" w:rsidP="004F2B6D">
      <w:pPr>
        <w:pStyle w:val="Level4List"/>
      </w:pPr>
      <w:r w:rsidRPr="00292AE7">
        <w:t>Specialty Drugs and Specialty Pharmacies</w:t>
      </w:r>
    </w:p>
    <w:p w14:paraId="0E2FBF6C" w14:textId="4496D04C" w:rsidR="006A0BF2" w:rsidRPr="00292AE7" w:rsidRDefault="006A0BF2" w:rsidP="0065085F">
      <w:pPr>
        <w:pStyle w:val="Level5"/>
      </w:pPr>
      <w:r w:rsidRPr="00292AE7">
        <w:t xml:space="preserve">LDH recognizes the importance of providing adequate access to specialty drugs to </w:t>
      </w:r>
      <w:r w:rsidR="00456168">
        <w:t>Enrollee</w:t>
      </w:r>
      <w:r w:rsidRPr="00292AE7">
        <w:t xml:space="preserve">s while ensuring proper management of handling and utilization. The Contractor shall comply with the specialty drug and specialty pharmacy requirements specified in the </w:t>
      </w:r>
      <w:r w:rsidRPr="00292AE7">
        <w:rPr>
          <w:b/>
        </w:rPr>
        <w:t>MCO Manual</w:t>
      </w:r>
      <w:r w:rsidRPr="00292AE7">
        <w:t xml:space="preserve"> and this Contract.</w:t>
      </w:r>
    </w:p>
    <w:p w14:paraId="58CF4230" w14:textId="77777777" w:rsidR="006A0BF2" w:rsidRPr="00292AE7" w:rsidRDefault="006A0BF2" w:rsidP="0065085F">
      <w:pPr>
        <w:pStyle w:val="Level5"/>
      </w:pPr>
      <w:r w:rsidRPr="00292AE7">
        <w:t xml:space="preserve">A specialty drug is defined as a prescription drug which meets </w:t>
      </w:r>
      <w:r>
        <w:t>two or more</w:t>
      </w:r>
      <w:r w:rsidRPr="00292AE7">
        <w:t xml:space="preserve"> of the following criteria:</w:t>
      </w:r>
    </w:p>
    <w:p w14:paraId="222B0EDF" w14:textId="77777777" w:rsidR="006A0BF2" w:rsidRPr="00135ADD" w:rsidRDefault="006A0BF2" w:rsidP="00170D4B">
      <w:pPr>
        <w:pStyle w:val="Level6-MMC"/>
      </w:pPr>
      <w:r w:rsidRPr="00135ADD">
        <w:t xml:space="preserve">The drug is not routinely dispensed at a majority of retail community pharmacies due to physical or administrative requirements that limit preparation and/or delivery in the retail community pharmacy environment. Such drugs may include, but are not limited to, chemotherapy, radiation drugs, intravenous therapy drugs, biologic prescription drugs approved for use by the federal Food and Drug Administration, and/or drugs that require physical facilities not typically found in a retail community pharmacy, such as a ventilation hood for preparation; </w:t>
      </w:r>
    </w:p>
    <w:p w14:paraId="68E635E9" w14:textId="77777777" w:rsidR="006A0BF2" w:rsidRPr="00292AE7" w:rsidRDefault="006A0BF2" w:rsidP="00170D4B">
      <w:pPr>
        <w:pStyle w:val="Level6-MMC"/>
      </w:pPr>
      <w:r w:rsidRPr="00292AE7">
        <w:t>The drug is used to treat complex, chronic, or rare medical conditions:</w:t>
      </w:r>
    </w:p>
    <w:p w14:paraId="62AF0E9F" w14:textId="77777777" w:rsidR="006A0BF2" w:rsidRPr="00EB3ACA" w:rsidRDefault="006A0BF2" w:rsidP="00170D4B">
      <w:pPr>
        <w:pStyle w:val="Level7"/>
      </w:pPr>
      <w:r w:rsidRPr="00EB3ACA">
        <w:t>That can be progressive; or</w:t>
      </w:r>
    </w:p>
    <w:p w14:paraId="70D0E7F0" w14:textId="77777777" w:rsidR="006A0BF2" w:rsidRPr="00EB3ACA" w:rsidRDefault="006A0BF2" w:rsidP="00170D4B">
      <w:pPr>
        <w:pStyle w:val="Level7"/>
      </w:pPr>
      <w:r w:rsidRPr="00EB3ACA">
        <w:t xml:space="preserve">That can be debilitating or fatal if left untreated or undertreated; or </w:t>
      </w:r>
    </w:p>
    <w:p w14:paraId="195EDDE6" w14:textId="77777777" w:rsidR="006A0BF2" w:rsidRPr="00EB3ACA" w:rsidRDefault="006A0BF2" w:rsidP="00170D4B">
      <w:pPr>
        <w:pStyle w:val="Level7"/>
      </w:pPr>
      <w:r w:rsidRPr="00EB3ACA">
        <w:t xml:space="preserve">For which there is no known cure. </w:t>
      </w:r>
    </w:p>
    <w:p w14:paraId="67736FD5" w14:textId="77777777" w:rsidR="006A0BF2" w:rsidRPr="00292AE7" w:rsidRDefault="006A0BF2" w:rsidP="00170D4B">
      <w:pPr>
        <w:pStyle w:val="Level6-MMC"/>
      </w:pPr>
      <w:r w:rsidRPr="00292AE7">
        <w:t xml:space="preserve">The drug requires special handling, storage, and/or has distribution and/or inventory limitations; </w:t>
      </w:r>
    </w:p>
    <w:p w14:paraId="52962FD2" w14:textId="77777777" w:rsidR="006A0BF2" w:rsidRPr="00292AE7" w:rsidRDefault="006A0BF2" w:rsidP="00170D4B">
      <w:pPr>
        <w:pStyle w:val="Level6-MMC"/>
      </w:pPr>
      <w:r w:rsidRPr="00292AE7">
        <w:t xml:space="preserve">The drug has a complex dosing regimen or requires specialized administration; </w:t>
      </w:r>
    </w:p>
    <w:p w14:paraId="66B56547" w14:textId="77777777" w:rsidR="006A0BF2" w:rsidRPr="00292AE7" w:rsidRDefault="006A0BF2" w:rsidP="00170D4B">
      <w:pPr>
        <w:pStyle w:val="Level6-MMC"/>
      </w:pPr>
      <w:r w:rsidRPr="00292AE7">
        <w:t>Any drug that is considered to have limited distribution by the federal Food and Drug Administration;</w:t>
      </w:r>
    </w:p>
    <w:p w14:paraId="57FB3466" w14:textId="77777777" w:rsidR="006A0BF2" w:rsidRPr="00292AE7" w:rsidRDefault="006A0BF2" w:rsidP="00170D4B">
      <w:pPr>
        <w:pStyle w:val="Level6-MMC"/>
      </w:pPr>
      <w:r w:rsidRPr="00292AE7">
        <w:t xml:space="preserve">The drug requires: </w:t>
      </w:r>
    </w:p>
    <w:p w14:paraId="5B162490" w14:textId="77777777" w:rsidR="006A0BF2" w:rsidRPr="00EB3ACA" w:rsidRDefault="006A0BF2" w:rsidP="00170D4B">
      <w:pPr>
        <w:pStyle w:val="Level7"/>
      </w:pPr>
      <w:r w:rsidRPr="00EB3ACA">
        <w:t>Complex and extended patient education or counseling; or</w:t>
      </w:r>
    </w:p>
    <w:p w14:paraId="7B859DA6" w14:textId="77777777" w:rsidR="006A0BF2" w:rsidRPr="00EB3ACA" w:rsidRDefault="006A0BF2" w:rsidP="00170D4B">
      <w:pPr>
        <w:pStyle w:val="Level7"/>
      </w:pPr>
      <w:r w:rsidRPr="00EB3ACA">
        <w:t xml:space="preserve">Intensive monitoring; or </w:t>
      </w:r>
    </w:p>
    <w:p w14:paraId="4FFDD460" w14:textId="77777777" w:rsidR="006A0BF2" w:rsidRPr="00EB3ACA" w:rsidRDefault="006A0BF2" w:rsidP="00170D4B">
      <w:pPr>
        <w:pStyle w:val="Level7"/>
      </w:pPr>
      <w:r w:rsidRPr="00EB3ACA">
        <w:t xml:space="preserve">Clinical oversight; and </w:t>
      </w:r>
    </w:p>
    <w:p w14:paraId="57C95671" w14:textId="77777777" w:rsidR="000A7727" w:rsidRPr="00292AE7" w:rsidRDefault="006A0BF2" w:rsidP="00170D4B">
      <w:pPr>
        <w:pStyle w:val="Level6-MMC"/>
      </w:pPr>
      <w:r w:rsidRPr="00292AE7">
        <w:t>The drug has significant side effects and/or risk profile.</w:t>
      </w:r>
    </w:p>
    <w:p w14:paraId="620618A5" w14:textId="77777777" w:rsidR="00EB3ACA" w:rsidRDefault="00EB3ACA" w:rsidP="000171F5">
      <w:pPr>
        <w:pStyle w:val="Heading2"/>
      </w:pPr>
      <w:bookmarkStart w:id="2691" w:name="_Toc75343808"/>
      <w:bookmarkStart w:id="2692" w:name="_Toc525890417"/>
      <w:bookmarkStart w:id="2693" w:name="_Toc525906595"/>
      <w:bookmarkStart w:id="2694" w:name="_Toc526237541"/>
      <w:r>
        <w:t>Provider Services and Support</w:t>
      </w:r>
      <w:bookmarkEnd w:id="2691"/>
    </w:p>
    <w:p w14:paraId="1EEC6BDA" w14:textId="77777777" w:rsidR="00EB3ACA" w:rsidRPr="00EB3ACA" w:rsidRDefault="00EB3ACA" w:rsidP="00065388">
      <w:pPr>
        <w:pStyle w:val="Level3List"/>
      </w:pPr>
      <w:bookmarkStart w:id="2695" w:name="_Toc501362115"/>
      <w:r w:rsidRPr="00EB3ACA">
        <w:t>Provider Advisory Council</w:t>
      </w:r>
    </w:p>
    <w:p w14:paraId="6EF251F9" w14:textId="68C1BD56" w:rsidR="00EB3ACA" w:rsidRPr="00292AE7" w:rsidRDefault="00EB3ACA" w:rsidP="00553A0C">
      <w:pPr>
        <w:pStyle w:val="Level3Text"/>
      </w:pPr>
      <w:r w:rsidRPr="00292AE7">
        <w:t xml:space="preserve">The Contractor shall establish a Provider Advisory Council to provide input and advice to enhance the Contractor’s service delivery, improve provider satisfaction and </w:t>
      </w:r>
      <w:r w:rsidR="00456168">
        <w:t>Enrollee</w:t>
      </w:r>
      <w:r w:rsidRPr="00292AE7">
        <w:t xml:space="preserve"> experience, promote data sharing and value-based payment strategies, and enable regular provider participation in clinical policy development and provider operations. </w:t>
      </w:r>
    </w:p>
    <w:bookmarkEnd w:id="2695"/>
    <w:p w14:paraId="613FBE1B" w14:textId="77777777" w:rsidR="00EB3ACA" w:rsidRPr="00292AE7" w:rsidRDefault="00EB3ACA" w:rsidP="00065388">
      <w:pPr>
        <w:pStyle w:val="Level3List"/>
      </w:pPr>
      <w:r w:rsidRPr="00292AE7">
        <w:t>Provider Directory</w:t>
      </w:r>
    </w:p>
    <w:p w14:paraId="656D0D5D" w14:textId="6B898240" w:rsidR="00EB3ACA" w:rsidRPr="00EB3ACA" w:rsidRDefault="00EB3ACA" w:rsidP="004F2B6D">
      <w:pPr>
        <w:pStyle w:val="Level4List"/>
      </w:pPr>
      <w:bookmarkStart w:id="2696" w:name="_Toc391212508"/>
      <w:bookmarkStart w:id="2697" w:name="_Toc391213295"/>
      <w:bookmarkStart w:id="2698" w:name="_Toc391214078"/>
      <w:bookmarkStart w:id="2699" w:name="_Toc391213707"/>
      <w:bookmarkStart w:id="2700" w:name="_Toc391215277"/>
      <w:bookmarkStart w:id="2701" w:name="_Toc391216065"/>
      <w:bookmarkStart w:id="2702" w:name="_Toc391216855"/>
      <w:bookmarkStart w:id="2703" w:name="_Toc391217645"/>
      <w:bookmarkStart w:id="2704" w:name="_Toc391218434"/>
      <w:bookmarkStart w:id="2705" w:name="_Toc391219224"/>
      <w:bookmarkStart w:id="2706" w:name="_Toc391220014"/>
      <w:bookmarkStart w:id="2707" w:name="_Toc391220805"/>
      <w:bookmarkStart w:id="2708" w:name="_Toc391216870"/>
      <w:bookmarkStart w:id="2709" w:name="_Toc391221597"/>
      <w:bookmarkStart w:id="2710" w:name="_Toc391222387"/>
      <w:bookmarkStart w:id="2711" w:name="_Toc391223179"/>
      <w:bookmarkStart w:id="2712" w:name="_Toc391217682"/>
      <w:bookmarkStart w:id="2713" w:name="_Toc391223972"/>
      <w:bookmarkStart w:id="2714" w:name="_Toc391218495"/>
      <w:bookmarkStart w:id="2715" w:name="_Toc391224763"/>
      <w:bookmarkStart w:id="2716" w:name="_Toc391219307"/>
      <w:bookmarkStart w:id="2717" w:name="_Toc391225554"/>
      <w:bookmarkStart w:id="2718" w:name="_Toc391226343"/>
      <w:bookmarkStart w:id="2719" w:name="_Toc391227136"/>
      <w:bookmarkStart w:id="2720" w:name="_Toc391220122"/>
      <w:bookmarkStart w:id="2721" w:name="_Toc391227928"/>
      <w:bookmarkStart w:id="2722" w:name="_Toc391220935"/>
      <w:bookmarkStart w:id="2723" w:name="_Toc391292427"/>
      <w:bookmarkStart w:id="2724" w:name="_Toc391294669"/>
      <w:bookmarkStart w:id="2725" w:name="_Toc391296450"/>
      <w:bookmarkStart w:id="2726" w:name="_Toc391298034"/>
      <w:bookmarkStart w:id="2727" w:name="_Toc391298882"/>
      <w:bookmarkStart w:id="2728" w:name="_Toc391299281"/>
      <w:bookmarkStart w:id="2729" w:name="_Toc391299680"/>
      <w:bookmarkStart w:id="2730" w:name="_Toc391302702"/>
      <w:bookmarkStart w:id="2731" w:name="_Toc391303085"/>
      <w:bookmarkStart w:id="2732" w:name="_Toc392852589"/>
      <w:bookmarkStart w:id="2733" w:name="_Toc392853386"/>
      <w:bookmarkStart w:id="2734" w:name="_Toc392853785"/>
      <w:bookmarkStart w:id="2735" w:name="_Toc392854183"/>
      <w:bookmarkStart w:id="2736" w:name="_Toc392854577"/>
      <w:bookmarkStart w:id="2737" w:name="_Toc392854970"/>
      <w:bookmarkStart w:id="2738" w:name="_Toc411328317"/>
      <w:bookmarkStart w:id="2739" w:name="_Toc411332278"/>
      <w:bookmarkStart w:id="2740" w:name="_Toc411332677"/>
      <w:bookmarkStart w:id="2741" w:name="_Toc411333074"/>
      <w:bookmarkStart w:id="2742" w:name="_Toc411333470"/>
      <w:bookmarkStart w:id="2743" w:name="_Toc411333866"/>
      <w:bookmarkStart w:id="2744" w:name="_Toc411336141"/>
      <w:bookmarkStart w:id="2745" w:name="_Toc411336536"/>
      <w:bookmarkStart w:id="2746" w:name="_Toc411337124"/>
      <w:bookmarkStart w:id="2747" w:name="_Toc424214291"/>
      <w:bookmarkStart w:id="2748" w:name="_Toc424214686"/>
      <w:bookmarkStart w:id="2749" w:name="_Toc424215743"/>
      <w:bookmarkStart w:id="2750" w:name="_Toc424216188"/>
      <w:bookmarkStart w:id="2751" w:name="_Toc424218749"/>
      <w:bookmarkStart w:id="2752" w:name="_Toc424219146"/>
      <w:bookmarkStart w:id="2753" w:name="_Toc426220070"/>
      <w:bookmarkStart w:id="2754" w:name="_Toc427560805"/>
      <w:bookmarkStart w:id="2755" w:name="_Toc427563318"/>
      <w:bookmarkStart w:id="2756" w:name="_Toc427563746"/>
      <w:bookmarkStart w:id="2757" w:name="_Toc427645761"/>
      <w:bookmarkStart w:id="2758" w:name="_Toc427646230"/>
      <w:bookmarkStart w:id="2759" w:name="_Toc428267594"/>
      <w:bookmarkStart w:id="2760" w:name="_Toc430254976"/>
      <w:bookmarkStart w:id="2761" w:name="_Toc430955267"/>
      <w:bookmarkStart w:id="2762" w:name="_Toc430958963"/>
      <w:bookmarkStart w:id="2763" w:name="_Toc434924096"/>
      <w:bookmarkStart w:id="2764" w:name="_Toc435177013"/>
      <w:bookmarkStart w:id="2765" w:name="_Toc435776524"/>
      <w:bookmarkStart w:id="2766" w:name="_Toc435793150"/>
      <w:bookmarkStart w:id="2767" w:name="_Toc453251575"/>
      <w:bookmarkStart w:id="2768" w:name="_Toc474918472"/>
      <w:bookmarkStart w:id="2769" w:name="_Toc505853342"/>
      <w:bookmarkStart w:id="2770" w:name="_Toc507483796"/>
      <w:bookmarkStart w:id="2771" w:name="_Toc507484282"/>
      <w:bookmarkStart w:id="2772" w:name="_Toc507484728"/>
      <w:bookmarkStart w:id="2773" w:name="_Toc514418567"/>
      <w:bookmarkStart w:id="2774" w:name="_Toc525301465"/>
      <w:bookmarkStart w:id="2775" w:name="_Toc525303302"/>
      <w:bookmarkStart w:id="2776" w:name="_Toc525303573"/>
      <w:bookmarkStart w:id="2777" w:name="_Toc525303787"/>
      <w:bookmarkStart w:id="2778" w:name="_Toc525304001"/>
      <w:bookmarkStart w:id="2779" w:name="_Toc525304215"/>
      <w:bookmarkStart w:id="2780" w:name="_Toc525304465"/>
      <w:bookmarkStart w:id="2781" w:name="_Toc525304679"/>
      <w:bookmarkStart w:id="2782" w:name="_Toc525686476"/>
      <w:bookmarkStart w:id="2783" w:name="_Toc525687839"/>
      <w:bookmarkStart w:id="2784" w:name="_Toc525885292"/>
      <w:bookmarkStart w:id="2785" w:name="_Toc525886978"/>
      <w:bookmarkStart w:id="2786" w:name="_Toc525887275"/>
      <w:bookmarkStart w:id="2787" w:name="_Toc525887757"/>
      <w:bookmarkStart w:id="2788" w:name="_Toc525888703"/>
      <w:bookmarkStart w:id="2789" w:name="_Toc525889824"/>
      <w:bookmarkStart w:id="2790" w:name="_Toc525890121"/>
      <w:bookmarkStart w:id="2791" w:name="_Toc525890413"/>
      <w:bookmarkStart w:id="2792" w:name="_Toc525890710"/>
      <w:bookmarkStart w:id="2793" w:name="_Toc525891007"/>
      <w:bookmarkStart w:id="2794" w:name="_Toc525891304"/>
      <w:bookmarkStart w:id="2795" w:name="_Toc525891596"/>
      <w:bookmarkStart w:id="2796" w:name="_Toc525902558"/>
      <w:bookmarkStart w:id="2797" w:name="_Toc525903076"/>
      <w:bookmarkStart w:id="2798" w:name="_Toc525903368"/>
      <w:bookmarkStart w:id="2799" w:name="_Toc525903660"/>
      <w:bookmarkStart w:id="2800" w:name="_Toc525903952"/>
      <w:bookmarkStart w:id="2801" w:name="_Toc525904378"/>
      <w:bookmarkStart w:id="2802" w:name="_Toc525904670"/>
      <w:bookmarkStart w:id="2803" w:name="_Toc525904962"/>
      <w:bookmarkStart w:id="2804" w:name="_Toc525905254"/>
      <w:bookmarkStart w:id="2805" w:name="_Toc525905546"/>
      <w:bookmarkStart w:id="2806" w:name="_Toc525905838"/>
      <w:bookmarkStart w:id="2807" w:name="_Toc525906130"/>
      <w:bookmarkStart w:id="2808" w:name="_Toc525905945"/>
      <w:bookmarkStart w:id="2809" w:name="_Toc525906591"/>
      <w:bookmarkStart w:id="2810" w:name="_Toc525906883"/>
      <w:bookmarkStart w:id="2811" w:name="_Toc525907160"/>
      <w:bookmarkStart w:id="2812" w:name="_Toc525907457"/>
      <w:bookmarkStart w:id="2813" w:name="_Toc525907281"/>
      <w:bookmarkStart w:id="2814" w:name="_Toc525907935"/>
      <w:bookmarkStart w:id="2815" w:name="_Toc525908232"/>
      <w:bookmarkStart w:id="2816" w:name="_Toc525908524"/>
      <w:bookmarkStart w:id="2817" w:name="_Toc525908821"/>
      <w:bookmarkStart w:id="2818" w:name="_Toc525909113"/>
      <w:bookmarkStart w:id="2819" w:name="_Toc525909410"/>
      <w:bookmarkStart w:id="2820" w:name="_Toc525909707"/>
      <w:bookmarkStart w:id="2821" w:name="_Toc526232351"/>
      <w:bookmarkStart w:id="2822" w:name="_Toc526233103"/>
      <w:bookmarkStart w:id="2823" w:name="_Toc526233395"/>
      <w:bookmarkStart w:id="2824" w:name="_Toc526233958"/>
      <w:bookmarkStart w:id="2825" w:name="_Toc526234764"/>
      <w:bookmarkStart w:id="2826" w:name="_Toc526236896"/>
      <w:bookmarkStart w:id="2827" w:name="_Toc526237537"/>
      <w:bookmarkStart w:id="2828" w:name="_Toc526238610"/>
      <w:bookmarkStart w:id="2829" w:name="_Toc526718167"/>
      <w:bookmarkStart w:id="2830" w:name="_Toc528752163"/>
      <w:bookmarkStart w:id="2831" w:name="_Toc528770926"/>
      <w:bookmarkStart w:id="2832" w:name="_Toc532477685"/>
      <w:bookmarkStart w:id="2833" w:name="_Toc532899585"/>
      <w:bookmarkStart w:id="2834" w:name="_Toc1544302"/>
      <w:bookmarkStart w:id="2835" w:name="_Toc60144540"/>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r w:rsidRPr="00EB3ACA">
        <w:t xml:space="preserve">The Contractor shall maintain a complete and accurate provider directory as required in the </w:t>
      </w:r>
      <w:r w:rsidRPr="00A4345B">
        <w:rPr>
          <w:i/>
        </w:rPr>
        <w:t>Enrollee Services</w:t>
      </w:r>
      <w:r w:rsidRPr="00EB3ACA">
        <w:t xml:space="preserve"> section to be utilized by its </w:t>
      </w:r>
      <w:r w:rsidR="00CE244F">
        <w:t>Network Provider</w:t>
      </w:r>
      <w:r w:rsidRPr="00EB3ACA">
        <w:t>s.</w:t>
      </w:r>
    </w:p>
    <w:p w14:paraId="64726B1F" w14:textId="4BB16431" w:rsidR="004F2B6D" w:rsidRPr="00292AE7" w:rsidRDefault="00EB3ACA" w:rsidP="004F2B6D">
      <w:pPr>
        <w:pStyle w:val="Level4List"/>
      </w:pPr>
      <w:r w:rsidRPr="00292AE7">
        <w:t xml:space="preserve">The Contractor shall </w:t>
      </w:r>
      <w:r>
        <w:t xml:space="preserve">make available to all </w:t>
      </w:r>
      <w:r w:rsidRPr="00292AE7">
        <w:t xml:space="preserve">PCPs </w:t>
      </w:r>
      <w:r>
        <w:t xml:space="preserve">a </w:t>
      </w:r>
      <w:r w:rsidRPr="00292AE7">
        <w:t>listing of referral providers, including behavioral health providers</w:t>
      </w:r>
      <w:r>
        <w:t>, in hard copy if requested</w:t>
      </w:r>
      <w:r w:rsidRPr="00292AE7">
        <w:t>. The Contractor shall also maintain an updated electronic, web-accessible version of the referral provider listing.</w:t>
      </w:r>
    </w:p>
    <w:p w14:paraId="48F34302" w14:textId="77777777" w:rsidR="00EB3ACA" w:rsidRPr="00292AE7" w:rsidRDefault="00EB3ACA" w:rsidP="00EB3ACA">
      <w:pPr>
        <w:numPr>
          <w:ilvl w:val="0"/>
          <w:numId w:val="28"/>
        </w:numPr>
        <w:spacing w:after="0" w:line="240" w:lineRule="auto"/>
        <w:ind w:left="720"/>
        <w:contextualSpacing/>
        <w:outlineLvl w:val="1"/>
        <w:rPr>
          <w:rFonts w:eastAsia="Calibri"/>
          <w:b/>
          <w:vanish/>
          <w:lang w:eastAsia="x-none"/>
        </w:rPr>
      </w:pPr>
      <w:bookmarkStart w:id="2836" w:name="_Toc71130371"/>
      <w:bookmarkStart w:id="2837" w:name="_Toc71130745"/>
      <w:bookmarkStart w:id="2838" w:name="_Toc74829411"/>
      <w:bookmarkStart w:id="2839" w:name="_Toc74836216"/>
      <w:bookmarkStart w:id="2840" w:name="_Toc75343809"/>
      <w:bookmarkEnd w:id="2836"/>
      <w:bookmarkEnd w:id="2837"/>
      <w:bookmarkEnd w:id="2838"/>
      <w:bookmarkEnd w:id="2839"/>
      <w:bookmarkEnd w:id="2840"/>
    </w:p>
    <w:p w14:paraId="375E8117" w14:textId="77777777" w:rsidR="00EB3ACA" w:rsidRPr="00292AE7" w:rsidRDefault="00EB3ACA" w:rsidP="00EB3ACA">
      <w:pPr>
        <w:numPr>
          <w:ilvl w:val="0"/>
          <w:numId w:val="28"/>
        </w:numPr>
        <w:spacing w:after="0" w:line="240" w:lineRule="auto"/>
        <w:contextualSpacing/>
        <w:outlineLvl w:val="1"/>
        <w:rPr>
          <w:rFonts w:eastAsia="Calibri"/>
          <w:b/>
          <w:vanish/>
          <w:lang w:eastAsia="x-none"/>
        </w:rPr>
      </w:pPr>
      <w:bookmarkStart w:id="2841" w:name="_Toc391212509"/>
      <w:bookmarkStart w:id="2842" w:name="_Toc391213296"/>
      <w:bookmarkStart w:id="2843" w:name="_Toc391214079"/>
      <w:bookmarkStart w:id="2844" w:name="_Toc391213708"/>
      <w:bookmarkStart w:id="2845" w:name="_Toc391215278"/>
      <w:bookmarkStart w:id="2846" w:name="_Toc391216066"/>
      <w:bookmarkStart w:id="2847" w:name="_Toc391216856"/>
      <w:bookmarkStart w:id="2848" w:name="_Toc391217646"/>
      <w:bookmarkStart w:id="2849" w:name="_Toc391218435"/>
      <w:bookmarkStart w:id="2850" w:name="_Toc391219225"/>
      <w:bookmarkStart w:id="2851" w:name="_Toc391220015"/>
      <w:bookmarkStart w:id="2852" w:name="_Toc391220806"/>
      <w:bookmarkStart w:id="2853" w:name="_Toc391216871"/>
      <w:bookmarkStart w:id="2854" w:name="_Toc391221598"/>
      <w:bookmarkStart w:id="2855" w:name="_Toc391222388"/>
      <w:bookmarkStart w:id="2856" w:name="_Toc391223180"/>
      <w:bookmarkStart w:id="2857" w:name="_Toc391217683"/>
      <w:bookmarkStart w:id="2858" w:name="_Toc391223973"/>
      <w:bookmarkStart w:id="2859" w:name="_Toc391218496"/>
      <w:bookmarkStart w:id="2860" w:name="_Toc391224764"/>
      <w:bookmarkStart w:id="2861" w:name="_Toc391219308"/>
      <w:bookmarkStart w:id="2862" w:name="_Toc391225555"/>
      <w:bookmarkStart w:id="2863" w:name="_Toc391226344"/>
      <w:bookmarkStart w:id="2864" w:name="_Toc391227137"/>
      <w:bookmarkStart w:id="2865" w:name="_Toc391220123"/>
      <w:bookmarkStart w:id="2866" w:name="_Toc391227929"/>
      <w:bookmarkStart w:id="2867" w:name="_Toc391220936"/>
      <w:bookmarkStart w:id="2868" w:name="_Toc391292428"/>
      <w:bookmarkStart w:id="2869" w:name="_Toc391294670"/>
      <w:bookmarkStart w:id="2870" w:name="_Toc391296451"/>
      <w:bookmarkStart w:id="2871" w:name="_Toc391298035"/>
      <w:bookmarkStart w:id="2872" w:name="_Toc391298883"/>
      <w:bookmarkStart w:id="2873" w:name="_Toc391299282"/>
      <w:bookmarkStart w:id="2874" w:name="_Toc391299681"/>
      <w:bookmarkStart w:id="2875" w:name="_Toc391302703"/>
      <w:bookmarkStart w:id="2876" w:name="_Toc391303086"/>
      <w:bookmarkStart w:id="2877" w:name="_Toc392852590"/>
      <w:bookmarkStart w:id="2878" w:name="_Toc392853387"/>
      <w:bookmarkStart w:id="2879" w:name="_Toc392853786"/>
      <w:bookmarkStart w:id="2880" w:name="_Toc392854184"/>
      <w:bookmarkStart w:id="2881" w:name="_Toc392854578"/>
      <w:bookmarkStart w:id="2882" w:name="_Toc392854971"/>
      <w:bookmarkStart w:id="2883" w:name="_Toc411328318"/>
      <w:bookmarkStart w:id="2884" w:name="_Toc411332279"/>
      <w:bookmarkStart w:id="2885" w:name="_Toc411332678"/>
      <w:bookmarkStart w:id="2886" w:name="_Toc411333075"/>
      <w:bookmarkStart w:id="2887" w:name="_Toc411333471"/>
      <w:bookmarkStart w:id="2888" w:name="_Toc411333867"/>
      <w:bookmarkStart w:id="2889" w:name="_Toc411336142"/>
      <w:bookmarkStart w:id="2890" w:name="_Toc411336537"/>
      <w:bookmarkStart w:id="2891" w:name="_Toc411337125"/>
      <w:bookmarkStart w:id="2892" w:name="_Toc424214292"/>
      <w:bookmarkStart w:id="2893" w:name="_Toc424214687"/>
      <w:bookmarkStart w:id="2894" w:name="_Toc424215744"/>
      <w:bookmarkStart w:id="2895" w:name="_Toc424216189"/>
      <w:bookmarkStart w:id="2896" w:name="_Toc424218750"/>
      <w:bookmarkStart w:id="2897" w:name="_Toc424219147"/>
      <w:bookmarkStart w:id="2898" w:name="_Toc426220071"/>
      <w:bookmarkStart w:id="2899" w:name="_Toc427560806"/>
      <w:bookmarkStart w:id="2900" w:name="_Toc427563319"/>
      <w:bookmarkStart w:id="2901" w:name="_Toc427563747"/>
      <w:bookmarkStart w:id="2902" w:name="_Toc427645762"/>
      <w:bookmarkStart w:id="2903" w:name="_Toc427646231"/>
      <w:bookmarkStart w:id="2904" w:name="_Toc428267595"/>
      <w:bookmarkStart w:id="2905" w:name="_Toc430254977"/>
      <w:bookmarkStart w:id="2906" w:name="_Toc430955268"/>
      <w:bookmarkStart w:id="2907" w:name="_Toc430958964"/>
      <w:bookmarkStart w:id="2908" w:name="_Toc434924097"/>
      <w:bookmarkStart w:id="2909" w:name="_Toc435177014"/>
      <w:bookmarkStart w:id="2910" w:name="_Toc435776525"/>
      <w:bookmarkStart w:id="2911" w:name="_Toc435793151"/>
      <w:bookmarkStart w:id="2912" w:name="_Toc453251576"/>
      <w:bookmarkStart w:id="2913" w:name="_Toc474918473"/>
      <w:bookmarkStart w:id="2914" w:name="_Toc505853343"/>
      <w:bookmarkStart w:id="2915" w:name="_Toc507483797"/>
      <w:bookmarkStart w:id="2916" w:name="_Toc507484283"/>
      <w:bookmarkStart w:id="2917" w:name="_Toc507484729"/>
      <w:bookmarkStart w:id="2918" w:name="_Toc514418568"/>
      <w:bookmarkStart w:id="2919" w:name="_Toc525301466"/>
      <w:bookmarkStart w:id="2920" w:name="_Toc525303303"/>
      <w:bookmarkStart w:id="2921" w:name="_Toc525303574"/>
      <w:bookmarkStart w:id="2922" w:name="_Toc525303788"/>
      <w:bookmarkStart w:id="2923" w:name="_Toc525304002"/>
      <w:bookmarkStart w:id="2924" w:name="_Toc525304216"/>
      <w:bookmarkStart w:id="2925" w:name="_Toc525304466"/>
      <w:bookmarkStart w:id="2926" w:name="_Toc525304680"/>
      <w:bookmarkStart w:id="2927" w:name="_Toc525686477"/>
      <w:bookmarkStart w:id="2928" w:name="_Toc525687840"/>
      <w:bookmarkStart w:id="2929" w:name="_Toc525885293"/>
      <w:bookmarkStart w:id="2930" w:name="_Toc525886979"/>
      <w:bookmarkStart w:id="2931" w:name="_Toc525887276"/>
      <w:bookmarkStart w:id="2932" w:name="_Toc525887758"/>
      <w:bookmarkStart w:id="2933" w:name="_Toc525888704"/>
      <w:bookmarkStart w:id="2934" w:name="_Toc525889825"/>
      <w:bookmarkStart w:id="2935" w:name="_Toc525890122"/>
      <w:bookmarkStart w:id="2936" w:name="_Toc525890414"/>
      <w:bookmarkStart w:id="2937" w:name="_Toc525890711"/>
      <w:bookmarkStart w:id="2938" w:name="_Toc525891008"/>
      <w:bookmarkStart w:id="2939" w:name="_Toc525891305"/>
      <w:bookmarkStart w:id="2940" w:name="_Toc525891597"/>
      <w:bookmarkStart w:id="2941" w:name="_Toc525902559"/>
      <w:bookmarkStart w:id="2942" w:name="_Toc525903077"/>
      <w:bookmarkStart w:id="2943" w:name="_Toc525903369"/>
      <w:bookmarkStart w:id="2944" w:name="_Toc525903661"/>
      <w:bookmarkStart w:id="2945" w:name="_Toc525903953"/>
      <w:bookmarkStart w:id="2946" w:name="_Toc525904379"/>
      <w:bookmarkStart w:id="2947" w:name="_Toc525904671"/>
      <w:bookmarkStart w:id="2948" w:name="_Toc525904963"/>
      <w:bookmarkStart w:id="2949" w:name="_Toc525905255"/>
      <w:bookmarkStart w:id="2950" w:name="_Toc525905547"/>
      <w:bookmarkStart w:id="2951" w:name="_Toc525905839"/>
      <w:bookmarkStart w:id="2952" w:name="_Toc525906131"/>
      <w:bookmarkStart w:id="2953" w:name="_Toc525905947"/>
      <w:bookmarkStart w:id="2954" w:name="_Toc525906592"/>
      <w:bookmarkStart w:id="2955" w:name="_Toc525906884"/>
      <w:bookmarkStart w:id="2956" w:name="_Toc525907161"/>
      <w:bookmarkStart w:id="2957" w:name="_Toc525907458"/>
      <w:bookmarkStart w:id="2958" w:name="_Toc525907282"/>
      <w:bookmarkStart w:id="2959" w:name="_Toc525907936"/>
      <w:bookmarkStart w:id="2960" w:name="_Toc525908233"/>
      <w:bookmarkStart w:id="2961" w:name="_Toc525908525"/>
      <w:bookmarkStart w:id="2962" w:name="_Toc525908822"/>
      <w:bookmarkStart w:id="2963" w:name="_Toc525909114"/>
      <w:bookmarkStart w:id="2964" w:name="_Toc525909411"/>
      <w:bookmarkStart w:id="2965" w:name="_Toc525909708"/>
      <w:bookmarkStart w:id="2966" w:name="_Toc526232352"/>
      <w:bookmarkStart w:id="2967" w:name="_Toc526233104"/>
      <w:bookmarkStart w:id="2968" w:name="_Toc526233396"/>
      <w:bookmarkStart w:id="2969" w:name="_Toc526233959"/>
      <w:bookmarkStart w:id="2970" w:name="_Toc526234765"/>
      <w:bookmarkStart w:id="2971" w:name="_Toc526236897"/>
      <w:bookmarkStart w:id="2972" w:name="_Toc526237538"/>
      <w:bookmarkStart w:id="2973" w:name="_Toc526238611"/>
      <w:bookmarkStart w:id="2974" w:name="_Toc526718168"/>
      <w:bookmarkStart w:id="2975" w:name="_Toc528752164"/>
      <w:bookmarkStart w:id="2976" w:name="_Toc528770927"/>
      <w:bookmarkStart w:id="2977" w:name="_Toc532477686"/>
      <w:bookmarkStart w:id="2978" w:name="_Toc532899586"/>
      <w:bookmarkStart w:id="2979" w:name="_Toc1544303"/>
      <w:bookmarkStart w:id="2980" w:name="_Toc60144541"/>
      <w:bookmarkStart w:id="2981" w:name="_Toc71130372"/>
      <w:bookmarkStart w:id="2982" w:name="_Toc71130746"/>
      <w:bookmarkStart w:id="2983" w:name="_Toc74829412"/>
      <w:bookmarkStart w:id="2984" w:name="_Toc74836217"/>
      <w:bookmarkStart w:id="2985" w:name="_Toc7534381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p>
    <w:p w14:paraId="3F8B0F45" w14:textId="77777777" w:rsidR="00EB3ACA" w:rsidRPr="00292AE7" w:rsidRDefault="00EB3ACA" w:rsidP="00EB3ACA">
      <w:pPr>
        <w:numPr>
          <w:ilvl w:val="0"/>
          <w:numId w:val="28"/>
        </w:numPr>
        <w:spacing w:after="0" w:line="240" w:lineRule="auto"/>
        <w:contextualSpacing/>
        <w:outlineLvl w:val="1"/>
        <w:rPr>
          <w:rFonts w:eastAsia="Calibri"/>
          <w:b/>
          <w:vanish/>
          <w:lang w:eastAsia="x-none"/>
        </w:rPr>
      </w:pPr>
      <w:bookmarkStart w:id="2986" w:name="_Toc391212510"/>
      <w:bookmarkStart w:id="2987" w:name="_Toc391213297"/>
      <w:bookmarkStart w:id="2988" w:name="_Toc391214080"/>
      <w:bookmarkStart w:id="2989" w:name="_Toc391213709"/>
      <w:bookmarkStart w:id="2990" w:name="_Toc391215279"/>
      <w:bookmarkStart w:id="2991" w:name="_Toc391216067"/>
      <w:bookmarkStart w:id="2992" w:name="_Toc391216857"/>
      <w:bookmarkStart w:id="2993" w:name="_Toc391217647"/>
      <w:bookmarkStart w:id="2994" w:name="_Toc391218436"/>
      <w:bookmarkStart w:id="2995" w:name="_Toc391219226"/>
      <w:bookmarkStart w:id="2996" w:name="_Toc391220016"/>
      <w:bookmarkStart w:id="2997" w:name="_Toc391220807"/>
      <w:bookmarkStart w:id="2998" w:name="_Toc391216872"/>
      <w:bookmarkStart w:id="2999" w:name="_Toc391221599"/>
      <w:bookmarkStart w:id="3000" w:name="_Toc391222389"/>
      <w:bookmarkStart w:id="3001" w:name="_Toc391223181"/>
      <w:bookmarkStart w:id="3002" w:name="_Toc391217684"/>
      <w:bookmarkStart w:id="3003" w:name="_Toc391223974"/>
      <w:bookmarkStart w:id="3004" w:name="_Toc391218497"/>
      <w:bookmarkStart w:id="3005" w:name="_Toc391224765"/>
      <w:bookmarkStart w:id="3006" w:name="_Toc391219309"/>
      <w:bookmarkStart w:id="3007" w:name="_Toc391225556"/>
      <w:bookmarkStart w:id="3008" w:name="_Toc391226345"/>
      <w:bookmarkStart w:id="3009" w:name="_Toc391227138"/>
      <w:bookmarkStart w:id="3010" w:name="_Toc391220124"/>
      <w:bookmarkStart w:id="3011" w:name="_Toc391227930"/>
      <w:bookmarkStart w:id="3012" w:name="_Toc391220937"/>
      <w:bookmarkStart w:id="3013" w:name="_Toc391292429"/>
      <w:bookmarkStart w:id="3014" w:name="_Toc391294671"/>
      <w:bookmarkStart w:id="3015" w:name="_Toc391296452"/>
      <w:bookmarkStart w:id="3016" w:name="_Toc391298036"/>
      <w:bookmarkStart w:id="3017" w:name="_Toc391298884"/>
      <w:bookmarkStart w:id="3018" w:name="_Toc391299283"/>
      <w:bookmarkStart w:id="3019" w:name="_Toc391299682"/>
      <w:bookmarkStart w:id="3020" w:name="_Toc391302704"/>
      <w:bookmarkStart w:id="3021" w:name="_Toc391303087"/>
      <w:bookmarkStart w:id="3022" w:name="_Toc392852591"/>
      <w:bookmarkStart w:id="3023" w:name="_Toc392853388"/>
      <w:bookmarkStart w:id="3024" w:name="_Toc392853787"/>
      <w:bookmarkStart w:id="3025" w:name="_Toc392854185"/>
      <w:bookmarkStart w:id="3026" w:name="_Toc392854579"/>
      <w:bookmarkStart w:id="3027" w:name="_Toc392854972"/>
      <w:bookmarkStart w:id="3028" w:name="_Toc411328319"/>
      <w:bookmarkStart w:id="3029" w:name="_Toc411332280"/>
      <w:bookmarkStart w:id="3030" w:name="_Toc411332679"/>
      <w:bookmarkStart w:id="3031" w:name="_Toc411333076"/>
      <w:bookmarkStart w:id="3032" w:name="_Toc411333472"/>
      <w:bookmarkStart w:id="3033" w:name="_Toc411333868"/>
      <w:bookmarkStart w:id="3034" w:name="_Toc411336143"/>
      <w:bookmarkStart w:id="3035" w:name="_Toc411336538"/>
      <w:bookmarkStart w:id="3036" w:name="_Toc411337126"/>
      <w:bookmarkStart w:id="3037" w:name="_Toc424214293"/>
      <w:bookmarkStart w:id="3038" w:name="_Toc424214688"/>
      <w:bookmarkStart w:id="3039" w:name="_Toc424215745"/>
      <w:bookmarkStart w:id="3040" w:name="_Toc424216190"/>
      <w:bookmarkStart w:id="3041" w:name="_Toc424218751"/>
      <w:bookmarkStart w:id="3042" w:name="_Toc424219148"/>
      <w:bookmarkStart w:id="3043" w:name="_Toc426220072"/>
      <w:bookmarkStart w:id="3044" w:name="_Toc427560807"/>
      <w:bookmarkStart w:id="3045" w:name="_Toc427563320"/>
      <w:bookmarkStart w:id="3046" w:name="_Toc427563748"/>
      <w:bookmarkStart w:id="3047" w:name="_Toc427645763"/>
      <w:bookmarkStart w:id="3048" w:name="_Toc427646232"/>
      <w:bookmarkStart w:id="3049" w:name="_Toc428267596"/>
      <w:bookmarkStart w:id="3050" w:name="_Toc430254978"/>
      <w:bookmarkStart w:id="3051" w:name="_Toc430955269"/>
      <w:bookmarkStart w:id="3052" w:name="_Toc430958965"/>
      <w:bookmarkStart w:id="3053" w:name="_Toc434924098"/>
      <w:bookmarkStart w:id="3054" w:name="_Toc435177015"/>
      <w:bookmarkStart w:id="3055" w:name="_Toc435776526"/>
      <w:bookmarkStart w:id="3056" w:name="_Toc435793152"/>
      <w:bookmarkStart w:id="3057" w:name="_Toc453251577"/>
      <w:bookmarkStart w:id="3058" w:name="_Toc474918474"/>
      <w:bookmarkStart w:id="3059" w:name="_Toc505853344"/>
      <w:bookmarkStart w:id="3060" w:name="_Toc507483798"/>
      <w:bookmarkStart w:id="3061" w:name="_Toc507484284"/>
      <w:bookmarkStart w:id="3062" w:name="_Toc507484730"/>
      <w:bookmarkStart w:id="3063" w:name="_Toc514418569"/>
      <w:bookmarkStart w:id="3064" w:name="_Toc525301467"/>
      <w:bookmarkStart w:id="3065" w:name="_Toc525303304"/>
      <w:bookmarkStart w:id="3066" w:name="_Toc525303575"/>
      <w:bookmarkStart w:id="3067" w:name="_Toc525303789"/>
      <w:bookmarkStart w:id="3068" w:name="_Toc525304003"/>
      <w:bookmarkStart w:id="3069" w:name="_Toc525304217"/>
      <w:bookmarkStart w:id="3070" w:name="_Toc525304467"/>
      <w:bookmarkStart w:id="3071" w:name="_Toc525304681"/>
      <w:bookmarkStart w:id="3072" w:name="_Toc525686478"/>
      <w:bookmarkStart w:id="3073" w:name="_Toc525687841"/>
      <w:bookmarkStart w:id="3074" w:name="_Toc525885294"/>
      <w:bookmarkStart w:id="3075" w:name="_Toc525886980"/>
      <w:bookmarkStart w:id="3076" w:name="_Toc525887277"/>
      <w:bookmarkStart w:id="3077" w:name="_Toc525887759"/>
      <w:bookmarkStart w:id="3078" w:name="_Toc525888705"/>
      <w:bookmarkStart w:id="3079" w:name="_Toc525889826"/>
      <w:bookmarkStart w:id="3080" w:name="_Toc525890123"/>
      <w:bookmarkStart w:id="3081" w:name="_Toc525890415"/>
      <w:bookmarkStart w:id="3082" w:name="_Toc525890712"/>
      <w:bookmarkStart w:id="3083" w:name="_Toc525891009"/>
      <w:bookmarkStart w:id="3084" w:name="_Toc525891306"/>
      <w:bookmarkStart w:id="3085" w:name="_Toc525891598"/>
      <w:bookmarkStart w:id="3086" w:name="_Toc525902560"/>
      <w:bookmarkStart w:id="3087" w:name="_Toc525903078"/>
      <w:bookmarkStart w:id="3088" w:name="_Toc525903370"/>
      <w:bookmarkStart w:id="3089" w:name="_Toc525903662"/>
      <w:bookmarkStart w:id="3090" w:name="_Toc525903954"/>
      <w:bookmarkStart w:id="3091" w:name="_Toc525904380"/>
      <w:bookmarkStart w:id="3092" w:name="_Toc525904672"/>
      <w:bookmarkStart w:id="3093" w:name="_Toc525904964"/>
      <w:bookmarkStart w:id="3094" w:name="_Toc525905256"/>
      <w:bookmarkStart w:id="3095" w:name="_Toc525905548"/>
      <w:bookmarkStart w:id="3096" w:name="_Toc525905840"/>
      <w:bookmarkStart w:id="3097" w:name="_Toc525906132"/>
      <w:bookmarkStart w:id="3098" w:name="_Toc525905948"/>
      <w:bookmarkStart w:id="3099" w:name="_Toc525906593"/>
      <w:bookmarkStart w:id="3100" w:name="_Toc525906885"/>
      <w:bookmarkStart w:id="3101" w:name="_Toc525907162"/>
      <w:bookmarkStart w:id="3102" w:name="_Toc525907459"/>
      <w:bookmarkStart w:id="3103" w:name="_Toc525907283"/>
      <w:bookmarkStart w:id="3104" w:name="_Toc525907937"/>
      <w:bookmarkStart w:id="3105" w:name="_Toc525908234"/>
      <w:bookmarkStart w:id="3106" w:name="_Toc525908526"/>
      <w:bookmarkStart w:id="3107" w:name="_Toc525908823"/>
      <w:bookmarkStart w:id="3108" w:name="_Toc525909115"/>
      <w:bookmarkStart w:id="3109" w:name="_Toc525909412"/>
      <w:bookmarkStart w:id="3110" w:name="_Toc525909709"/>
      <w:bookmarkStart w:id="3111" w:name="_Toc526232353"/>
      <w:bookmarkStart w:id="3112" w:name="_Toc526233105"/>
      <w:bookmarkStart w:id="3113" w:name="_Toc526233397"/>
      <w:bookmarkStart w:id="3114" w:name="_Toc526233960"/>
      <w:bookmarkStart w:id="3115" w:name="_Toc526234766"/>
      <w:bookmarkStart w:id="3116" w:name="_Toc526236898"/>
      <w:bookmarkStart w:id="3117" w:name="_Toc526237539"/>
      <w:bookmarkStart w:id="3118" w:name="_Toc526238612"/>
      <w:bookmarkStart w:id="3119" w:name="_Toc526718169"/>
      <w:bookmarkStart w:id="3120" w:name="_Toc528752165"/>
      <w:bookmarkStart w:id="3121" w:name="_Toc528770928"/>
      <w:bookmarkStart w:id="3122" w:name="_Toc532477687"/>
      <w:bookmarkStart w:id="3123" w:name="_Toc532899587"/>
      <w:bookmarkStart w:id="3124" w:name="_Toc1544304"/>
      <w:bookmarkStart w:id="3125" w:name="_Toc60144542"/>
      <w:bookmarkStart w:id="3126" w:name="_Toc71130373"/>
      <w:bookmarkStart w:id="3127" w:name="_Toc71130747"/>
      <w:bookmarkStart w:id="3128" w:name="_Toc74829413"/>
      <w:bookmarkStart w:id="3129" w:name="_Toc74836218"/>
      <w:bookmarkStart w:id="3130" w:name="_Toc75343811"/>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p>
    <w:p w14:paraId="54D5A195" w14:textId="77777777" w:rsidR="00EB3ACA" w:rsidRPr="00292AE7" w:rsidRDefault="00EB3ACA" w:rsidP="00EB3ACA">
      <w:pPr>
        <w:numPr>
          <w:ilvl w:val="0"/>
          <w:numId w:val="28"/>
        </w:numPr>
        <w:spacing w:after="0" w:line="240" w:lineRule="auto"/>
        <w:contextualSpacing/>
        <w:outlineLvl w:val="1"/>
        <w:rPr>
          <w:rFonts w:eastAsia="Calibri"/>
          <w:b/>
          <w:vanish/>
          <w:lang w:eastAsia="x-none"/>
        </w:rPr>
      </w:pPr>
      <w:bookmarkStart w:id="3131" w:name="_Toc391212511"/>
      <w:bookmarkStart w:id="3132" w:name="_Toc391213298"/>
      <w:bookmarkStart w:id="3133" w:name="_Toc391214081"/>
      <w:bookmarkStart w:id="3134" w:name="_Toc391213710"/>
      <w:bookmarkStart w:id="3135" w:name="_Toc391215280"/>
      <w:bookmarkStart w:id="3136" w:name="_Toc391216068"/>
      <w:bookmarkStart w:id="3137" w:name="_Toc391216858"/>
      <w:bookmarkStart w:id="3138" w:name="_Toc391217648"/>
      <w:bookmarkStart w:id="3139" w:name="_Toc391218437"/>
      <w:bookmarkStart w:id="3140" w:name="_Toc391219227"/>
      <w:bookmarkStart w:id="3141" w:name="_Toc391220017"/>
      <w:bookmarkStart w:id="3142" w:name="_Toc391220808"/>
      <w:bookmarkStart w:id="3143" w:name="_Toc391216873"/>
      <w:bookmarkStart w:id="3144" w:name="_Toc391221600"/>
      <w:bookmarkStart w:id="3145" w:name="_Toc391222390"/>
      <w:bookmarkStart w:id="3146" w:name="_Toc391223182"/>
      <w:bookmarkStart w:id="3147" w:name="_Toc391217685"/>
      <w:bookmarkStart w:id="3148" w:name="_Toc391223975"/>
      <w:bookmarkStart w:id="3149" w:name="_Toc391218498"/>
      <w:bookmarkStart w:id="3150" w:name="_Toc391224766"/>
      <w:bookmarkStart w:id="3151" w:name="_Toc391219310"/>
      <w:bookmarkStart w:id="3152" w:name="_Toc391225557"/>
      <w:bookmarkStart w:id="3153" w:name="_Toc391226346"/>
      <w:bookmarkStart w:id="3154" w:name="_Toc391227139"/>
      <w:bookmarkStart w:id="3155" w:name="_Toc391220125"/>
      <w:bookmarkStart w:id="3156" w:name="_Toc391227931"/>
      <w:bookmarkStart w:id="3157" w:name="_Toc391220938"/>
      <w:bookmarkStart w:id="3158" w:name="_Toc391292430"/>
      <w:bookmarkStart w:id="3159" w:name="_Toc391294672"/>
      <w:bookmarkStart w:id="3160" w:name="_Toc391296453"/>
      <w:bookmarkStart w:id="3161" w:name="_Toc391298037"/>
      <w:bookmarkStart w:id="3162" w:name="_Toc391298885"/>
      <w:bookmarkStart w:id="3163" w:name="_Toc391299284"/>
      <w:bookmarkStart w:id="3164" w:name="_Toc391299683"/>
      <w:bookmarkStart w:id="3165" w:name="_Toc391302705"/>
      <w:bookmarkStart w:id="3166" w:name="_Toc391303088"/>
      <w:bookmarkStart w:id="3167" w:name="_Toc392852592"/>
      <w:bookmarkStart w:id="3168" w:name="_Toc392853389"/>
      <w:bookmarkStart w:id="3169" w:name="_Toc392853788"/>
      <w:bookmarkStart w:id="3170" w:name="_Toc392854186"/>
      <w:bookmarkStart w:id="3171" w:name="_Toc392854580"/>
      <w:bookmarkStart w:id="3172" w:name="_Toc392854973"/>
      <w:bookmarkStart w:id="3173" w:name="_Toc411328320"/>
      <w:bookmarkStart w:id="3174" w:name="_Toc411332281"/>
      <w:bookmarkStart w:id="3175" w:name="_Toc411332680"/>
      <w:bookmarkStart w:id="3176" w:name="_Toc411333077"/>
      <w:bookmarkStart w:id="3177" w:name="_Toc411333473"/>
      <w:bookmarkStart w:id="3178" w:name="_Toc411333869"/>
      <w:bookmarkStart w:id="3179" w:name="_Toc411336144"/>
      <w:bookmarkStart w:id="3180" w:name="_Toc411336539"/>
      <w:bookmarkStart w:id="3181" w:name="_Toc411337127"/>
      <w:bookmarkStart w:id="3182" w:name="_Toc424214294"/>
      <w:bookmarkStart w:id="3183" w:name="_Toc424214689"/>
      <w:bookmarkStart w:id="3184" w:name="_Toc424215746"/>
      <w:bookmarkStart w:id="3185" w:name="_Toc424216191"/>
      <w:bookmarkStart w:id="3186" w:name="_Toc424218752"/>
      <w:bookmarkStart w:id="3187" w:name="_Toc424219149"/>
      <w:bookmarkStart w:id="3188" w:name="_Toc426220073"/>
      <w:bookmarkStart w:id="3189" w:name="_Toc427560808"/>
      <w:bookmarkStart w:id="3190" w:name="_Toc427563321"/>
      <w:bookmarkStart w:id="3191" w:name="_Toc427563749"/>
      <w:bookmarkStart w:id="3192" w:name="_Toc427645764"/>
      <w:bookmarkStart w:id="3193" w:name="_Toc427646233"/>
      <w:bookmarkStart w:id="3194" w:name="_Toc428267597"/>
      <w:bookmarkStart w:id="3195" w:name="_Toc430254979"/>
      <w:bookmarkStart w:id="3196" w:name="_Toc430955270"/>
      <w:bookmarkStart w:id="3197" w:name="_Toc430958966"/>
      <w:bookmarkStart w:id="3198" w:name="_Toc434924099"/>
      <w:bookmarkStart w:id="3199" w:name="_Toc435177016"/>
      <w:bookmarkStart w:id="3200" w:name="_Toc435776527"/>
      <w:bookmarkStart w:id="3201" w:name="_Toc435793153"/>
      <w:bookmarkStart w:id="3202" w:name="_Toc453251578"/>
      <w:bookmarkStart w:id="3203" w:name="_Toc474918475"/>
      <w:bookmarkStart w:id="3204" w:name="_Toc505853345"/>
      <w:bookmarkStart w:id="3205" w:name="_Toc507483799"/>
      <w:bookmarkStart w:id="3206" w:name="_Toc507484285"/>
      <w:bookmarkStart w:id="3207" w:name="_Toc507484731"/>
      <w:bookmarkStart w:id="3208" w:name="_Toc514418570"/>
      <w:bookmarkStart w:id="3209" w:name="_Toc525301468"/>
      <w:bookmarkStart w:id="3210" w:name="_Toc525303305"/>
      <w:bookmarkStart w:id="3211" w:name="_Toc525303576"/>
      <w:bookmarkStart w:id="3212" w:name="_Toc525303790"/>
      <w:bookmarkStart w:id="3213" w:name="_Toc525304004"/>
      <w:bookmarkStart w:id="3214" w:name="_Toc525304218"/>
      <w:bookmarkStart w:id="3215" w:name="_Toc525304468"/>
      <w:bookmarkStart w:id="3216" w:name="_Toc525304682"/>
      <w:bookmarkStart w:id="3217" w:name="_Toc525686479"/>
      <w:bookmarkStart w:id="3218" w:name="_Toc525687842"/>
      <w:bookmarkStart w:id="3219" w:name="_Toc525885295"/>
      <w:bookmarkStart w:id="3220" w:name="_Toc525886981"/>
      <w:bookmarkStart w:id="3221" w:name="_Toc525887278"/>
      <w:bookmarkStart w:id="3222" w:name="_Toc525887760"/>
      <w:bookmarkStart w:id="3223" w:name="_Toc525888706"/>
      <w:bookmarkStart w:id="3224" w:name="_Toc525889827"/>
      <w:bookmarkStart w:id="3225" w:name="_Toc525890124"/>
      <w:bookmarkStart w:id="3226" w:name="_Toc525890416"/>
      <w:bookmarkStart w:id="3227" w:name="_Toc525890713"/>
      <w:bookmarkStart w:id="3228" w:name="_Toc525891010"/>
      <w:bookmarkStart w:id="3229" w:name="_Toc525891307"/>
      <w:bookmarkStart w:id="3230" w:name="_Toc525891599"/>
      <w:bookmarkStart w:id="3231" w:name="_Toc525902561"/>
      <w:bookmarkStart w:id="3232" w:name="_Toc525903079"/>
      <w:bookmarkStart w:id="3233" w:name="_Toc525903371"/>
      <w:bookmarkStart w:id="3234" w:name="_Toc525903663"/>
      <w:bookmarkStart w:id="3235" w:name="_Toc525903955"/>
      <w:bookmarkStart w:id="3236" w:name="_Toc525904381"/>
      <w:bookmarkStart w:id="3237" w:name="_Toc525904673"/>
      <w:bookmarkStart w:id="3238" w:name="_Toc525904965"/>
      <w:bookmarkStart w:id="3239" w:name="_Toc525905257"/>
      <w:bookmarkStart w:id="3240" w:name="_Toc525905549"/>
      <w:bookmarkStart w:id="3241" w:name="_Toc525905841"/>
      <w:bookmarkStart w:id="3242" w:name="_Toc525906133"/>
      <w:bookmarkStart w:id="3243" w:name="_Toc525905949"/>
      <w:bookmarkStart w:id="3244" w:name="_Toc525906594"/>
      <w:bookmarkStart w:id="3245" w:name="_Toc525906886"/>
      <w:bookmarkStart w:id="3246" w:name="_Toc525907163"/>
      <w:bookmarkStart w:id="3247" w:name="_Toc525907460"/>
      <w:bookmarkStart w:id="3248" w:name="_Toc525907284"/>
      <w:bookmarkStart w:id="3249" w:name="_Toc525907938"/>
      <w:bookmarkStart w:id="3250" w:name="_Toc525908235"/>
      <w:bookmarkStart w:id="3251" w:name="_Toc525908527"/>
      <w:bookmarkStart w:id="3252" w:name="_Toc525908824"/>
      <w:bookmarkStart w:id="3253" w:name="_Toc525909116"/>
      <w:bookmarkStart w:id="3254" w:name="_Toc525909413"/>
      <w:bookmarkStart w:id="3255" w:name="_Toc525909710"/>
      <w:bookmarkStart w:id="3256" w:name="_Toc526232354"/>
      <w:bookmarkStart w:id="3257" w:name="_Toc526233106"/>
      <w:bookmarkStart w:id="3258" w:name="_Toc526233398"/>
      <w:bookmarkStart w:id="3259" w:name="_Toc526233961"/>
      <w:bookmarkStart w:id="3260" w:name="_Toc526234767"/>
      <w:bookmarkStart w:id="3261" w:name="_Toc526236899"/>
      <w:bookmarkStart w:id="3262" w:name="_Toc526237540"/>
      <w:bookmarkStart w:id="3263" w:name="_Toc526238613"/>
      <w:bookmarkStart w:id="3264" w:name="_Toc526718170"/>
      <w:bookmarkStart w:id="3265" w:name="_Toc528752166"/>
      <w:bookmarkStart w:id="3266" w:name="_Toc528770929"/>
      <w:bookmarkStart w:id="3267" w:name="_Toc532477688"/>
      <w:bookmarkStart w:id="3268" w:name="_Toc532899588"/>
      <w:bookmarkStart w:id="3269" w:name="_Toc1544305"/>
      <w:bookmarkStart w:id="3270" w:name="_Toc60144543"/>
      <w:bookmarkStart w:id="3271" w:name="_Toc71130374"/>
      <w:bookmarkStart w:id="3272" w:name="_Toc71130748"/>
      <w:bookmarkStart w:id="3273" w:name="_Toc74829414"/>
      <w:bookmarkStart w:id="3274" w:name="_Toc74836219"/>
      <w:bookmarkStart w:id="3275" w:name="_Toc75343812"/>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p>
    <w:p w14:paraId="22A4B0F7" w14:textId="77777777" w:rsidR="00EB3ACA" w:rsidRPr="00292AE7" w:rsidRDefault="00EB3ACA" w:rsidP="00065388">
      <w:pPr>
        <w:pStyle w:val="Level3List"/>
      </w:pPr>
      <w:bookmarkStart w:id="3276" w:name="_Toc391227932"/>
      <w:bookmarkStart w:id="3277" w:name="_Toc391220939"/>
      <w:bookmarkStart w:id="3278" w:name="_Toc424214295"/>
      <w:bookmarkStart w:id="3279" w:name="_Toc427563322"/>
      <w:bookmarkStart w:id="3280" w:name="_Toc427646234"/>
      <w:bookmarkStart w:id="3281" w:name="_Toc514418571"/>
      <w:bookmarkStart w:id="3282" w:name="_Toc391227937"/>
      <w:bookmarkStart w:id="3283" w:name="_Toc391220944"/>
      <w:bookmarkStart w:id="3284" w:name="_Toc424214300"/>
      <w:bookmarkStart w:id="3285" w:name="_Toc427563327"/>
      <w:bookmarkStart w:id="3286" w:name="_Toc427646239"/>
      <w:bookmarkStart w:id="3287" w:name="_Toc514418576"/>
      <w:r w:rsidRPr="00292AE7">
        <w:t>Provider Relations</w:t>
      </w:r>
      <w:bookmarkEnd w:id="3276"/>
      <w:bookmarkEnd w:id="3277"/>
      <w:bookmarkEnd w:id="3278"/>
      <w:bookmarkEnd w:id="3279"/>
      <w:bookmarkEnd w:id="3280"/>
      <w:bookmarkEnd w:id="3281"/>
    </w:p>
    <w:p w14:paraId="2325B36C" w14:textId="77777777" w:rsidR="00EB3ACA" w:rsidRPr="00292AE7" w:rsidRDefault="00EB3ACA" w:rsidP="00553A0C">
      <w:pPr>
        <w:pStyle w:val="Level3Text"/>
      </w:pPr>
      <w:r w:rsidRPr="00292AE7">
        <w:t>The Contractor shall:</w:t>
      </w:r>
    </w:p>
    <w:p w14:paraId="7860F8D8" w14:textId="3F29BB67" w:rsidR="00EB3ACA" w:rsidRPr="00292AE7" w:rsidRDefault="00EB3ACA" w:rsidP="004F2B6D">
      <w:pPr>
        <w:pStyle w:val="Level4List"/>
      </w:pPr>
      <w:r w:rsidRPr="00292AE7">
        <w:t xml:space="preserve">Establish and maintain a formal provider relations function to respond </w:t>
      </w:r>
      <w:r w:rsidR="000A0654">
        <w:t>Timely</w:t>
      </w:r>
      <w:r w:rsidRPr="00292AE7">
        <w:t xml:space="preserve"> and adequately to inquiries, questions, and concerns from </w:t>
      </w:r>
      <w:r w:rsidR="00CE244F">
        <w:t>Network Provider</w:t>
      </w:r>
      <w:r w:rsidRPr="00292AE7">
        <w:t>s;</w:t>
      </w:r>
    </w:p>
    <w:p w14:paraId="3B3762AA" w14:textId="117C3F5F" w:rsidR="00EB3ACA" w:rsidRPr="00292AE7" w:rsidRDefault="00EB3ACA" w:rsidP="004F2B6D">
      <w:pPr>
        <w:pStyle w:val="Level4List"/>
      </w:pPr>
      <w:r w:rsidRPr="00292AE7">
        <w:t xml:space="preserve">Provide sufficient information and procedural guidelines to all providers in order to operate in full compliance with this Contract and all applicable </w:t>
      </w:r>
      <w:r w:rsidR="000F7F98">
        <w:t>F</w:t>
      </w:r>
      <w:r w:rsidR="000F7F98" w:rsidRPr="00292AE7">
        <w:t xml:space="preserve">ederal </w:t>
      </w:r>
      <w:r w:rsidRPr="00292AE7">
        <w:t>and State laws</w:t>
      </w:r>
      <w:r w:rsidR="000F7F98">
        <w:t>,</w:t>
      </w:r>
      <w:r w:rsidRPr="00292AE7">
        <w:t xml:space="preserve"> regulations</w:t>
      </w:r>
      <w:r w:rsidR="000F7F98">
        <w:t xml:space="preserve">, </w:t>
      </w:r>
      <w:r w:rsidR="000F7F98" w:rsidRPr="00F47E78">
        <w:t xml:space="preserve">rules, policies, procedures, </w:t>
      </w:r>
      <w:r w:rsidR="000F7F98">
        <w:t xml:space="preserve">and manuals, </w:t>
      </w:r>
      <w:r w:rsidR="000F7F98" w:rsidRPr="00F47E78">
        <w:t>the State Plan, and Waivers</w:t>
      </w:r>
      <w:r w:rsidRPr="00292AE7">
        <w:t>;</w:t>
      </w:r>
    </w:p>
    <w:p w14:paraId="56D0F8AF" w14:textId="591314E7" w:rsidR="00EB3ACA" w:rsidRPr="00292AE7" w:rsidRDefault="00EB3ACA" w:rsidP="004F2B6D">
      <w:pPr>
        <w:pStyle w:val="Level4List"/>
      </w:pPr>
      <w:r w:rsidRPr="00292AE7">
        <w:t>Provide sufficient information and procedural guidelines to all providers that address services excluded or limited by</w:t>
      </w:r>
      <w:r w:rsidR="000F7F98">
        <w:t xml:space="preserve"> the</w:t>
      </w:r>
      <w:r w:rsidRPr="00292AE7">
        <w:t xml:space="preserve"> Louisiana Medicaid</w:t>
      </w:r>
      <w:r w:rsidR="000F7F98">
        <w:t xml:space="preserve"> Program</w:t>
      </w:r>
      <w:r w:rsidRPr="00292AE7">
        <w:t>;</w:t>
      </w:r>
    </w:p>
    <w:p w14:paraId="29E1451E" w14:textId="77777777" w:rsidR="00EB3ACA" w:rsidRPr="00292AE7" w:rsidRDefault="00EB3ACA" w:rsidP="004F2B6D">
      <w:pPr>
        <w:pStyle w:val="Level4List"/>
      </w:pPr>
      <w:r w:rsidRPr="00292AE7">
        <w:t xml:space="preserve">Maintain a protocol that facilitates communication to and from providers and the Contractor, and which shall include, but not be limited to, a </w:t>
      </w:r>
      <w:r>
        <w:t>provider newsletter, e-</w:t>
      </w:r>
      <w:r w:rsidRPr="00292AE7">
        <w:t>mail, periodic provider meetings, and updated contact information for Provider Relations representatives that includes their areas of responsibility;</w:t>
      </w:r>
    </w:p>
    <w:p w14:paraId="422546D2" w14:textId="67D3F91C" w:rsidR="00EB3ACA" w:rsidRPr="00292AE7" w:rsidRDefault="00EB3ACA" w:rsidP="004F2B6D">
      <w:pPr>
        <w:pStyle w:val="Level4List"/>
      </w:pPr>
      <w:r w:rsidRPr="00292AE7">
        <w:t xml:space="preserve">Except as otherwise required or authorized by LDH </w:t>
      </w:r>
      <w:r w:rsidR="00BE5807">
        <w:t>in writing</w:t>
      </w:r>
      <w:r w:rsidR="00BE5807" w:rsidRPr="00292AE7">
        <w:t xml:space="preserve"> </w:t>
      </w:r>
      <w:r w:rsidRPr="00292AE7">
        <w:t xml:space="preserve">or by operation of law, ensure that providers receive thirty (30) </w:t>
      </w:r>
      <w:r w:rsidR="007B1DE2">
        <w:t>C</w:t>
      </w:r>
      <w:r w:rsidR="007B1DE2" w:rsidRPr="00292AE7">
        <w:t xml:space="preserve">alendar </w:t>
      </w:r>
      <w:r w:rsidR="007B1DE2">
        <w:t>D</w:t>
      </w:r>
      <w:r w:rsidR="007B1DE2" w:rsidRPr="00292AE7">
        <w:t xml:space="preserve">ays </w:t>
      </w:r>
      <w:r w:rsidRPr="00292AE7">
        <w:t>advance notice in writing of policy and procedure changes, and maintain a process to provide education and training for providers regarding any changes that may be implemented, prior to the policy and procedure changes taking effect;</w:t>
      </w:r>
    </w:p>
    <w:p w14:paraId="2B1AC599" w14:textId="4A088907" w:rsidR="00EB3ACA" w:rsidRPr="00292AE7" w:rsidRDefault="00EB3ACA" w:rsidP="004F2B6D">
      <w:pPr>
        <w:pStyle w:val="Level4List"/>
      </w:pPr>
      <w:r w:rsidRPr="00292AE7">
        <w:t xml:space="preserve">Work in collaboration with providers to actively improve the quality of care provided to </w:t>
      </w:r>
      <w:r w:rsidR="00456168">
        <w:t>Enrollee</w:t>
      </w:r>
      <w:r w:rsidRPr="00292AE7">
        <w:t>s, consistent with the quality improvement goals and quality measures, and all other requirements of this Contract;</w:t>
      </w:r>
    </w:p>
    <w:p w14:paraId="3D1B5A38" w14:textId="77777777" w:rsidR="00EB3ACA" w:rsidRPr="00292AE7" w:rsidRDefault="00EB3ACA" w:rsidP="004F2B6D">
      <w:pPr>
        <w:pStyle w:val="Level4List"/>
      </w:pPr>
      <w:r w:rsidRPr="00292AE7">
        <w:t>Have trained provider relations staff dedicated to this Contract and available to providers to address provider issues Monday through Friday from 7 a.m. to 7 p.m. Central Time</w:t>
      </w:r>
      <w:r w:rsidRPr="00292AE7" w:rsidDel="00217CA0">
        <w:t xml:space="preserve"> </w:t>
      </w:r>
      <w:r w:rsidRPr="00292AE7">
        <w:t xml:space="preserve">and to handle non-routine </w:t>
      </w:r>
      <w:r w:rsidR="005B0BDA">
        <w:t>Prior Authorization</w:t>
      </w:r>
      <w:r w:rsidRPr="00292AE7">
        <w:t xml:space="preserve"> requests twenty-four (24) hours per day seven (7) days per week;</w:t>
      </w:r>
    </w:p>
    <w:p w14:paraId="5D60F5CD" w14:textId="2C47DBA2" w:rsidR="00EB3ACA" w:rsidRPr="00292AE7" w:rsidRDefault="00EB3ACA" w:rsidP="004F2B6D">
      <w:pPr>
        <w:pStyle w:val="Level4List"/>
      </w:pPr>
      <w:r w:rsidRPr="00292AE7">
        <w:t xml:space="preserve">Have a process in place to handle after-hours inquiries from providers seeking to verify </w:t>
      </w:r>
      <w:r w:rsidR="0072640D">
        <w:t>Enrollment</w:t>
      </w:r>
      <w:r w:rsidRPr="00292AE7">
        <w:t xml:space="preserve"> for an </w:t>
      </w:r>
      <w:r w:rsidR="00456168">
        <w:t>Enrollee</w:t>
      </w:r>
      <w:r w:rsidRPr="00292AE7">
        <w:t xml:space="preserve"> in need of urgent or </w:t>
      </w:r>
      <w:r w:rsidR="00717863">
        <w:t>Emergency Services</w:t>
      </w:r>
      <w:r w:rsidRPr="00292AE7">
        <w:t xml:space="preserve">. The Contractor and its providers shall not require such verification prior to providing </w:t>
      </w:r>
      <w:r w:rsidR="00717863">
        <w:t>Emergency Services</w:t>
      </w:r>
      <w:r w:rsidRPr="00292AE7">
        <w:t>;</w:t>
      </w:r>
    </w:p>
    <w:p w14:paraId="6BC2A30B" w14:textId="77777777" w:rsidR="00EB3ACA" w:rsidRPr="00292AE7" w:rsidRDefault="00A31822" w:rsidP="004F2B6D">
      <w:pPr>
        <w:pStyle w:val="Level4List"/>
      </w:pPr>
      <w:r>
        <w:t>H</w:t>
      </w:r>
      <w:r w:rsidR="00EB3ACA" w:rsidRPr="00292AE7">
        <w:t>andle emergent provider issues twenty-four (24) hours per day seven (7) days per week;</w:t>
      </w:r>
    </w:p>
    <w:p w14:paraId="24F5DA94" w14:textId="77777777" w:rsidR="00EB3ACA" w:rsidRPr="00292AE7" w:rsidRDefault="00EB3ACA" w:rsidP="004F2B6D">
      <w:pPr>
        <w:pStyle w:val="Level4List"/>
      </w:pPr>
      <w:r w:rsidRPr="00292AE7">
        <w:t>Provide ongoing provider training, respond to provider inquiries and provide general assistance to providers regarding program operations and requirements; and</w:t>
      </w:r>
    </w:p>
    <w:p w14:paraId="06CF23BB" w14:textId="5BC18FC5" w:rsidR="00EB3ACA" w:rsidRPr="00292AE7" w:rsidRDefault="00EB3ACA" w:rsidP="004F2B6D">
      <w:pPr>
        <w:pStyle w:val="Level4List"/>
      </w:pPr>
      <w:r w:rsidRPr="00292AE7">
        <w:t xml:space="preserve">Ensure regularly scheduled visits to provider sites, as well as ad hoc visits as circumstances dictate and provide technical assistance, including assistance on </w:t>
      </w:r>
      <w:r w:rsidR="00502700">
        <w:t>the Contractor’s</w:t>
      </w:r>
      <w:r w:rsidR="00502700" w:rsidRPr="00292AE7">
        <w:t xml:space="preserve"> </w:t>
      </w:r>
      <w:r w:rsidRPr="00292AE7">
        <w:t>systems and billing practices. Documentation of these visits shall be provided upon request by LDH and shall include sign-in sheets, agendas, documented follow-up action items (as appropriate), and any distributed materials.</w:t>
      </w:r>
    </w:p>
    <w:p w14:paraId="539A66BE" w14:textId="77777777" w:rsidR="00EB3ACA" w:rsidRPr="00292AE7" w:rsidRDefault="00EB3ACA" w:rsidP="00065388">
      <w:pPr>
        <w:pStyle w:val="Level3List"/>
      </w:pPr>
      <w:bookmarkStart w:id="3288" w:name="_Toc391227933"/>
      <w:bookmarkStart w:id="3289" w:name="_Toc391220940"/>
      <w:bookmarkStart w:id="3290" w:name="_Toc424214296"/>
      <w:bookmarkStart w:id="3291" w:name="_Toc427563323"/>
      <w:bookmarkStart w:id="3292" w:name="_Toc427646235"/>
      <w:bookmarkStart w:id="3293" w:name="_Toc514418572"/>
      <w:r w:rsidRPr="00292AE7">
        <w:t>Provider Toll-Free Telephone Line</w:t>
      </w:r>
      <w:bookmarkEnd w:id="3288"/>
      <w:bookmarkEnd w:id="3289"/>
      <w:bookmarkEnd w:id="3290"/>
      <w:bookmarkEnd w:id="3291"/>
      <w:bookmarkEnd w:id="3292"/>
      <w:bookmarkEnd w:id="3293"/>
    </w:p>
    <w:p w14:paraId="65646E7F" w14:textId="77777777" w:rsidR="00EB3ACA" w:rsidRPr="00292AE7" w:rsidRDefault="00EB3ACA">
      <w:pPr>
        <w:pStyle w:val="Level4List"/>
      </w:pPr>
      <w:r w:rsidRPr="00292AE7">
        <w:t>The Contractor</w:t>
      </w:r>
      <w:r w:rsidRPr="00292AE7" w:rsidDel="000C03A8">
        <w:t xml:space="preserve"> </w:t>
      </w:r>
      <w:r w:rsidRPr="00292AE7">
        <w:t xml:space="preserve">shall operate a provider toll-free telephone line to respond to provider questions, comments and inquiries. The telephone line shall include the ability for providers to access interpreter services as described in the </w:t>
      </w:r>
      <w:r w:rsidRPr="00292AE7">
        <w:rPr>
          <w:i/>
        </w:rPr>
        <w:t>Enrollee Services</w:t>
      </w:r>
      <w:r w:rsidRPr="00292AE7">
        <w:t xml:space="preserve"> section. The telephone line shall have the capability to track provider call management metrics and comply with the member call center performance standards outlined in the </w:t>
      </w:r>
      <w:r w:rsidRPr="00292AE7">
        <w:rPr>
          <w:i/>
        </w:rPr>
        <w:t>Enrollee Services</w:t>
      </w:r>
      <w:r w:rsidRPr="00292AE7">
        <w:t xml:space="preserve"> section.</w:t>
      </w:r>
    </w:p>
    <w:p w14:paraId="58EFF86B" w14:textId="77777777" w:rsidR="00EB3ACA" w:rsidRPr="00292AE7" w:rsidRDefault="00EB3ACA">
      <w:pPr>
        <w:pStyle w:val="Level4List"/>
      </w:pPr>
      <w:r w:rsidRPr="00292AE7">
        <w:t xml:space="preserve">The Contractor shall develop telephone line procedures that address the hiring and training of personnel, staffing ratios, hours of operation, response standards, monitoring of calls via recording or other means, and compliance with this Contract’s standards. </w:t>
      </w:r>
    </w:p>
    <w:p w14:paraId="091A0B7F" w14:textId="080D14BE" w:rsidR="00EB3ACA" w:rsidRPr="00292AE7" w:rsidRDefault="00FC3D98">
      <w:pPr>
        <w:pStyle w:val="Level4List"/>
      </w:pPr>
      <w:r>
        <w:t>Outside of</w:t>
      </w:r>
      <w:r w:rsidR="00EB3ACA" w:rsidRPr="00292AE7">
        <w:t xml:space="preserve"> </w:t>
      </w:r>
      <w:r w:rsidR="003C6ECC">
        <w:t>B</w:t>
      </w:r>
      <w:r w:rsidR="003C6ECC" w:rsidRPr="00292AE7">
        <w:t xml:space="preserve">usiness </w:t>
      </w:r>
      <w:r w:rsidR="003C6ECC">
        <w:t>H</w:t>
      </w:r>
      <w:r w:rsidR="003C6ECC" w:rsidRPr="00292AE7">
        <w:t>ours</w:t>
      </w:r>
      <w:r w:rsidR="00EB3ACA" w:rsidRPr="00292AE7">
        <w:t xml:space="preserve">, the provider service component of the telephone line shall include the capability of providing information regarding </w:t>
      </w:r>
      <w:r w:rsidR="003C6ECC">
        <w:t>B</w:t>
      </w:r>
      <w:r w:rsidR="003C6ECC" w:rsidRPr="00292AE7">
        <w:t xml:space="preserve">usiness </w:t>
      </w:r>
      <w:r w:rsidR="003C6ECC">
        <w:t>H</w:t>
      </w:r>
      <w:r w:rsidR="003C6ECC" w:rsidRPr="00292AE7">
        <w:t xml:space="preserve">ours </w:t>
      </w:r>
      <w:r w:rsidR="00EB3ACA" w:rsidRPr="00292AE7">
        <w:t xml:space="preserve">and instructions for verifying enrollment for any </w:t>
      </w:r>
      <w:r w:rsidR="00456168">
        <w:t>Enrollee</w:t>
      </w:r>
      <w:r w:rsidR="00EB3ACA" w:rsidRPr="00292AE7">
        <w:t xml:space="preserve"> with an emergency or urgent medical condition. </w:t>
      </w:r>
    </w:p>
    <w:p w14:paraId="4737CCD2" w14:textId="77777777" w:rsidR="00EB3ACA" w:rsidRPr="00292AE7" w:rsidRDefault="00EB3ACA" w:rsidP="00065388">
      <w:pPr>
        <w:pStyle w:val="Level3List"/>
      </w:pPr>
      <w:bookmarkStart w:id="3294" w:name="_Toc391227934"/>
      <w:bookmarkStart w:id="3295" w:name="_Toc391220941"/>
      <w:bookmarkStart w:id="3296" w:name="_Toc424214297"/>
      <w:bookmarkStart w:id="3297" w:name="_Toc427563324"/>
      <w:bookmarkStart w:id="3298" w:name="_Toc427646236"/>
      <w:bookmarkStart w:id="3299" w:name="_Toc514418573"/>
      <w:r w:rsidRPr="00292AE7">
        <w:t>Provider Website</w:t>
      </w:r>
      <w:bookmarkEnd w:id="3294"/>
      <w:bookmarkEnd w:id="3295"/>
      <w:bookmarkEnd w:id="3296"/>
      <w:bookmarkEnd w:id="3297"/>
      <w:bookmarkEnd w:id="3298"/>
      <w:bookmarkEnd w:id="3299"/>
    </w:p>
    <w:p w14:paraId="42B96B48" w14:textId="77777777" w:rsidR="00EB3ACA" w:rsidRPr="00292AE7" w:rsidRDefault="00EB3ACA">
      <w:pPr>
        <w:pStyle w:val="Level4List"/>
      </w:pPr>
      <w:r w:rsidRPr="00292AE7">
        <w:t xml:space="preserve">The Contractor shall have a provider website. The provider website may be developed on a page within the Contractor’s existing website (such as a portal) to meet these requirements. Requirements for the website are contained in the </w:t>
      </w:r>
      <w:r w:rsidRPr="00292AE7">
        <w:rPr>
          <w:b/>
        </w:rPr>
        <w:t>MCO Manual</w:t>
      </w:r>
      <w:r w:rsidRPr="00292AE7">
        <w:t xml:space="preserve">. </w:t>
      </w:r>
    </w:p>
    <w:p w14:paraId="5E557E93" w14:textId="3E115920" w:rsidR="00EB3ACA" w:rsidRPr="00292AE7" w:rsidRDefault="00EB3ACA">
      <w:pPr>
        <w:pStyle w:val="Level4List"/>
      </w:pPr>
      <w:r w:rsidRPr="00292AE7">
        <w:t xml:space="preserve">The Contractor shall maintain forms on its provider website to allow submittal of complaints and disputes electronically. In addition, the Contractor shall provide providers with an address to submit </w:t>
      </w:r>
      <w:r w:rsidR="0002561E">
        <w:t>G</w:t>
      </w:r>
      <w:r w:rsidR="0002561E" w:rsidRPr="00292AE7">
        <w:t xml:space="preserve">rievances </w:t>
      </w:r>
      <w:r w:rsidRPr="00292AE7">
        <w:t xml:space="preserve">and </w:t>
      </w:r>
      <w:r w:rsidR="0002561E">
        <w:t>Appeal</w:t>
      </w:r>
      <w:r w:rsidRPr="00292AE7">
        <w:t xml:space="preserve">s in writing and a phone number to submit </w:t>
      </w:r>
      <w:r w:rsidR="0002561E">
        <w:t>G</w:t>
      </w:r>
      <w:r w:rsidR="0002561E" w:rsidRPr="00292AE7">
        <w:t xml:space="preserve">rievances </w:t>
      </w:r>
      <w:r w:rsidRPr="00292AE7">
        <w:t xml:space="preserve">and </w:t>
      </w:r>
      <w:r w:rsidR="0002561E">
        <w:t>Appeal</w:t>
      </w:r>
      <w:r w:rsidRPr="00292AE7">
        <w:t>s by telephone.</w:t>
      </w:r>
    </w:p>
    <w:p w14:paraId="10E5A9F1" w14:textId="77777777" w:rsidR="00EB3ACA" w:rsidRPr="00292AE7" w:rsidRDefault="00EB3ACA">
      <w:pPr>
        <w:pStyle w:val="Level4List"/>
      </w:pPr>
      <w:r w:rsidRPr="00292AE7">
        <w:t xml:space="preserve">The Contractor’s provider website shall provide a secure provider portal </w:t>
      </w:r>
      <w:r>
        <w:t xml:space="preserve">in accordance with </w:t>
      </w:r>
      <w:r w:rsidRPr="00292AE7">
        <w:t xml:space="preserve">the following </w:t>
      </w:r>
      <w:r>
        <w:t>requirements</w:t>
      </w:r>
      <w:r w:rsidRPr="00292AE7">
        <w:t>:</w:t>
      </w:r>
    </w:p>
    <w:p w14:paraId="55B5428A" w14:textId="77777777" w:rsidR="00EB3ACA" w:rsidRPr="00135ADD" w:rsidRDefault="00EB3ACA" w:rsidP="0065085F">
      <w:pPr>
        <w:pStyle w:val="Level5"/>
      </w:pPr>
      <w:r w:rsidRPr="00135ADD">
        <w:t xml:space="preserve">The Contractor shall use current state and federal standards and procedures (e.g., HL7, HIPAA, CMS, CPT, ICD-10, and DSM-5) for all provider used systems and maintain a uniform service and provider taxonomy for billing and information management purposes; </w:t>
      </w:r>
    </w:p>
    <w:p w14:paraId="25C6869F" w14:textId="7F87A257" w:rsidR="00EB3ACA" w:rsidRPr="00292AE7" w:rsidRDefault="00EB3ACA" w:rsidP="0065085F">
      <w:pPr>
        <w:pStyle w:val="Level5"/>
      </w:pPr>
      <w:r w:rsidRPr="00292AE7">
        <w:t xml:space="preserve">The Contractor shall, with appropriate </w:t>
      </w:r>
      <w:r w:rsidR="00456168">
        <w:t>Enrollee</w:t>
      </w:r>
      <w:r w:rsidRPr="00292AE7">
        <w:t xml:space="preserve"> consent, allow the provider access to </w:t>
      </w:r>
      <w:r w:rsidR="00456168">
        <w:t>Enrollee</w:t>
      </w:r>
      <w:r w:rsidRPr="00292AE7">
        <w:t xml:space="preserve"> clinical data including assessments and plans of care and/or relevant data necessary to provide for appropriate coordination of care</w:t>
      </w:r>
      <w:r>
        <w:t>;</w:t>
      </w:r>
    </w:p>
    <w:p w14:paraId="4C27371C" w14:textId="77777777" w:rsidR="00EB3ACA" w:rsidRPr="00292AE7" w:rsidRDefault="00EB3ACA" w:rsidP="0065085F">
      <w:pPr>
        <w:pStyle w:val="Level5"/>
      </w:pPr>
      <w:r w:rsidRPr="00292AE7">
        <w:t>The Contractor shall grant user-defined LDH access to and training on the provider website</w:t>
      </w:r>
      <w:r>
        <w:t>; and</w:t>
      </w:r>
    </w:p>
    <w:p w14:paraId="177A139A" w14:textId="77777777" w:rsidR="00EB3ACA" w:rsidRPr="00292AE7" w:rsidRDefault="00EB3ACA" w:rsidP="0065085F">
      <w:pPr>
        <w:pStyle w:val="Level5"/>
      </w:pPr>
      <w:r w:rsidRPr="00292AE7">
        <w:t>The Contractor shall provide a link to the Medicaid Behavioral Health Services Provider Manual and the Contractor’s provider handbook.</w:t>
      </w:r>
    </w:p>
    <w:p w14:paraId="414EBA09" w14:textId="77777777" w:rsidR="00EB3ACA" w:rsidRPr="00292AE7" w:rsidRDefault="00EB3ACA">
      <w:pPr>
        <w:pStyle w:val="Level4List"/>
      </w:pPr>
      <w:r w:rsidRPr="00292AE7">
        <w:t xml:space="preserve">The Contractor shall provide, in accordance with national standards, claims inquiry information to providers and subcontractors via the Contractor’s website. </w:t>
      </w:r>
    </w:p>
    <w:p w14:paraId="0443C2DD" w14:textId="77777777" w:rsidR="00EB3ACA" w:rsidRPr="00292AE7" w:rsidRDefault="00EB3ACA">
      <w:pPr>
        <w:pStyle w:val="Level4List"/>
      </w:pPr>
      <w:r w:rsidRPr="00292AE7">
        <w:t xml:space="preserve">The Contractor shall develop and maintain methods to communicate policies, procedures and relevant information to providers through its website. </w:t>
      </w:r>
    </w:p>
    <w:p w14:paraId="369758B9" w14:textId="77777777" w:rsidR="00EB3ACA" w:rsidRPr="00292AE7" w:rsidRDefault="00EB3ACA">
      <w:pPr>
        <w:pStyle w:val="Level4List"/>
      </w:pPr>
      <w:r w:rsidRPr="00292AE7">
        <w:t>The Contractor shall provide all qualified behavioral health servi</w:t>
      </w:r>
      <w:r>
        <w:t xml:space="preserve">ce providers </w:t>
      </w:r>
      <w:r w:rsidRPr="00292AE7">
        <w:t xml:space="preserve">access to the Medicaid Behavioral Health Services Provider Manual, and any updates, either through the Contractor’s website, or by providing paper copies to providers upon request. </w:t>
      </w:r>
    </w:p>
    <w:p w14:paraId="67339323" w14:textId="116BDD4B" w:rsidR="00EB3ACA" w:rsidRPr="00292AE7" w:rsidRDefault="00EB3ACA">
      <w:pPr>
        <w:pStyle w:val="Level4List"/>
      </w:pPr>
      <w:r w:rsidRPr="00292AE7">
        <w:t xml:space="preserve">The Contractor shall remain compliant with HIPAA privacy and security requirements when providing any </w:t>
      </w:r>
      <w:r w:rsidR="00456168">
        <w:t>Enrollee</w:t>
      </w:r>
      <w:r w:rsidRPr="00292AE7">
        <w:t xml:space="preserve"> eligibility or member identification information on the website.</w:t>
      </w:r>
    </w:p>
    <w:p w14:paraId="40A08F10" w14:textId="333D40EA" w:rsidR="00EB3ACA" w:rsidRPr="00292AE7" w:rsidRDefault="00EB3ACA">
      <w:pPr>
        <w:pStyle w:val="Level4List"/>
      </w:pPr>
      <w:r w:rsidRPr="00292AE7">
        <w:t xml:space="preserve">The Contractor website shall be in compliance with Section 508 of the ADA, and meet all standards the ADA sets for people with visual impairments and disabilities that make usability a concern. </w:t>
      </w:r>
    </w:p>
    <w:p w14:paraId="6A9D417C" w14:textId="77777777" w:rsidR="00EB3ACA" w:rsidRPr="00292AE7" w:rsidRDefault="00EB3ACA">
      <w:pPr>
        <w:pStyle w:val="Level4List"/>
      </w:pPr>
      <w:r w:rsidRPr="00292AE7">
        <w:t>The Contractor is responsible for ensuring that the website is maintained with accurate and current information and is compliant with requirements of this Contract.</w:t>
      </w:r>
    </w:p>
    <w:p w14:paraId="2DE628BC" w14:textId="77777777" w:rsidR="00EB3ACA" w:rsidRPr="00292AE7" w:rsidRDefault="00EB3ACA" w:rsidP="00065388">
      <w:pPr>
        <w:pStyle w:val="Level3List"/>
      </w:pPr>
      <w:bookmarkStart w:id="3300" w:name="_Toc391227935"/>
      <w:bookmarkStart w:id="3301" w:name="_Toc391220942"/>
      <w:bookmarkStart w:id="3302" w:name="_Toc424214298"/>
      <w:bookmarkStart w:id="3303" w:name="_Toc427563325"/>
      <w:bookmarkStart w:id="3304" w:name="_Toc427646237"/>
      <w:bookmarkStart w:id="3305" w:name="_Toc514418574"/>
      <w:r w:rsidRPr="00292AE7">
        <w:t>Provider Handbook</w:t>
      </w:r>
      <w:bookmarkEnd w:id="3300"/>
      <w:bookmarkEnd w:id="3301"/>
      <w:bookmarkEnd w:id="3302"/>
      <w:bookmarkEnd w:id="3303"/>
      <w:bookmarkEnd w:id="3304"/>
      <w:bookmarkEnd w:id="3305"/>
    </w:p>
    <w:p w14:paraId="71B58358" w14:textId="4ACE2255" w:rsidR="00EB3ACA" w:rsidRDefault="00EB3ACA" w:rsidP="0088340A">
      <w:pPr>
        <w:pStyle w:val="Level4List"/>
      </w:pPr>
      <w:r w:rsidRPr="00292AE7">
        <w:t xml:space="preserve">The Contractor shall </w:t>
      </w:r>
      <w:r>
        <w:t xml:space="preserve">develop and </w:t>
      </w:r>
      <w:r w:rsidRPr="00292AE7">
        <w:t xml:space="preserve">maintain a provider handbook which includes specific information about MCO </w:t>
      </w:r>
      <w:r w:rsidR="0088340A" w:rsidRPr="0088340A">
        <w:t>Covered Services</w:t>
      </w:r>
      <w:r w:rsidRPr="00292AE7">
        <w:t xml:space="preserve">, non-MCO </w:t>
      </w:r>
      <w:r w:rsidR="0088340A" w:rsidRPr="0088340A">
        <w:t>Covered Services</w:t>
      </w:r>
      <w:r w:rsidRPr="00292AE7">
        <w:t>, and other requiremen</w:t>
      </w:r>
      <w:r>
        <w:t>ts of the Contract relevant to p</w:t>
      </w:r>
      <w:r w:rsidRPr="00292AE7">
        <w:t xml:space="preserve">rovider responsibilities. </w:t>
      </w:r>
    </w:p>
    <w:p w14:paraId="5B7CB902" w14:textId="2C84A8D1" w:rsidR="00EB3ACA" w:rsidRDefault="00EB3ACA">
      <w:pPr>
        <w:pStyle w:val="Level4List"/>
      </w:pPr>
      <w:r w:rsidRPr="00292AE7">
        <w:t>The Contractor shall submit to LDH</w:t>
      </w:r>
      <w:r>
        <w:t xml:space="preserve"> </w:t>
      </w:r>
      <w:r w:rsidR="007C1746">
        <w:t xml:space="preserve">or its designee </w:t>
      </w:r>
      <w:r w:rsidRPr="00292AE7">
        <w:t>for appro</w:t>
      </w:r>
      <w:r>
        <w:t xml:space="preserve">val as part of </w:t>
      </w:r>
      <w:r w:rsidR="00BD7BC6">
        <w:t>Readiness Review</w:t>
      </w:r>
      <w:r w:rsidRPr="00292AE7">
        <w:t xml:space="preserve"> a provider handbook specific to the </w:t>
      </w:r>
      <w:r w:rsidR="00430AFB">
        <w:t>M</w:t>
      </w:r>
      <w:r w:rsidRPr="00292AE7">
        <w:t xml:space="preserve">anaged </w:t>
      </w:r>
      <w:r w:rsidR="00430AFB">
        <w:t>C</w:t>
      </w:r>
      <w:r w:rsidR="00430AFB" w:rsidRPr="00292AE7">
        <w:t xml:space="preserve">are </w:t>
      </w:r>
      <w:r w:rsidR="00430AFB">
        <w:t>P</w:t>
      </w:r>
      <w:r w:rsidR="00430AFB" w:rsidRPr="00292AE7">
        <w:t>rogram</w:t>
      </w:r>
      <w:r w:rsidRPr="00292AE7">
        <w:t xml:space="preserve">. </w:t>
      </w:r>
    </w:p>
    <w:p w14:paraId="5AD26D3F" w14:textId="77777777" w:rsidR="00EB3ACA" w:rsidRPr="00292AE7" w:rsidRDefault="00EB3ACA">
      <w:pPr>
        <w:pStyle w:val="Level4List"/>
      </w:pPr>
      <w:r w:rsidRPr="00292AE7">
        <w:t xml:space="preserve">The Contractor shall submit an updated provider handbook to LDH annually and as requested by LDH. Requirements for the handbook are located in the </w:t>
      </w:r>
      <w:r w:rsidRPr="00292AE7">
        <w:rPr>
          <w:b/>
        </w:rPr>
        <w:t>MCO Manual</w:t>
      </w:r>
      <w:r w:rsidRPr="00292AE7">
        <w:t xml:space="preserve">. </w:t>
      </w:r>
    </w:p>
    <w:p w14:paraId="55B5FCD3" w14:textId="77777777" w:rsidR="00EB3ACA" w:rsidRPr="00292AE7" w:rsidRDefault="00EB3ACA">
      <w:pPr>
        <w:pStyle w:val="Level4List"/>
      </w:pPr>
      <w:r w:rsidRPr="00292AE7">
        <w:t xml:space="preserve">The Contractor </w:t>
      </w:r>
      <w:r>
        <w:t xml:space="preserve">shall distribute </w:t>
      </w:r>
      <w:r w:rsidRPr="00292AE7">
        <w:t xml:space="preserve">a provider handbook to all providers at the time </w:t>
      </w:r>
      <w:r w:rsidR="002B450F">
        <w:t>Network Provider Agreement</w:t>
      </w:r>
      <w:r w:rsidRPr="00292AE7">
        <w:t xml:space="preserve">s are executed and annually as the provider handbook is updated. </w:t>
      </w:r>
    </w:p>
    <w:p w14:paraId="41B11CEB" w14:textId="6AB55220" w:rsidR="00EB3ACA" w:rsidRPr="00DE5867" w:rsidRDefault="00EB3ACA" w:rsidP="0088340A">
      <w:pPr>
        <w:pStyle w:val="Level4List"/>
      </w:pPr>
      <w:r w:rsidRPr="00292AE7">
        <w:t xml:space="preserve">The Contractor may choose not to distribute a hard copy of the provider handbook, provided it submits a written notification to all providers that explains how to obtain the provider handbook from the Contractor’s website. This notification shall also detail how the provider can request a hard copy from the Contractor at no charge to the provider. All provider handbooks and bulletins shall be in compliance with </w:t>
      </w:r>
      <w:r w:rsidR="000F7F98">
        <w:t xml:space="preserve">applicable </w:t>
      </w:r>
      <w:r w:rsidR="000F7F98" w:rsidRPr="00F47E78">
        <w:t xml:space="preserve">Federal and State laws, regulations, rules, policies, procedures, </w:t>
      </w:r>
      <w:r w:rsidR="000F7F98">
        <w:t>and manuals</w:t>
      </w:r>
      <w:r w:rsidRPr="00292AE7">
        <w:t xml:space="preserve">. The provider handbook shall serve as a source of information regarding MCO </w:t>
      </w:r>
      <w:r w:rsidR="0088340A" w:rsidRPr="0088340A">
        <w:t>Covered Services</w:t>
      </w:r>
      <w:r w:rsidRPr="00292AE7">
        <w:t xml:space="preserve">, policies and procedures, </w:t>
      </w:r>
      <w:r w:rsidR="000F7F98">
        <w:t>laws</w:t>
      </w:r>
      <w:r w:rsidRPr="00292AE7">
        <w:t>, regulations, telephone access</w:t>
      </w:r>
      <w:r w:rsidR="000F7F98">
        <w:t>,</w:t>
      </w:r>
      <w:r w:rsidRPr="00292AE7">
        <w:t xml:space="preserve"> and special requirements to ensure all Contract requirements </w:t>
      </w:r>
      <w:r w:rsidRPr="00DE5867">
        <w:t xml:space="preserve">are met. </w:t>
      </w:r>
    </w:p>
    <w:p w14:paraId="42AF3D49" w14:textId="77777777" w:rsidR="00EB3ACA" w:rsidRPr="00292AE7" w:rsidRDefault="00EB3ACA">
      <w:pPr>
        <w:pStyle w:val="Level4List"/>
      </w:pPr>
      <w:r w:rsidRPr="00292AE7">
        <w:t>The Contractor shall disseminate bulletins as needed to incorporate any changes to the provider handbook.</w:t>
      </w:r>
    </w:p>
    <w:p w14:paraId="57CEF229" w14:textId="77777777" w:rsidR="00EB3ACA" w:rsidRPr="00292AE7" w:rsidRDefault="00EB3ACA" w:rsidP="00065388">
      <w:pPr>
        <w:pStyle w:val="Level3List"/>
      </w:pPr>
      <w:bookmarkStart w:id="3306" w:name="_Toc391227936"/>
      <w:bookmarkStart w:id="3307" w:name="_Toc391220943"/>
      <w:bookmarkStart w:id="3308" w:name="_Toc424214299"/>
      <w:bookmarkStart w:id="3309" w:name="_Toc427563326"/>
      <w:bookmarkStart w:id="3310" w:name="_Toc427646238"/>
      <w:bookmarkStart w:id="3311" w:name="_Toc514418575"/>
      <w:r w:rsidRPr="00292AE7">
        <w:t>Provider Education and Training</w:t>
      </w:r>
      <w:bookmarkEnd w:id="3306"/>
      <w:bookmarkEnd w:id="3307"/>
      <w:bookmarkEnd w:id="3308"/>
      <w:bookmarkEnd w:id="3309"/>
      <w:bookmarkEnd w:id="3310"/>
      <w:bookmarkEnd w:id="3311"/>
    </w:p>
    <w:p w14:paraId="392CE42A" w14:textId="136D42F9" w:rsidR="00EB3ACA" w:rsidRPr="00292AE7" w:rsidRDefault="00EB3ACA">
      <w:pPr>
        <w:pStyle w:val="Level4List"/>
      </w:pPr>
      <w:r w:rsidRPr="00292AE7">
        <w:t xml:space="preserve">The Contractor shall provide training to all providers and their staff regarding the requirements of the Contract, including limitations on provider marketing, and identification of special needs of </w:t>
      </w:r>
      <w:r w:rsidR="00456168">
        <w:t>Enrollee</w:t>
      </w:r>
      <w:r w:rsidRPr="00292AE7">
        <w:t xml:space="preserve">s. The Contractor shall conduct initial training within thirty (30) </w:t>
      </w:r>
      <w:r w:rsidR="007B1DE2">
        <w:t>C</w:t>
      </w:r>
      <w:r w:rsidR="007B1DE2" w:rsidRPr="00292AE7">
        <w:t xml:space="preserve">alendar </w:t>
      </w:r>
      <w:r w:rsidR="007B1DE2">
        <w:t>D</w:t>
      </w:r>
      <w:r w:rsidR="007B1DE2" w:rsidRPr="00292AE7">
        <w:t xml:space="preserve">ays </w:t>
      </w:r>
      <w:r w:rsidRPr="00292AE7">
        <w:t xml:space="preserve">of placing a new </w:t>
      </w:r>
      <w:r w:rsidR="002B450F">
        <w:t>Network Provider</w:t>
      </w:r>
      <w:r w:rsidRPr="00292AE7">
        <w:t>, or provider group, on active status. The Contractor shall also conduct ongoing training, as deemed necessary by the Contractor or LDH, in order to ensure compliance with program standards and the Contract.</w:t>
      </w:r>
    </w:p>
    <w:p w14:paraId="0A39EDDC" w14:textId="13F9CCD9" w:rsidR="00EB3ACA" w:rsidRPr="00292AE7" w:rsidRDefault="00EB3ACA">
      <w:pPr>
        <w:pStyle w:val="Level4List"/>
      </w:pPr>
      <w:r w:rsidRPr="00292AE7">
        <w:t>The Contractor shall submit a copy of the Provider Training Manual and training schedule to LDH</w:t>
      </w:r>
      <w:r w:rsidR="007C1746">
        <w:t xml:space="preserve"> or its designee</w:t>
      </w:r>
      <w:r w:rsidRPr="00292AE7">
        <w:t xml:space="preserve"> for approval as part of </w:t>
      </w:r>
      <w:r w:rsidR="00BD7BC6">
        <w:t>Readiness Review</w:t>
      </w:r>
      <w:r w:rsidRPr="00292AE7">
        <w:t xml:space="preserve">. Any changes to the manual shall be submitted to LDH at least thirty (30) </w:t>
      </w:r>
      <w:r w:rsidR="007B1DE2">
        <w:t>C</w:t>
      </w:r>
      <w:r w:rsidR="007B1DE2" w:rsidRPr="00292AE7">
        <w:t xml:space="preserve">alendar </w:t>
      </w:r>
      <w:r w:rsidR="007B1DE2">
        <w:t>D</w:t>
      </w:r>
      <w:r w:rsidR="007B1DE2" w:rsidRPr="00292AE7">
        <w:t xml:space="preserve">ays </w:t>
      </w:r>
      <w:r w:rsidRPr="00292AE7">
        <w:t>prior to the scheduled change and dissemination of such change.</w:t>
      </w:r>
    </w:p>
    <w:p w14:paraId="6B66D927" w14:textId="77777777" w:rsidR="00EB3ACA" w:rsidRPr="00292AE7" w:rsidRDefault="00EB3ACA">
      <w:pPr>
        <w:pStyle w:val="Level4List"/>
      </w:pPr>
      <w:r w:rsidRPr="00292AE7">
        <w:t xml:space="preserve">The Contractor shall develop and offer specialized initial and ongoing training in the areas including, but not limited to, billing procedures and </w:t>
      </w:r>
      <w:r w:rsidR="000669EB">
        <w:t>Service Authorization</w:t>
      </w:r>
      <w:r w:rsidRPr="00292AE7">
        <w:t xml:space="preserve"> requirements.</w:t>
      </w:r>
    </w:p>
    <w:p w14:paraId="63A58AE7" w14:textId="08A42A59" w:rsidR="00EB3ACA" w:rsidRPr="00292AE7" w:rsidRDefault="00EB3ACA">
      <w:pPr>
        <w:pStyle w:val="Level4List"/>
      </w:pPr>
      <w:r w:rsidRPr="00292AE7">
        <w:t xml:space="preserve">The Contractor shall provide prescriber education, training and outreach to support the implementation, maintenance, and updating of its behavioral health pharmacy management activities, including, but not limited to, education and training relative to the Preferred Drug List, </w:t>
      </w:r>
      <w:r w:rsidR="005B0BDA">
        <w:t>Prior Authorization</w:t>
      </w:r>
      <w:r w:rsidRPr="00292AE7">
        <w:t xml:space="preserve"> requirements, fail first, step-therapy, approved prescribing caps, and relevant </w:t>
      </w:r>
      <w:r w:rsidR="00456168">
        <w:rPr>
          <w:rFonts w:cstheme="minorHAnsi"/>
        </w:rPr>
        <w:t>Enrollee</w:t>
      </w:r>
      <w:r w:rsidRPr="00292AE7">
        <w:rPr>
          <w:rFonts w:cstheme="minorHAnsi"/>
        </w:rPr>
        <w:t xml:space="preserve"> </w:t>
      </w:r>
      <w:r w:rsidR="0002561E">
        <w:t>Appeal</w:t>
      </w:r>
      <w:r w:rsidRPr="00292AE7">
        <w:t xml:space="preserve">, expedited </w:t>
      </w:r>
      <w:r w:rsidR="0002561E">
        <w:t>Appeal</w:t>
      </w:r>
      <w:r w:rsidRPr="00292AE7">
        <w:t xml:space="preserve">, and peer-to-peer procedures and protocols. The Contractor shall submit its tentative prescriber training and education schedule or plan to </w:t>
      </w:r>
      <w:r>
        <w:t xml:space="preserve">LDH </w:t>
      </w:r>
      <w:r w:rsidR="007C1746">
        <w:t xml:space="preserve">or its designee </w:t>
      </w:r>
      <w:r>
        <w:t xml:space="preserve">as part of </w:t>
      </w:r>
      <w:r w:rsidR="00BD7BC6">
        <w:t>Readiness Review</w:t>
      </w:r>
      <w:r w:rsidRPr="00292AE7">
        <w:t xml:space="preserve"> for approval. </w:t>
      </w:r>
    </w:p>
    <w:p w14:paraId="60CEA2BF" w14:textId="77777777" w:rsidR="00EB3ACA" w:rsidRDefault="00EB3ACA" w:rsidP="0065085F">
      <w:pPr>
        <w:pStyle w:val="Level5"/>
      </w:pPr>
      <w:r w:rsidRPr="00AF31CD">
        <w:t xml:space="preserve">The </w:t>
      </w:r>
      <w:r>
        <w:t>Contractor</w:t>
      </w:r>
      <w:r w:rsidRPr="00AF31CD">
        <w:t xml:space="preserve"> must obtain prior written approval from LDH for all provider materials related to the pharmacy benefit, unless exempted by LDH</w:t>
      </w:r>
      <w:r w:rsidR="00BE5807" w:rsidRPr="00BE5807">
        <w:t xml:space="preserve"> </w:t>
      </w:r>
      <w:r w:rsidR="00BE5807">
        <w:t>in writing</w:t>
      </w:r>
      <w:r w:rsidRPr="00AF31CD">
        <w:t xml:space="preserve">. Provider (pharmacy and prescribing) materials must be submitted to LDH for approval at least thirty (30) </w:t>
      </w:r>
      <w:r>
        <w:t>Calendar Days</w:t>
      </w:r>
      <w:r w:rsidRPr="00AF31CD">
        <w:t xml:space="preserve"> before implementation, unless the </w:t>
      </w:r>
      <w:r>
        <w:t>Contractor</w:t>
      </w:r>
      <w:r w:rsidRPr="00AF31CD">
        <w:t xml:space="preserve"> can demonstrate to LDH’s satisfaction that just cause for an abbreviated timeframe exists.</w:t>
      </w:r>
    </w:p>
    <w:p w14:paraId="724669A0" w14:textId="77777777" w:rsidR="00EB3ACA" w:rsidRPr="00292AE7" w:rsidRDefault="00EB3ACA">
      <w:pPr>
        <w:pStyle w:val="Level4List"/>
      </w:pPr>
      <w:r w:rsidRPr="00292AE7">
        <w:t xml:space="preserve">The Contractor shall provide technical assistance and network development training (e.g., billing, behavioral health services and authorization, linguistic/cultural competency, etc.) for its behavioral health providers, including required trainings for certain behavioral health providers (e.g. Child and Adolescent Needs and Strengths </w:t>
      </w:r>
      <w:r>
        <w:t>[</w:t>
      </w:r>
      <w:r w:rsidRPr="00292AE7">
        <w:t>CANS</w:t>
      </w:r>
      <w:r>
        <w:t>]</w:t>
      </w:r>
      <w:r w:rsidRPr="00292AE7">
        <w:t xml:space="preserve">, Level of Care Utilization System </w:t>
      </w:r>
      <w:r>
        <w:t>[</w:t>
      </w:r>
      <w:r w:rsidRPr="00292AE7">
        <w:t>LOCUS</w:t>
      </w:r>
      <w:r>
        <w:t>]</w:t>
      </w:r>
      <w:r w:rsidRPr="00292AE7">
        <w:t xml:space="preserve">, OBH standardized training for non-licensed providers, etc.). The Contractor shall maintain records of such training including completion dates, which shall be made available to LDH upon </w:t>
      </w:r>
      <w:r w:rsidR="004D6AEF">
        <w:t xml:space="preserve">written </w:t>
      </w:r>
      <w:r w:rsidRPr="00292AE7">
        <w:t>request.</w:t>
      </w:r>
    </w:p>
    <w:p w14:paraId="124F2314" w14:textId="77777777" w:rsidR="00EB3ACA" w:rsidRPr="00292AE7" w:rsidRDefault="00EB3ACA">
      <w:pPr>
        <w:pStyle w:val="Level4List"/>
      </w:pPr>
      <w:r w:rsidRPr="00292AE7">
        <w:t>The Contractor shall offer provider trainings on integrated care including, but not limited to, appropriate utilization of basic behavioral health screens in the primary care setting and basic physical health screenings in the behavioral health setting.</w:t>
      </w:r>
      <w:r w:rsidRPr="00D469A6">
        <w:rPr>
          <w:rFonts w:asciiTheme="minorHAnsi" w:eastAsia="Times New Roman" w:hAnsiTheme="minorHAnsi" w:cstheme="minorBidi"/>
          <w:sz w:val="16"/>
          <w:szCs w:val="16"/>
        </w:rPr>
        <w:t xml:space="preserve"> </w:t>
      </w:r>
      <w:r w:rsidRPr="00292AE7">
        <w:t xml:space="preserve"> </w:t>
      </w:r>
    </w:p>
    <w:p w14:paraId="010164CD" w14:textId="20694650" w:rsidR="00EB3ACA" w:rsidRPr="00292AE7" w:rsidRDefault="00EB3ACA" w:rsidP="0088340A">
      <w:pPr>
        <w:pStyle w:val="Level4List"/>
      </w:pPr>
      <w:r w:rsidRPr="00292AE7">
        <w:t xml:space="preserve">The Contractor shall ensure that behavioral health providers </w:t>
      </w:r>
      <w:r w:rsidRPr="00292AE7">
        <w:rPr>
          <w:rFonts w:cstheme="minorHAnsi"/>
        </w:rPr>
        <w:t xml:space="preserve">(i.e. organizations, practitioners and staff) </w:t>
      </w:r>
      <w:r w:rsidRPr="00292AE7">
        <w:t>are trained and/or meet training requirements in accordance with State laws</w:t>
      </w:r>
      <w:r w:rsidR="000F7F98">
        <w:t>, regulations,</w:t>
      </w:r>
      <w:r w:rsidRPr="00292AE7">
        <w:t xml:space="preserve"> rules</w:t>
      </w:r>
      <w:r w:rsidR="000F7F98">
        <w:t>, policies,</w:t>
      </w:r>
      <w:r w:rsidRPr="00292AE7">
        <w:t xml:space="preserve"> and the </w:t>
      </w:r>
      <w:r w:rsidRPr="00292AE7">
        <w:rPr>
          <w:b/>
        </w:rPr>
        <w:t>MCO Manual</w:t>
      </w:r>
      <w:r w:rsidRPr="00292AE7">
        <w:t xml:space="preserve"> for MCO </w:t>
      </w:r>
      <w:r w:rsidR="0088340A" w:rsidRPr="0088340A">
        <w:t>Covered Services</w:t>
      </w:r>
      <w:r w:rsidRPr="00292AE7">
        <w:t xml:space="preserve">. </w:t>
      </w:r>
    </w:p>
    <w:p w14:paraId="2D84B83B" w14:textId="07A13B6B" w:rsidR="00EB3ACA" w:rsidRPr="00292AE7" w:rsidRDefault="00EB3ACA">
      <w:pPr>
        <w:pStyle w:val="Level4List"/>
      </w:pPr>
      <w:r w:rsidRPr="00292AE7">
        <w:t xml:space="preserve">The Contractor shall provide </w:t>
      </w:r>
      <w:r w:rsidRPr="00292AE7">
        <w:rPr>
          <w:rFonts w:cstheme="minorHAnsi"/>
        </w:rPr>
        <w:t xml:space="preserve">at least seven </w:t>
      </w:r>
      <w:r w:rsidRPr="00292AE7">
        <w:t xml:space="preserve">(7) </w:t>
      </w:r>
      <w:r w:rsidR="007B1DE2">
        <w:t>C</w:t>
      </w:r>
      <w:r w:rsidR="007B1DE2" w:rsidRPr="00292AE7">
        <w:t xml:space="preserve">alendar </w:t>
      </w:r>
      <w:r w:rsidR="007B1DE2">
        <w:t>D</w:t>
      </w:r>
      <w:r w:rsidR="007B1DE2" w:rsidRPr="00292AE7">
        <w:t xml:space="preserve">ays </w:t>
      </w:r>
      <w:r w:rsidRPr="00292AE7">
        <w:t xml:space="preserve">advance notice of all </w:t>
      </w:r>
      <w:r>
        <w:t xml:space="preserve">Provider </w:t>
      </w:r>
      <w:r w:rsidRPr="00292AE7">
        <w:t xml:space="preserve">trainings to LDH, and LDH shall be </w:t>
      </w:r>
      <w:r w:rsidRPr="00292AE7">
        <w:rPr>
          <w:rFonts w:cstheme="minorHAnsi"/>
        </w:rPr>
        <w:t xml:space="preserve">invited </w:t>
      </w:r>
      <w:r w:rsidRPr="00292AE7">
        <w:t xml:space="preserve">to attend all provider sessions. The Contractor shall maintain and provide upon LDH </w:t>
      </w:r>
      <w:r w:rsidR="004D6AEF">
        <w:t xml:space="preserve">written </w:t>
      </w:r>
      <w:r w:rsidRPr="00292AE7">
        <w:t>request all provider training reports identifying training topics provided, dates, sign-in sheets, invited/attendees’ lists, and organizations trained.</w:t>
      </w:r>
    </w:p>
    <w:p w14:paraId="579C8C45" w14:textId="77777777" w:rsidR="00EB3ACA" w:rsidRPr="00292AE7" w:rsidRDefault="00EB3ACA" w:rsidP="00065388">
      <w:pPr>
        <w:pStyle w:val="Level3List"/>
      </w:pPr>
      <w:r w:rsidRPr="00292AE7">
        <w:t>Provider Satisfaction Surveys</w:t>
      </w:r>
    </w:p>
    <w:p w14:paraId="2BBE1A6E" w14:textId="4F712ADD" w:rsidR="00EB3ACA" w:rsidRDefault="00EB3ACA">
      <w:pPr>
        <w:pStyle w:val="Level4List"/>
      </w:pPr>
      <w:r>
        <w:t xml:space="preserve">The </w:t>
      </w:r>
      <w:r w:rsidR="00502700">
        <w:t xml:space="preserve">Contractor </w:t>
      </w:r>
      <w:r>
        <w:t>shall conduct an annual provider survey to assess overall satisfaction, as well as satisfaction with the following functions:</w:t>
      </w:r>
    </w:p>
    <w:p w14:paraId="3708CA93" w14:textId="77777777" w:rsidR="00EB3ACA" w:rsidRDefault="00EB3ACA" w:rsidP="0065085F">
      <w:pPr>
        <w:pStyle w:val="Level5"/>
      </w:pPr>
      <w:r>
        <w:t>Access to linguistic assistance;</w:t>
      </w:r>
    </w:p>
    <w:p w14:paraId="6750305B" w14:textId="43862ED7" w:rsidR="00EB3ACA" w:rsidRDefault="00EB3ACA" w:rsidP="0065085F">
      <w:pPr>
        <w:pStyle w:val="Level5"/>
      </w:pPr>
      <w:r>
        <w:t xml:space="preserve">Provider </w:t>
      </w:r>
      <w:r w:rsidR="0072640D">
        <w:t>Enrollment</w:t>
      </w:r>
      <w:r>
        <w:t>;</w:t>
      </w:r>
    </w:p>
    <w:p w14:paraId="0A5C13CA" w14:textId="77777777" w:rsidR="00EB3ACA" w:rsidRDefault="00EB3ACA" w:rsidP="0065085F">
      <w:pPr>
        <w:pStyle w:val="Level5"/>
      </w:pPr>
      <w:r>
        <w:t>Provider communication;</w:t>
      </w:r>
    </w:p>
    <w:p w14:paraId="096FE21C" w14:textId="77777777" w:rsidR="00EB3ACA" w:rsidRDefault="00EB3ACA" w:rsidP="0065085F">
      <w:pPr>
        <w:pStyle w:val="Level5"/>
      </w:pPr>
      <w:r>
        <w:t>Provider education and trainings (including cultural competency trainings);</w:t>
      </w:r>
    </w:p>
    <w:p w14:paraId="244208B7" w14:textId="77777777" w:rsidR="00EB3ACA" w:rsidRDefault="00EB3ACA" w:rsidP="0065085F">
      <w:pPr>
        <w:pStyle w:val="Level5"/>
      </w:pPr>
      <w:r>
        <w:t>Resolution to provider complaints/disputes;</w:t>
      </w:r>
    </w:p>
    <w:p w14:paraId="14552555" w14:textId="77777777" w:rsidR="00EB3ACA" w:rsidRDefault="00EB3ACA" w:rsidP="0065085F">
      <w:pPr>
        <w:pStyle w:val="Level5"/>
      </w:pPr>
      <w:r>
        <w:t>Claims processing;</w:t>
      </w:r>
    </w:p>
    <w:p w14:paraId="2185E0FB" w14:textId="77777777" w:rsidR="00EB3ACA" w:rsidRDefault="00EB3ACA" w:rsidP="0065085F">
      <w:pPr>
        <w:pStyle w:val="Level5"/>
      </w:pPr>
      <w:r>
        <w:t>Claims reimbursement;</w:t>
      </w:r>
    </w:p>
    <w:p w14:paraId="2814D261" w14:textId="77777777" w:rsidR="00EB3ACA" w:rsidRDefault="00EB3ACA" w:rsidP="0065085F">
      <w:pPr>
        <w:pStyle w:val="Level5"/>
      </w:pPr>
      <w:r>
        <w:t xml:space="preserve">Network/coordination of care; </w:t>
      </w:r>
    </w:p>
    <w:p w14:paraId="41D79ADF" w14:textId="77777777" w:rsidR="00EB3ACA" w:rsidRDefault="00EB3ACA" w:rsidP="0065085F">
      <w:pPr>
        <w:pStyle w:val="Level5"/>
      </w:pPr>
      <w:r>
        <w:t>Utilization management processes (including medical reviews and support toward Patient Centered Medical Home implementation); and</w:t>
      </w:r>
    </w:p>
    <w:p w14:paraId="075D295E" w14:textId="0DBFB6CA" w:rsidR="00EB3ACA" w:rsidRDefault="0072640D" w:rsidP="0065085F">
      <w:pPr>
        <w:pStyle w:val="Level5"/>
      </w:pPr>
      <w:r>
        <w:t>NEMT</w:t>
      </w:r>
      <w:r w:rsidR="00EB3ACA">
        <w:t xml:space="preserve"> services.</w:t>
      </w:r>
    </w:p>
    <w:p w14:paraId="1C08B226" w14:textId="7A977AEB" w:rsidR="00EB3ACA" w:rsidRDefault="00EB3ACA">
      <w:pPr>
        <w:pStyle w:val="Level4List"/>
      </w:pPr>
      <w:r>
        <w:t xml:space="preserve">The Provider Satisfaction survey tool and methodology must be submitted to LDH for approval ninety (90) </w:t>
      </w:r>
      <w:r w:rsidR="007B1DE2">
        <w:t xml:space="preserve">Calendar Days </w:t>
      </w:r>
      <w:r>
        <w:t>prior to administration.</w:t>
      </w:r>
    </w:p>
    <w:p w14:paraId="14A71BB9" w14:textId="77777777" w:rsidR="00EB3ACA" w:rsidRDefault="00EB3ACA">
      <w:pPr>
        <w:pStyle w:val="Level4List"/>
      </w:pPr>
      <w:r>
        <w:t xml:space="preserve">All required components of the survey tool must be administered and results must be reported to LDH annually within the provider satisfaction survey report. Survey response rates shall consider the population size and demographic category of providers with a minimum margin of error of plus or minus </w:t>
      </w:r>
      <w:r w:rsidR="007B1DE2">
        <w:t>five percent (</w:t>
      </w:r>
      <w:r>
        <w:t>5%</w:t>
      </w:r>
      <w:r w:rsidR="007B1DE2">
        <w:t>)</w:t>
      </w:r>
      <w:r>
        <w:t xml:space="preserve"> and a confidence level of at least </w:t>
      </w:r>
      <w:r w:rsidR="007B1DE2">
        <w:t>ninety-five (</w:t>
      </w:r>
      <w:r>
        <w:t>95%</w:t>
      </w:r>
      <w:r w:rsidR="007B1DE2">
        <w:t>)</w:t>
      </w:r>
      <w:r>
        <w:t>. This shall be the minimum response rated for surveys completed and reported to LDH.</w:t>
      </w:r>
    </w:p>
    <w:p w14:paraId="69DF395C" w14:textId="03C2CE58" w:rsidR="00EB3ACA" w:rsidRPr="00292AE7" w:rsidRDefault="00EB3ACA">
      <w:pPr>
        <w:pStyle w:val="Level4List"/>
      </w:pPr>
      <w:r>
        <w:t xml:space="preserve">The </w:t>
      </w:r>
      <w:r w:rsidR="007B1DE2">
        <w:t xml:space="preserve">Contractor </w:t>
      </w:r>
      <w:r>
        <w:t>shall submit an annual Provider Satisfaction Survey Report that summarizes the survey methods and findings, includes the raw data in the format required by LDH, and provides analysis of opportunities for improvement. Provider Satisfaction Survey Reports are due one</w:t>
      </w:r>
      <w:r w:rsidR="007B1DE2">
        <w:t xml:space="preserve"> </w:t>
      </w:r>
      <w:r>
        <w:t xml:space="preserve">hundred twenty (120) </w:t>
      </w:r>
      <w:r w:rsidR="007B1DE2">
        <w:t>Calendar D</w:t>
      </w:r>
      <w:r>
        <w:t>ays after the end of the contract year.</w:t>
      </w:r>
    </w:p>
    <w:p w14:paraId="33A85E42" w14:textId="1351B659" w:rsidR="00EB3ACA" w:rsidRPr="00292AE7" w:rsidRDefault="00EB3ACA" w:rsidP="00065388">
      <w:pPr>
        <w:pStyle w:val="Level3List"/>
      </w:pPr>
      <w:r w:rsidRPr="00292AE7">
        <w:t>Provider Complaint System</w:t>
      </w:r>
      <w:bookmarkEnd w:id="3282"/>
      <w:bookmarkEnd w:id="3283"/>
      <w:bookmarkEnd w:id="3284"/>
      <w:bookmarkEnd w:id="3285"/>
      <w:bookmarkEnd w:id="3286"/>
      <w:bookmarkEnd w:id="3287"/>
    </w:p>
    <w:p w14:paraId="5D34C9AA" w14:textId="77777777" w:rsidR="00EB3ACA" w:rsidRPr="00292AE7" w:rsidRDefault="00EB3ACA">
      <w:pPr>
        <w:pStyle w:val="Level4List"/>
      </w:pPr>
      <w:bookmarkStart w:id="3312" w:name="_Toc391227147"/>
      <w:bookmarkStart w:id="3313" w:name="_Toc391227939"/>
      <w:bookmarkStart w:id="3314" w:name="_Toc391220946"/>
      <w:r w:rsidRPr="00292AE7">
        <w:t>Definition of Provider Complaint</w:t>
      </w:r>
      <w:bookmarkEnd w:id="3312"/>
      <w:bookmarkEnd w:id="3313"/>
      <w:bookmarkEnd w:id="3314"/>
    </w:p>
    <w:p w14:paraId="4D2967BB" w14:textId="6728FFE0" w:rsidR="00EB3ACA" w:rsidRPr="00292AE7" w:rsidRDefault="00EB3ACA" w:rsidP="004F2B6D">
      <w:pPr>
        <w:pStyle w:val="Level4Text"/>
      </w:pPr>
      <w:bookmarkStart w:id="3315" w:name="_Toc391227148"/>
      <w:bookmarkStart w:id="3316" w:name="_Toc391227940"/>
      <w:bookmarkStart w:id="3317" w:name="_Toc391220947"/>
      <w:r w:rsidRPr="00292AE7">
        <w:t xml:space="preserve">For the purposes of this subsection, a provider complaint is any verbal or written expression, originating from a provider and delivered to any employee of the Contractor, voicing dissatisfaction with a policy, procedure, payment or any other communication or </w:t>
      </w:r>
      <w:r>
        <w:t xml:space="preserve">action </w:t>
      </w:r>
      <w:r w:rsidRPr="00292AE7">
        <w:t>by the Contractor</w:t>
      </w:r>
      <w:r>
        <w:t xml:space="preserve">, including, but not limited to, an </w:t>
      </w:r>
      <w:r w:rsidRPr="00292AE7">
        <w:t xml:space="preserve">adverse action, excluding request of reconsideration or appeal for specific individual claims. It does include general complaints about claim payment policies. Grievances and </w:t>
      </w:r>
      <w:r w:rsidR="0002561E">
        <w:t>Appeal</w:t>
      </w:r>
      <w:r w:rsidRPr="00292AE7">
        <w:t xml:space="preserve">s filed by providers on behalf of an </w:t>
      </w:r>
      <w:r w:rsidR="00456168">
        <w:t>Enrollee</w:t>
      </w:r>
      <w:r w:rsidRPr="00292AE7">
        <w:t xml:space="preserve"> should be documented and processed in accordance with </w:t>
      </w:r>
      <w:r w:rsidR="00456168">
        <w:t>Enrollee</w:t>
      </w:r>
      <w:r w:rsidRPr="00292AE7">
        <w:t xml:space="preserve"> </w:t>
      </w:r>
      <w:r w:rsidR="009D3D15">
        <w:t>Grievance</w:t>
      </w:r>
      <w:r w:rsidRPr="00292AE7">
        <w:t xml:space="preserve"> and </w:t>
      </w:r>
      <w:r w:rsidR="0002561E">
        <w:t>Appeal</w:t>
      </w:r>
      <w:r w:rsidRPr="00292AE7">
        <w:t xml:space="preserve">s policies. </w:t>
      </w:r>
    </w:p>
    <w:p w14:paraId="487D5D21" w14:textId="2AED24FE" w:rsidR="00EB3ACA" w:rsidRPr="00292AE7" w:rsidRDefault="00EB3ACA" w:rsidP="004F2B6D">
      <w:pPr>
        <w:pStyle w:val="Level4List"/>
      </w:pPr>
      <w:r w:rsidRPr="00292AE7">
        <w:t>The Contractor shall establish a Provider Complaint System to track the receipt and resolution of provider complaints from in-network and out-of-</w:t>
      </w:r>
      <w:r w:rsidR="00CE244F">
        <w:t>Network Provider</w:t>
      </w:r>
      <w:r w:rsidRPr="00292AE7">
        <w:t>s.</w:t>
      </w:r>
    </w:p>
    <w:p w14:paraId="0C6A9FEC" w14:textId="77777777" w:rsidR="00EB3ACA" w:rsidRPr="00292AE7" w:rsidRDefault="00EB3ACA" w:rsidP="004F2B6D">
      <w:pPr>
        <w:pStyle w:val="Level4List"/>
      </w:pPr>
      <w:r w:rsidRPr="00292AE7">
        <w:t>Definition of Adverse Action</w:t>
      </w:r>
    </w:p>
    <w:p w14:paraId="7185C78B" w14:textId="77777777" w:rsidR="00EB3ACA" w:rsidRPr="00292AE7" w:rsidRDefault="00EB3ACA" w:rsidP="004F2B6D">
      <w:pPr>
        <w:pStyle w:val="Level4Text"/>
      </w:pPr>
      <w:r w:rsidRPr="00292AE7">
        <w:t>For the purposes of this subsection, an adverse action is defined as:</w:t>
      </w:r>
    </w:p>
    <w:p w14:paraId="34452325" w14:textId="77777777" w:rsidR="00EB3ACA" w:rsidRPr="00292AE7" w:rsidRDefault="00EB3ACA" w:rsidP="0065085F">
      <w:pPr>
        <w:pStyle w:val="Level4Bullets"/>
      </w:pPr>
      <w:r w:rsidRPr="00292AE7">
        <w:t xml:space="preserve">The denial or limited authorization of a requested service, including the type or level of service; </w:t>
      </w:r>
    </w:p>
    <w:p w14:paraId="5B6221D3" w14:textId="77777777" w:rsidR="00EB3ACA" w:rsidRPr="00292AE7" w:rsidRDefault="00EB3ACA" w:rsidP="0065085F">
      <w:pPr>
        <w:pStyle w:val="Level4Bullets"/>
      </w:pPr>
      <w:r w:rsidRPr="00292AE7">
        <w:t>The reduction, suspension, or termination of a previously authorized service;</w:t>
      </w:r>
    </w:p>
    <w:p w14:paraId="5EB87E42" w14:textId="66B0FE56" w:rsidR="00EB3ACA" w:rsidRPr="00292AE7" w:rsidRDefault="00EB3ACA" w:rsidP="0065085F">
      <w:pPr>
        <w:pStyle w:val="Level4Bullets"/>
      </w:pPr>
      <w:r w:rsidRPr="00292AE7">
        <w:t xml:space="preserve">The failure to provide services in a </w:t>
      </w:r>
      <w:r w:rsidR="000A0654">
        <w:t>Timely</w:t>
      </w:r>
      <w:r w:rsidRPr="00292AE7">
        <w:t xml:space="preserve"> manner, as defined in this section; or</w:t>
      </w:r>
    </w:p>
    <w:p w14:paraId="66D08550" w14:textId="77777777" w:rsidR="00EB3ACA" w:rsidRPr="00292AE7" w:rsidRDefault="00EB3ACA" w:rsidP="0065085F">
      <w:pPr>
        <w:pStyle w:val="Level4Bullets"/>
      </w:pPr>
      <w:r w:rsidRPr="00292AE7">
        <w:t>The failure of the MCO to act within the timeframes provided in this Contract.</w:t>
      </w:r>
    </w:p>
    <w:p w14:paraId="68973802" w14:textId="77777777" w:rsidR="00EB3ACA" w:rsidRPr="00292AE7" w:rsidRDefault="00EB3ACA" w:rsidP="004F2B6D">
      <w:pPr>
        <w:pStyle w:val="Level4List"/>
      </w:pPr>
      <w:r w:rsidRPr="00292AE7">
        <w:t xml:space="preserve">This system must be capable of identifying and tracking provider complaints received by phone, in writing, or in person. </w:t>
      </w:r>
    </w:p>
    <w:p w14:paraId="0C4C9ECA" w14:textId="77777777" w:rsidR="00EB3ACA" w:rsidRPr="00292AE7" w:rsidRDefault="00EB3ACA" w:rsidP="004F2B6D">
      <w:pPr>
        <w:pStyle w:val="Level4List"/>
      </w:pPr>
      <w:r w:rsidRPr="00292AE7">
        <w:t>As part of the Provider Complaint system, the Contractor shall:</w:t>
      </w:r>
    </w:p>
    <w:p w14:paraId="72745ABC" w14:textId="77777777" w:rsidR="00EB3ACA" w:rsidRPr="00292AE7" w:rsidRDefault="00EB3ACA" w:rsidP="0065085F">
      <w:pPr>
        <w:pStyle w:val="Level5"/>
      </w:pPr>
      <w:r w:rsidRPr="00292AE7">
        <w:t>Have dedicated provider relations staff for providers to ask questions, file a provider complaint and resolve problems;</w:t>
      </w:r>
    </w:p>
    <w:p w14:paraId="74C9D6B4" w14:textId="77777777" w:rsidR="00EB3ACA" w:rsidRPr="00292AE7" w:rsidRDefault="00EB3ACA" w:rsidP="0065085F">
      <w:pPr>
        <w:pStyle w:val="Level5"/>
      </w:pPr>
      <w:r w:rsidRPr="00292AE7">
        <w:t>Identify a key staff person specifically designated to receive and process provider complaints;</w:t>
      </w:r>
    </w:p>
    <w:p w14:paraId="7E3EB3B1" w14:textId="77777777" w:rsidR="00EB3ACA" w:rsidRPr="00292AE7" w:rsidRDefault="00EB3ACA" w:rsidP="0065085F">
      <w:pPr>
        <w:pStyle w:val="Level5"/>
      </w:pPr>
      <w:r w:rsidRPr="00292AE7">
        <w:t xml:space="preserve">Thoroughly investigate each provider complaint using applicable statutory, regulatory, contractual and </w:t>
      </w:r>
      <w:r w:rsidR="002B450F">
        <w:t>Network Provider Agreement</w:t>
      </w:r>
      <w:r w:rsidRPr="00292AE7">
        <w:t xml:space="preserve"> provisions, collecting all pertinent facts from all parties and applying the Contractor’s written policies and procedures; and</w:t>
      </w:r>
    </w:p>
    <w:p w14:paraId="46809AB1" w14:textId="2F1A0FD2" w:rsidR="00EB3ACA" w:rsidRPr="00292AE7" w:rsidRDefault="00EB3ACA" w:rsidP="0065085F">
      <w:pPr>
        <w:pStyle w:val="Level5"/>
      </w:pPr>
      <w:r w:rsidRPr="00292AE7">
        <w:t xml:space="preserve">Ensure that </w:t>
      </w:r>
      <w:r w:rsidR="00502700">
        <w:t>the Contractor’s</w:t>
      </w:r>
      <w:r w:rsidR="00502700" w:rsidRPr="00292AE7">
        <w:t xml:space="preserve"> </w:t>
      </w:r>
      <w:r w:rsidRPr="00292AE7">
        <w:t>executives with the authority to require corrective action are involved in the provider complaint escalation process. The Contractor shall provide the names, phone numbers and e-mail addresses of these executives to LDH</w:t>
      </w:r>
      <w:r>
        <w:t xml:space="preserve"> or its designee</w:t>
      </w:r>
      <w:r w:rsidRPr="00292AE7">
        <w:t xml:space="preserve"> </w:t>
      </w:r>
      <w:r>
        <w:t xml:space="preserve">during </w:t>
      </w:r>
      <w:r w:rsidR="00BD7BC6">
        <w:t>Readiness Review</w:t>
      </w:r>
      <w:r w:rsidRPr="00292AE7">
        <w:t xml:space="preserve"> and within two (2) </w:t>
      </w:r>
      <w:r w:rsidR="008039C7">
        <w:t>Business Day</w:t>
      </w:r>
      <w:r w:rsidRPr="00292AE7">
        <w:t>s of any changes.</w:t>
      </w:r>
    </w:p>
    <w:bookmarkEnd w:id="3315"/>
    <w:bookmarkEnd w:id="3316"/>
    <w:bookmarkEnd w:id="3317"/>
    <w:p w14:paraId="4EBB48D9" w14:textId="77777777" w:rsidR="00EB3ACA" w:rsidRPr="00292AE7" w:rsidRDefault="00EB3ACA" w:rsidP="004F2B6D">
      <w:pPr>
        <w:pStyle w:val="Level4List"/>
      </w:pPr>
      <w:r w:rsidRPr="00292AE7">
        <w:rPr>
          <w:color w:val="000000"/>
        </w:rPr>
        <w:t>The</w:t>
      </w:r>
      <w:r w:rsidRPr="00292AE7">
        <w:t xml:space="preserve"> Contractor shall </w:t>
      </w:r>
      <w:r>
        <w:t>develop</w:t>
      </w:r>
      <w:r w:rsidRPr="00292AE7">
        <w:t xml:space="preserve"> and implement written policies and procedures which </w:t>
      </w:r>
      <w:r w:rsidRPr="00292AE7">
        <w:rPr>
          <w:color w:val="000000"/>
        </w:rPr>
        <w:t>detail</w:t>
      </w:r>
      <w:r w:rsidRPr="00292AE7">
        <w:t xml:space="preserve"> the operation of the Provider Complaint</w:t>
      </w:r>
      <w:r w:rsidRPr="00292AE7">
        <w:rPr>
          <w:b/>
        </w:rPr>
        <w:t xml:space="preserve"> </w:t>
      </w:r>
      <w:r w:rsidRPr="00292AE7">
        <w:t>System</w:t>
      </w:r>
      <w:r>
        <w:t xml:space="preserve"> and align with the provider issue resolution requirements in the </w:t>
      </w:r>
      <w:r w:rsidRPr="00452C38">
        <w:rPr>
          <w:b/>
        </w:rPr>
        <w:t>MCO Manual</w:t>
      </w:r>
      <w:r w:rsidRPr="00292AE7">
        <w:t>. The Contractor shall submit its Provider Complaint System policies and procedures to LDH</w:t>
      </w:r>
      <w:r w:rsidR="007C1746">
        <w:t xml:space="preserve"> or its designee</w:t>
      </w:r>
      <w:r w:rsidRPr="00292AE7">
        <w:t xml:space="preserve"> for appro</w:t>
      </w:r>
      <w:r>
        <w:t xml:space="preserve">val as part of </w:t>
      </w:r>
      <w:r w:rsidR="00BD7BC6">
        <w:t>Readiness Review</w:t>
      </w:r>
      <w:r w:rsidRPr="00292AE7">
        <w:t>.</w:t>
      </w:r>
    </w:p>
    <w:p w14:paraId="01E690CA" w14:textId="77777777" w:rsidR="00EB3ACA" w:rsidRPr="00292AE7" w:rsidRDefault="00EB3ACA" w:rsidP="004F2B6D">
      <w:pPr>
        <w:pStyle w:val="Level4List"/>
      </w:pPr>
      <w:r w:rsidRPr="00292AE7">
        <w:t xml:space="preserve">The Contractor shall acknowledge provider complaints within </w:t>
      </w:r>
      <w:r>
        <w:t>three (3) Business D</w:t>
      </w:r>
      <w:r w:rsidRPr="00292AE7">
        <w:t xml:space="preserve">ays </w:t>
      </w:r>
      <w:r>
        <w:t xml:space="preserve">of receipt </w:t>
      </w:r>
      <w:r w:rsidRPr="00292AE7">
        <w:t xml:space="preserve">and shall resolve complaints </w:t>
      </w:r>
      <w:r>
        <w:t xml:space="preserve">and/or communicate the result to the provider </w:t>
      </w:r>
      <w:r w:rsidRPr="00292AE7">
        <w:t xml:space="preserve">as soon as </w:t>
      </w:r>
      <w:r>
        <w:t>possible or within thirty</w:t>
      </w:r>
      <w:r w:rsidRPr="00292AE7">
        <w:t xml:space="preserve"> (30) </w:t>
      </w:r>
      <w:r>
        <w:t>Calendar Day</w:t>
      </w:r>
      <w:r w:rsidRPr="00292AE7">
        <w:t>s</w:t>
      </w:r>
      <w:r>
        <w:t xml:space="preserve"> of receipt, whichever is sooner</w:t>
      </w:r>
      <w:r w:rsidRPr="00292AE7">
        <w:t xml:space="preserve">. </w:t>
      </w:r>
    </w:p>
    <w:p w14:paraId="054D54B3" w14:textId="77777777" w:rsidR="00EB3ACA" w:rsidRPr="00292AE7" w:rsidRDefault="00EB3ACA" w:rsidP="004F2B6D">
      <w:pPr>
        <w:pStyle w:val="Level4List"/>
      </w:pPr>
      <w:r w:rsidRPr="00292AE7">
        <w:t>The policies and procedures shall include, at a minimum:</w:t>
      </w:r>
    </w:p>
    <w:p w14:paraId="02B71D2B" w14:textId="77777777" w:rsidR="00EB3ACA" w:rsidRPr="00292AE7" w:rsidRDefault="00EB3ACA" w:rsidP="0065085F">
      <w:pPr>
        <w:pStyle w:val="Level5"/>
      </w:pPr>
      <w:bookmarkStart w:id="3318" w:name="_Toc391227153"/>
      <w:bookmarkStart w:id="3319" w:name="_Toc391227945"/>
      <w:bookmarkStart w:id="3320" w:name="_Toc391220952"/>
      <w:bookmarkStart w:id="3321" w:name="_Toc391227154"/>
      <w:bookmarkStart w:id="3322" w:name="_Toc391227946"/>
      <w:bookmarkStart w:id="3323" w:name="_Toc391220953"/>
      <w:r>
        <w:t>A process to a</w:t>
      </w:r>
      <w:r w:rsidRPr="00292AE7">
        <w:t xml:space="preserve">llow providers to file a written complaint and a description of how providers </w:t>
      </w:r>
      <w:r>
        <w:t xml:space="preserve">can </w:t>
      </w:r>
      <w:r w:rsidRPr="00292AE7">
        <w:t>file complaints with the Contractor and the resolution time;</w:t>
      </w:r>
      <w:bookmarkEnd w:id="3318"/>
      <w:bookmarkEnd w:id="3319"/>
      <w:bookmarkEnd w:id="3320"/>
      <w:r w:rsidRPr="0042737C">
        <w:rPr>
          <w:rFonts w:eastAsia="Times New Roman" w:cs="Times New Roman"/>
          <w:sz w:val="16"/>
          <w:szCs w:val="16"/>
        </w:rPr>
        <w:t xml:space="preserve"> </w:t>
      </w:r>
    </w:p>
    <w:p w14:paraId="45E69F54" w14:textId="77777777" w:rsidR="00EB3ACA" w:rsidRPr="00292AE7" w:rsidRDefault="00EB3ACA" w:rsidP="0065085F">
      <w:pPr>
        <w:pStyle w:val="Level5"/>
      </w:pPr>
      <w:r w:rsidRPr="00292AE7">
        <w:t>A description of how and under what circumstances providers are advised that they may file a complaint with the Contractor;</w:t>
      </w:r>
      <w:bookmarkEnd w:id="3321"/>
      <w:bookmarkEnd w:id="3322"/>
      <w:bookmarkEnd w:id="3323"/>
    </w:p>
    <w:p w14:paraId="3B7B2440" w14:textId="4B13F57B" w:rsidR="00EB3ACA" w:rsidRPr="00292AE7" w:rsidRDefault="00EB3ACA" w:rsidP="0065085F">
      <w:pPr>
        <w:pStyle w:val="Level5"/>
      </w:pPr>
      <w:bookmarkStart w:id="3324" w:name="_Toc391227155"/>
      <w:bookmarkStart w:id="3325" w:name="_Toc391227947"/>
      <w:bookmarkStart w:id="3326" w:name="_Toc391220954"/>
      <w:r w:rsidRPr="00292AE7">
        <w:t xml:space="preserve">A description of how provider relations staff are trained to distinguish between a provider complaint and an </w:t>
      </w:r>
      <w:r w:rsidR="00456168">
        <w:t>Enrollee</w:t>
      </w:r>
      <w:r w:rsidRPr="00292AE7">
        <w:t xml:space="preserve"> </w:t>
      </w:r>
      <w:r w:rsidR="009D3D15">
        <w:t>Grievance</w:t>
      </w:r>
      <w:r w:rsidRPr="00292AE7">
        <w:t xml:space="preserve"> or </w:t>
      </w:r>
      <w:r w:rsidR="0002561E">
        <w:t>Appeal</w:t>
      </w:r>
      <w:r w:rsidRPr="00292AE7">
        <w:t xml:space="preserve"> in which the provider is acting on the </w:t>
      </w:r>
      <w:r w:rsidR="00456168">
        <w:t>Enrollee</w:t>
      </w:r>
      <w:r w:rsidRPr="00292AE7">
        <w:t>’s behalf;</w:t>
      </w:r>
      <w:bookmarkEnd w:id="3324"/>
      <w:bookmarkEnd w:id="3325"/>
      <w:bookmarkEnd w:id="3326"/>
    </w:p>
    <w:p w14:paraId="7E2A80D1" w14:textId="77777777" w:rsidR="00EB3ACA" w:rsidRPr="00292AE7" w:rsidRDefault="00EB3ACA" w:rsidP="0065085F">
      <w:pPr>
        <w:pStyle w:val="Level5"/>
      </w:pPr>
      <w:bookmarkStart w:id="3327" w:name="_Toc391227156"/>
      <w:bookmarkStart w:id="3328" w:name="_Toc391227948"/>
      <w:bookmarkStart w:id="3329" w:name="_Toc391220955"/>
      <w:r w:rsidRPr="00292AE7">
        <w:t xml:space="preserve">A process to allow providers to consolidate complaints of multiple claims that involve the same or similar payment or coverage issues, regardless of the number of individual patients or payment claims </w:t>
      </w:r>
      <w:r>
        <w:t xml:space="preserve">are </w:t>
      </w:r>
      <w:r w:rsidRPr="00292AE7">
        <w:t>included in the bundled complaint;</w:t>
      </w:r>
      <w:bookmarkEnd w:id="3327"/>
      <w:bookmarkEnd w:id="3328"/>
      <w:bookmarkEnd w:id="3329"/>
    </w:p>
    <w:p w14:paraId="3F9CBC66" w14:textId="77777777" w:rsidR="00EB3ACA" w:rsidRPr="00292AE7" w:rsidRDefault="00EB3ACA" w:rsidP="0065085F">
      <w:pPr>
        <w:pStyle w:val="Level5"/>
      </w:pPr>
      <w:bookmarkStart w:id="3330" w:name="_Toc391227157"/>
      <w:bookmarkStart w:id="3331" w:name="_Toc391227949"/>
      <w:bookmarkStart w:id="3332" w:name="_Toc391220956"/>
      <w:r w:rsidRPr="00292AE7">
        <w:t>A process for thoroughly investigating each complaint and for collecting pertinent facts from all parties during the investigation;</w:t>
      </w:r>
      <w:bookmarkEnd w:id="3330"/>
      <w:bookmarkEnd w:id="3331"/>
      <w:bookmarkEnd w:id="3332"/>
    </w:p>
    <w:p w14:paraId="7AF4733C" w14:textId="57BD4AB8" w:rsidR="00EB3ACA" w:rsidRPr="00292AE7" w:rsidRDefault="00EB3ACA" w:rsidP="0065085F">
      <w:pPr>
        <w:pStyle w:val="Level5"/>
      </w:pPr>
      <w:bookmarkStart w:id="3333" w:name="_Toc391227158"/>
      <w:bookmarkStart w:id="3334" w:name="_Toc391227950"/>
      <w:bookmarkStart w:id="3335" w:name="_Toc391220957"/>
      <w:r w:rsidRPr="00292AE7">
        <w:t xml:space="preserve">A description of the methods used to ensure that </w:t>
      </w:r>
      <w:r w:rsidR="00502700">
        <w:t>the Contractor’s</w:t>
      </w:r>
      <w:r w:rsidR="00502700" w:rsidRPr="00292AE7">
        <w:t xml:space="preserve"> </w:t>
      </w:r>
      <w:r w:rsidRPr="00292AE7">
        <w:t>executive staff with the authority to require corrective action are involved in the complaint process, as necessary;</w:t>
      </w:r>
      <w:bookmarkEnd w:id="3333"/>
      <w:bookmarkEnd w:id="3334"/>
      <w:bookmarkEnd w:id="3335"/>
    </w:p>
    <w:p w14:paraId="0EF5D15E" w14:textId="77777777" w:rsidR="00EB3ACA" w:rsidRPr="00292AE7" w:rsidRDefault="00EB3ACA" w:rsidP="0065085F">
      <w:pPr>
        <w:pStyle w:val="Level5"/>
      </w:pPr>
      <w:bookmarkStart w:id="3336" w:name="_Toc391227159"/>
      <w:bookmarkStart w:id="3337" w:name="_Toc391227951"/>
      <w:bookmarkStart w:id="3338" w:name="_Toc391220958"/>
      <w:r w:rsidRPr="00292AE7">
        <w:t>A process for giving providers or their representatives the opportunity to present their cases in person;</w:t>
      </w:r>
      <w:bookmarkEnd w:id="3336"/>
      <w:bookmarkEnd w:id="3337"/>
      <w:bookmarkEnd w:id="3338"/>
    </w:p>
    <w:p w14:paraId="076DAD56" w14:textId="77777777" w:rsidR="00EB3ACA" w:rsidRPr="00292AE7" w:rsidRDefault="00EB3ACA" w:rsidP="0065085F">
      <w:pPr>
        <w:pStyle w:val="Level5"/>
      </w:pPr>
      <w:bookmarkStart w:id="3339" w:name="_Toc391227160"/>
      <w:bookmarkStart w:id="3340" w:name="_Toc391227952"/>
      <w:bookmarkStart w:id="3341" w:name="_Toc391220959"/>
      <w:r w:rsidRPr="00292AE7">
        <w:t>Identification of specific individuals who have authority to administer the provider complaint process;</w:t>
      </w:r>
      <w:bookmarkEnd w:id="3339"/>
      <w:bookmarkEnd w:id="3340"/>
      <w:bookmarkEnd w:id="3341"/>
    </w:p>
    <w:p w14:paraId="159F79D6" w14:textId="77777777" w:rsidR="00EB3ACA" w:rsidRPr="00292AE7" w:rsidRDefault="00EB3ACA" w:rsidP="0065085F">
      <w:pPr>
        <w:pStyle w:val="Level5"/>
      </w:pPr>
      <w:bookmarkStart w:id="3342" w:name="_Toc391227161"/>
      <w:bookmarkStart w:id="3343" w:name="_Toc391227953"/>
      <w:bookmarkStart w:id="3344" w:name="_Toc391220960"/>
      <w:r w:rsidRPr="00292AE7">
        <w:t>A system to capture, track, and report the status and resolution of all provider complaints, including all associated documentation, whether received by telephone, in person, or in writing; and</w:t>
      </w:r>
      <w:bookmarkEnd w:id="3342"/>
      <w:bookmarkEnd w:id="3343"/>
      <w:bookmarkEnd w:id="3344"/>
    </w:p>
    <w:p w14:paraId="2211C60F" w14:textId="77777777" w:rsidR="00EB3ACA" w:rsidRPr="00292AE7" w:rsidRDefault="00EB3ACA" w:rsidP="0065085F">
      <w:pPr>
        <w:pStyle w:val="Level5"/>
      </w:pPr>
      <w:bookmarkStart w:id="3345" w:name="_Toc391227162"/>
      <w:bookmarkStart w:id="3346" w:name="_Toc391227954"/>
      <w:bookmarkStart w:id="3347" w:name="_Toc391220961"/>
      <w:r w:rsidRPr="00292AE7">
        <w:t>A provision requiring the Contractor to report the status of all provider complaints and their resolution to LDH on a monthly basis in the format required by LDH.</w:t>
      </w:r>
      <w:bookmarkEnd w:id="3345"/>
      <w:bookmarkEnd w:id="3346"/>
      <w:bookmarkEnd w:id="3347"/>
    </w:p>
    <w:p w14:paraId="1EE7F396" w14:textId="04875E77" w:rsidR="00EB3ACA" w:rsidRPr="00292AE7" w:rsidRDefault="00EB3ACA">
      <w:pPr>
        <w:pStyle w:val="Level4List"/>
      </w:pPr>
      <w:r w:rsidRPr="00292AE7">
        <w:t>The Contractor shall distribute</w:t>
      </w:r>
      <w:r>
        <w:t>,</w:t>
      </w:r>
      <w:r w:rsidRPr="00292AE7">
        <w:t xml:space="preserve"> </w:t>
      </w:r>
      <w:r>
        <w:t>or make avai</w:t>
      </w:r>
      <w:r w:rsidR="003775B8">
        <w:t>lable in a readily</w:t>
      </w:r>
      <w:r>
        <w:t xml:space="preserve"> accessible format, </w:t>
      </w:r>
      <w:r w:rsidRPr="00292AE7">
        <w:t>its policies and procedures to in-</w:t>
      </w:r>
      <w:r w:rsidR="00CE244F">
        <w:t>Network Provider</w:t>
      </w:r>
      <w:r w:rsidRPr="00292AE7">
        <w:t xml:space="preserve">s at </w:t>
      </w:r>
      <w:r>
        <w:t xml:space="preserve">the </w:t>
      </w:r>
      <w:r w:rsidRPr="00292AE7">
        <w:t xml:space="preserve">time of </w:t>
      </w:r>
      <w:r>
        <w:t xml:space="preserve">execution of the Network </w:t>
      </w:r>
      <w:r w:rsidR="00A63DEE">
        <w:t xml:space="preserve">Provider </w:t>
      </w:r>
      <w:r>
        <w:t>A</w:t>
      </w:r>
      <w:r w:rsidRPr="00292AE7">
        <w:t xml:space="preserve">greement. The Contractor may distribute a summary of these policies and procedures to providers if the summary includes information about how the provider may access the full policies and procedures on the Contractor’s website. This summary shall also detail how the </w:t>
      </w:r>
      <w:r w:rsidR="00CE244F">
        <w:t>Network Provider</w:t>
      </w:r>
      <w:r w:rsidRPr="00292AE7">
        <w:t xml:space="preserve"> can request a hard copy from the Contractor at no charge to the provider. </w:t>
      </w:r>
    </w:p>
    <w:p w14:paraId="43787591" w14:textId="77777777" w:rsidR="00EB3ACA" w:rsidRPr="00292AE7" w:rsidRDefault="00EB3ACA">
      <w:pPr>
        <w:pStyle w:val="Level4List"/>
      </w:pPr>
      <w:r w:rsidRPr="00292AE7">
        <w:t>The Contractor</w:t>
      </w:r>
      <w:r w:rsidRPr="00292AE7" w:rsidDel="00180710">
        <w:t xml:space="preserve"> </w:t>
      </w:r>
      <w:r w:rsidRPr="00292AE7">
        <w:t>shall not prohibit, discourage, intimidate, or in any other way take retaliatory action against a provider that reports any complaint to LDH.</w:t>
      </w:r>
    </w:p>
    <w:p w14:paraId="7F431EBA" w14:textId="78FECEA7" w:rsidR="000A7727" w:rsidRPr="00292AE7" w:rsidRDefault="000A7727" w:rsidP="000171F5">
      <w:pPr>
        <w:pStyle w:val="Heading2"/>
      </w:pPr>
      <w:bookmarkStart w:id="3348" w:name="_Toc75343813"/>
      <w:r w:rsidRPr="00292AE7">
        <w:t>Provider Reimbursement</w:t>
      </w:r>
      <w:bookmarkEnd w:id="2692"/>
      <w:bookmarkEnd w:id="2693"/>
      <w:bookmarkEnd w:id="2694"/>
      <w:bookmarkEnd w:id="3348"/>
    </w:p>
    <w:p w14:paraId="4CFECAB8" w14:textId="2F9832FE" w:rsidR="00EB3ACA" w:rsidRPr="00292AE7" w:rsidRDefault="00EB3ACA" w:rsidP="000A77B9">
      <w:pPr>
        <w:pStyle w:val="Level2Text"/>
      </w:pPr>
      <w:bookmarkStart w:id="3349" w:name="_Toc525890419"/>
      <w:bookmarkStart w:id="3350" w:name="_Toc525906597"/>
      <w:bookmarkStart w:id="3351" w:name="_Toc526237543"/>
      <w:r w:rsidRPr="00292AE7">
        <w:t xml:space="preserve">The Contractor shall administer an effective, accurate and efficient claims processing system that </w:t>
      </w:r>
      <w:r w:rsidR="00301321">
        <w:t>A</w:t>
      </w:r>
      <w:r w:rsidR="00301321" w:rsidRPr="00292AE7">
        <w:t xml:space="preserve">djudicates </w:t>
      </w:r>
      <w:r w:rsidRPr="00292AE7">
        <w:t xml:space="preserve">provider claims for </w:t>
      </w:r>
      <w:r w:rsidR="00301321">
        <w:t xml:space="preserve">MCO </w:t>
      </w:r>
      <w:r w:rsidR="0088340A" w:rsidRPr="0088340A">
        <w:t>Covered Services</w:t>
      </w:r>
      <w:r w:rsidR="0088340A" w:rsidRPr="0088340A" w:rsidDel="0088340A">
        <w:t xml:space="preserve"> </w:t>
      </w:r>
      <w:r w:rsidRPr="00292AE7">
        <w:t xml:space="preserve">that are filed within the timeframes specified in this Contract and in compliance with all applicable </w:t>
      </w:r>
      <w:r w:rsidR="000F7F98" w:rsidRPr="00F47E78">
        <w:t xml:space="preserve">Federal and State laws, regulations, rules, policies, procedures, </w:t>
      </w:r>
      <w:r w:rsidR="000F7F98">
        <w:t>and manuals</w:t>
      </w:r>
      <w:r w:rsidRPr="00292AE7">
        <w:t>.</w:t>
      </w:r>
      <w:bookmarkStart w:id="3352" w:name="_Toc493535995"/>
      <w:bookmarkStart w:id="3353" w:name="_Toc493584268"/>
      <w:bookmarkStart w:id="3354" w:name="_Toc493952941"/>
      <w:bookmarkStart w:id="3355" w:name="_Toc501362132"/>
      <w:bookmarkStart w:id="3356" w:name="_Toc517168025"/>
      <w:r w:rsidRPr="00292AE7">
        <w:t xml:space="preserve"> </w:t>
      </w:r>
    </w:p>
    <w:bookmarkEnd w:id="3352"/>
    <w:bookmarkEnd w:id="3353"/>
    <w:bookmarkEnd w:id="3354"/>
    <w:bookmarkEnd w:id="3355"/>
    <w:bookmarkEnd w:id="3356"/>
    <w:p w14:paraId="65B3C624" w14:textId="77777777" w:rsidR="00EB3ACA" w:rsidRPr="00292AE7" w:rsidRDefault="00EB3ACA" w:rsidP="00EB3ACA">
      <w:pPr>
        <w:spacing w:after="240"/>
        <w:ind w:left="720"/>
        <w:contextualSpacing/>
        <w:rPr>
          <w:rFonts w:ascii="Calibri" w:eastAsia="Calibri" w:hAnsi="Calibri"/>
          <w:b/>
          <w:lang w:eastAsia="x-none"/>
        </w:rPr>
      </w:pPr>
    </w:p>
    <w:p w14:paraId="3CC52FFD" w14:textId="77777777" w:rsidR="00EB3ACA" w:rsidRPr="00292AE7" w:rsidRDefault="00EB3ACA" w:rsidP="00EB3ACA">
      <w:pPr>
        <w:numPr>
          <w:ilvl w:val="0"/>
          <w:numId w:val="24"/>
        </w:numPr>
        <w:spacing w:after="0" w:line="240" w:lineRule="auto"/>
        <w:contextualSpacing/>
        <w:rPr>
          <w:rFonts w:ascii="Calibri" w:eastAsia="Calibri" w:hAnsi="Calibri"/>
          <w:b/>
          <w:vanish/>
          <w:lang w:eastAsia="x-none"/>
        </w:rPr>
      </w:pPr>
    </w:p>
    <w:p w14:paraId="73CEDFBD" w14:textId="77777777" w:rsidR="00EB3ACA" w:rsidRPr="00292AE7" w:rsidRDefault="00EB3ACA" w:rsidP="00EB3ACA">
      <w:pPr>
        <w:numPr>
          <w:ilvl w:val="0"/>
          <w:numId w:val="24"/>
        </w:numPr>
        <w:spacing w:after="0" w:line="240" w:lineRule="auto"/>
        <w:contextualSpacing/>
        <w:outlineLvl w:val="1"/>
        <w:rPr>
          <w:rFonts w:ascii="Calibri" w:hAnsi="Calibri" w:cs="Arial"/>
          <w:b/>
          <w:vanish/>
          <w:lang w:eastAsia="x-none"/>
        </w:rPr>
      </w:pPr>
      <w:bookmarkStart w:id="3357" w:name="_Toc426220056"/>
      <w:bookmarkStart w:id="3358" w:name="_Toc427560791"/>
      <w:bookmarkStart w:id="3359" w:name="_Toc427563304"/>
      <w:bookmarkStart w:id="3360" w:name="_Toc427563732"/>
      <w:bookmarkStart w:id="3361" w:name="_Toc427645747"/>
      <w:bookmarkStart w:id="3362" w:name="_Toc427646216"/>
      <w:bookmarkStart w:id="3363" w:name="_Toc428267579"/>
      <w:bookmarkStart w:id="3364" w:name="_Toc430254962"/>
      <w:bookmarkStart w:id="3365" w:name="_Toc430955253"/>
      <w:bookmarkStart w:id="3366" w:name="_Toc430958949"/>
      <w:bookmarkStart w:id="3367" w:name="_Toc434924082"/>
      <w:bookmarkStart w:id="3368" w:name="_Toc435176999"/>
      <w:bookmarkStart w:id="3369" w:name="_Toc435776510"/>
      <w:bookmarkStart w:id="3370" w:name="_Toc435793136"/>
      <w:bookmarkStart w:id="3371" w:name="_Toc453251561"/>
      <w:bookmarkStart w:id="3372" w:name="_Toc474918458"/>
      <w:bookmarkStart w:id="3373" w:name="_Toc505853325"/>
      <w:bookmarkStart w:id="3374" w:name="_Toc517168026"/>
      <w:bookmarkStart w:id="3375" w:name="_Toc525301471"/>
      <w:bookmarkStart w:id="3376" w:name="_Toc525303308"/>
      <w:bookmarkStart w:id="3377" w:name="_Toc525303579"/>
      <w:bookmarkStart w:id="3378" w:name="_Toc525303793"/>
      <w:bookmarkStart w:id="3379" w:name="_Toc525304007"/>
      <w:bookmarkStart w:id="3380" w:name="_Toc525304221"/>
      <w:bookmarkStart w:id="3381" w:name="_Toc525304471"/>
      <w:bookmarkStart w:id="3382" w:name="_Toc525304685"/>
      <w:bookmarkStart w:id="3383" w:name="_Toc525686481"/>
      <w:bookmarkStart w:id="3384" w:name="_Toc525687844"/>
      <w:bookmarkStart w:id="3385" w:name="_Toc525885297"/>
      <w:bookmarkStart w:id="3386" w:name="_Toc525886983"/>
      <w:bookmarkStart w:id="3387" w:name="_Toc525887280"/>
      <w:bookmarkStart w:id="3388" w:name="_Toc525887762"/>
      <w:bookmarkStart w:id="3389" w:name="_Toc525888708"/>
      <w:bookmarkStart w:id="3390" w:name="_Toc525889829"/>
      <w:bookmarkStart w:id="3391" w:name="_Toc525890126"/>
      <w:bookmarkStart w:id="3392" w:name="_Toc525890418"/>
      <w:bookmarkStart w:id="3393" w:name="_Toc525890715"/>
      <w:bookmarkStart w:id="3394" w:name="_Toc525891012"/>
      <w:bookmarkStart w:id="3395" w:name="_Toc525891309"/>
      <w:bookmarkStart w:id="3396" w:name="_Toc525891601"/>
      <w:bookmarkStart w:id="3397" w:name="_Toc525902563"/>
      <w:bookmarkStart w:id="3398" w:name="_Toc525903081"/>
      <w:bookmarkStart w:id="3399" w:name="_Toc525903373"/>
      <w:bookmarkStart w:id="3400" w:name="_Toc525903665"/>
      <w:bookmarkStart w:id="3401" w:name="_Toc525903957"/>
      <w:bookmarkStart w:id="3402" w:name="_Toc525904383"/>
      <w:bookmarkStart w:id="3403" w:name="_Toc525904675"/>
      <w:bookmarkStart w:id="3404" w:name="_Toc525904967"/>
      <w:bookmarkStart w:id="3405" w:name="_Toc525905259"/>
      <w:bookmarkStart w:id="3406" w:name="_Toc525905551"/>
      <w:bookmarkStart w:id="3407" w:name="_Toc525905843"/>
      <w:bookmarkStart w:id="3408" w:name="_Toc525906135"/>
      <w:bookmarkStart w:id="3409" w:name="_Toc525905951"/>
      <w:bookmarkStart w:id="3410" w:name="_Toc525906596"/>
      <w:bookmarkStart w:id="3411" w:name="_Toc525906888"/>
      <w:bookmarkStart w:id="3412" w:name="_Toc525907165"/>
      <w:bookmarkStart w:id="3413" w:name="_Toc525907462"/>
      <w:bookmarkStart w:id="3414" w:name="_Toc525907286"/>
      <w:bookmarkStart w:id="3415" w:name="_Toc525907940"/>
      <w:bookmarkStart w:id="3416" w:name="_Toc525908237"/>
      <w:bookmarkStart w:id="3417" w:name="_Toc525908529"/>
      <w:bookmarkStart w:id="3418" w:name="_Toc525908826"/>
      <w:bookmarkStart w:id="3419" w:name="_Toc525909118"/>
      <w:bookmarkStart w:id="3420" w:name="_Toc525909415"/>
      <w:bookmarkStart w:id="3421" w:name="_Toc525909712"/>
      <w:bookmarkStart w:id="3422" w:name="_Toc526232356"/>
      <w:bookmarkStart w:id="3423" w:name="_Toc526233108"/>
      <w:bookmarkStart w:id="3424" w:name="_Toc526233400"/>
      <w:bookmarkStart w:id="3425" w:name="_Toc526233963"/>
      <w:bookmarkStart w:id="3426" w:name="_Toc526234769"/>
      <w:bookmarkStart w:id="3427" w:name="_Toc526236901"/>
      <w:bookmarkStart w:id="3428" w:name="_Toc526237542"/>
      <w:bookmarkStart w:id="3429" w:name="_Toc526238615"/>
      <w:bookmarkStart w:id="3430" w:name="_Toc526718172"/>
      <w:bookmarkStart w:id="3431" w:name="_Toc528752168"/>
      <w:bookmarkStart w:id="3432" w:name="_Toc528770931"/>
      <w:bookmarkStart w:id="3433" w:name="_Toc532477690"/>
      <w:bookmarkStart w:id="3434" w:name="_Toc532899590"/>
      <w:bookmarkStart w:id="3435" w:name="_Toc1544307"/>
      <w:bookmarkStart w:id="3436" w:name="_Toc60144545"/>
      <w:bookmarkStart w:id="3437" w:name="_Toc71130376"/>
      <w:bookmarkStart w:id="3438" w:name="_Toc71130750"/>
      <w:bookmarkStart w:id="3439" w:name="_Toc74829416"/>
      <w:bookmarkStart w:id="3440" w:name="_Toc74836221"/>
      <w:bookmarkStart w:id="3441" w:name="_Toc75343814"/>
      <w:bookmarkStart w:id="3442" w:name="_Toc391227902"/>
      <w:bookmarkStart w:id="3443" w:name="_Toc391220909"/>
      <w:bookmarkStart w:id="3444" w:name="_Toc424214280"/>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p>
    <w:p w14:paraId="626A45E7" w14:textId="77777777" w:rsidR="00EB3ACA" w:rsidRPr="00292AE7" w:rsidRDefault="00EB3ACA" w:rsidP="00065388">
      <w:pPr>
        <w:pStyle w:val="Level3List"/>
      </w:pPr>
      <w:bookmarkStart w:id="3445" w:name="_Toc427563305"/>
      <w:bookmarkStart w:id="3446" w:name="_Toc427646217"/>
      <w:bookmarkStart w:id="3447" w:name="_Toc517168027"/>
      <w:r w:rsidRPr="00292AE7">
        <w:t>Minimum Reimbursement to In-Network Providers</w:t>
      </w:r>
      <w:bookmarkEnd w:id="3442"/>
      <w:bookmarkEnd w:id="3443"/>
      <w:bookmarkEnd w:id="3444"/>
      <w:bookmarkEnd w:id="3445"/>
      <w:bookmarkEnd w:id="3446"/>
      <w:bookmarkEnd w:id="3447"/>
    </w:p>
    <w:p w14:paraId="22088CA8" w14:textId="1048E12A" w:rsidR="00EB3ACA" w:rsidRPr="00292AE7" w:rsidRDefault="00EB3ACA" w:rsidP="004F2B6D">
      <w:pPr>
        <w:pStyle w:val="Level4List"/>
      </w:pPr>
      <w:r w:rsidRPr="00292AE7" w:rsidDel="00EC3E81">
        <w:t>T</w:t>
      </w:r>
      <w:r w:rsidRPr="00292AE7">
        <w:t xml:space="preserve">he Contractor shall provide reimbursement for </w:t>
      </w:r>
      <w:r w:rsidR="00CE3504">
        <w:t>MCO Covered Services</w:t>
      </w:r>
      <w:r w:rsidRPr="00292AE7">
        <w:t xml:space="preserve"> provided by an in-</w:t>
      </w:r>
      <w:r w:rsidR="00CE244F">
        <w:t>Network Provider</w:t>
      </w:r>
      <w:r w:rsidRPr="00292AE7">
        <w:t xml:space="preserve">. </w:t>
      </w:r>
    </w:p>
    <w:p w14:paraId="3D08C56D" w14:textId="3AE4D847" w:rsidR="00EB3ACA" w:rsidRPr="00292AE7" w:rsidRDefault="00EB3ACA" w:rsidP="0088340A">
      <w:pPr>
        <w:pStyle w:val="Level4List"/>
      </w:pPr>
      <w:r w:rsidRPr="00292AE7">
        <w:t xml:space="preserve">For MCO </w:t>
      </w:r>
      <w:r w:rsidR="0088340A" w:rsidRPr="0088340A">
        <w:t>Covered Services</w:t>
      </w:r>
      <w:r w:rsidRPr="00292AE7">
        <w:t>, the Contractor’s rate of reimbursement shall be no less t</w:t>
      </w:r>
      <w:r w:rsidR="00773D59">
        <w:t>han the published FFS R</w:t>
      </w:r>
      <w:r w:rsidRPr="00292AE7">
        <w:t xml:space="preserve">ate in effect on the date of service or that is contained on the weekly procedure file sent to the Contractor by the FI, or its equivalent, unless mutually agreed to by both the Contractor and the provider in the </w:t>
      </w:r>
      <w:r w:rsidR="002B450F">
        <w:t>Network Provider Agreement</w:t>
      </w:r>
      <w:r w:rsidRPr="00292AE7">
        <w:t>.</w:t>
      </w:r>
      <w:r w:rsidRPr="00DA359A">
        <w:rPr>
          <w:rFonts w:asciiTheme="minorHAnsi" w:eastAsia="Times New Roman" w:hAnsiTheme="minorHAnsi" w:cstheme="minorBidi"/>
          <w:sz w:val="16"/>
          <w:szCs w:val="16"/>
        </w:rPr>
        <w:t xml:space="preserve"> </w:t>
      </w:r>
    </w:p>
    <w:p w14:paraId="148AA983" w14:textId="7849EDFC" w:rsidR="00EB3ACA" w:rsidRPr="00292AE7" w:rsidRDefault="00EB3ACA" w:rsidP="004F2B6D">
      <w:pPr>
        <w:pStyle w:val="Level4List"/>
      </w:pPr>
      <w:r w:rsidRPr="00292AE7">
        <w:t xml:space="preserve">For inpatient hospital services, the Contractor shall have a system with the capacity to group claims and reimburse under a Diagnosis Related Groups (DRG) methodology as defined by LDH within one hundred eighty </w:t>
      </w:r>
      <w:r>
        <w:t>(</w:t>
      </w:r>
      <w:r w:rsidRPr="00292AE7">
        <w:t>180</w:t>
      </w:r>
      <w:r>
        <w:t>)</w:t>
      </w:r>
      <w:r w:rsidRPr="00292AE7">
        <w:t xml:space="preserve"> </w:t>
      </w:r>
      <w:r w:rsidR="007B1DE2">
        <w:t>Calender D</w:t>
      </w:r>
      <w:r w:rsidRPr="00292AE7">
        <w:t>ays</w:t>
      </w:r>
      <w:r w:rsidRPr="00DF4187">
        <w:t>, or longer if deemed appropriate by LDH,</w:t>
      </w:r>
      <w:r w:rsidRPr="00292AE7">
        <w:t xml:space="preserve"> of notification by LDH that such reimbursement method</w:t>
      </w:r>
      <w:r>
        <w:t>ology</w:t>
      </w:r>
      <w:r w:rsidRPr="00292AE7">
        <w:t xml:space="preserve"> is required. </w:t>
      </w:r>
      <w:r w:rsidRPr="00292AE7">
        <w:rPr>
          <w:rFonts w:asciiTheme="minorHAnsi" w:hAnsiTheme="minorHAnsi" w:cstheme="minorHAnsi"/>
        </w:rPr>
        <w:t>Upon implementation</w:t>
      </w:r>
      <w:r>
        <w:rPr>
          <w:rFonts w:asciiTheme="minorHAnsi" w:hAnsiTheme="minorHAnsi" w:cstheme="minorHAnsi"/>
        </w:rPr>
        <w:t xml:space="preserve"> of the methodology</w:t>
      </w:r>
      <w:r w:rsidRPr="00292AE7">
        <w:rPr>
          <w:rFonts w:asciiTheme="minorHAnsi" w:hAnsiTheme="minorHAnsi" w:cstheme="minorHAnsi"/>
        </w:rPr>
        <w:t xml:space="preserve">, </w:t>
      </w:r>
      <w:r w:rsidRPr="00292AE7">
        <w:t xml:space="preserve">the Contractor’s rate of reimbursement shall be no less than the DRG rate established by LDH, unless mutually agreed to by both the Contractor and the provider in the </w:t>
      </w:r>
      <w:r w:rsidR="002B450F">
        <w:t>Network Provider Agreement</w:t>
      </w:r>
      <w:r w:rsidRPr="00292AE7">
        <w:t>.</w:t>
      </w:r>
    </w:p>
    <w:p w14:paraId="2695C1EF" w14:textId="473BE6B7" w:rsidR="00EB3ACA" w:rsidRPr="00292AE7" w:rsidRDefault="00EB3ACA" w:rsidP="004F2B6D">
      <w:pPr>
        <w:pStyle w:val="Level4List"/>
      </w:pPr>
      <w:r w:rsidRPr="00292AE7">
        <w:t xml:space="preserve">For cost-based services, the Contractor’s rate of reimbursement shall be no less than the published FFS </w:t>
      </w:r>
      <w:r w:rsidR="00773D59">
        <w:t>R</w:t>
      </w:r>
      <w:r w:rsidRPr="00292AE7">
        <w:t>ate adjusted by the cost-based settlement.</w:t>
      </w:r>
    </w:p>
    <w:p w14:paraId="5A3DC244" w14:textId="600ED238" w:rsidR="00EB3ACA" w:rsidRPr="00292AE7" w:rsidRDefault="00EB3ACA" w:rsidP="004F2B6D">
      <w:pPr>
        <w:pStyle w:val="Level4List"/>
      </w:pPr>
      <w:r w:rsidRPr="00292AE7">
        <w:t xml:space="preserve">For cases eligible for </w:t>
      </w:r>
      <w:r>
        <w:t>O</w:t>
      </w:r>
      <w:r w:rsidRPr="00292AE7">
        <w:t>utlier payments, the Contractor’s rate of reimbursement shall be no less than the pub</w:t>
      </w:r>
      <w:r w:rsidR="00773D59">
        <w:t>lished FFS R</w:t>
      </w:r>
      <w:r w:rsidRPr="00292AE7">
        <w:t>ate plus the additional calculated outlier amount.</w:t>
      </w:r>
    </w:p>
    <w:p w14:paraId="0E529FBF" w14:textId="4794AB86" w:rsidR="00EB3ACA" w:rsidRPr="00292AE7" w:rsidRDefault="00EB3ACA" w:rsidP="004F2B6D">
      <w:pPr>
        <w:pStyle w:val="Level4List"/>
      </w:pPr>
      <w:r w:rsidRPr="00292AE7">
        <w:t xml:space="preserve">For providers with state </w:t>
      </w:r>
      <w:r w:rsidR="0072640D">
        <w:t>Enrollment</w:t>
      </w:r>
      <w:r w:rsidRPr="00292AE7">
        <w:t xml:space="preserve"> effective dates equal to or less than ninety (90) </w:t>
      </w:r>
      <w:r>
        <w:t>Calendar Day</w:t>
      </w:r>
      <w:r w:rsidRPr="00292AE7">
        <w:t>s</w:t>
      </w:r>
      <w:r w:rsidRPr="00DA359A">
        <w:t xml:space="preserve"> </w:t>
      </w:r>
      <w:r w:rsidRPr="00292AE7">
        <w:t xml:space="preserve"> prior to execution of the Contractor’s </w:t>
      </w:r>
      <w:r w:rsidR="002B450F">
        <w:t>Network Provider Agreement</w:t>
      </w:r>
      <w:r w:rsidRPr="00292AE7">
        <w:t xml:space="preserve">, reimbursement shall be provided for dates of services on or after the state </w:t>
      </w:r>
      <w:r w:rsidR="0072640D">
        <w:t>Enrollment</w:t>
      </w:r>
      <w:r w:rsidRPr="00292AE7">
        <w:t xml:space="preserve"> effective date. For providers with state </w:t>
      </w:r>
      <w:r w:rsidR="0072640D">
        <w:t>Enrollment</w:t>
      </w:r>
      <w:r w:rsidRPr="00292AE7">
        <w:t xml:space="preserve"> effective dates greater than ninety (90) </w:t>
      </w:r>
      <w:r>
        <w:t>Calendar Day</w:t>
      </w:r>
      <w:r w:rsidRPr="00292AE7">
        <w:t xml:space="preserve">s prior to execution of the Contractor’s </w:t>
      </w:r>
      <w:r w:rsidR="002B450F">
        <w:t>Network Provider Agreement</w:t>
      </w:r>
      <w:r w:rsidRPr="00292AE7">
        <w:t xml:space="preserve">, reimbursement shall be provided for dates of services on or after the </w:t>
      </w:r>
      <w:r w:rsidR="002B450F">
        <w:t>Network Provider Agreement</w:t>
      </w:r>
      <w:r w:rsidRPr="00292AE7">
        <w:t xml:space="preserve"> execution date. In either case, if a provider would otherwise be eligible for reimbursement at an earl</w:t>
      </w:r>
      <w:r>
        <w:t>ier date under La. R.S. 46:460.6</w:t>
      </w:r>
      <w:r w:rsidRPr="00292AE7">
        <w:t>2, then reimbursement shall be provided for dates of service on or after that date.</w:t>
      </w:r>
      <w:r w:rsidRPr="00292AE7">
        <w:tab/>
      </w:r>
    </w:p>
    <w:p w14:paraId="12C70B3A" w14:textId="77777777" w:rsidR="00EB3ACA" w:rsidRPr="00292AE7" w:rsidRDefault="00EB3ACA" w:rsidP="00065388">
      <w:pPr>
        <w:pStyle w:val="Level3List"/>
      </w:pPr>
      <w:bookmarkStart w:id="3448" w:name="_Toc391227903"/>
      <w:bookmarkStart w:id="3449" w:name="_Toc391220910"/>
      <w:bookmarkStart w:id="3450" w:name="_Toc424214281"/>
      <w:bookmarkStart w:id="3451" w:name="_Toc427563306"/>
      <w:bookmarkStart w:id="3452" w:name="_Toc427646218"/>
      <w:bookmarkStart w:id="3453" w:name="_Toc517168028"/>
      <w:r w:rsidRPr="00292AE7">
        <w:t>FQHC/RHC Contracting and Reimbursement</w:t>
      </w:r>
      <w:bookmarkEnd w:id="3448"/>
      <w:bookmarkEnd w:id="3449"/>
      <w:bookmarkEnd w:id="3450"/>
      <w:bookmarkEnd w:id="3451"/>
      <w:bookmarkEnd w:id="3452"/>
      <w:bookmarkEnd w:id="3453"/>
    </w:p>
    <w:p w14:paraId="79066351" w14:textId="63F5FC49" w:rsidR="00EB3ACA" w:rsidRPr="00292AE7" w:rsidRDefault="00EB3ACA" w:rsidP="004F2B6D">
      <w:pPr>
        <w:pStyle w:val="Level4List"/>
      </w:pPr>
      <w:bookmarkStart w:id="3454" w:name="_Toc391227112"/>
      <w:bookmarkStart w:id="3455" w:name="_Toc391227904"/>
      <w:bookmarkStart w:id="3456" w:name="_Toc391220911"/>
      <w:r w:rsidRPr="00292AE7">
        <w:t>The Contractor shall ensure that its payments to Federally Qualified Health Centers (FQHCs)</w:t>
      </w:r>
      <w:r w:rsidRPr="00DA359A">
        <w:rPr>
          <w:rFonts w:asciiTheme="minorHAnsi" w:eastAsia="Times New Roman" w:hAnsiTheme="minorHAnsi" w:cstheme="minorBidi"/>
          <w:sz w:val="16"/>
          <w:szCs w:val="16"/>
        </w:rPr>
        <w:t xml:space="preserve"> </w:t>
      </w:r>
      <w:r w:rsidRPr="00292AE7">
        <w:t xml:space="preserve"> and Rural Health Clinics (RHCs) for services to </w:t>
      </w:r>
      <w:r w:rsidR="00456168">
        <w:t>Enrollee</w:t>
      </w:r>
      <w:r w:rsidRPr="00292AE7">
        <w:t xml:space="preserve">s are greater than or equal to the payment amounts described in 42 U.S.C. §1396a(bb). In order to comply with this requirement, the Contractor shall pay FQHCs and RHCs at least the amount LDH would pay for such services </w:t>
      </w:r>
      <w:r w:rsidR="00F739F7">
        <w:t>through FFS</w:t>
      </w:r>
      <w:r w:rsidRPr="00292AE7">
        <w:t xml:space="preserve"> as defined by the Prospective Payment System (PPS) rate in effect on the date of service for each encounter or an alternative payment methodology</w:t>
      </w:r>
      <w:r w:rsidR="009D0323">
        <w:t xml:space="preserve"> approved by LDH in writing</w:t>
      </w:r>
      <w:r w:rsidRPr="00292AE7">
        <w:t>.</w:t>
      </w:r>
      <w:bookmarkEnd w:id="3454"/>
      <w:bookmarkEnd w:id="3455"/>
      <w:bookmarkEnd w:id="3456"/>
      <w:r w:rsidRPr="00292AE7">
        <w:t xml:space="preserve"> </w:t>
      </w:r>
    </w:p>
    <w:p w14:paraId="051D23EC" w14:textId="77777777" w:rsidR="00EB3ACA" w:rsidRPr="00292AE7" w:rsidRDefault="00EB3ACA" w:rsidP="004F2B6D">
      <w:pPr>
        <w:pStyle w:val="Level4List"/>
      </w:pPr>
      <w:r w:rsidRPr="00292AE7">
        <w:t xml:space="preserve">If the Contractor is unable to contract with an FQHC or RHC, the Contractor is not required to reimburse that FQHC or RHC without </w:t>
      </w:r>
      <w:r w:rsidR="005B0BDA">
        <w:t>Prior Authorization</w:t>
      </w:r>
      <w:r w:rsidRPr="00292AE7">
        <w:t xml:space="preserve"> for out-of-network services unless:</w:t>
      </w:r>
    </w:p>
    <w:p w14:paraId="49F7D433" w14:textId="6EDC59A7" w:rsidR="00EB3ACA" w:rsidRPr="00292AE7" w:rsidRDefault="00EB3ACA" w:rsidP="0065085F">
      <w:pPr>
        <w:pStyle w:val="Level5"/>
      </w:pPr>
      <w:r w:rsidRPr="00292AE7">
        <w:t xml:space="preserve">The medically necessary services are required to treat an </w:t>
      </w:r>
      <w:r w:rsidR="00717863">
        <w:t>Emergency Medical Condition</w:t>
      </w:r>
      <w:r w:rsidRPr="00292AE7">
        <w:t>; or</w:t>
      </w:r>
    </w:p>
    <w:p w14:paraId="43947C99" w14:textId="77777777" w:rsidR="00EB3ACA" w:rsidRPr="00292AE7" w:rsidRDefault="00EB3ACA" w:rsidP="0065085F">
      <w:pPr>
        <w:pStyle w:val="Level5"/>
      </w:pPr>
      <w:r w:rsidRPr="00292AE7">
        <w:t>FQHC/RHC services are not available through at least one (1) MCO within LDH’s established distance travel standards.</w:t>
      </w:r>
    </w:p>
    <w:p w14:paraId="327CCBC8" w14:textId="16685368" w:rsidR="00EB3ACA" w:rsidRPr="00292AE7" w:rsidRDefault="00EB3ACA" w:rsidP="0065085F">
      <w:pPr>
        <w:pStyle w:val="Level5"/>
      </w:pPr>
      <w:r w:rsidRPr="00292AE7">
        <w:t xml:space="preserve">The Contractor may stipulate that reimbursement will be contingent upon receiving a clean claim and all the medical information required to update the </w:t>
      </w:r>
      <w:r w:rsidR="00456168">
        <w:t>Enrollee</w:t>
      </w:r>
      <w:r w:rsidRPr="00292AE7">
        <w:t>’s medical record.</w:t>
      </w:r>
    </w:p>
    <w:p w14:paraId="78A27518" w14:textId="77777777" w:rsidR="00EB3ACA" w:rsidRPr="00292AE7" w:rsidRDefault="00EB3ACA" w:rsidP="00065388">
      <w:pPr>
        <w:pStyle w:val="Level3List"/>
      </w:pPr>
      <w:bookmarkStart w:id="3457" w:name="_Toc493535999"/>
      <w:bookmarkStart w:id="3458" w:name="_Toc493584272"/>
      <w:bookmarkStart w:id="3459" w:name="_Toc493952945"/>
      <w:bookmarkStart w:id="3460" w:name="_Ref501354804"/>
      <w:bookmarkStart w:id="3461" w:name="_Toc501362135"/>
      <w:bookmarkStart w:id="3462" w:name="_Toc517168029"/>
      <w:r w:rsidRPr="00292AE7">
        <w:t>Indian Health Service (IHS) Providers</w:t>
      </w:r>
      <w:bookmarkEnd w:id="3457"/>
      <w:bookmarkEnd w:id="3458"/>
      <w:bookmarkEnd w:id="3459"/>
      <w:bookmarkEnd w:id="3460"/>
      <w:bookmarkEnd w:id="3461"/>
      <w:bookmarkEnd w:id="3462"/>
    </w:p>
    <w:p w14:paraId="0B7317D4" w14:textId="77777777" w:rsidR="00EB3ACA" w:rsidRPr="00292AE7" w:rsidRDefault="00EB3ACA" w:rsidP="00553A0C">
      <w:pPr>
        <w:pStyle w:val="Level3Text"/>
      </w:pPr>
      <w:r w:rsidRPr="00292AE7">
        <w:t>The Contractor shall reimburse the IHS provider at the annual rates published by the IHS in the Federal Register. IHS issues the payment rate based on a calendar year that will be effective retroactive to January 1 of that year. The Contractor shall recycle claims for the calendar year to capture the adjusted rate. See 42 C.F.R. §438.14(c).</w:t>
      </w:r>
    </w:p>
    <w:p w14:paraId="5965C81A" w14:textId="77777777" w:rsidR="00EB3ACA" w:rsidRPr="00292AE7" w:rsidRDefault="00EB3ACA" w:rsidP="00065388">
      <w:pPr>
        <w:pStyle w:val="Level3List"/>
      </w:pPr>
      <w:bookmarkStart w:id="3463" w:name="_Toc505853330"/>
      <w:bookmarkStart w:id="3464" w:name="_Toc391227905"/>
      <w:bookmarkStart w:id="3465" w:name="_Toc391220912"/>
      <w:bookmarkStart w:id="3466" w:name="_Toc424214282"/>
      <w:bookmarkStart w:id="3467" w:name="_Toc427563307"/>
      <w:bookmarkStart w:id="3468" w:name="_Toc427646219"/>
      <w:bookmarkStart w:id="3469" w:name="_Toc517168030"/>
      <w:bookmarkEnd w:id="3463"/>
      <w:r w:rsidRPr="00292AE7">
        <w:t>Reimbursement to Out-of-Network Providers</w:t>
      </w:r>
      <w:bookmarkEnd w:id="3464"/>
      <w:bookmarkEnd w:id="3465"/>
      <w:bookmarkEnd w:id="3466"/>
      <w:bookmarkEnd w:id="3467"/>
      <w:bookmarkEnd w:id="3468"/>
      <w:bookmarkEnd w:id="3469"/>
    </w:p>
    <w:p w14:paraId="30BA6E1B" w14:textId="59D59E5C" w:rsidR="00EB3ACA" w:rsidRPr="00292AE7" w:rsidRDefault="00EB3ACA" w:rsidP="004F2B6D">
      <w:pPr>
        <w:pStyle w:val="Level4List"/>
      </w:pPr>
      <w:r w:rsidRPr="00292AE7">
        <w:t xml:space="preserve">The Contractor shall make payment for covered emergency and post-stabilization services that are furnished to </w:t>
      </w:r>
      <w:r w:rsidR="00456168">
        <w:t>Enrollee</w:t>
      </w:r>
      <w:r w:rsidRPr="00292AE7">
        <w:t xml:space="preserve">s by providers that have no </w:t>
      </w:r>
      <w:r>
        <w:t xml:space="preserve">contractual </w:t>
      </w:r>
      <w:r w:rsidRPr="00292AE7">
        <w:t xml:space="preserve">arrangements with the Contractor for the provision of such services. The Contractor shall reimburse the provider one hundred percent (100%) of the </w:t>
      </w:r>
      <w:r w:rsidR="00430AFB">
        <w:t>FFS</w:t>
      </w:r>
      <w:r w:rsidR="00430AFB" w:rsidRPr="00292AE7">
        <w:t xml:space="preserve"> </w:t>
      </w:r>
      <w:r w:rsidR="00430AFB">
        <w:t>R</w:t>
      </w:r>
      <w:r w:rsidRPr="00292AE7">
        <w:t xml:space="preserve">ate for </w:t>
      </w:r>
      <w:r w:rsidR="00717863">
        <w:t>Emergency Services</w:t>
      </w:r>
      <w:r w:rsidRPr="00292AE7">
        <w:t>. In compliance with Section 6085 of the Deficit Reduction Act (DRA) of 2005, reimbursement by the Contractor to out-of-</w:t>
      </w:r>
      <w:r w:rsidR="00CE244F">
        <w:t>Network Provider</w:t>
      </w:r>
      <w:r w:rsidRPr="00292AE7">
        <w:t xml:space="preserve">s for the provision of </w:t>
      </w:r>
      <w:r w:rsidR="00717863">
        <w:t>Emergency Services</w:t>
      </w:r>
      <w:r w:rsidRPr="00292AE7">
        <w:t xml:space="preserve"> shall be no more than the </w:t>
      </w:r>
      <w:r w:rsidR="00430AFB">
        <w:t>FFS R</w:t>
      </w:r>
      <w:r w:rsidRPr="00292AE7">
        <w:t>ate.</w:t>
      </w:r>
    </w:p>
    <w:p w14:paraId="7B1EC16B" w14:textId="49165329" w:rsidR="00EB3ACA" w:rsidRPr="00292AE7" w:rsidRDefault="00EB3ACA" w:rsidP="004F2B6D">
      <w:pPr>
        <w:pStyle w:val="Level4List"/>
      </w:pPr>
      <w:r w:rsidRPr="00292AE7">
        <w:t xml:space="preserve">For services that do not meet the definition of </w:t>
      </w:r>
      <w:r w:rsidR="00717863">
        <w:t>Emergency Services</w:t>
      </w:r>
      <w:r w:rsidRPr="00292AE7">
        <w:t xml:space="preserve">, the Contractor shall compensate, at a minimum, ninety percent (90%) of the published </w:t>
      </w:r>
      <w:r w:rsidR="00430AFB">
        <w:t>FFS</w:t>
      </w:r>
      <w:r w:rsidR="00430AFB" w:rsidRPr="00292AE7">
        <w:t xml:space="preserve"> </w:t>
      </w:r>
      <w:r w:rsidR="00430AFB">
        <w:t>R</w:t>
      </w:r>
      <w:r w:rsidRPr="00292AE7">
        <w:t>ate in effect on the date of service to out-of-</w:t>
      </w:r>
      <w:r w:rsidR="00CE244F">
        <w:t>Network Provider</w:t>
      </w:r>
      <w:r w:rsidRPr="00292AE7">
        <w:t xml:space="preserve">s to whom they have made at least three (3) documented attempts to include in their network (except as noted in this section for FQHCs, RHCs and IHS providers). The Contractor may require </w:t>
      </w:r>
      <w:r w:rsidR="005B0BDA">
        <w:t>Prior Authorization</w:t>
      </w:r>
      <w:r w:rsidRPr="00292AE7">
        <w:t xml:space="preserve"> for out-of-network services, unless services are required to treat an </w:t>
      </w:r>
      <w:r w:rsidR="00717863">
        <w:t>Emergency Medical Condition</w:t>
      </w:r>
      <w:r w:rsidRPr="00292AE7">
        <w:t xml:space="preserve">. </w:t>
      </w:r>
    </w:p>
    <w:p w14:paraId="65EF2E3D" w14:textId="78813876" w:rsidR="00EB3ACA" w:rsidRDefault="00EB3ACA" w:rsidP="004F2B6D">
      <w:pPr>
        <w:pStyle w:val="Level4List"/>
      </w:pPr>
      <w:r w:rsidRPr="00292AE7">
        <w:t xml:space="preserve">The Contractor shall not make payment for Community Psychiatric Support Treatment (CPST) or Psychosocial Rehabilitation (PSR) services that are furnished to </w:t>
      </w:r>
      <w:r w:rsidR="00456168">
        <w:t>Enrollee</w:t>
      </w:r>
      <w:r w:rsidRPr="00292AE7">
        <w:t xml:space="preserve">s by providers that are out-of-network. The Contractor may make payment for CPST or PSR services only to those providers who are credentialed and participating in the provider network of the Contractor for the provision of such services, or who are licensed and accredited and have a single case agreement with the Contractor for provision of such </w:t>
      </w:r>
      <w:r w:rsidRPr="00710214">
        <w:t>services.</w:t>
      </w:r>
    </w:p>
    <w:p w14:paraId="23CDCA7B" w14:textId="10600EA4" w:rsidR="00EB3ACA" w:rsidRPr="00292AE7" w:rsidRDefault="00EB3ACA" w:rsidP="004F2B6D">
      <w:pPr>
        <w:pStyle w:val="Level4List"/>
      </w:pPr>
      <w:r>
        <w:t>The Contractor shall reimburse out-of-</w:t>
      </w:r>
      <w:r w:rsidR="00CE244F">
        <w:t>Network Provider</w:t>
      </w:r>
      <w:r>
        <w:t xml:space="preserve">s for the provision of services required by the </w:t>
      </w:r>
      <w:r w:rsidRPr="002E1FEE">
        <w:rPr>
          <w:i/>
        </w:rPr>
        <w:t>Continuity of Care</w:t>
      </w:r>
      <w:r>
        <w:t xml:space="preserve"> section at the in-network rate, in accordance with the </w:t>
      </w:r>
      <w:r w:rsidRPr="003B5BEA">
        <w:rPr>
          <w:i/>
        </w:rPr>
        <w:t>Minimum Reimbursement to In-Network Providers</w:t>
      </w:r>
      <w:r>
        <w:t xml:space="preserve"> section.</w:t>
      </w:r>
    </w:p>
    <w:p w14:paraId="28DD8EE0" w14:textId="77777777" w:rsidR="00EB3ACA" w:rsidRPr="00292AE7" w:rsidRDefault="00EB3ACA" w:rsidP="00065388">
      <w:pPr>
        <w:pStyle w:val="Level3List"/>
      </w:pPr>
      <w:bookmarkStart w:id="3470" w:name="_Toc391227906"/>
      <w:bookmarkStart w:id="3471" w:name="_Toc391220913"/>
      <w:bookmarkStart w:id="3472" w:name="_Toc424214283"/>
      <w:bookmarkStart w:id="3473" w:name="_Toc427563308"/>
      <w:bookmarkStart w:id="3474" w:name="_Toc427646220"/>
      <w:bookmarkStart w:id="3475" w:name="_Toc517168031"/>
      <w:r w:rsidRPr="00292AE7">
        <w:t>Effective Date of Payment for New Enrollees</w:t>
      </w:r>
      <w:bookmarkEnd w:id="3470"/>
      <w:bookmarkEnd w:id="3471"/>
      <w:bookmarkEnd w:id="3472"/>
      <w:bookmarkEnd w:id="3473"/>
      <w:bookmarkEnd w:id="3474"/>
      <w:bookmarkEnd w:id="3475"/>
    </w:p>
    <w:p w14:paraId="56BEF812" w14:textId="7C081E37" w:rsidR="00EB3ACA" w:rsidRPr="00292AE7" w:rsidRDefault="00EB3ACA" w:rsidP="00553A0C">
      <w:pPr>
        <w:pStyle w:val="Level3Text"/>
      </w:pPr>
      <w:r w:rsidRPr="00292AE7">
        <w:t xml:space="preserve">The Contractor is responsible for payment of MCO </w:t>
      </w:r>
      <w:r w:rsidR="0088340A" w:rsidRPr="0088340A">
        <w:t>Covered Services</w:t>
      </w:r>
      <w:r w:rsidR="0088340A" w:rsidRPr="0088340A" w:rsidDel="0088340A">
        <w:t xml:space="preserve"> </w:t>
      </w:r>
      <w:r w:rsidRPr="00292AE7">
        <w:t xml:space="preserve">from an </w:t>
      </w:r>
      <w:r w:rsidR="00456168">
        <w:t>Enrollee</w:t>
      </w:r>
      <w:r w:rsidRPr="00292AE7">
        <w:t xml:space="preserve">’s </w:t>
      </w:r>
      <w:r>
        <w:t xml:space="preserve">effective date of </w:t>
      </w:r>
      <w:r w:rsidR="0072640D">
        <w:t>Enrollment</w:t>
      </w:r>
      <w:r>
        <w:t xml:space="preserve"> </w:t>
      </w:r>
      <w:r w:rsidR="00502700">
        <w:t xml:space="preserve">with </w:t>
      </w:r>
      <w:r>
        <w:t>the</w:t>
      </w:r>
      <w:r w:rsidR="00502700">
        <w:t xml:space="preserve"> Contractor</w:t>
      </w:r>
      <w:r w:rsidRPr="00292AE7">
        <w:t xml:space="preserve">. </w:t>
      </w:r>
    </w:p>
    <w:p w14:paraId="773FBC6D" w14:textId="77777777" w:rsidR="00EB3ACA" w:rsidRPr="00292AE7" w:rsidRDefault="00EB3ACA" w:rsidP="00065388">
      <w:pPr>
        <w:pStyle w:val="Level3List"/>
      </w:pPr>
      <w:bookmarkStart w:id="3476" w:name="_Toc391227908"/>
      <w:bookmarkStart w:id="3477" w:name="_Toc391220915"/>
      <w:bookmarkStart w:id="3478" w:name="_Toc424214284"/>
      <w:bookmarkStart w:id="3479" w:name="_Toc427563309"/>
      <w:bookmarkStart w:id="3480" w:name="_Toc427646221"/>
      <w:bookmarkStart w:id="3481" w:name="_Toc517168032"/>
      <w:r w:rsidRPr="00292AE7">
        <w:t>Claims Processing Requirements</w:t>
      </w:r>
      <w:bookmarkEnd w:id="3476"/>
      <w:bookmarkEnd w:id="3477"/>
      <w:bookmarkEnd w:id="3478"/>
      <w:bookmarkEnd w:id="3479"/>
      <w:bookmarkEnd w:id="3480"/>
      <w:bookmarkEnd w:id="3481"/>
      <w:r w:rsidRPr="00292AE7">
        <w:t xml:space="preserve"> </w:t>
      </w:r>
    </w:p>
    <w:p w14:paraId="632CA565" w14:textId="77777777" w:rsidR="00EB3ACA" w:rsidRPr="00292AE7" w:rsidRDefault="00EB3ACA" w:rsidP="004F2B6D">
      <w:pPr>
        <w:pStyle w:val="Level4List"/>
        <w:rPr>
          <w:b/>
        </w:rPr>
      </w:pPr>
      <w:bookmarkStart w:id="3482" w:name="_Toc391227117"/>
      <w:bookmarkStart w:id="3483" w:name="_Toc391227909"/>
      <w:bookmarkStart w:id="3484" w:name="_Toc391220916"/>
      <w:r w:rsidRPr="00292AE7">
        <w:t>At a minimum, the Contractor shall run one (1) provider payment cycle per week, on the same day each week, as determined by the Contractor</w:t>
      </w:r>
      <w:bookmarkEnd w:id="3482"/>
      <w:bookmarkEnd w:id="3483"/>
      <w:bookmarkEnd w:id="3484"/>
      <w:r w:rsidRPr="00292AE7">
        <w:t xml:space="preserve">. </w:t>
      </w:r>
    </w:p>
    <w:p w14:paraId="42D20103" w14:textId="77777777" w:rsidR="00EB3ACA" w:rsidRPr="00292AE7" w:rsidRDefault="00EB3ACA" w:rsidP="004F2B6D">
      <w:pPr>
        <w:pStyle w:val="Level4List"/>
        <w:rPr>
          <w:b/>
        </w:rPr>
      </w:pPr>
      <w:bookmarkStart w:id="3485" w:name="_Toc391227118"/>
      <w:bookmarkStart w:id="3486" w:name="_Toc391227910"/>
      <w:bookmarkStart w:id="3487" w:name="_Toc391220917"/>
      <w:r w:rsidRPr="00292AE7">
        <w:t>The Contractor shall support a CAQH/CORE compliant interface to the automated clearinghouse (ACH) that allows providers to request and receive electronic funds transfer (EFT) of claims payments.</w:t>
      </w:r>
      <w:bookmarkEnd w:id="3485"/>
      <w:bookmarkEnd w:id="3486"/>
      <w:bookmarkEnd w:id="3487"/>
    </w:p>
    <w:p w14:paraId="0D7DAA75" w14:textId="77777777" w:rsidR="00EB3ACA" w:rsidRPr="00292AE7" w:rsidRDefault="00EB3ACA" w:rsidP="004F2B6D">
      <w:pPr>
        <w:pStyle w:val="Level4List"/>
        <w:rPr>
          <w:b/>
        </w:rPr>
      </w:pPr>
      <w:bookmarkStart w:id="3488" w:name="_Toc391227119"/>
      <w:bookmarkStart w:id="3489" w:name="_Toc391227911"/>
      <w:bookmarkStart w:id="3490" w:name="_Toc391220918"/>
      <w:r w:rsidRPr="00292AE7">
        <w:t xml:space="preserve">The Contractor </w:t>
      </w:r>
      <w:bookmarkEnd w:id="3488"/>
      <w:bookmarkEnd w:id="3489"/>
      <w:bookmarkEnd w:id="3490"/>
      <w:r w:rsidRPr="00292AE7">
        <w:t xml:space="preserve">shall encourage its providers </w:t>
      </w:r>
      <w:r>
        <w:t xml:space="preserve">to </w:t>
      </w:r>
      <w:r w:rsidRPr="00292AE7">
        <w:t>submit and receive claims information through electronic data interchange (EDI) as an alternative to the filing of paper-based claims.</w:t>
      </w:r>
    </w:p>
    <w:p w14:paraId="2901003B" w14:textId="77777777" w:rsidR="00EB3ACA" w:rsidRPr="00292AE7" w:rsidRDefault="00EB3ACA" w:rsidP="004F2B6D">
      <w:pPr>
        <w:pStyle w:val="Level4List"/>
        <w:rPr>
          <w:b/>
        </w:rPr>
      </w:pPr>
      <w:bookmarkStart w:id="3491" w:name="_Toc391227120"/>
      <w:bookmarkStart w:id="3492" w:name="_Toc391227912"/>
      <w:bookmarkStart w:id="3493" w:name="_Toc391220919"/>
      <w:r w:rsidRPr="00292AE7">
        <w:t>Claims shall be processed in adherence to information exchange and data management requirements specified in this Contract.</w:t>
      </w:r>
      <w:bookmarkEnd w:id="3491"/>
      <w:bookmarkEnd w:id="3492"/>
      <w:bookmarkEnd w:id="3493"/>
    </w:p>
    <w:p w14:paraId="267293FA" w14:textId="0054D012" w:rsidR="00EB3ACA" w:rsidRPr="00292AE7" w:rsidRDefault="00EB3ACA" w:rsidP="004F2B6D">
      <w:pPr>
        <w:pStyle w:val="Level4List"/>
        <w:rPr>
          <w:b/>
        </w:rPr>
      </w:pPr>
      <w:bookmarkStart w:id="3494" w:name="_Toc391227121"/>
      <w:bookmarkStart w:id="3495" w:name="_Toc391227913"/>
      <w:bookmarkStart w:id="3496" w:name="_Toc391220920"/>
      <w:r w:rsidRPr="00292AE7">
        <w:t xml:space="preserve">The Contractor shall not pay any claim submitted by a provider who is excluded or suspended from the Medicare, Medicaid, or CHIP programs for </w:t>
      </w:r>
      <w:r w:rsidR="008E45C3">
        <w:t>Fraud</w:t>
      </w:r>
      <w:r w:rsidRPr="00292AE7">
        <w:t xml:space="preserve">, </w:t>
      </w:r>
      <w:r w:rsidR="00301321">
        <w:t>Abuse</w:t>
      </w:r>
      <w:r w:rsidRPr="00292AE7">
        <w:t xml:space="preserve">, or </w:t>
      </w:r>
      <w:r w:rsidR="00847611">
        <w:t>Waste</w:t>
      </w:r>
      <w:r w:rsidRPr="00292AE7">
        <w:t xml:space="preserve"> or otherwise included on the Department of Health and Human Services Office of Inspector General exclusions list, or employs someone on this list. The Contractor shall not pay any claim submitted by a provider that is on payment suspension and/or withhold under the authority of LDH or its authorized agent(s).</w:t>
      </w:r>
      <w:bookmarkEnd w:id="3494"/>
      <w:bookmarkEnd w:id="3495"/>
      <w:bookmarkEnd w:id="3496"/>
    </w:p>
    <w:p w14:paraId="14A3AEAC" w14:textId="44A1211F" w:rsidR="00EB3ACA" w:rsidRPr="00292AE7" w:rsidRDefault="00EB3ACA" w:rsidP="004F2B6D">
      <w:pPr>
        <w:pStyle w:val="Level4List"/>
        <w:rPr>
          <w:b/>
        </w:rPr>
      </w:pPr>
      <w:bookmarkStart w:id="3497" w:name="_Toc391227122"/>
      <w:bookmarkStart w:id="3498" w:name="_Toc391227914"/>
      <w:bookmarkStart w:id="3499" w:name="_Toc391220921"/>
      <w:bookmarkStart w:id="3500" w:name="_Toc391227919"/>
      <w:bookmarkStart w:id="3501" w:name="_Toc391220926"/>
      <w:bookmarkStart w:id="3502" w:name="_Toc424214285"/>
      <w:bookmarkStart w:id="3503" w:name="_Toc427563310"/>
      <w:bookmarkStart w:id="3504" w:name="_Toc427646222"/>
      <w:bookmarkStart w:id="3505" w:name="_Toc517168033"/>
      <w:r w:rsidRPr="00292AE7">
        <w:t xml:space="preserve">The Contractor shall inform all </w:t>
      </w:r>
      <w:r w:rsidR="00CE244F">
        <w:t>Network Provider</w:t>
      </w:r>
      <w:r w:rsidRPr="00292AE7">
        <w:t xml:space="preserve">s about Clean Claim requirements. The Contractor shall make requirements and guidelines for claims coding and processing that are specific to Provider types available to </w:t>
      </w:r>
      <w:r w:rsidR="00CE244F">
        <w:t>Network Provider</w:t>
      </w:r>
      <w:r w:rsidRPr="00292AE7">
        <w:t xml:space="preserve">s. The Contractor shall notify providers ninety (90) </w:t>
      </w:r>
      <w:r>
        <w:t>Calendar Day</w:t>
      </w:r>
      <w:r w:rsidRPr="00292AE7">
        <w:t xml:space="preserve">s before implementing changes to claims coding and processing guidelines, or as soon as possible if directed by LDH pursuant to </w:t>
      </w:r>
      <w:r w:rsidR="004E63A8" w:rsidRPr="00F47E78">
        <w:t xml:space="preserve">Federal </w:t>
      </w:r>
      <w:r w:rsidR="004E63A8">
        <w:t>or</w:t>
      </w:r>
      <w:r w:rsidR="004E63A8" w:rsidRPr="00F47E78">
        <w:t xml:space="preserve"> State law, regulation, rule, </w:t>
      </w:r>
      <w:r w:rsidR="004E63A8">
        <w:t xml:space="preserve">or </w:t>
      </w:r>
      <w:r w:rsidR="004E63A8" w:rsidRPr="00F47E78">
        <w:t>polic</w:t>
      </w:r>
      <w:r w:rsidR="004E63A8">
        <w:t>y</w:t>
      </w:r>
      <w:r w:rsidRPr="00292AE7">
        <w:t xml:space="preserve"> to implement such change earlier.</w:t>
      </w:r>
      <w:bookmarkEnd w:id="3497"/>
      <w:bookmarkEnd w:id="3498"/>
      <w:bookmarkEnd w:id="3499"/>
      <w:r w:rsidRPr="00292AE7">
        <w:t xml:space="preserve"> </w:t>
      </w:r>
    </w:p>
    <w:p w14:paraId="6670AF95" w14:textId="77777777" w:rsidR="00EB3ACA" w:rsidRPr="00292AE7" w:rsidRDefault="00EB3ACA" w:rsidP="00065388">
      <w:pPr>
        <w:pStyle w:val="Level3List"/>
      </w:pPr>
      <w:r w:rsidRPr="00292AE7">
        <w:t>Inappropriate Payment Denials</w:t>
      </w:r>
      <w:bookmarkEnd w:id="3500"/>
      <w:bookmarkEnd w:id="3501"/>
      <w:bookmarkEnd w:id="3502"/>
      <w:bookmarkEnd w:id="3503"/>
      <w:bookmarkEnd w:id="3504"/>
      <w:bookmarkEnd w:id="3505"/>
      <w:r>
        <w:t>, Delays, or Recoupments</w:t>
      </w:r>
    </w:p>
    <w:p w14:paraId="0C0CE2B0" w14:textId="1B833A11" w:rsidR="00EB3ACA" w:rsidRDefault="00EB3ACA" w:rsidP="00553A0C">
      <w:pPr>
        <w:pStyle w:val="Level3Text"/>
      </w:pPr>
      <w:r w:rsidRPr="00292AE7">
        <w:t>If the Contractor has a pattern</w:t>
      </w:r>
      <w:r>
        <w:t>, as determined by LDH,</w:t>
      </w:r>
      <w:r w:rsidRPr="00292AE7">
        <w:t xml:space="preserve"> of inappropriately denying, delaying or recouping provider payments for services, the Contractor may be subject to suspension of new </w:t>
      </w:r>
      <w:r w:rsidR="0072640D">
        <w:t>Enrollment</w:t>
      </w:r>
      <w:r w:rsidRPr="00292AE7">
        <w:t xml:space="preserve">s, </w:t>
      </w:r>
      <w:r w:rsidR="00301321">
        <w:t xml:space="preserve">Monetary Penalties </w:t>
      </w:r>
      <w:r>
        <w:t xml:space="preserve">equal to </w:t>
      </w:r>
      <w:r w:rsidR="00301321">
        <w:t>one and one-half (</w:t>
      </w:r>
      <w:r>
        <w:t>1.5</w:t>
      </w:r>
      <w:r w:rsidR="00301321">
        <w:t>)</w:t>
      </w:r>
      <w:r>
        <w:t xml:space="preserve"> times the value of the claims inappropriately denied, delayed, or recouped</w:t>
      </w:r>
      <w:r w:rsidRPr="00292AE7">
        <w:t xml:space="preserve">, contract cancellation, or refusal to contract in a future time period. This applies not only to situations where LDH has ordered payment after appeal but to situations where no appeal has been made (i.e. LDH is knowledgeable about the documented </w:t>
      </w:r>
      <w:r w:rsidR="00243498">
        <w:t>instances</w:t>
      </w:r>
      <w:r w:rsidR="00243498" w:rsidRPr="00292AE7">
        <w:t xml:space="preserve"> </w:t>
      </w:r>
      <w:r w:rsidRPr="00292AE7">
        <w:t>from other sources).</w:t>
      </w:r>
    </w:p>
    <w:p w14:paraId="65614191" w14:textId="7520A29F" w:rsidR="00EB3ACA" w:rsidRPr="00112B39" w:rsidRDefault="00EB3ACA" w:rsidP="004F2B6D">
      <w:pPr>
        <w:pStyle w:val="Level4List"/>
      </w:pPr>
      <w:r w:rsidRPr="00112B39">
        <w:t xml:space="preserve">If the </w:t>
      </w:r>
      <w:r>
        <w:t>Contractor</w:t>
      </w:r>
      <w:r w:rsidRPr="00112B39">
        <w:t xml:space="preserve"> has a pattern, as determined by LDH, of inappropriately denying, delaying, or recouping provider payments for services after the termination of the Contract, LDH may impose </w:t>
      </w:r>
      <w:r w:rsidR="00847611">
        <w:t>Monetary Penalties</w:t>
      </w:r>
      <w:r>
        <w:t xml:space="preserve"> equal to </w:t>
      </w:r>
      <w:r w:rsidR="004E63A8">
        <w:t>one and one-half (</w:t>
      </w:r>
      <w:r>
        <w:t>1.5</w:t>
      </w:r>
      <w:r w:rsidR="004E63A8">
        <w:t>)</w:t>
      </w:r>
      <w:r>
        <w:t xml:space="preserve"> times the value of the claims inappropriately denied, delayed, or recouped</w:t>
      </w:r>
      <w:r w:rsidRPr="00112B39">
        <w:t xml:space="preserve">. LDH may, at its sole discretion, make a claim against the performance bond </w:t>
      </w:r>
      <w:r w:rsidR="00135ADD">
        <w:t xml:space="preserve">or deduct from the withhold of the final payment </w:t>
      </w:r>
      <w:r w:rsidRPr="00112B39">
        <w:t xml:space="preserve">to satisfy the </w:t>
      </w:r>
      <w:r w:rsidR="00847611">
        <w:t>Monetary Penalties</w:t>
      </w:r>
      <w:r w:rsidRPr="00112B39">
        <w:t xml:space="preserve"> imposed.</w:t>
      </w:r>
    </w:p>
    <w:p w14:paraId="5F1D4A64" w14:textId="77777777" w:rsidR="00EB3ACA" w:rsidRPr="00292AE7" w:rsidRDefault="00EB3ACA" w:rsidP="00065388">
      <w:pPr>
        <w:pStyle w:val="Level3List"/>
      </w:pPr>
      <w:bookmarkStart w:id="3506" w:name="_Toc391227920"/>
      <w:bookmarkStart w:id="3507" w:name="_Toc391220927"/>
      <w:bookmarkStart w:id="3508" w:name="_Toc424214286"/>
      <w:bookmarkStart w:id="3509" w:name="_Toc427563311"/>
      <w:bookmarkStart w:id="3510" w:name="_Toc427646223"/>
      <w:bookmarkStart w:id="3511" w:name="_Toc517168034"/>
      <w:r w:rsidRPr="00292AE7">
        <w:t>Payment for Emergency Services and Post-Stabilization Services</w:t>
      </w:r>
      <w:bookmarkEnd w:id="3506"/>
      <w:bookmarkEnd w:id="3507"/>
      <w:bookmarkEnd w:id="3508"/>
      <w:bookmarkEnd w:id="3509"/>
      <w:bookmarkEnd w:id="3510"/>
      <w:bookmarkEnd w:id="3511"/>
    </w:p>
    <w:p w14:paraId="01BBBBB1" w14:textId="000BA3B4" w:rsidR="00EB3ACA" w:rsidRPr="00292AE7" w:rsidRDefault="00EB3ACA" w:rsidP="004F2B6D">
      <w:pPr>
        <w:pStyle w:val="Level4List"/>
      </w:pPr>
      <w:r w:rsidRPr="00292AE7">
        <w:t xml:space="preserve">The Contractor shall reimburse providers for </w:t>
      </w:r>
      <w:r w:rsidR="00717863">
        <w:t>Emergency Services</w:t>
      </w:r>
      <w:r w:rsidRPr="00292AE7">
        <w:t xml:space="preserve"> rendered without a requirement for </w:t>
      </w:r>
      <w:r w:rsidR="000669EB">
        <w:t>Service Authorization</w:t>
      </w:r>
      <w:r w:rsidRPr="00292AE7">
        <w:t xml:space="preserve"> of any kind.</w:t>
      </w:r>
    </w:p>
    <w:p w14:paraId="1A1C3538" w14:textId="190F9388" w:rsidR="00EB3ACA" w:rsidRPr="00292AE7" w:rsidRDefault="00EB3ACA" w:rsidP="004F2B6D">
      <w:pPr>
        <w:pStyle w:val="Level4List"/>
      </w:pPr>
      <w:r w:rsidRPr="00292AE7">
        <w:t xml:space="preserve">The Contractor’s protocol for provision of </w:t>
      </w:r>
      <w:r w:rsidR="00717863">
        <w:t>Emergency Services</w:t>
      </w:r>
      <w:r w:rsidRPr="00292AE7">
        <w:t xml:space="preserve"> shall specify that </w:t>
      </w:r>
      <w:r w:rsidR="00717863">
        <w:t>Emergency Services</w:t>
      </w:r>
      <w:r w:rsidRPr="00292AE7">
        <w:t xml:space="preserve"> shall be covered when furnished by a provider with whom the Contractor does not have a </w:t>
      </w:r>
      <w:r>
        <w:t>Network Provider Agreement</w:t>
      </w:r>
      <w:r w:rsidRPr="00292AE7">
        <w:t xml:space="preserve"> or referral arrangement. </w:t>
      </w:r>
    </w:p>
    <w:p w14:paraId="47325680" w14:textId="059B8F11" w:rsidR="00EB3ACA" w:rsidRPr="00292AE7" w:rsidRDefault="00EB3ACA" w:rsidP="004F2B6D">
      <w:pPr>
        <w:pStyle w:val="Level4List"/>
      </w:pPr>
      <w:r w:rsidRPr="00292AE7">
        <w:t xml:space="preserve">The Contractor may not limit what constitutes an </w:t>
      </w:r>
      <w:r w:rsidR="00717863">
        <w:t>Emergency Medical Condition</w:t>
      </w:r>
      <w:r w:rsidRPr="00292AE7">
        <w:t xml:space="preserve"> on the basis of diagnoses or symptoms. </w:t>
      </w:r>
    </w:p>
    <w:p w14:paraId="712D3CF8" w14:textId="77777777" w:rsidR="00EB3ACA" w:rsidRPr="00292AE7" w:rsidRDefault="00EB3ACA" w:rsidP="004F2B6D">
      <w:pPr>
        <w:pStyle w:val="Level4List"/>
      </w:pPr>
      <w:r w:rsidRPr="00292AE7">
        <w:t>The Contractor shall not deny payment for treatment obtained under either of the following circumstances:</w:t>
      </w:r>
    </w:p>
    <w:p w14:paraId="6F88F971" w14:textId="25668F55" w:rsidR="00EB3ACA" w:rsidRPr="00292AE7" w:rsidRDefault="00EB3ACA" w:rsidP="0065085F">
      <w:pPr>
        <w:pStyle w:val="Level5"/>
      </w:pPr>
      <w:r w:rsidRPr="00292AE7">
        <w:t xml:space="preserve">An </w:t>
      </w:r>
      <w:r w:rsidR="00456168">
        <w:t>Enrollee</w:t>
      </w:r>
      <w:r w:rsidRPr="00292AE7">
        <w:t xml:space="preserve"> had an </w:t>
      </w:r>
      <w:r w:rsidR="00717863">
        <w:t>Emergency Medical Condition</w:t>
      </w:r>
      <w:r w:rsidRPr="00292AE7">
        <w:t>,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r>
        <w:t>; or</w:t>
      </w:r>
    </w:p>
    <w:p w14:paraId="74D64DEC" w14:textId="0133BEAC" w:rsidR="00EB3ACA" w:rsidRPr="00292AE7" w:rsidRDefault="00EB3ACA" w:rsidP="0065085F">
      <w:pPr>
        <w:pStyle w:val="Level5"/>
      </w:pPr>
      <w:r w:rsidRPr="00292AE7">
        <w:t xml:space="preserve">A representative of the Contractor instructs the </w:t>
      </w:r>
      <w:r w:rsidR="00456168">
        <w:t>Enrollee</w:t>
      </w:r>
      <w:r w:rsidRPr="00292AE7">
        <w:t xml:space="preserve"> to seek </w:t>
      </w:r>
      <w:r w:rsidR="00717863">
        <w:t>Emergency Services</w:t>
      </w:r>
      <w:r w:rsidRPr="00292AE7">
        <w:t>.</w:t>
      </w:r>
    </w:p>
    <w:p w14:paraId="5C7849E6" w14:textId="0EAFC502" w:rsidR="00EB3ACA" w:rsidRPr="00292AE7" w:rsidRDefault="00EB3ACA" w:rsidP="004F2B6D">
      <w:pPr>
        <w:pStyle w:val="Level4List"/>
      </w:pPr>
      <w:r w:rsidRPr="00292AE7">
        <w:t xml:space="preserve">The Contractor shall not refuse to cover </w:t>
      </w:r>
      <w:r w:rsidR="00717863">
        <w:t>Emergency Services</w:t>
      </w:r>
      <w:r w:rsidRPr="00292AE7">
        <w:t xml:space="preserve"> based on the emergency room provider, hospital, or fiscal agent’s failure to notify the </w:t>
      </w:r>
      <w:r w:rsidR="00456168">
        <w:t>Enrollee</w:t>
      </w:r>
      <w:r w:rsidRPr="00292AE7">
        <w:t xml:space="preserve">’s </w:t>
      </w:r>
      <w:r w:rsidR="00456168">
        <w:t>PCP</w:t>
      </w:r>
      <w:r w:rsidRPr="00292AE7">
        <w:t xml:space="preserve"> or the Contractor of the </w:t>
      </w:r>
      <w:r w:rsidR="00456168">
        <w:t>Enrollee</w:t>
      </w:r>
      <w:r w:rsidRPr="00292AE7">
        <w:t xml:space="preserve">’s screening and treatment within ten (10) </w:t>
      </w:r>
      <w:r>
        <w:t>Calendar Day</w:t>
      </w:r>
      <w:r w:rsidRPr="00292AE7">
        <w:t xml:space="preserve">s of presentation for </w:t>
      </w:r>
      <w:r w:rsidR="00717863">
        <w:t>Emergency Services</w:t>
      </w:r>
      <w:r w:rsidRPr="00292AE7">
        <w:t>.</w:t>
      </w:r>
    </w:p>
    <w:p w14:paraId="0DB7DD71" w14:textId="7635B19D" w:rsidR="00EB3ACA" w:rsidRPr="00292AE7" w:rsidRDefault="00EB3ACA" w:rsidP="004F2B6D">
      <w:pPr>
        <w:pStyle w:val="Level4List"/>
      </w:pPr>
      <w:r w:rsidRPr="00292AE7">
        <w:t xml:space="preserve">The Contractor shall be financially responsible for </w:t>
      </w:r>
      <w:r w:rsidR="00502700">
        <w:t>E</w:t>
      </w:r>
      <w:r w:rsidRPr="00292AE7">
        <w:t xml:space="preserve">mergency </w:t>
      </w:r>
      <w:r w:rsidR="00502700">
        <w:t>S</w:t>
      </w:r>
      <w:r w:rsidRPr="00292AE7">
        <w:t xml:space="preserve">ervices, including transportation, and shall not retroactively deny a claim for </w:t>
      </w:r>
      <w:r w:rsidR="00717863">
        <w:t>Emergency Services</w:t>
      </w:r>
      <w:r w:rsidRPr="00292AE7">
        <w:t xml:space="preserve">, including transportation, to an emergency provider because the condition, which appeared to be an </w:t>
      </w:r>
      <w:r w:rsidR="00717863">
        <w:t>Emergency Medical Condition</w:t>
      </w:r>
      <w:r w:rsidRPr="00292AE7">
        <w:t xml:space="preserve"> under the prudent layperson standard, was subsequently determined to be non-emergen</w:t>
      </w:r>
      <w:r>
        <w:t>t</w:t>
      </w:r>
      <w:r w:rsidRPr="00292AE7">
        <w:t xml:space="preserve"> in nature. </w:t>
      </w:r>
    </w:p>
    <w:p w14:paraId="61B6E634" w14:textId="77777777" w:rsidR="00EB3ACA" w:rsidRPr="00292AE7" w:rsidRDefault="00EB3ACA" w:rsidP="004F2B6D">
      <w:pPr>
        <w:pStyle w:val="Level4List"/>
      </w:pPr>
      <w:r w:rsidRPr="00292AE7">
        <w:t>The Contractor is financially responsible for post-stabilization care services, as specified in 42 C.F.R. §438.114(e) and §422.113(c), obtained within or outside the network that are:</w:t>
      </w:r>
    </w:p>
    <w:p w14:paraId="40AA54E6" w14:textId="04EBC628" w:rsidR="00EB3ACA" w:rsidRPr="00292AE7" w:rsidRDefault="00EB3ACA" w:rsidP="0065085F">
      <w:pPr>
        <w:pStyle w:val="Level5"/>
      </w:pPr>
      <w:r w:rsidRPr="00292AE7">
        <w:t xml:space="preserve">Pre-approved by a </w:t>
      </w:r>
      <w:r w:rsidR="00CE244F">
        <w:t>Network Provider</w:t>
      </w:r>
      <w:r w:rsidRPr="00292AE7">
        <w:t xml:space="preserve"> or other Contractor representative; or </w:t>
      </w:r>
    </w:p>
    <w:p w14:paraId="6187C6A2" w14:textId="641D9238" w:rsidR="00EB3ACA" w:rsidRPr="00292AE7" w:rsidRDefault="00EB3ACA" w:rsidP="0065085F">
      <w:pPr>
        <w:pStyle w:val="Level5"/>
      </w:pPr>
      <w:r w:rsidRPr="00292AE7">
        <w:t xml:space="preserve">Not pre-approved by a </w:t>
      </w:r>
      <w:r w:rsidR="00CE244F">
        <w:t>Network Provider</w:t>
      </w:r>
      <w:r w:rsidRPr="00292AE7">
        <w:t xml:space="preserve"> or other Contractor representative, but:</w:t>
      </w:r>
    </w:p>
    <w:p w14:paraId="30DC0ED7" w14:textId="5D7F5631" w:rsidR="00EB3ACA" w:rsidRPr="00292AE7" w:rsidRDefault="00EB3ACA" w:rsidP="00170D4B">
      <w:pPr>
        <w:pStyle w:val="Level6-MMC"/>
      </w:pPr>
      <w:r w:rsidRPr="00292AE7">
        <w:t xml:space="preserve">Administered to maintain the </w:t>
      </w:r>
      <w:r w:rsidR="00456168">
        <w:t>Enrollee</w:t>
      </w:r>
      <w:r w:rsidRPr="00292AE7">
        <w:t xml:space="preserve">’s stabilized condition within one (1) hour of a request to the Contractor for pre-approval of further post-stabilization care services; </w:t>
      </w:r>
    </w:p>
    <w:p w14:paraId="05322DB8" w14:textId="791A8C8F" w:rsidR="00EB3ACA" w:rsidRPr="00292AE7" w:rsidRDefault="00EB3ACA" w:rsidP="00170D4B">
      <w:pPr>
        <w:pStyle w:val="Level6-MMC"/>
      </w:pPr>
      <w:r w:rsidRPr="00292AE7">
        <w:t xml:space="preserve">Administered to maintain, improve or resolve the </w:t>
      </w:r>
      <w:r w:rsidR="00456168">
        <w:t>Enrollee</w:t>
      </w:r>
      <w:r w:rsidRPr="00292AE7">
        <w:t>’s stabilized condition if the Contractor:</w:t>
      </w:r>
    </w:p>
    <w:p w14:paraId="711096A0" w14:textId="77777777" w:rsidR="00EB3ACA" w:rsidRPr="00135ADD" w:rsidRDefault="00EB3ACA" w:rsidP="00170D4B">
      <w:pPr>
        <w:pStyle w:val="Level7"/>
      </w:pPr>
      <w:r w:rsidRPr="00135ADD">
        <w:t>Does not respond to a request for pre-approval within one (1) hour;</w:t>
      </w:r>
    </w:p>
    <w:p w14:paraId="246F6D77" w14:textId="77777777" w:rsidR="00EB3ACA" w:rsidRPr="00135ADD" w:rsidRDefault="00EB3ACA" w:rsidP="00170D4B">
      <w:pPr>
        <w:pStyle w:val="Level7"/>
      </w:pPr>
      <w:r w:rsidRPr="00135ADD">
        <w:t>Cannot be contacted; or</w:t>
      </w:r>
    </w:p>
    <w:p w14:paraId="61C73316" w14:textId="0A8F4655" w:rsidR="00EB3ACA" w:rsidRPr="00135ADD" w:rsidRDefault="00EB3ACA" w:rsidP="00170D4B">
      <w:pPr>
        <w:pStyle w:val="Level7"/>
      </w:pPr>
      <w:r w:rsidRPr="00135ADD">
        <w:t xml:space="preserve">Contractor’s representative and the treating physician cannot reach an agreement concerning the </w:t>
      </w:r>
      <w:r w:rsidR="00456168">
        <w:t>Enrollee</w:t>
      </w:r>
      <w:r w:rsidRPr="00135ADD">
        <w:t>'s care and a network physician is not available for consultation. In this situation, the Contractor shall give the treating physician the opportunity to consult with a network physician and the treating physician may continue with care of the patient until a network physician is reached or one of the criteria of 42 C.F.R. §422.113(c)(3) is met.</w:t>
      </w:r>
    </w:p>
    <w:p w14:paraId="31FFD06C" w14:textId="3589F270" w:rsidR="00EB3ACA" w:rsidRPr="00292AE7" w:rsidRDefault="00EB3ACA" w:rsidP="00170D4B">
      <w:pPr>
        <w:pStyle w:val="Level6-MMC"/>
      </w:pPr>
      <w:r w:rsidRPr="00292AE7">
        <w:t xml:space="preserve">Are for post-stabilization hospital-to-hospital ambulance transportation of </w:t>
      </w:r>
      <w:r w:rsidR="00456168">
        <w:t>Enrollee</w:t>
      </w:r>
      <w:r w:rsidRPr="00292AE7">
        <w:t>s with a behavioral health condition, including hospital to behavioral health specialty hospital.</w:t>
      </w:r>
    </w:p>
    <w:p w14:paraId="3DEB9B9F" w14:textId="46D92C05" w:rsidR="00EB3ACA" w:rsidRPr="00292AE7" w:rsidRDefault="00EB3ACA" w:rsidP="004F2B6D">
      <w:pPr>
        <w:pStyle w:val="Level4List"/>
      </w:pPr>
      <w:r w:rsidRPr="00292AE7">
        <w:t xml:space="preserve">The attending emergency physician, or the provider actually treating the </w:t>
      </w:r>
      <w:r w:rsidR="00456168">
        <w:t>Enrollee</w:t>
      </w:r>
      <w:r w:rsidRPr="00292AE7">
        <w:t xml:space="preserve">, is responsible for determining when the </w:t>
      </w:r>
      <w:r w:rsidR="00456168">
        <w:t>Enrollee</w:t>
      </w:r>
      <w:r w:rsidRPr="00292AE7">
        <w:t xml:space="preserve"> is sufficiently stabilized for transfer or discharge, and that determination is binding on the Contractor as responsible for coverage and payment as per 42 C.F.R. §438.114(d). The Contractor’s financial responsibility ends for post stabilization care services it has not pre-approved when: </w:t>
      </w:r>
    </w:p>
    <w:p w14:paraId="12BDFB2E" w14:textId="147AA1B9" w:rsidR="00EB3ACA" w:rsidRPr="00292AE7" w:rsidRDefault="00EB3ACA" w:rsidP="0065085F">
      <w:pPr>
        <w:pStyle w:val="Level5"/>
      </w:pPr>
      <w:r w:rsidRPr="00292AE7">
        <w:t xml:space="preserve">A network physician with privileges at the treating hospital assumes responsibility for the </w:t>
      </w:r>
      <w:r w:rsidR="00456168">
        <w:t>Enrollee</w:t>
      </w:r>
      <w:r w:rsidRPr="00292AE7">
        <w:t xml:space="preserve">’s care; </w:t>
      </w:r>
    </w:p>
    <w:p w14:paraId="1D59D414" w14:textId="3F9AEAE2" w:rsidR="00EB3ACA" w:rsidRPr="00292AE7" w:rsidRDefault="00EB3ACA" w:rsidP="0065085F">
      <w:pPr>
        <w:pStyle w:val="Level5"/>
      </w:pPr>
      <w:r w:rsidRPr="00292AE7">
        <w:t xml:space="preserve">A network physician assumes responsibility for the </w:t>
      </w:r>
      <w:r w:rsidR="00456168">
        <w:t>Enrollee</w:t>
      </w:r>
      <w:r w:rsidRPr="00292AE7">
        <w:t>’s care through transfer;</w:t>
      </w:r>
    </w:p>
    <w:p w14:paraId="1A29B7DE" w14:textId="3531AE2E" w:rsidR="00EB3ACA" w:rsidRPr="00292AE7" w:rsidRDefault="00EB3ACA" w:rsidP="0065085F">
      <w:pPr>
        <w:pStyle w:val="Level5"/>
      </w:pPr>
      <w:r w:rsidRPr="00292AE7">
        <w:t xml:space="preserve">A representative of the Contractor and the treating physician reach an agreement concerning the </w:t>
      </w:r>
      <w:r w:rsidR="00456168">
        <w:t>Enrollee</w:t>
      </w:r>
      <w:r w:rsidRPr="00292AE7">
        <w:t xml:space="preserve">’s care; or </w:t>
      </w:r>
    </w:p>
    <w:p w14:paraId="4D7F86C1" w14:textId="4DF3D887" w:rsidR="00EB3ACA" w:rsidRPr="00292AE7" w:rsidRDefault="00EB3ACA" w:rsidP="0065085F">
      <w:pPr>
        <w:pStyle w:val="Level5"/>
      </w:pPr>
      <w:r w:rsidRPr="00292AE7">
        <w:t xml:space="preserve">The </w:t>
      </w:r>
      <w:r w:rsidR="00456168">
        <w:t>Enrollee</w:t>
      </w:r>
      <w:r w:rsidRPr="00292AE7">
        <w:t xml:space="preserve"> is discharged.</w:t>
      </w:r>
    </w:p>
    <w:p w14:paraId="3061826A" w14:textId="77777777" w:rsidR="00EB3ACA" w:rsidRPr="00292AE7" w:rsidRDefault="00EB3ACA" w:rsidP="00065388">
      <w:pPr>
        <w:pStyle w:val="Level3List"/>
      </w:pPr>
      <w:bookmarkStart w:id="3512" w:name="_Toc391227130"/>
      <w:bookmarkStart w:id="3513" w:name="_Toc391227922"/>
      <w:bookmarkStart w:id="3514" w:name="_Toc391220929"/>
      <w:r w:rsidRPr="00292AE7">
        <w:t>Non-Payment for Specified Services</w:t>
      </w:r>
      <w:bookmarkEnd w:id="3512"/>
      <w:bookmarkEnd w:id="3513"/>
      <w:bookmarkEnd w:id="3514"/>
    </w:p>
    <w:p w14:paraId="27D4F05B" w14:textId="77777777" w:rsidR="00EB3ACA" w:rsidRPr="00292AE7" w:rsidRDefault="00EB3ACA" w:rsidP="00553A0C">
      <w:pPr>
        <w:pStyle w:val="Level3Text"/>
        <w:rPr>
          <w:b/>
        </w:rPr>
      </w:pPr>
      <w:bookmarkStart w:id="3515" w:name="_Toc391227131"/>
      <w:bookmarkStart w:id="3516" w:name="_Toc391227923"/>
      <w:bookmarkStart w:id="3517" w:name="_Toc391220930"/>
      <w:r w:rsidRPr="00292AE7">
        <w:t>The Contractor shall deny payment to providers for deliveries occurring before thirty-nine (39) weeks without a medical indication.</w:t>
      </w:r>
      <w:bookmarkEnd w:id="3515"/>
      <w:bookmarkEnd w:id="3516"/>
      <w:bookmarkEnd w:id="3517"/>
      <w:r w:rsidRPr="00292AE7">
        <w:t xml:space="preserve"> </w:t>
      </w:r>
    </w:p>
    <w:p w14:paraId="2F15905A" w14:textId="77777777" w:rsidR="00EB3ACA" w:rsidRPr="00292AE7" w:rsidRDefault="00EB3ACA" w:rsidP="00065388">
      <w:pPr>
        <w:pStyle w:val="Level3List"/>
      </w:pPr>
      <w:r w:rsidRPr="00292AE7">
        <w:t>Provider Preventable Conditions</w:t>
      </w:r>
      <w:r w:rsidRPr="00F34DBD">
        <w:t xml:space="preserve"> </w:t>
      </w:r>
      <w:r w:rsidRPr="00871446">
        <w:t>(PPCs)</w:t>
      </w:r>
    </w:p>
    <w:p w14:paraId="694F967F" w14:textId="77777777" w:rsidR="00EB3ACA" w:rsidRPr="00292AE7" w:rsidRDefault="00EB3ACA" w:rsidP="004F2B6D">
      <w:pPr>
        <w:pStyle w:val="Level4List"/>
      </w:pPr>
      <w:bookmarkStart w:id="3518" w:name="_Toc391227132"/>
      <w:bookmarkStart w:id="3519" w:name="_Toc391227924"/>
      <w:bookmarkStart w:id="3520" w:name="_Toc391220931"/>
      <w:r w:rsidRPr="00292AE7">
        <w:t xml:space="preserve">The Contractor shall deny payment to providers for </w:t>
      </w:r>
      <w:r>
        <w:t>PPCs</w:t>
      </w:r>
      <w:r w:rsidRPr="00292AE7">
        <w:t xml:space="preserve"> that meet the following criteria: </w:t>
      </w:r>
    </w:p>
    <w:p w14:paraId="2D4D831E" w14:textId="77777777" w:rsidR="00EB3ACA" w:rsidRPr="00292AE7" w:rsidRDefault="00EB3ACA" w:rsidP="0065085F">
      <w:pPr>
        <w:pStyle w:val="Level5"/>
      </w:pPr>
      <w:r w:rsidRPr="00292AE7">
        <w:t xml:space="preserve">Is identified in the State Plan; </w:t>
      </w:r>
    </w:p>
    <w:p w14:paraId="11ABEED7" w14:textId="77777777" w:rsidR="00EB3ACA" w:rsidRPr="00292AE7" w:rsidRDefault="00EB3ACA" w:rsidP="0065085F">
      <w:pPr>
        <w:pStyle w:val="Level5"/>
      </w:pPr>
      <w:r w:rsidRPr="00292AE7">
        <w:t>Has been found by the State, based upon a review of medical literature by qualified professionals, to be reasonably preventable through the application of procedures supported by evidence-based guidelines;</w:t>
      </w:r>
    </w:p>
    <w:p w14:paraId="0BF678E3" w14:textId="1EC68744" w:rsidR="00EB3ACA" w:rsidRPr="00292AE7" w:rsidRDefault="00EB3ACA" w:rsidP="0065085F">
      <w:pPr>
        <w:pStyle w:val="Level5"/>
      </w:pPr>
      <w:r w:rsidRPr="00292AE7">
        <w:t xml:space="preserve">Has a negative consequence for the </w:t>
      </w:r>
      <w:r w:rsidR="007751CC">
        <w:t>B</w:t>
      </w:r>
      <w:r w:rsidR="007751CC" w:rsidRPr="00292AE7">
        <w:t>eneficiary</w:t>
      </w:r>
      <w:r w:rsidRPr="00292AE7">
        <w:t>;</w:t>
      </w:r>
    </w:p>
    <w:p w14:paraId="09885A96" w14:textId="77777777" w:rsidR="00EB3ACA" w:rsidRPr="00292AE7" w:rsidRDefault="00EB3ACA" w:rsidP="0065085F">
      <w:pPr>
        <w:pStyle w:val="Level5"/>
      </w:pPr>
      <w:r w:rsidRPr="00292AE7">
        <w:t>Is auditable; and</w:t>
      </w:r>
    </w:p>
    <w:p w14:paraId="4F07CFDC" w14:textId="77777777" w:rsidR="00EB3ACA" w:rsidRPr="00292AE7" w:rsidRDefault="00EB3ACA" w:rsidP="0065085F">
      <w:pPr>
        <w:pStyle w:val="Level5"/>
      </w:pPr>
      <w:r w:rsidRPr="00292AE7">
        <w:t>Includes, at a minimum, wrong surgical or other invasive procedure performed on a patient, surgical or other invasive procedure performed on the wrong body part, or surgical or other invasive procedure performed on the wrong patient.</w:t>
      </w:r>
    </w:p>
    <w:p w14:paraId="79BDFA91" w14:textId="413FF579" w:rsidR="00EB3ACA" w:rsidRPr="00292AE7" w:rsidRDefault="00EB3ACA" w:rsidP="004F2B6D">
      <w:pPr>
        <w:pStyle w:val="Level4List"/>
      </w:pPr>
      <w:r w:rsidRPr="00292AE7">
        <w:t xml:space="preserve">The Contractor shall require all providers to report </w:t>
      </w:r>
      <w:r>
        <w:t>PPCs</w:t>
      </w:r>
      <w:r w:rsidRPr="00292AE7">
        <w:t xml:space="preserve"> associated with claims for payment or </w:t>
      </w:r>
      <w:r w:rsidR="00456168">
        <w:t>Enrollee</w:t>
      </w:r>
      <w:r w:rsidRPr="00292AE7">
        <w:t xml:space="preserve"> treatments for which payment would otherwise be made. </w:t>
      </w:r>
      <w:bookmarkStart w:id="3521" w:name="_Toc391227925"/>
      <w:bookmarkStart w:id="3522" w:name="_Toc391220932"/>
      <w:bookmarkStart w:id="3523" w:name="_Toc424214288"/>
      <w:bookmarkStart w:id="3524" w:name="_Toc427563313"/>
      <w:bookmarkStart w:id="3525" w:name="_Toc427646225"/>
      <w:bookmarkEnd w:id="3518"/>
      <w:bookmarkEnd w:id="3519"/>
      <w:bookmarkEnd w:id="3520"/>
      <w:r w:rsidRPr="00452C38">
        <w:t>PPCs should be identified on the encounter file via the Present on Admission (POA) indicators.</w:t>
      </w:r>
    </w:p>
    <w:p w14:paraId="0842901B" w14:textId="77777777" w:rsidR="00EB3ACA" w:rsidRPr="00292AE7" w:rsidRDefault="00EB3ACA" w:rsidP="00065388">
      <w:pPr>
        <w:pStyle w:val="Level3List"/>
      </w:pPr>
      <w:bookmarkStart w:id="3526" w:name="_Toc517168036"/>
      <w:r w:rsidRPr="00292AE7">
        <w:t>Payment for Newborn Care</w:t>
      </w:r>
      <w:bookmarkEnd w:id="3521"/>
      <w:bookmarkEnd w:id="3522"/>
      <w:bookmarkEnd w:id="3523"/>
      <w:bookmarkEnd w:id="3524"/>
      <w:bookmarkEnd w:id="3525"/>
      <w:bookmarkEnd w:id="3526"/>
    </w:p>
    <w:p w14:paraId="7C9EFFFF" w14:textId="6F3D2887" w:rsidR="00EB3ACA" w:rsidRPr="00292AE7" w:rsidRDefault="00EB3ACA" w:rsidP="00553A0C">
      <w:pPr>
        <w:pStyle w:val="Level3Text"/>
        <w:rPr>
          <w:rFonts w:cs="Arial"/>
          <w:b/>
        </w:rPr>
      </w:pPr>
      <w:r w:rsidRPr="00292AE7">
        <w:t xml:space="preserve">The Contractor shall cover all newborn care rendered within the first month of life regardless of whether provided by the designated PCP or another </w:t>
      </w:r>
      <w:r w:rsidR="00CE244F">
        <w:t>Network Provider</w:t>
      </w:r>
      <w:r w:rsidRPr="00292AE7">
        <w:t>. The Contractor shall compensate, at a minimum, ninety per</w:t>
      </w:r>
      <w:r w:rsidR="00773D59">
        <w:t>cent (90%) of the FFS R</w:t>
      </w:r>
      <w:r w:rsidRPr="00292AE7">
        <w:t xml:space="preserve">ate in effect for each service coded as a primary care service rendered to a newborn within thirty (30) </w:t>
      </w:r>
      <w:r>
        <w:t>Calendar Day</w:t>
      </w:r>
      <w:r w:rsidRPr="00292AE7">
        <w:t xml:space="preserve">s of the </w:t>
      </w:r>
      <w:r w:rsidR="00456168">
        <w:t>Enrollee</w:t>
      </w:r>
      <w:r w:rsidRPr="00292AE7">
        <w:t xml:space="preserve">’s birth regardless of whether the provider is part of the Contractor’s network, but subject to the same requirements as a </w:t>
      </w:r>
      <w:r w:rsidR="002B450F">
        <w:t>Network Provider</w:t>
      </w:r>
      <w:r w:rsidRPr="00292AE7">
        <w:t>.</w:t>
      </w:r>
    </w:p>
    <w:p w14:paraId="7ACFCF92" w14:textId="77777777" w:rsidR="00EB3ACA" w:rsidRPr="00292AE7" w:rsidRDefault="00EB3ACA" w:rsidP="00065388">
      <w:pPr>
        <w:pStyle w:val="Level3List"/>
      </w:pPr>
      <w:r w:rsidRPr="00292AE7">
        <w:t>Payment for Hospital Services</w:t>
      </w:r>
    </w:p>
    <w:p w14:paraId="115B10A6" w14:textId="77777777" w:rsidR="00EB3ACA" w:rsidRPr="00292AE7" w:rsidRDefault="00EB3ACA" w:rsidP="00553A0C">
      <w:pPr>
        <w:pStyle w:val="Level3Text"/>
        <w:rPr>
          <w:b/>
        </w:rPr>
      </w:pPr>
      <w:r w:rsidRPr="00292AE7">
        <w:t>The Contractor is not responsible for reimbursement of graduate medical education (GME) payments or disproportionate share hospital (DSH) payments to providers. The Contractor shall use the increased hospital funds received above the base rate (subject to risk adjustment) to the Full Medicaid Pricing</w:t>
      </w:r>
      <w:r w:rsidR="004F528F" w:rsidRPr="004F528F">
        <w:t>, or any successive payment model</w:t>
      </w:r>
      <w:r w:rsidRPr="00292AE7">
        <w:t xml:space="preserve">, as detailed in Attachment </w:t>
      </w:r>
      <w:r w:rsidR="00702BBE">
        <w:t>D</w:t>
      </w:r>
      <w:r w:rsidRPr="00292AE7">
        <w:t xml:space="preserve">, </w:t>
      </w:r>
      <w:r w:rsidRPr="00292AE7">
        <w:rPr>
          <w:i/>
        </w:rPr>
        <w:t>Actuarial Rate Certification Letter</w:t>
      </w:r>
      <w:r w:rsidRPr="00292AE7">
        <w:rPr>
          <w:b/>
        </w:rPr>
        <w:t>,</w:t>
      </w:r>
      <w:r w:rsidRPr="00292AE7">
        <w:t xml:space="preserve"> for reimbursement of inpatient and outpatient hospital services</w:t>
      </w:r>
      <w:r>
        <w:t xml:space="preserve"> </w:t>
      </w:r>
      <w:r w:rsidRPr="0083452A">
        <w:t>in compliance with 42 C.F.R. §438.6</w:t>
      </w:r>
      <w:r w:rsidRPr="00292AE7">
        <w:t>.</w:t>
      </w:r>
      <w:r w:rsidRPr="00292AE7" w:rsidDel="00ED0C84">
        <w:rPr>
          <w:b/>
        </w:rPr>
        <w:t xml:space="preserve"> </w:t>
      </w:r>
    </w:p>
    <w:p w14:paraId="6D9A667A" w14:textId="77777777" w:rsidR="00EB3ACA" w:rsidRPr="00292AE7" w:rsidRDefault="00EB3ACA" w:rsidP="00065388">
      <w:pPr>
        <w:pStyle w:val="Level3List"/>
      </w:pPr>
      <w:bookmarkStart w:id="3527" w:name="_Toc427563315"/>
      <w:bookmarkStart w:id="3528" w:name="_Toc427646227"/>
      <w:bookmarkStart w:id="3529" w:name="_Toc517168038"/>
      <w:r w:rsidRPr="00292AE7">
        <w:t>Payment for Ambulance Services</w:t>
      </w:r>
      <w:bookmarkEnd w:id="3527"/>
      <w:bookmarkEnd w:id="3528"/>
      <w:bookmarkEnd w:id="3529"/>
    </w:p>
    <w:p w14:paraId="575A3CAC" w14:textId="77777777" w:rsidR="00EB3ACA" w:rsidRPr="00292AE7" w:rsidRDefault="00EB3ACA" w:rsidP="00553A0C">
      <w:pPr>
        <w:pStyle w:val="Level3Text"/>
        <w:rPr>
          <w:b/>
        </w:rPr>
      </w:pPr>
      <w:r w:rsidRPr="00292AE7">
        <w:t>The Contractor shall use the increased ambulance services funds received above the base rate (subject to risk adjustment) to the Full Medicaid Pricing</w:t>
      </w:r>
      <w:r w:rsidR="004F528F" w:rsidRPr="004F528F">
        <w:t>, or any successive payment model</w:t>
      </w:r>
      <w:r w:rsidRPr="00292AE7">
        <w:t xml:space="preserve">, as detailed in Attachment </w:t>
      </w:r>
      <w:r w:rsidR="00702BBE">
        <w:t>D</w:t>
      </w:r>
      <w:r w:rsidRPr="00292AE7">
        <w:t xml:space="preserve">, </w:t>
      </w:r>
      <w:r w:rsidRPr="00292AE7">
        <w:rPr>
          <w:i/>
        </w:rPr>
        <w:t>Actuarial Rate Certification Letter</w:t>
      </w:r>
      <w:r w:rsidRPr="00292AE7">
        <w:rPr>
          <w:b/>
        </w:rPr>
        <w:t>,</w:t>
      </w:r>
      <w:r w:rsidRPr="00292AE7">
        <w:t xml:space="preserve"> for reimbursement of ambulance services</w:t>
      </w:r>
      <w:r>
        <w:t xml:space="preserve"> </w:t>
      </w:r>
      <w:r w:rsidRPr="0083452A">
        <w:t>in compliance with 42 C.F.R. §438.6</w:t>
      </w:r>
      <w:r w:rsidRPr="00292AE7">
        <w:t>.</w:t>
      </w:r>
    </w:p>
    <w:p w14:paraId="3BD6711F" w14:textId="77777777" w:rsidR="00EB3ACA" w:rsidRPr="00292AE7" w:rsidRDefault="00EB3ACA" w:rsidP="00065388">
      <w:pPr>
        <w:pStyle w:val="Level3List"/>
      </w:pPr>
      <w:bookmarkStart w:id="3530" w:name="_Toc427563316"/>
      <w:bookmarkStart w:id="3531" w:name="_Toc427646228"/>
      <w:bookmarkStart w:id="3532" w:name="_Toc517168039"/>
      <w:r w:rsidRPr="00292AE7">
        <w:t>Payment for Physician Services</w:t>
      </w:r>
      <w:bookmarkEnd w:id="3530"/>
      <w:bookmarkEnd w:id="3531"/>
      <w:bookmarkEnd w:id="3532"/>
    </w:p>
    <w:p w14:paraId="2CBE758D" w14:textId="77777777" w:rsidR="00EB3ACA" w:rsidRDefault="00EB3ACA" w:rsidP="00553A0C">
      <w:pPr>
        <w:pStyle w:val="Level3Text"/>
      </w:pPr>
      <w:r w:rsidRPr="00292AE7">
        <w:t>The Contractor shall use the increased physician services funds received above the base rate (subject to risk adjustment) to the Full Medicaid Pricing</w:t>
      </w:r>
      <w:r w:rsidR="004F528F" w:rsidRPr="004F528F">
        <w:t>, or any successive payment model</w:t>
      </w:r>
      <w:r w:rsidRPr="00292AE7">
        <w:t xml:space="preserve">, as detailed in Attachment </w:t>
      </w:r>
      <w:r w:rsidR="00702BBE">
        <w:t>D</w:t>
      </w:r>
      <w:r w:rsidRPr="00292AE7">
        <w:t xml:space="preserve">, </w:t>
      </w:r>
      <w:r w:rsidRPr="00292AE7">
        <w:rPr>
          <w:i/>
        </w:rPr>
        <w:t>Actuarial Rate Certification Letter</w:t>
      </w:r>
      <w:r w:rsidRPr="00292AE7">
        <w:t>, for reimbursement of physician services</w:t>
      </w:r>
      <w:r>
        <w:t xml:space="preserve"> </w:t>
      </w:r>
      <w:r w:rsidRPr="0083452A">
        <w:t>in compliance with 42 C.F.R. §438.6</w:t>
      </w:r>
      <w:r w:rsidRPr="00292AE7">
        <w:t>.</w:t>
      </w:r>
    </w:p>
    <w:p w14:paraId="21B05A0C" w14:textId="1848C040" w:rsidR="008F6863" w:rsidRPr="00292AE7" w:rsidRDefault="008F6863" w:rsidP="00065388">
      <w:pPr>
        <w:pStyle w:val="Level3List"/>
      </w:pPr>
      <w:r>
        <w:t xml:space="preserve">Federal </w:t>
      </w:r>
      <w:r w:rsidRPr="00292AE7">
        <w:t xml:space="preserve">Responsibility for Payment for </w:t>
      </w:r>
      <w:r w:rsidR="00966B19">
        <w:t>SBHS</w:t>
      </w:r>
      <w:r w:rsidRPr="00292AE7">
        <w:t xml:space="preserve"> Provided to </w:t>
      </w:r>
      <w:r>
        <w:t xml:space="preserve">Enrollees Participating in </w:t>
      </w:r>
      <w:r w:rsidRPr="00292AE7">
        <w:t>Coordinated System of Care</w:t>
      </w:r>
    </w:p>
    <w:p w14:paraId="057B3E34" w14:textId="23D4B794" w:rsidR="008F6863" w:rsidRPr="00292AE7" w:rsidRDefault="008F6863" w:rsidP="004F2B6D">
      <w:pPr>
        <w:pStyle w:val="Level4List"/>
        <w:rPr>
          <w:lang w:eastAsia="x-none"/>
        </w:rPr>
      </w:pPr>
      <w:r>
        <w:t>The CSoC c</w:t>
      </w:r>
      <w:r w:rsidRPr="00292AE7">
        <w:t xml:space="preserve">ontractor shall be responsible for payment to enrolled providers for the provision of </w:t>
      </w:r>
      <w:r w:rsidR="00966B19">
        <w:t>SBHS</w:t>
      </w:r>
      <w:r w:rsidRPr="00292AE7">
        <w:t>, with the exception of PRTF, TGH</w:t>
      </w:r>
      <w:r>
        <w:t>,</w:t>
      </w:r>
      <w:r w:rsidRPr="00292AE7">
        <w:t xml:space="preserve"> and SUD Residential treatment services (ASAM 3.1, 3.2-wm, 3.5 and 3.7 for children under 21 and Levels 3.3 and 3.7-wm</w:t>
      </w:r>
      <w:r w:rsidRPr="00292AE7" w:rsidDel="001453DA">
        <w:rPr>
          <w:lang w:eastAsia="x-none"/>
        </w:rPr>
        <w:t xml:space="preserve"> </w:t>
      </w:r>
      <w:r w:rsidRPr="00292AE7">
        <w:rPr>
          <w:lang w:eastAsia="x-none"/>
        </w:rPr>
        <w:t xml:space="preserve">for youth aged 21), for each month during which the </w:t>
      </w:r>
      <w:r>
        <w:rPr>
          <w:lang w:eastAsia="x-none"/>
        </w:rPr>
        <w:t>Enrollee</w:t>
      </w:r>
      <w:r w:rsidRPr="00292AE7">
        <w:rPr>
          <w:lang w:eastAsia="x-none"/>
        </w:rPr>
        <w:t xml:space="preserve"> has a 1915(c)/1915(b)(3) </w:t>
      </w:r>
      <w:r w:rsidR="00065388">
        <w:rPr>
          <w:lang w:eastAsia="x-none"/>
        </w:rPr>
        <w:t>W</w:t>
      </w:r>
      <w:r w:rsidR="00065388" w:rsidRPr="00292AE7">
        <w:rPr>
          <w:lang w:eastAsia="x-none"/>
        </w:rPr>
        <w:t xml:space="preserve">aiver </w:t>
      </w:r>
      <w:r w:rsidRPr="00292AE7">
        <w:rPr>
          <w:lang w:eastAsia="x-none"/>
        </w:rPr>
        <w:t xml:space="preserve">segment on the eligibility file with a begin date on or earlier than the first </w:t>
      </w:r>
      <w:r>
        <w:rPr>
          <w:lang w:eastAsia="x-none"/>
        </w:rPr>
        <w:t>(1</w:t>
      </w:r>
      <w:r w:rsidRPr="008971B3">
        <w:rPr>
          <w:vertAlign w:val="superscript"/>
          <w:lang w:eastAsia="x-none"/>
        </w:rPr>
        <w:t>st</w:t>
      </w:r>
      <w:r>
        <w:rPr>
          <w:lang w:eastAsia="x-none"/>
        </w:rPr>
        <w:t>) Calendar D</w:t>
      </w:r>
      <w:r w:rsidRPr="00292AE7">
        <w:rPr>
          <w:lang w:eastAsia="x-none"/>
        </w:rPr>
        <w:t xml:space="preserve">ay of that month, or in the event that an </w:t>
      </w:r>
      <w:r>
        <w:rPr>
          <w:lang w:eastAsia="x-none"/>
        </w:rPr>
        <w:t>Enrollee</w:t>
      </w:r>
      <w:r w:rsidRPr="00292AE7">
        <w:rPr>
          <w:lang w:eastAsia="x-none"/>
        </w:rPr>
        <w:t xml:space="preserve"> transfers between </w:t>
      </w:r>
      <w:r w:rsidR="00065388">
        <w:rPr>
          <w:lang w:eastAsia="x-none"/>
        </w:rPr>
        <w:t>W</w:t>
      </w:r>
      <w:r w:rsidR="00065388" w:rsidRPr="00292AE7">
        <w:rPr>
          <w:lang w:eastAsia="x-none"/>
        </w:rPr>
        <w:t xml:space="preserve">aivers </w:t>
      </w:r>
      <w:r w:rsidRPr="00292AE7">
        <w:rPr>
          <w:lang w:eastAsia="x-none"/>
        </w:rPr>
        <w:t>during the month, but the previous segment began on or earlier than the first</w:t>
      </w:r>
      <w:r>
        <w:rPr>
          <w:lang w:eastAsia="x-none"/>
        </w:rPr>
        <w:t xml:space="preserve"> (1</w:t>
      </w:r>
      <w:r w:rsidRPr="008971B3">
        <w:rPr>
          <w:vertAlign w:val="superscript"/>
          <w:lang w:eastAsia="x-none"/>
        </w:rPr>
        <w:t>st</w:t>
      </w:r>
      <w:r>
        <w:rPr>
          <w:lang w:eastAsia="x-none"/>
        </w:rPr>
        <w:t>) Calendar D</w:t>
      </w:r>
      <w:r w:rsidRPr="00292AE7">
        <w:rPr>
          <w:lang w:eastAsia="x-none"/>
        </w:rPr>
        <w:t xml:space="preserve">ay of that month. </w:t>
      </w:r>
    </w:p>
    <w:p w14:paraId="640DFB13" w14:textId="32935D71" w:rsidR="008F6863" w:rsidRPr="00292AE7" w:rsidRDefault="008F6863" w:rsidP="004F2B6D">
      <w:pPr>
        <w:pStyle w:val="Level4List"/>
        <w:rPr>
          <w:lang w:eastAsia="x-none"/>
        </w:rPr>
      </w:pPr>
      <w:r w:rsidRPr="00292AE7">
        <w:t xml:space="preserve">The CSoC </w:t>
      </w:r>
      <w:r>
        <w:t>c</w:t>
      </w:r>
      <w:r w:rsidRPr="00292AE7">
        <w:t xml:space="preserve">ontractor shall be responsible for payment to enrolled providers for the provision of </w:t>
      </w:r>
      <w:r w:rsidR="00966B19">
        <w:t>SBHS</w:t>
      </w:r>
      <w:r w:rsidRPr="00292AE7">
        <w:t xml:space="preserve"> through the last day of the month which includes the end date of the 1915(c)/1915(b)(3) segment on the eligibility file.</w:t>
      </w:r>
    </w:p>
    <w:p w14:paraId="0765EBDC" w14:textId="5A748620" w:rsidR="008F6863" w:rsidRPr="00292AE7" w:rsidRDefault="008F6863" w:rsidP="004F2B6D">
      <w:pPr>
        <w:pStyle w:val="Level4List"/>
        <w:rPr>
          <w:lang w:eastAsia="x-none"/>
        </w:rPr>
      </w:pPr>
      <w:r w:rsidRPr="00292AE7">
        <w:t xml:space="preserve">The Contractor shall be responsible for payment to enrolled providers for the provision of </w:t>
      </w:r>
      <w:r w:rsidR="00966B19">
        <w:t>SBHS</w:t>
      </w:r>
      <w:r w:rsidRPr="00292AE7">
        <w:t xml:space="preserve"> for any month during which the </w:t>
      </w:r>
      <w:r>
        <w:t>Enrollee</w:t>
      </w:r>
      <w:r w:rsidRPr="00292AE7">
        <w:t xml:space="preserve"> has a 1915(c)/1915(b)(3) segment on the eligibility file with a begin date later than the first </w:t>
      </w:r>
      <w:r>
        <w:t>(1</w:t>
      </w:r>
      <w:r w:rsidRPr="00C86022">
        <w:rPr>
          <w:vertAlign w:val="superscript"/>
        </w:rPr>
        <w:t>st</w:t>
      </w:r>
      <w:r>
        <w:t>) Calendar D</w:t>
      </w:r>
      <w:r w:rsidRPr="00292AE7">
        <w:t xml:space="preserve">ay of that month. </w:t>
      </w:r>
    </w:p>
    <w:p w14:paraId="6C16163C" w14:textId="77777777" w:rsidR="008F6863" w:rsidRPr="00292AE7" w:rsidRDefault="008F6863" w:rsidP="004F2B6D">
      <w:pPr>
        <w:pStyle w:val="Level4List"/>
        <w:rPr>
          <w:lang w:eastAsia="x-none"/>
        </w:rPr>
      </w:pPr>
      <w:r w:rsidRPr="00292AE7">
        <w:t>The Contractor shall be responsible for payment of all PRTF, TGH, and SUD Residential treatment services (ASAM Levels 3.1, 3.2-wm, 3.5 and 3.7 for children under 21 and Levels 3.3 and 3.7-wm</w:t>
      </w:r>
      <w:r w:rsidRPr="00292AE7" w:rsidDel="00C5594D">
        <w:rPr>
          <w:lang w:eastAsia="x-none"/>
        </w:rPr>
        <w:t xml:space="preserve"> </w:t>
      </w:r>
      <w:r w:rsidRPr="00292AE7">
        <w:rPr>
          <w:lang w:eastAsia="x-none"/>
        </w:rPr>
        <w:t>for youth aged 21) for CSoC enrolled youth.</w:t>
      </w:r>
      <w:r w:rsidRPr="00292AE7">
        <w:t xml:space="preserve"> </w:t>
      </w:r>
    </w:p>
    <w:p w14:paraId="265FE84C" w14:textId="434A5DCE" w:rsidR="008F6863" w:rsidRPr="008F6863" w:rsidRDefault="008F6863" w:rsidP="004F2B6D">
      <w:pPr>
        <w:pStyle w:val="Level4List"/>
      </w:pPr>
      <w:r w:rsidRPr="00292AE7">
        <w:t>If a</w:t>
      </w:r>
      <w:r>
        <w:t>n Enrollee</w:t>
      </w:r>
      <w:r w:rsidRPr="00292AE7">
        <w:t xml:space="preserve"> no longer meets medical necessity criteria for a higher level of </w:t>
      </w:r>
      <w:r w:rsidR="001E4E11">
        <w:t>care</w:t>
      </w:r>
      <w:r w:rsidRPr="00292AE7">
        <w:t xml:space="preserve"> (</w:t>
      </w:r>
      <w:r w:rsidR="001E4E11">
        <w:t xml:space="preserve">i.e., </w:t>
      </w:r>
      <w:r w:rsidRPr="00292AE7">
        <w:t xml:space="preserve">inpatient hospital) that was authorized by the CSoC </w:t>
      </w:r>
      <w:r>
        <w:t>c</w:t>
      </w:r>
      <w:r w:rsidRPr="00292AE7">
        <w:t xml:space="preserve">ontractor, and the </w:t>
      </w:r>
      <w:r>
        <w:t>Contractor</w:t>
      </w:r>
      <w:r w:rsidRPr="00292AE7">
        <w:t xml:space="preserve"> has authorized PRTF, TGH, or SUD Residential treatment services (ASAM Levels 3.1, 3.2-wm, 3.5 and 3.7), but is unable to secure placement, the </w:t>
      </w:r>
      <w:r>
        <w:t>Contractor</w:t>
      </w:r>
      <w:r w:rsidRPr="00292AE7">
        <w:t xml:space="preserve"> shall be responsible for assuming the continued authorization of, and payment for, the higher level service until placement is made, regardless of the </w:t>
      </w:r>
      <w:r>
        <w:t>Enrollee’s</w:t>
      </w:r>
      <w:r w:rsidRPr="00292AE7">
        <w:t xml:space="preserve"> CSoC </w:t>
      </w:r>
      <w:r w:rsidR="0072640D">
        <w:t>Enrollment</w:t>
      </w:r>
      <w:r w:rsidRPr="00292AE7">
        <w:t xml:space="preserve"> </w:t>
      </w:r>
      <w:r w:rsidRPr="00292AE7">
        <w:rPr>
          <w:lang w:eastAsia="x-none"/>
        </w:rPr>
        <w:t>status</w:t>
      </w:r>
      <w:r>
        <w:rPr>
          <w:lang w:eastAsia="x-none"/>
        </w:rPr>
        <w:t>,</w:t>
      </w:r>
      <w:r w:rsidRPr="002D752F">
        <w:t xml:space="preserve"> </w:t>
      </w:r>
      <w:r w:rsidRPr="002D752F">
        <w:rPr>
          <w:lang w:eastAsia="x-none"/>
        </w:rPr>
        <w:t xml:space="preserve">unless the Child and Family Team (CFT) agrees that the </w:t>
      </w:r>
      <w:r>
        <w:rPr>
          <w:lang w:eastAsia="x-none"/>
        </w:rPr>
        <w:t>Enrollee</w:t>
      </w:r>
      <w:r w:rsidRPr="002D752F">
        <w:rPr>
          <w:lang w:eastAsia="x-none"/>
        </w:rPr>
        <w:t xml:space="preserve">’s behavioral health and/or medical condition is stable enough for the </w:t>
      </w:r>
      <w:r>
        <w:rPr>
          <w:lang w:eastAsia="x-none"/>
        </w:rPr>
        <w:t>Enrollee</w:t>
      </w:r>
      <w:r w:rsidRPr="002D752F">
        <w:rPr>
          <w:lang w:eastAsia="x-none"/>
        </w:rPr>
        <w:t xml:space="preserve"> to be safely discharged home, and the CFT has made a plan to support the </w:t>
      </w:r>
      <w:r>
        <w:rPr>
          <w:lang w:eastAsia="x-none"/>
        </w:rPr>
        <w:t>Enrollee</w:t>
      </w:r>
      <w:r w:rsidRPr="002D752F">
        <w:rPr>
          <w:lang w:eastAsia="x-none"/>
        </w:rPr>
        <w:t xml:space="preserve"> and family with outpatient care until placement in residential treatment is secured</w:t>
      </w:r>
      <w:r w:rsidRPr="00292AE7">
        <w:rPr>
          <w:lang w:eastAsia="x-none"/>
        </w:rPr>
        <w:t>.</w:t>
      </w:r>
    </w:p>
    <w:p w14:paraId="485F5FAF" w14:textId="466E4AA6" w:rsidR="000A7727" w:rsidRDefault="000A7727" w:rsidP="000171F5">
      <w:pPr>
        <w:pStyle w:val="Heading2"/>
      </w:pPr>
      <w:bookmarkStart w:id="3533" w:name="_Toc75343815"/>
      <w:r w:rsidRPr="00292AE7">
        <w:t>Utilization Management</w:t>
      </w:r>
      <w:bookmarkEnd w:id="3349"/>
      <w:bookmarkEnd w:id="3350"/>
      <w:bookmarkEnd w:id="3351"/>
      <w:bookmarkEnd w:id="3533"/>
    </w:p>
    <w:p w14:paraId="0DE69FA2" w14:textId="0FBDF68F" w:rsidR="004C687B" w:rsidRPr="00292AE7" w:rsidRDefault="004C687B" w:rsidP="000A77B9">
      <w:pPr>
        <w:pStyle w:val="Level2Text"/>
      </w:pPr>
      <w:r w:rsidRPr="00292AE7">
        <w:t>The Contractor shall develop</w:t>
      </w:r>
      <w:r>
        <w:t xml:space="preserve"> a utilization management (UM) program for all </w:t>
      </w:r>
      <w:r w:rsidR="00CE3504">
        <w:t>MCO Covered Services</w:t>
      </w:r>
      <w:r>
        <w:t xml:space="preserve"> that facilitates the delivery of high quality, cost-efficient, and effective care.  </w:t>
      </w:r>
    </w:p>
    <w:p w14:paraId="6386C245" w14:textId="77777777" w:rsidR="004C687B" w:rsidRDefault="004C687B" w:rsidP="00065388">
      <w:pPr>
        <w:pStyle w:val="Level3List"/>
      </w:pPr>
      <w:r>
        <w:t>General Requirements</w:t>
      </w:r>
    </w:p>
    <w:p w14:paraId="43D7C8A7" w14:textId="77777777" w:rsidR="004C687B" w:rsidRDefault="004C687B" w:rsidP="004F2B6D">
      <w:pPr>
        <w:pStyle w:val="Level4List"/>
      </w:pPr>
      <w:r>
        <w:t xml:space="preserve">The Contractor shall develop and </w:t>
      </w:r>
      <w:r w:rsidRPr="00292AE7">
        <w:t xml:space="preserve">maintain </w:t>
      </w:r>
      <w:r>
        <w:t xml:space="preserve">written </w:t>
      </w:r>
      <w:r w:rsidRPr="00292AE7">
        <w:t xml:space="preserve">program policies and procedures with defined structures and processes that </w:t>
      </w:r>
      <w:r>
        <w:t>meet NCQA standards</w:t>
      </w:r>
      <w:r w:rsidRPr="00292AE7">
        <w:t xml:space="preserve">. </w:t>
      </w:r>
    </w:p>
    <w:p w14:paraId="4839849C" w14:textId="77777777" w:rsidR="004C687B" w:rsidRPr="00292AE7" w:rsidRDefault="004C687B" w:rsidP="004F2B6D">
      <w:pPr>
        <w:pStyle w:val="Level4List"/>
      </w:pPr>
      <w:r w:rsidRPr="00292AE7">
        <w:t xml:space="preserve">The Contractor shall submit written </w:t>
      </w:r>
      <w:bookmarkStart w:id="3534" w:name="OLE_LINK1"/>
      <w:r w:rsidRPr="00292AE7">
        <w:t xml:space="preserve">policies and procedures </w:t>
      </w:r>
      <w:bookmarkEnd w:id="3534"/>
      <w:r w:rsidRPr="00292AE7">
        <w:t xml:space="preserve">to LDH </w:t>
      </w:r>
      <w:r>
        <w:t xml:space="preserve">or its designee </w:t>
      </w:r>
      <w:r w:rsidRPr="00292AE7">
        <w:t>for appro</w:t>
      </w:r>
      <w:r>
        <w:t xml:space="preserve">val as part of </w:t>
      </w:r>
      <w:r w:rsidR="00BD7BC6">
        <w:t>Readiness Review</w:t>
      </w:r>
      <w:r w:rsidRPr="00292AE7">
        <w:t xml:space="preserve"> and prior to any </w:t>
      </w:r>
      <w:r>
        <w:t xml:space="preserve">substantive </w:t>
      </w:r>
      <w:r w:rsidRPr="00292AE7">
        <w:t>change</w:t>
      </w:r>
      <w:r>
        <w:t>s. P</w:t>
      </w:r>
      <w:r w:rsidRPr="00292AE7">
        <w:t>olicies and procedures shall include, but not be limited to:</w:t>
      </w:r>
    </w:p>
    <w:p w14:paraId="61A13B9F" w14:textId="77777777" w:rsidR="004C687B" w:rsidRPr="00292AE7" w:rsidRDefault="004C687B" w:rsidP="0065085F">
      <w:pPr>
        <w:pStyle w:val="Level5"/>
      </w:pPr>
      <w:r w:rsidRPr="00292AE7">
        <w:t>The methodology utilized to evaluate the medical necessity, appropriateness, efficacy, or efficiency of health care services;</w:t>
      </w:r>
    </w:p>
    <w:p w14:paraId="017932A2" w14:textId="77777777" w:rsidR="004C687B" w:rsidRPr="00292AE7" w:rsidRDefault="004C687B" w:rsidP="0065085F">
      <w:pPr>
        <w:pStyle w:val="Level5"/>
        <w:rPr>
          <w:rFonts w:cs="Arial"/>
        </w:rPr>
      </w:pPr>
      <w:r w:rsidRPr="00292AE7">
        <w:t>Provisions for ensuring confidentiality of clinical information</w:t>
      </w:r>
      <w:r w:rsidRPr="00292AE7">
        <w:rPr>
          <w:rFonts w:cs="Arial"/>
        </w:rPr>
        <w:t>;</w:t>
      </w:r>
    </w:p>
    <w:p w14:paraId="21982B99" w14:textId="2DD0F764" w:rsidR="004C687B" w:rsidRDefault="004C687B" w:rsidP="0065085F">
      <w:pPr>
        <w:pStyle w:val="Level5"/>
      </w:pPr>
      <w:r>
        <w:t xml:space="preserve">The reporting of </w:t>
      </w:r>
      <w:r w:rsidR="008E45C3">
        <w:t>Fraud</w:t>
      </w:r>
      <w:r w:rsidRPr="00292AE7">
        <w:t xml:space="preserve"> and </w:t>
      </w:r>
      <w:r w:rsidR="00301321">
        <w:t>Abuse</w:t>
      </w:r>
      <w:r w:rsidRPr="00292AE7">
        <w:t xml:space="preserve"> information identified through the program to LDH in accordance with 42 C.F.R. §455.1(a)(1)</w:t>
      </w:r>
      <w:r>
        <w:t xml:space="preserve">; </w:t>
      </w:r>
    </w:p>
    <w:p w14:paraId="65CD4FA4" w14:textId="77777777" w:rsidR="004C687B" w:rsidRDefault="004C687B" w:rsidP="0065085F">
      <w:pPr>
        <w:pStyle w:val="Level5"/>
      </w:pPr>
      <w:r>
        <w:t>P</w:t>
      </w:r>
      <w:r w:rsidRPr="00A5703E">
        <w:t xml:space="preserve">olicies and procedures to maintain, or require providers and contractors to maintain, an individual health record for each </w:t>
      </w:r>
      <w:r w:rsidR="005529C6">
        <w:t>Enrollee</w:t>
      </w:r>
      <w:r w:rsidRPr="00A5703E">
        <w:t xml:space="preserve">, in accordance with the </w:t>
      </w:r>
      <w:r w:rsidRPr="00FC15C1">
        <w:rPr>
          <w:b/>
          <w:bCs/>
        </w:rPr>
        <w:t>MCO Manual</w:t>
      </w:r>
      <w:r w:rsidRPr="00A5703E">
        <w:t>. The Contractor shall collect and provide health records to LDH upon request</w:t>
      </w:r>
      <w:r>
        <w:t>;</w:t>
      </w:r>
    </w:p>
    <w:p w14:paraId="107541BA" w14:textId="77777777" w:rsidR="004C687B" w:rsidRPr="00292AE7" w:rsidRDefault="004C687B" w:rsidP="0065085F">
      <w:pPr>
        <w:pStyle w:val="Level5"/>
      </w:pPr>
      <w:r>
        <w:t xml:space="preserve">Where applicable, the requirement </w:t>
      </w:r>
      <w:r w:rsidRPr="00292AE7">
        <w:t xml:space="preserve">that each </w:t>
      </w:r>
      <w:r w:rsidR="005529C6">
        <w:t>Enrollee</w:t>
      </w:r>
      <w:r w:rsidRPr="00292AE7">
        <w:t>'s record includes information ne</w:t>
      </w:r>
      <w:r>
        <w:t xml:space="preserve">eded </w:t>
      </w:r>
      <w:r w:rsidRPr="00292AE7">
        <w:t xml:space="preserve">to perform </w:t>
      </w:r>
      <w:r>
        <w:t>utilization reviews</w:t>
      </w:r>
      <w:r w:rsidRPr="00292AE7">
        <w:t xml:space="preserve">. This information must include, at least, the following: </w:t>
      </w:r>
    </w:p>
    <w:p w14:paraId="7D673104" w14:textId="77777777" w:rsidR="004C687B" w:rsidRPr="00292AE7" w:rsidRDefault="004C687B" w:rsidP="00170D4B">
      <w:pPr>
        <w:pStyle w:val="Level6-MMC"/>
      </w:pPr>
      <w:r w:rsidRPr="00292AE7">
        <w:t xml:space="preserve">Identification of the </w:t>
      </w:r>
      <w:r w:rsidR="005529C6">
        <w:t>Enrollee</w:t>
      </w:r>
      <w:r w:rsidRPr="00292AE7">
        <w:t>;</w:t>
      </w:r>
    </w:p>
    <w:p w14:paraId="7AD06C59" w14:textId="77777777" w:rsidR="004C687B" w:rsidRPr="00292AE7" w:rsidRDefault="004C687B" w:rsidP="00170D4B">
      <w:pPr>
        <w:pStyle w:val="Level6-MMC"/>
      </w:pPr>
      <w:r w:rsidRPr="00292AE7">
        <w:t xml:space="preserve">The name of the </w:t>
      </w:r>
      <w:r w:rsidR="005529C6">
        <w:t>Enrollee</w:t>
      </w:r>
      <w:r w:rsidRPr="00292AE7">
        <w:t>'s physician;</w:t>
      </w:r>
    </w:p>
    <w:p w14:paraId="28D982F3" w14:textId="517EB98A" w:rsidR="004C687B" w:rsidRPr="00292AE7" w:rsidRDefault="004C687B" w:rsidP="00170D4B">
      <w:pPr>
        <w:pStyle w:val="Level6-MMC"/>
      </w:pPr>
      <w:r w:rsidRPr="00292AE7">
        <w:t xml:space="preserve">Date of admission, and dates of application for and authorization of </w:t>
      </w:r>
      <w:r w:rsidR="00430AFB">
        <w:t xml:space="preserve">Louisiana </w:t>
      </w:r>
      <w:r w:rsidRPr="00292AE7">
        <w:t>Medicaid</w:t>
      </w:r>
      <w:r w:rsidR="00430AFB">
        <w:t xml:space="preserve"> Program</w:t>
      </w:r>
      <w:r w:rsidRPr="00292AE7">
        <w:t xml:space="preserve"> benefits if application is made after admission;</w:t>
      </w:r>
    </w:p>
    <w:p w14:paraId="3B817E6B" w14:textId="44AF767E" w:rsidR="004C687B" w:rsidRPr="00292AE7" w:rsidRDefault="004C687B" w:rsidP="00170D4B">
      <w:pPr>
        <w:pStyle w:val="Level6-MMC"/>
      </w:pPr>
      <w:r w:rsidRPr="00292AE7">
        <w:t xml:space="preserve">The </w:t>
      </w:r>
      <w:r w:rsidR="005463FD">
        <w:t>POC</w:t>
      </w:r>
      <w:r w:rsidRPr="00292AE7">
        <w:t xml:space="preserve"> required under 42 C.F.R. §456.80 and §456.180;</w:t>
      </w:r>
    </w:p>
    <w:p w14:paraId="71DB960D" w14:textId="77777777" w:rsidR="004C687B" w:rsidRPr="00292AE7" w:rsidRDefault="004C687B" w:rsidP="00170D4B">
      <w:pPr>
        <w:pStyle w:val="Level6-MMC"/>
      </w:pPr>
      <w:r w:rsidRPr="00292AE7">
        <w:t>Initial and subsequent continued stay review dates described under 42 C.F.R. §456.128, §456.133, §456.233 and §456.234;</w:t>
      </w:r>
    </w:p>
    <w:p w14:paraId="10185FFF" w14:textId="77777777" w:rsidR="004C687B" w:rsidRPr="00292AE7" w:rsidRDefault="004C687B" w:rsidP="00170D4B">
      <w:pPr>
        <w:pStyle w:val="Level6-MMC"/>
      </w:pPr>
      <w:r w:rsidRPr="00292AE7">
        <w:t>Date of operating room reservation, if applicable; and</w:t>
      </w:r>
    </w:p>
    <w:p w14:paraId="12276313" w14:textId="77777777" w:rsidR="004C687B" w:rsidRDefault="004C687B" w:rsidP="00170D4B">
      <w:pPr>
        <w:pStyle w:val="Level6-MMC"/>
      </w:pPr>
      <w:r w:rsidRPr="00292AE7">
        <w:t>Justification of emergency admission, if applicable.</w:t>
      </w:r>
    </w:p>
    <w:p w14:paraId="0C10948A" w14:textId="2E040590" w:rsidR="004C687B" w:rsidRDefault="004C687B" w:rsidP="004F2B6D">
      <w:pPr>
        <w:pStyle w:val="Level4List"/>
      </w:pPr>
      <w:r w:rsidRPr="00A5703E">
        <w:t xml:space="preserve">All documentation and/or records maintained by the Contractor, its material subcontractors, and its </w:t>
      </w:r>
      <w:r w:rsidR="00CE244F">
        <w:t>Network Provider</w:t>
      </w:r>
      <w:r w:rsidRPr="00A5703E">
        <w:t xml:space="preserve">s related to </w:t>
      </w:r>
      <w:r w:rsidR="00CE3504">
        <w:t>MCO Covered Services</w:t>
      </w:r>
      <w:r w:rsidRPr="00A5703E">
        <w:t xml:space="preserve">, charges, operations and agreements under this Contract shall be maintained for at least ten (10) calendar years after the last good, service or supply has been provided to an </w:t>
      </w:r>
      <w:r w:rsidR="005529C6">
        <w:t>Enrollee</w:t>
      </w:r>
      <w:r w:rsidRPr="00A5703E">
        <w:t xml:space="preserve"> or an authorized agent of the state or federal government or any of its authorized agents unless those records are subject to review, audit, investigations or subject to an administrative or judicial action brought by or on behalf of the state or federal government. Under no circumstances shall the Contractor or any of its material subcontractors destroy or dispose of any such records, even after the expiration of the mandatory ten (10) year retention period, without the express prior written permission of LDH.</w:t>
      </w:r>
    </w:p>
    <w:p w14:paraId="731F344B" w14:textId="77777777" w:rsidR="004C687B" w:rsidRPr="00FC15C1" w:rsidRDefault="004C687B" w:rsidP="004F2B6D">
      <w:pPr>
        <w:pStyle w:val="Level4List"/>
        <w:rPr>
          <w:b/>
        </w:rPr>
      </w:pPr>
      <w:r w:rsidRPr="00292AE7">
        <w:t xml:space="preserve">The Contractor shall submit utilization management reports as specified by LDH. </w:t>
      </w:r>
    </w:p>
    <w:p w14:paraId="0F260A00" w14:textId="77777777" w:rsidR="004C687B" w:rsidRPr="00292AE7" w:rsidRDefault="004C687B" w:rsidP="00065388">
      <w:pPr>
        <w:pStyle w:val="Level3List"/>
      </w:pPr>
      <w:r w:rsidRPr="00292AE7">
        <w:t xml:space="preserve">Utilization Management Committee </w:t>
      </w:r>
    </w:p>
    <w:p w14:paraId="415A5314" w14:textId="77777777" w:rsidR="004C687B" w:rsidRPr="00292AE7" w:rsidRDefault="004C687B" w:rsidP="004F2B6D">
      <w:pPr>
        <w:pStyle w:val="Level4List"/>
      </w:pPr>
      <w:r w:rsidRPr="00292AE7">
        <w:t xml:space="preserve">The UM program shall include a UM Committee that integrates with other functional units of the </w:t>
      </w:r>
      <w:r>
        <w:t>Contractor</w:t>
      </w:r>
      <w:r w:rsidRPr="00292AE7">
        <w:t xml:space="preserve"> as appropriate and supports the quality assessment and performance improvement program (QAPI) Program as defined in the </w:t>
      </w:r>
      <w:r w:rsidRPr="00292AE7">
        <w:rPr>
          <w:rFonts w:cs="Calibri"/>
          <w:i/>
        </w:rPr>
        <w:t>Quality Management and Quality Improvement</w:t>
      </w:r>
      <w:r w:rsidRPr="00292AE7">
        <w:rPr>
          <w:rFonts w:cs="Calibri"/>
        </w:rPr>
        <w:t xml:space="preserve"> s</w:t>
      </w:r>
      <w:r w:rsidRPr="00292AE7">
        <w:t xml:space="preserve">ection. </w:t>
      </w:r>
    </w:p>
    <w:p w14:paraId="4131FF21" w14:textId="77777777" w:rsidR="004C687B" w:rsidRPr="00292AE7" w:rsidRDefault="004C687B" w:rsidP="004F2B6D">
      <w:pPr>
        <w:pStyle w:val="Level4List"/>
      </w:pPr>
      <w:r w:rsidRPr="00292AE7">
        <w:t xml:space="preserve">The UM Committee shall provide utilization review and monitoring of UM activities of both the Contractor and its providers and is directed by the Contractor’s Medical Director. The UM Committee shall convene no less than quarterly and shall make meeting minutes available to LDH upon request. </w:t>
      </w:r>
      <w:r w:rsidRPr="00292AE7">
        <w:rPr>
          <w:rFonts w:cs="Arial"/>
        </w:rPr>
        <w:t>LDH representatives, as appointed by LDH, shall be included as members of the UM Committee, if requested.</w:t>
      </w:r>
      <w:r w:rsidRPr="00292AE7">
        <w:t xml:space="preserve"> UM Committee responsibilities include:</w:t>
      </w:r>
    </w:p>
    <w:p w14:paraId="36157F2A" w14:textId="77777777" w:rsidR="004C687B" w:rsidRDefault="004C687B" w:rsidP="0065085F">
      <w:pPr>
        <w:pStyle w:val="Level5"/>
      </w:pPr>
      <w:r>
        <w:t>Reviewing, updating, and a</w:t>
      </w:r>
      <w:r w:rsidRPr="00292AE7">
        <w:t>pproving policies and procedures for UM that conform to industry standards, including methods, timelines and individuals responsible for completing each task;</w:t>
      </w:r>
    </w:p>
    <w:p w14:paraId="71BC307E" w14:textId="77777777" w:rsidR="004C687B" w:rsidRPr="00292AE7" w:rsidRDefault="004C687B" w:rsidP="0065085F">
      <w:pPr>
        <w:pStyle w:val="Level5"/>
      </w:pPr>
      <w:r w:rsidRPr="00292AE7">
        <w:t xml:space="preserve">Monitoring the medical appropriateness and necessity of health care services provided to its </w:t>
      </w:r>
      <w:r w:rsidR="005529C6">
        <w:t>Enrollee</w:t>
      </w:r>
      <w:r w:rsidRPr="00292AE7">
        <w:t xml:space="preserve">s; </w:t>
      </w:r>
    </w:p>
    <w:p w14:paraId="5B9D417D" w14:textId="77777777" w:rsidR="004C687B" w:rsidRPr="00292AE7" w:rsidRDefault="004C687B" w:rsidP="0065085F">
      <w:pPr>
        <w:pStyle w:val="Level5"/>
      </w:pPr>
      <w:r w:rsidRPr="00292AE7">
        <w:t xml:space="preserve">Monitoring providers’ requests for </w:t>
      </w:r>
      <w:r w:rsidR="005B0BDA">
        <w:t>Prior Authorization</w:t>
      </w:r>
      <w:r w:rsidRPr="00292AE7">
        <w:t xml:space="preserve"> of health care services to its </w:t>
      </w:r>
      <w:r w:rsidR="005529C6">
        <w:t>Enrollee</w:t>
      </w:r>
      <w:r w:rsidRPr="00292AE7">
        <w:t>s;</w:t>
      </w:r>
    </w:p>
    <w:p w14:paraId="3AE65205" w14:textId="77777777" w:rsidR="004C687B" w:rsidRPr="00292AE7" w:rsidRDefault="004C687B" w:rsidP="0065085F">
      <w:pPr>
        <w:pStyle w:val="Level5"/>
      </w:pPr>
      <w:r w:rsidRPr="0035732F">
        <w:t xml:space="preserve">Monitoring consistent application of </w:t>
      </w:r>
      <w:r w:rsidR="000669EB">
        <w:t>Service Authorization</w:t>
      </w:r>
      <w:r>
        <w:t xml:space="preserve"> criteria;</w:t>
      </w:r>
    </w:p>
    <w:p w14:paraId="30E55C17" w14:textId="77777777" w:rsidR="004C687B" w:rsidRPr="00292AE7" w:rsidRDefault="004C687B" w:rsidP="0065085F">
      <w:pPr>
        <w:pStyle w:val="Level5"/>
      </w:pPr>
      <w:r w:rsidRPr="00292AE7">
        <w:t xml:space="preserve">Monitoring over- and under-utilization; </w:t>
      </w:r>
    </w:p>
    <w:p w14:paraId="6A0AA2C3" w14:textId="77777777" w:rsidR="004C687B" w:rsidRDefault="005B0BDA" w:rsidP="0065085F">
      <w:pPr>
        <w:pStyle w:val="Level5"/>
      </w:pPr>
      <w:r>
        <w:t>Review of O</w:t>
      </w:r>
      <w:r w:rsidR="004C687B" w:rsidRPr="00292AE7">
        <w:t xml:space="preserve">utliers; and </w:t>
      </w:r>
    </w:p>
    <w:p w14:paraId="35130CD3" w14:textId="77777777" w:rsidR="004C687B" w:rsidRDefault="004C687B" w:rsidP="0065085F">
      <w:pPr>
        <w:pStyle w:val="Level5"/>
      </w:pPr>
      <w:r>
        <w:t xml:space="preserve">Monitoring of health record reviews. </w:t>
      </w:r>
    </w:p>
    <w:p w14:paraId="36DFC967" w14:textId="77777777" w:rsidR="004C687B" w:rsidRPr="00292AE7" w:rsidRDefault="004C687B" w:rsidP="00065388">
      <w:pPr>
        <w:pStyle w:val="Level3List"/>
      </w:pPr>
      <w:r>
        <w:t xml:space="preserve">General </w:t>
      </w:r>
      <w:r w:rsidRPr="00292AE7">
        <w:t xml:space="preserve">Service Authorization </w:t>
      </w:r>
      <w:r>
        <w:t>Requirements</w:t>
      </w:r>
    </w:p>
    <w:p w14:paraId="423E4A96" w14:textId="77777777" w:rsidR="004C687B" w:rsidRDefault="004C687B">
      <w:pPr>
        <w:pStyle w:val="Level4List"/>
      </w:pPr>
      <w:r w:rsidRPr="00292AE7">
        <w:t xml:space="preserve">The Contractor shall have </w:t>
      </w:r>
      <w:r>
        <w:t xml:space="preserve">clearly delineated </w:t>
      </w:r>
      <w:r w:rsidR="000669EB">
        <w:t>Service Authorization</w:t>
      </w:r>
      <w:r w:rsidRPr="00292AE7">
        <w:t xml:space="preserve"> procedures for </w:t>
      </w:r>
      <w:r w:rsidR="005B0BDA">
        <w:t>Prior Authorization</w:t>
      </w:r>
      <w:r w:rsidRPr="00292AE7">
        <w:t xml:space="preserve">, </w:t>
      </w:r>
      <w:r w:rsidR="000669EB" w:rsidRPr="00292AE7">
        <w:t>concurrent authorization</w:t>
      </w:r>
      <w:r w:rsidRPr="00292AE7">
        <w:t>, and post authorization that comply with 42 C.F.R. §438.210</w:t>
      </w:r>
      <w:r w:rsidRPr="00292AE7">
        <w:rPr>
          <w:rFonts w:cs="Arial"/>
        </w:rPr>
        <w:t xml:space="preserve"> </w:t>
      </w:r>
      <w:r w:rsidRPr="00292AE7">
        <w:t>and any court-ordered requirements</w:t>
      </w:r>
      <w:r>
        <w:t xml:space="preserve"> of LDH</w:t>
      </w:r>
      <w:r w:rsidRPr="00292AE7">
        <w:t xml:space="preserve">. For pharmacy </w:t>
      </w:r>
      <w:r w:rsidR="000669EB">
        <w:t>Service Authorization</w:t>
      </w:r>
      <w:r w:rsidRPr="00292AE7">
        <w:t xml:space="preserve">s, see the </w:t>
      </w:r>
      <w:r w:rsidRPr="00292AE7">
        <w:rPr>
          <w:b/>
        </w:rPr>
        <w:t>MCO Manual</w:t>
      </w:r>
      <w:r w:rsidRPr="00292AE7">
        <w:t xml:space="preserve">. </w:t>
      </w:r>
    </w:p>
    <w:p w14:paraId="6AC031FC" w14:textId="77777777" w:rsidR="004C687B" w:rsidRPr="00FC15C1" w:rsidRDefault="004C687B">
      <w:pPr>
        <w:pStyle w:val="Level4List"/>
      </w:pPr>
      <w:r w:rsidRPr="00FC15C1">
        <w:t xml:space="preserve">The Contractor may not arbitrarily deny or reduce the amount, duration, or scope of a required service solely because of diagnosis, type of illness, or condition of the </w:t>
      </w:r>
      <w:r w:rsidR="005529C6">
        <w:t>Enrollee</w:t>
      </w:r>
      <w:r w:rsidRPr="00FC15C1">
        <w:t>.</w:t>
      </w:r>
    </w:p>
    <w:p w14:paraId="6A4A740D" w14:textId="77777777" w:rsidR="004C687B" w:rsidRPr="00FC15C1" w:rsidRDefault="004C687B">
      <w:pPr>
        <w:pStyle w:val="Level4List"/>
      </w:pPr>
      <w:r w:rsidRPr="00FC15C1">
        <w:t>The Contractor must ensure that the services are sufficient in amount, duration, or scope to reasonably achieve the purpose for which the services are furnished.</w:t>
      </w:r>
    </w:p>
    <w:p w14:paraId="4552F8F4" w14:textId="77777777" w:rsidR="004C687B" w:rsidRPr="00292AE7" w:rsidRDefault="004C687B">
      <w:pPr>
        <w:pStyle w:val="Level4List"/>
      </w:pPr>
      <w:r w:rsidRPr="00292AE7">
        <w:t xml:space="preserve">The Contractor shall not be required to pay for a particular item or service when the provider does not provide requested medical information for purposes of making </w:t>
      </w:r>
      <w:r>
        <w:t xml:space="preserve">a </w:t>
      </w:r>
      <w:r w:rsidR="000669EB">
        <w:t>Service Authorization</w:t>
      </w:r>
      <w:r>
        <w:t xml:space="preserve"> determination</w:t>
      </w:r>
      <w:r w:rsidRPr="00292AE7">
        <w:t>, for that particular item or service.</w:t>
      </w:r>
    </w:p>
    <w:p w14:paraId="1B258781" w14:textId="77777777" w:rsidR="004C687B" w:rsidRDefault="004C687B" w:rsidP="0065085F">
      <w:pPr>
        <w:pStyle w:val="Level5"/>
      </w:pPr>
      <w:r w:rsidRPr="00292AE7">
        <w:t xml:space="preserve">When the provider fails to provide </w:t>
      </w:r>
      <w:r>
        <w:t>requested medical i</w:t>
      </w:r>
      <w:r w:rsidRPr="00292AE7">
        <w:t>nformation, the Contractor may at its discretion, or shall as directed by LDH, impose financial penalties against the provider as appropriate.</w:t>
      </w:r>
    </w:p>
    <w:p w14:paraId="09CC11B2" w14:textId="6246A070" w:rsidR="004C687B" w:rsidRDefault="004C687B">
      <w:pPr>
        <w:pStyle w:val="Level4List"/>
      </w:pPr>
      <w:r w:rsidRPr="000C615F">
        <w:t xml:space="preserve">All court-ordered behavioral health services are subject to medical necessity review. In order for the service to be eligible for </w:t>
      </w:r>
      <w:r>
        <w:t>reimbursement</w:t>
      </w:r>
      <w:r w:rsidRPr="000C615F">
        <w:t>, the Contractor shall determine that the service is medically necessary and a</w:t>
      </w:r>
      <w:r w:rsidR="00666929">
        <w:t>n MCO</w:t>
      </w:r>
      <w:r w:rsidRPr="000C615F">
        <w:t xml:space="preserve"> </w:t>
      </w:r>
      <w:r w:rsidR="00666929">
        <w:t>C</w:t>
      </w:r>
      <w:r w:rsidRPr="000C615F">
        <w:t xml:space="preserve">overed </w:t>
      </w:r>
      <w:r w:rsidR="00666929">
        <w:t>S</w:t>
      </w:r>
      <w:r w:rsidR="00666929" w:rsidRPr="000C615F">
        <w:t>ervice</w:t>
      </w:r>
      <w:r w:rsidRPr="000C615F">
        <w:t>.</w:t>
      </w:r>
      <w:r>
        <w:tab/>
      </w:r>
    </w:p>
    <w:p w14:paraId="74CF851F" w14:textId="77777777" w:rsidR="004C687B" w:rsidRDefault="004C687B">
      <w:pPr>
        <w:pStyle w:val="Level4List"/>
      </w:pPr>
      <w:r>
        <w:t>The Contractor shall maintain written procedures including, but not limited to, the following</w:t>
      </w:r>
      <w:r w:rsidRPr="00292AE7">
        <w:t>:</w:t>
      </w:r>
    </w:p>
    <w:p w14:paraId="5832DD96" w14:textId="77777777" w:rsidR="004C687B" w:rsidRDefault="004C687B" w:rsidP="0065085F">
      <w:pPr>
        <w:pStyle w:val="Level5"/>
      </w:pPr>
      <w:r>
        <w:t>A process for submission and p</w:t>
      </w:r>
      <w:r w:rsidRPr="00292AE7">
        <w:t>rocessing</w:t>
      </w:r>
      <w:r>
        <w:t xml:space="preserve"> of</w:t>
      </w:r>
      <w:r w:rsidRPr="00292AE7">
        <w:t xml:space="preserve"> requests for initial and continuing authorizations of services; </w:t>
      </w:r>
    </w:p>
    <w:p w14:paraId="326BAFEA" w14:textId="77777777" w:rsidR="004C687B" w:rsidRDefault="004C687B" w:rsidP="00170D4B">
      <w:pPr>
        <w:pStyle w:val="Level6-MMC"/>
      </w:pPr>
      <w:r w:rsidRPr="00292AE7">
        <w:t xml:space="preserve">The Contractor is responsible for eliciting pertinent </w:t>
      </w:r>
      <w:r>
        <w:t>health</w:t>
      </w:r>
      <w:r w:rsidRPr="00292AE7">
        <w:t xml:space="preserve"> record information from the treating health care provider(s), as needed and/or as requested by LDH, for purposes of making </w:t>
      </w:r>
      <w:r w:rsidR="000669EB">
        <w:t>Service Authorization</w:t>
      </w:r>
      <w:r w:rsidRPr="00292AE7">
        <w:t xml:space="preserve"> determinations. </w:t>
      </w:r>
    </w:p>
    <w:p w14:paraId="6848777A" w14:textId="77777777" w:rsidR="004C687B" w:rsidRPr="000C615F" w:rsidRDefault="004C687B" w:rsidP="00170D4B">
      <w:pPr>
        <w:pStyle w:val="Level6-MMC"/>
      </w:pPr>
      <w:r w:rsidRPr="00292AE7">
        <w:t xml:space="preserve">The Contractor shall take appropriate action when a treating health care provider does not provide complete medical history information within the requested timeframe. </w:t>
      </w:r>
    </w:p>
    <w:p w14:paraId="3F1C6A7F" w14:textId="77777777" w:rsidR="004C687B" w:rsidRDefault="004C687B" w:rsidP="0065085F">
      <w:pPr>
        <w:pStyle w:val="Level5"/>
      </w:pPr>
      <w:r w:rsidRPr="000418DA">
        <w:t>The process to be followed in the event the Contractor determines the need for additional info</w:t>
      </w:r>
      <w:r>
        <w:t>rmation not initially requested;</w:t>
      </w:r>
    </w:p>
    <w:p w14:paraId="402E688C" w14:textId="77777777" w:rsidR="004C687B" w:rsidRPr="00292AE7" w:rsidRDefault="004C687B" w:rsidP="0065085F">
      <w:pPr>
        <w:pStyle w:val="Level5"/>
      </w:pPr>
      <w:r w:rsidRPr="00292AE7">
        <w:t xml:space="preserve">The process for conducting peer-to-peer reviews of adverse determinations; </w:t>
      </w:r>
    </w:p>
    <w:p w14:paraId="4F6D979A" w14:textId="77777777" w:rsidR="004C687B" w:rsidRDefault="004C687B" w:rsidP="0065085F">
      <w:pPr>
        <w:pStyle w:val="Level5"/>
      </w:pPr>
      <w:r>
        <w:t>A process to ensure that authorization requirements of the Contractor shall either be furnished to the healthcare provider within twenty-four (24) hours of a request for the requirements or posted in an easily searchable format, that includes the date of last revi</w:t>
      </w:r>
      <w:r w:rsidR="000669EB">
        <w:t xml:space="preserve">ew, on the Contractor’s website. The Contractor shall furnish these requirements to Providers in addition to the Prior Authorization information and training that must be furnished under the </w:t>
      </w:r>
      <w:r w:rsidR="000669EB" w:rsidRPr="000669EB">
        <w:rPr>
          <w:i/>
        </w:rPr>
        <w:t>Provider Services and Support</w:t>
      </w:r>
      <w:r w:rsidR="000669EB">
        <w:t xml:space="preserve"> section;</w:t>
      </w:r>
    </w:p>
    <w:p w14:paraId="3A5DD97E" w14:textId="77777777" w:rsidR="004C687B" w:rsidRPr="00292AE7" w:rsidRDefault="004C687B" w:rsidP="0065085F">
      <w:pPr>
        <w:pStyle w:val="Level5"/>
      </w:pPr>
      <w:r>
        <w:t>A p</w:t>
      </w:r>
      <w:r w:rsidRPr="00292AE7">
        <w:t xml:space="preserve">rocess to arrange for another level of care if appropriate when the Contractor denies a </w:t>
      </w:r>
      <w:r w:rsidR="000669EB">
        <w:t>Service Authorization</w:t>
      </w:r>
      <w:r w:rsidRPr="00292AE7">
        <w:t xml:space="preserve"> request;</w:t>
      </w:r>
      <w:r>
        <w:t xml:space="preserve"> and</w:t>
      </w:r>
    </w:p>
    <w:p w14:paraId="3D6D9BDA" w14:textId="77777777" w:rsidR="004C687B" w:rsidRDefault="004C687B" w:rsidP="0065085F">
      <w:pPr>
        <w:pStyle w:val="Level5"/>
      </w:pPr>
      <w:r>
        <w:t>A</w:t>
      </w:r>
      <w:r w:rsidRPr="00292AE7">
        <w:t xml:space="preserve"> mechanism </w:t>
      </w:r>
      <w:r>
        <w:t>by</w:t>
      </w:r>
      <w:r w:rsidRPr="00292AE7">
        <w:t xml:space="preserve"> which </w:t>
      </w:r>
      <w:r>
        <w:t xml:space="preserve">an </w:t>
      </w:r>
      <w:r w:rsidR="005529C6">
        <w:t>Enrollee</w:t>
      </w:r>
      <w:r w:rsidRPr="00292AE7">
        <w:t xml:space="preserve"> may submit, </w:t>
      </w:r>
      <w:r>
        <w:t>verbally</w:t>
      </w:r>
      <w:r w:rsidRPr="00292AE7">
        <w:t xml:space="preserve"> or in writing, a </w:t>
      </w:r>
      <w:r w:rsidR="000669EB">
        <w:t>Service Authorization</w:t>
      </w:r>
      <w:r w:rsidRPr="00292AE7">
        <w:t xml:space="preserve"> request. This process shall </w:t>
      </w:r>
      <w:r>
        <w:t xml:space="preserve">also </w:t>
      </w:r>
      <w:r w:rsidRPr="00292AE7">
        <w:t xml:space="preserve">be included in </w:t>
      </w:r>
      <w:r>
        <w:t>the</w:t>
      </w:r>
      <w:r w:rsidRPr="00292AE7">
        <w:t xml:space="preserve"> </w:t>
      </w:r>
      <w:r w:rsidR="00AC2BE6">
        <w:t>Member Handbook</w:t>
      </w:r>
      <w:r w:rsidRPr="00292AE7">
        <w:t xml:space="preserve"> and incorporated in the </w:t>
      </w:r>
      <w:r w:rsidR="009D3D15">
        <w:t>Grievance</w:t>
      </w:r>
      <w:r w:rsidRPr="00292AE7">
        <w:t xml:space="preserve"> procedures</w:t>
      </w:r>
      <w:r>
        <w:t>.</w:t>
      </w:r>
    </w:p>
    <w:p w14:paraId="3100D54F" w14:textId="77777777" w:rsidR="004C687B" w:rsidRDefault="004C687B" w:rsidP="00065388">
      <w:pPr>
        <w:pStyle w:val="Level3List"/>
      </w:pPr>
      <w:r>
        <w:t>Service Authorization Criteria</w:t>
      </w:r>
    </w:p>
    <w:p w14:paraId="08040CBF" w14:textId="62F82331" w:rsidR="004C687B" w:rsidRDefault="004C687B" w:rsidP="004F2B6D">
      <w:pPr>
        <w:pStyle w:val="Level4List"/>
      </w:pPr>
      <w:r>
        <w:t xml:space="preserve">The Contractor shall ensure that </w:t>
      </w:r>
      <w:r w:rsidR="000669EB">
        <w:t>Service Authorization</w:t>
      </w:r>
      <w:r>
        <w:t xml:space="preserve"> criteria are </w:t>
      </w:r>
      <w:r w:rsidRPr="00292AE7">
        <w:t xml:space="preserve">consistent with </w:t>
      </w:r>
      <w:r w:rsidR="004E63A8">
        <w:t xml:space="preserve">applicable </w:t>
      </w:r>
      <w:r w:rsidR="004E63A8" w:rsidRPr="00F47E78">
        <w:t xml:space="preserve">Federal and State laws, regulations, rules, policies, procedures, </w:t>
      </w:r>
      <w:r w:rsidR="004E63A8">
        <w:t xml:space="preserve">and manuals, </w:t>
      </w:r>
      <w:r w:rsidR="004E63A8" w:rsidRPr="00F47E78">
        <w:t>the State Plan, and Waivers</w:t>
      </w:r>
      <w:r>
        <w:t>;</w:t>
      </w:r>
    </w:p>
    <w:p w14:paraId="1E69B515" w14:textId="77777777" w:rsidR="004C687B" w:rsidRDefault="004C687B" w:rsidP="004F2B6D">
      <w:pPr>
        <w:pStyle w:val="Level4List"/>
      </w:pPr>
      <w:r>
        <w:t>The Contractor shall use LDH’s definition of medically necessary services;</w:t>
      </w:r>
    </w:p>
    <w:p w14:paraId="5854BB39" w14:textId="77777777" w:rsidR="004C687B" w:rsidRDefault="004C687B" w:rsidP="004F2B6D">
      <w:pPr>
        <w:pStyle w:val="Level4List"/>
      </w:pPr>
      <w:r>
        <w:t>The Contractor shall only use criteria that:</w:t>
      </w:r>
    </w:p>
    <w:p w14:paraId="459F5652" w14:textId="77777777" w:rsidR="004C687B" w:rsidRPr="00292AE7" w:rsidRDefault="004C687B" w:rsidP="0065085F">
      <w:pPr>
        <w:pStyle w:val="Level5"/>
      </w:pPr>
      <w:r w:rsidRPr="00292AE7">
        <w:t xml:space="preserve">Are adopted in consultation with contracted healthcare providers; </w:t>
      </w:r>
    </w:p>
    <w:p w14:paraId="0CBF4EC0" w14:textId="77777777" w:rsidR="004C687B" w:rsidRPr="00292AE7" w:rsidRDefault="004C687B" w:rsidP="0065085F">
      <w:pPr>
        <w:pStyle w:val="Level5"/>
      </w:pPr>
      <w:r w:rsidRPr="00292AE7">
        <w:t xml:space="preserve">Are objective and based on valid and reliable clinical evidence or a consensus of health care professionals in the particular field; </w:t>
      </w:r>
    </w:p>
    <w:p w14:paraId="223CCFC1" w14:textId="77777777" w:rsidR="004C687B" w:rsidRPr="00292AE7" w:rsidRDefault="004C687B" w:rsidP="0065085F">
      <w:pPr>
        <w:pStyle w:val="Level5"/>
      </w:pPr>
      <w:r w:rsidRPr="00292AE7">
        <w:t xml:space="preserve">Consider the needs of the </w:t>
      </w:r>
      <w:r w:rsidR="005529C6">
        <w:t>Enrollee</w:t>
      </w:r>
      <w:r w:rsidRPr="00292AE7">
        <w:t>s; and</w:t>
      </w:r>
    </w:p>
    <w:p w14:paraId="11FAD4D7" w14:textId="77777777" w:rsidR="004C687B" w:rsidRDefault="004C687B" w:rsidP="0065085F">
      <w:pPr>
        <w:pStyle w:val="Level5"/>
      </w:pPr>
      <w:r w:rsidRPr="007943C6">
        <w:t>Are updated periodically as appropriate</w:t>
      </w:r>
      <w:r>
        <w:t>.</w:t>
      </w:r>
    </w:p>
    <w:p w14:paraId="5EC3F8A5" w14:textId="77777777" w:rsidR="004C687B" w:rsidRPr="00292AE7" w:rsidRDefault="004C687B">
      <w:pPr>
        <w:pStyle w:val="Level4List"/>
      </w:pPr>
      <w:r>
        <w:t>The Contractor shall clearly identify the source of the criteria and include:</w:t>
      </w:r>
    </w:p>
    <w:p w14:paraId="1F26C928" w14:textId="77777777" w:rsidR="004C687B" w:rsidRPr="00292AE7" w:rsidRDefault="004C687B" w:rsidP="0065085F">
      <w:pPr>
        <w:pStyle w:val="Level5"/>
      </w:pPr>
      <w:r w:rsidRPr="00292AE7">
        <w:t xml:space="preserve">The vendor if the criteria </w:t>
      </w:r>
      <w:r>
        <w:t>were</w:t>
      </w:r>
      <w:r w:rsidRPr="00292AE7">
        <w:t xml:space="preserve"> purchased; </w:t>
      </w:r>
    </w:p>
    <w:p w14:paraId="2DFFB6A2" w14:textId="77777777" w:rsidR="004C687B" w:rsidRPr="00292AE7" w:rsidRDefault="004C687B" w:rsidP="0065085F">
      <w:pPr>
        <w:pStyle w:val="Level5"/>
      </w:pPr>
      <w:r w:rsidRPr="00292AE7">
        <w:t xml:space="preserve">The association if the criteria are developed/recommended or endorsed by a national or state health care provider association or society; </w:t>
      </w:r>
      <w:r>
        <w:t>and/or</w:t>
      </w:r>
    </w:p>
    <w:p w14:paraId="460E3A0C" w14:textId="77777777" w:rsidR="004C687B" w:rsidRPr="00292AE7" w:rsidRDefault="004C687B" w:rsidP="0065085F">
      <w:pPr>
        <w:pStyle w:val="Level5"/>
      </w:pPr>
      <w:r w:rsidRPr="00292AE7">
        <w:t xml:space="preserve">The guideline source if the criteria are based on </w:t>
      </w:r>
      <w:r>
        <w:t>a published clinical practice guideline.</w:t>
      </w:r>
    </w:p>
    <w:p w14:paraId="2AD5A5FE" w14:textId="77777777" w:rsidR="004C687B" w:rsidRDefault="004C687B" w:rsidP="00065388">
      <w:pPr>
        <w:pStyle w:val="Level3List"/>
      </w:pPr>
      <w:r>
        <w:t>Service Authorization Staffing Requirements</w:t>
      </w:r>
    </w:p>
    <w:p w14:paraId="614DCDA0" w14:textId="646AFAC5" w:rsidR="004C687B" w:rsidRDefault="004C687B">
      <w:pPr>
        <w:pStyle w:val="Level4List"/>
      </w:pPr>
      <w:r w:rsidRPr="00292AE7">
        <w:t xml:space="preserve">The Contractor shall ensure that compensation to individuals or entities that conduct UM activities is not structured to provide incentives for the individual or entity to deny, limit, or discontinue medically necessary </w:t>
      </w:r>
      <w:r w:rsidR="00CE3504">
        <w:t>MCO Covered Services</w:t>
      </w:r>
      <w:r w:rsidRPr="00292AE7">
        <w:t xml:space="preserve"> to any </w:t>
      </w:r>
      <w:r w:rsidR="005529C6">
        <w:t>Enrollee</w:t>
      </w:r>
      <w:r w:rsidRPr="00292AE7">
        <w:t xml:space="preserve"> in accordance with 42 C.F.R. §438.3(i) and 42 C.F.R. §422.208.</w:t>
      </w:r>
    </w:p>
    <w:p w14:paraId="00D6507D" w14:textId="77777777" w:rsidR="004C687B" w:rsidRDefault="004C687B">
      <w:pPr>
        <w:pStyle w:val="Level4List"/>
      </w:pPr>
      <w:r w:rsidRPr="00292AE7">
        <w:t xml:space="preserve">The Contractor shall ensure that only licensed clinical professionals with appropriate clinical expertise in the treatment of an </w:t>
      </w:r>
      <w:r w:rsidR="005529C6">
        <w:t>Enrollee</w:t>
      </w:r>
      <w:r w:rsidRPr="00292AE7">
        <w:t xml:space="preserve">’s condition or disease </w:t>
      </w:r>
      <w:r>
        <w:t xml:space="preserve">and training in the use of any required assessments </w:t>
      </w:r>
      <w:r w:rsidRPr="00292AE7">
        <w:t xml:space="preserve">shall determine </w:t>
      </w:r>
      <w:r w:rsidR="000669EB">
        <w:t>Service Authorization</w:t>
      </w:r>
      <w:r w:rsidRPr="00292AE7">
        <w:t xml:space="preserve"> request denials or authorize a service in an amount, duration or scope that is less than requested. </w:t>
      </w:r>
    </w:p>
    <w:p w14:paraId="38DA8B53" w14:textId="77777777" w:rsidR="004C687B" w:rsidRDefault="004C687B" w:rsidP="0065085F">
      <w:pPr>
        <w:pStyle w:val="Level5"/>
      </w:pPr>
      <w:r w:rsidRPr="00292AE7">
        <w:t xml:space="preserve">The individual making determinations shall attest that no adverse determination will be made regarding any medical procedure or service outside of the scope of </w:t>
      </w:r>
      <w:r>
        <w:t>the</w:t>
      </w:r>
      <w:r w:rsidRPr="00292AE7">
        <w:t xml:space="preserve"> individual’s expertise.</w:t>
      </w:r>
    </w:p>
    <w:p w14:paraId="331FC6AC" w14:textId="77777777" w:rsidR="004C687B" w:rsidRDefault="004C687B">
      <w:pPr>
        <w:pStyle w:val="Level4List"/>
      </w:pPr>
      <w:r>
        <w:t xml:space="preserve">The Contractor shall </w:t>
      </w:r>
      <w:r w:rsidRPr="00292AE7">
        <w:t xml:space="preserve">ensure </w:t>
      </w:r>
      <w:r>
        <w:t>that staff consistently and correctly apply authorization</w:t>
      </w:r>
      <w:r w:rsidRPr="00292AE7">
        <w:t xml:space="preserve"> criteria and </w:t>
      </w:r>
      <w:r>
        <w:t xml:space="preserve">make appropriate determinations, including a process to ensure </w:t>
      </w:r>
      <w:r w:rsidRPr="00BF1D4C">
        <w:t xml:space="preserve">staff performing below acceptable thresholds on inter-rater reliability tests </w:t>
      </w:r>
      <w:r>
        <w:t xml:space="preserve">are not permitted </w:t>
      </w:r>
      <w:r w:rsidRPr="00BF1D4C">
        <w:t xml:space="preserve">to make independent authorization </w:t>
      </w:r>
      <w:r>
        <w:t>determinations</w:t>
      </w:r>
      <w:r w:rsidRPr="00BF1D4C">
        <w:t xml:space="preserve"> until such time that the staff member can be retrained, monitored, and demonstrate performance that </w:t>
      </w:r>
      <w:r>
        <w:t xml:space="preserve">meets or </w:t>
      </w:r>
      <w:r w:rsidRPr="00BF1D4C">
        <w:t>ex</w:t>
      </w:r>
      <w:r>
        <w:t>ceeds the acceptable threshold;</w:t>
      </w:r>
    </w:p>
    <w:p w14:paraId="6515796B" w14:textId="77777777" w:rsidR="004C687B" w:rsidRDefault="004C687B">
      <w:pPr>
        <w:pStyle w:val="Level4List"/>
      </w:pPr>
      <w:r w:rsidRPr="00292AE7">
        <w:t>The individual(s) making determinations shall have no history of disciplinary action or sanctions</w:t>
      </w:r>
      <w:r>
        <w:t>,</w:t>
      </w:r>
      <w:r w:rsidRPr="00292AE7">
        <w:t xml:space="preserve"> including loss of staff privileges or participation restrictions, that have been taken or are pending by any hospital, governmental agency or unit, or regulatory body that raise a substantial question as to the clinical peer reviewer’s physical, mental, or professional or moral character.</w:t>
      </w:r>
    </w:p>
    <w:p w14:paraId="03DFDBE9" w14:textId="77777777" w:rsidR="004C687B" w:rsidRPr="00532AFE" w:rsidRDefault="004C687B">
      <w:pPr>
        <w:pStyle w:val="Level4List"/>
      </w:pPr>
      <w:r>
        <w:t>The Contractor</w:t>
      </w:r>
      <w:r w:rsidRPr="00532AFE">
        <w:t xml:space="preserve"> shall provide staff specifically assigned to:</w:t>
      </w:r>
      <w:r w:rsidRPr="00532AFE">
        <w:rPr>
          <w:rFonts w:eastAsia="Times New Roman" w:cs="Arial"/>
          <w:sz w:val="24"/>
        </w:rPr>
        <w:t xml:space="preserve"> </w:t>
      </w:r>
    </w:p>
    <w:p w14:paraId="3E042B8C" w14:textId="2072632F" w:rsidR="004C687B" w:rsidRPr="00532AFE" w:rsidRDefault="00966B19" w:rsidP="0065085F">
      <w:pPr>
        <w:pStyle w:val="Level5"/>
        <w:rPr>
          <w:lang w:val="x-none"/>
        </w:rPr>
      </w:pPr>
      <w:r>
        <w:t>SBHS</w:t>
      </w:r>
      <w:r w:rsidR="004C687B">
        <w:t>;</w:t>
      </w:r>
      <w:r w:rsidR="004C687B" w:rsidRPr="00532AFE">
        <w:t xml:space="preserve"> and</w:t>
      </w:r>
      <w:r w:rsidR="004C687B" w:rsidRPr="00532AFE">
        <w:rPr>
          <w:rFonts w:cs="Arial"/>
          <w:lang w:eastAsia="x-none"/>
        </w:rPr>
        <w:t xml:space="preserve"> </w:t>
      </w:r>
    </w:p>
    <w:p w14:paraId="410772A6" w14:textId="77777777" w:rsidR="004C687B" w:rsidRPr="00916C69" w:rsidRDefault="004C687B" w:rsidP="0065085F">
      <w:pPr>
        <w:pStyle w:val="Level5"/>
      </w:pPr>
      <w:r w:rsidRPr="00532AFE">
        <w:t>PSH to ensure appropriate authorization of tenancy services.</w:t>
      </w:r>
    </w:p>
    <w:p w14:paraId="55C62D82" w14:textId="77777777" w:rsidR="004C687B" w:rsidRPr="00292AE7" w:rsidRDefault="004C687B" w:rsidP="00065388">
      <w:pPr>
        <w:pStyle w:val="Level3List"/>
      </w:pPr>
      <w:r w:rsidRPr="00292AE7">
        <w:t xml:space="preserve">Service Authorization </w:t>
      </w:r>
      <w:r>
        <w:t>Determination Timing and Notices</w:t>
      </w:r>
    </w:p>
    <w:p w14:paraId="2ECCC0F3" w14:textId="77777777" w:rsidR="004C687B" w:rsidRPr="00292AE7" w:rsidRDefault="004C687B">
      <w:pPr>
        <w:pStyle w:val="Level4List"/>
      </w:pPr>
      <w:r w:rsidRPr="00292AE7">
        <w:t>Standard Service Authorization</w:t>
      </w:r>
    </w:p>
    <w:p w14:paraId="0012F343" w14:textId="77777777" w:rsidR="004C687B" w:rsidRDefault="004C687B" w:rsidP="0065085F">
      <w:pPr>
        <w:pStyle w:val="Level5"/>
      </w:pPr>
      <w:r w:rsidRPr="00292AE7">
        <w:t xml:space="preserve">The Contractor shall make eighty percent (80%) of standard </w:t>
      </w:r>
      <w:r w:rsidR="000669EB">
        <w:t>Service Authorization</w:t>
      </w:r>
      <w:r w:rsidRPr="00292AE7">
        <w:t xml:space="preserve"> determinations within two (2) </w:t>
      </w:r>
      <w:r>
        <w:t>B</w:t>
      </w:r>
      <w:r w:rsidRPr="00292AE7">
        <w:t xml:space="preserve">usiness </w:t>
      </w:r>
      <w:r>
        <w:t>D</w:t>
      </w:r>
      <w:r w:rsidRPr="00292AE7">
        <w:t xml:space="preserve">ays of obtaining appropriate medical information that may be required regarding a proposed procedure, or service requiring a review determination, with the </w:t>
      </w:r>
      <w:r>
        <w:t xml:space="preserve">following </w:t>
      </w:r>
      <w:r w:rsidRPr="00292AE7">
        <w:t>exception</w:t>
      </w:r>
      <w:r>
        <w:t xml:space="preserve">s:  </w:t>
      </w:r>
      <w:r w:rsidRPr="00292AE7">
        <w:t xml:space="preserve"> </w:t>
      </w:r>
    </w:p>
    <w:p w14:paraId="720B01AA" w14:textId="77777777" w:rsidR="004C687B" w:rsidRPr="00435C1A" w:rsidRDefault="004C687B" w:rsidP="00170D4B">
      <w:pPr>
        <w:pStyle w:val="Level6-MMC"/>
      </w:pPr>
      <w:r w:rsidRPr="00435C1A">
        <w:t xml:space="preserve">The </w:t>
      </w:r>
      <w:r>
        <w:t>Contractor</w:t>
      </w:r>
      <w:r w:rsidRPr="00435C1A">
        <w:t xml:space="preserve"> shall make all inpatient hospital </w:t>
      </w:r>
      <w:r w:rsidR="000669EB">
        <w:t>Service Authorization</w:t>
      </w:r>
      <w:r w:rsidRPr="00435C1A">
        <w:t xml:space="preserve">s within two (2) </w:t>
      </w:r>
      <w:r>
        <w:t>C</w:t>
      </w:r>
      <w:r w:rsidRPr="00435C1A">
        <w:t xml:space="preserve">alendar </w:t>
      </w:r>
      <w:r>
        <w:t>D</w:t>
      </w:r>
      <w:r w:rsidRPr="00435C1A">
        <w:t xml:space="preserve">ays of obtaining appropriate medical information; and </w:t>
      </w:r>
    </w:p>
    <w:p w14:paraId="2B4BDD08" w14:textId="77777777" w:rsidR="004C687B" w:rsidRDefault="004C687B" w:rsidP="00170D4B">
      <w:pPr>
        <w:pStyle w:val="Level6-MMC"/>
      </w:pPr>
      <w:r w:rsidRPr="00435C1A">
        <w:t xml:space="preserve">The </w:t>
      </w:r>
      <w:r>
        <w:t>Contractor</w:t>
      </w:r>
      <w:r w:rsidRPr="00435C1A">
        <w:t xml:space="preserve"> shall make all </w:t>
      </w:r>
      <w:r w:rsidRPr="00292AE7">
        <w:t xml:space="preserve">CPST and PSR </w:t>
      </w:r>
      <w:r w:rsidR="000669EB">
        <w:t>Service Authorization</w:t>
      </w:r>
      <w:r w:rsidRPr="00292AE7">
        <w:t xml:space="preserve">s within five (5) </w:t>
      </w:r>
      <w:r>
        <w:t>C</w:t>
      </w:r>
      <w:r w:rsidRPr="00292AE7">
        <w:t xml:space="preserve">alendar </w:t>
      </w:r>
      <w:r>
        <w:t>D</w:t>
      </w:r>
      <w:r w:rsidRPr="00292AE7">
        <w:t xml:space="preserve">ays of obtaining appropriate medical information. </w:t>
      </w:r>
    </w:p>
    <w:p w14:paraId="186B505A" w14:textId="77777777" w:rsidR="004C687B" w:rsidRPr="00292AE7" w:rsidRDefault="004C687B" w:rsidP="0065085F">
      <w:pPr>
        <w:pStyle w:val="Level5"/>
      </w:pPr>
      <w:r w:rsidRPr="00292AE7">
        <w:t xml:space="preserve">All standard </w:t>
      </w:r>
      <w:r w:rsidR="000669EB">
        <w:t>Service Authorization</w:t>
      </w:r>
      <w:r w:rsidRPr="00292AE7">
        <w:t xml:space="preserve"> determinations shall be made no later than fourteen (14) </w:t>
      </w:r>
      <w:r>
        <w:t>C</w:t>
      </w:r>
      <w:r w:rsidRPr="00292AE7">
        <w:t xml:space="preserve">alendar </w:t>
      </w:r>
      <w:r>
        <w:t>D</w:t>
      </w:r>
      <w:r w:rsidRPr="00292AE7">
        <w:t xml:space="preserve">ays following receipt of the request for service. </w:t>
      </w:r>
    </w:p>
    <w:p w14:paraId="67F65B5E" w14:textId="77777777" w:rsidR="004C687B" w:rsidRPr="00292AE7" w:rsidRDefault="004C687B" w:rsidP="0065085F">
      <w:pPr>
        <w:pStyle w:val="Level5"/>
      </w:pPr>
      <w:r w:rsidRPr="00292AE7">
        <w:t xml:space="preserve">The </w:t>
      </w:r>
      <w:r w:rsidR="000669EB">
        <w:t>Service Authorization</w:t>
      </w:r>
      <w:r w:rsidRPr="00292AE7">
        <w:t xml:space="preserve"> </w:t>
      </w:r>
      <w:r>
        <w:t>determination</w:t>
      </w:r>
      <w:r w:rsidRPr="00292AE7">
        <w:t xml:space="preserve"> may be extended up to </w:t>
      </w:r>
      <w:r w:rsidR="000669EB">
        <w:t xml:space="preserve">an additional </w:t>
      </w:r>
      <w:r w:rsidRPr="00292AE7">
        <w:t xml:space="preserve">fourteen (14) additional </w:t>
      </w:r>
      <w:r>
        <w:t>C</w:t>
      </w:r>
      <w:r w:rsidRPr="00292AE7">
        <w:t xml:space="preserve">alendar </w:t>
      </w:r>
      <w:r>
        <w:t>D</w:t>
      </w:r>
      <w:r w:rsidRPr="00292AE7">
        <w:t>ays if:</w:t>
      </w:r>
    </w:p>
    <w:p w14:paraId="711C1AB5" w14:textId="77777777" w:rsidR="004C687B" w:rsidRPr="00292AE7" w:rsidRDefault="004C687B" w:rsidP="00170D4B">
      <w:pPr>
        <w:pStyle w:val="Level6-MMC"/>
      </w:pPr>
      <w:r w:rsidRPr="00292AE7">
        <w:t xml:space="preserve">The </w:t>
      </w:r>
      <w:r w:rsidR="005529C6">
        <w:t>Enrollee</w:t>
      </w:r>
      <w:r w:rsidRPr="00292AE7">
        <w:t>, or the provider, requests the extension; or</w:t>
      </w:r>
    </w:p>
    <w:p w14:paraId="5E3991BB" w14:textId="77777777" w:rsidR="004C687B" w:rsidRPr="00292AE7" w:rsidRDefault="004C687B" w:rsidP="00170D4B">
      <w:pPr>
        <w:pStyle w:val="Level6-MMC"/>
      </w:pPr>
      <w:r w:rsidRPr="00292AE7">
        <w:t xml:space="preserve">The Contractor justifies (to LDH upon request) a need for additional information and how the extension is in the </w:t>
      </w:r>
      <w:r w:rsidR="005529C6">
        <w:t>Enrollee</w:t>
      </w:r>
      <w:r w:rsidRPr="00292AE7">
        <w:t>’s interest.</w:t>
      </w:r>
    </w:p>
    <w:p w14:paraId="61989610" w14:textId="77777777" w:rsidR="004C687B" w:rsidRPr="00292AE7" w:rsidRDefault="004C687B" w:rsidP="0065085F">
      <w:pPr>
        <w:pStyle w:val="Level5"/>
      </w:pPr>
      <w:r w:rsidRPr="00292AE7">
        <w:t xml:space="preserve">The Contractor shall make </w:t>
      </w:r>
      <w:r>
        <w:t>all</w:t>
      </w:r>
      <w:r w:rsidRPr="00292AE7">
        <w:t xml:space="preserve"> concurrent review determinations within one (1) </w:t>
      </w:r>
      <w:r>
        <w:t>Calendar</w:t>
      </w:r>
      <w:r w:rsidRPr="00292AE7">
        <w:t xml:space="preserve"> </w:t>
      </w:r>
      <w:r>
        <w:t>D</w:t>
      </w:r>
      <w:r w:rsidRPr="00292AE7">
        <w:t>ay of obtaining the appropriate medical information that may be required.</w:t>
      </w:r>
    </w:p>
    <w:p w14:paraId="35C1C991" w14:textId="77777777" w:rsidR="004C687B" w:rsidRPr="00292AE7" w:rsidRDefault="004C687B" w:rsidP="004F2B6D">
      <w:pPr>
        <w:pStyle w:val="Level4List"/>
      </w:pPr>
      <w:r w:rsidRPr="00292AE7">
        <w:t>Expedited Service Authorization</w:t>
      </w:r>
    </w:p>
    <w:p w14:paraId="665E8CC6" w14:textId="77777777" w:rsidR="004C687B" w:rsidRPr="00292AE7" w:rsidRDefault="004C687B" w:rsidP="0065085F">
      <w:pPr>
        <w:pStyle w:val="Level5"/>
      </w:pPr>
      <w:r w:rsidRPr="00292AE7">
        <w:t xml:space="preserve">In the event a provider indicates, or the Contractor determines, that following the standard </w:t>
      </w:r>
      <w:r w:rsidR="000669EB">
        <w:t>Service Authorization</w:t>
      </w:r>
      <w:r w:rsidRPr="00292AE7">
        <w:t xml:space="preserve"> timeframe could seriously jeopardize the </w:t>
      </w:r>
      <w:r w:rsidR="005529C6">
        <w:t>Enrollee</w:t>
      </w:r>
      <w:r w:rsidRPr="00292AE7">
        <w:t xml:space="preserve">’s life or health or ability to attain, maintain, or regain maximum function, the Contractor shall make an expedited authorization </w:t>
      </w:r>
      <w:r>
        <w:t>determination</w:t>
      </w:r>
      <w:r w:rsidRPr="00292AE7">
        <w:t xml:space="preserve"> and provide notice as expeditiously as the </w:t>
      </w:r>
      <w:r w:rsidR="005529C6">
        <w:t>Enrollee</w:t>
      </w:r>
      <w:r w:rsidRPr="00292AE7">
        <w:t xml:space="preserve">’s health condition requires, but no later than seventy-two (72) hours after receipt of the request for service. </w:t>
      </w:r>
    </w:p>
    <w:p w14:paraId="544B849C" w14:textId="77777777" w:rsidR="004C687B" w:rsidRPr="00292AE7" w:rsidRDefault="004C687B" w:rsidP="0065085F">
      <w:pPr>
        <w:pStyle w:val="Level5"/>
      </w:pPr>
      <w:r w:rsidRPr="00292AE7">
        <w:t xml:space="preserve">The Contractor may extend the seventy-two (72) hour time period by up to fourteen (14) </w:t>
      </w:r>
      <w:r>
        <w:t>Calendar Day</w:t>
      </w:r>
      <w:r w:rsidRPr="00292AE7">
        <w:t xml:space="preserve">s if the </w:t>
      </w:r>
      <w:r w:rsidR="005529C6">
        <w:t>Enrollee</w:t>
      </w:r>
      <w:r w:rsidRPr="00292AE7">
        <w:t xml:space="preserve"> requests the extension or if the Contractor justifies to LDH a need for additional information and how the extension is in the </w:t>
      </w:r>
      <w:r w:rsidR="005529C6">
        <w:t>Enrollee</w:t>
      </w:r>
      <w:r w:rsidRPr="00292AE7">
        <w:t>’s best interest.</w:t>
      </w:r>
    </w:p>
    <w:p w14:paraId="702B3819" w14:textId="77777777" w:rsidR="004C687B" w:rsidRPr="00292AE7" w:rsidRDefault="004C687B" w:rsidP="004F2B6D">
      <w:pPr>
        <w:pStyle w:val="Level4List"/>
      </w:pPr>
      <w:r w:rsidRPr="00292AE7">
        <w:t>Post Authorization</w:t>
      </w:r>
    </w:p>
    <w:p w14:paraId="451418B5" w14:textId="77777777" w:rsidR="004C687B" w:rsidRPr="00292AE7" w:rsidRDefault="004C687B" w:rsidP="0065085F">
      <w:pPr>
        <w:pStyle w:val="Level5"/>
      </w:pPr>
      <w:r w:rsidRPr="00292AE7">
        <w:t>The Contractor shall make retrospective review det</w:t>
      </w:r>
      <w:r>
        <w:t>erminations within thirty (30) Calendar D</w:t>
      </w:r>
      <w:r w:rsidRPr="00292AE7">
        <w:t xml:space="preserve">ays of obtaining the results of any appropriate medical information that may be required, but in no instance later than one hundred eighty (180) </w:t>
      </w:r>
      <w:r>
        <w:t>Calendar D</w:t>
      </w:r>
      <w:r w:rsidRPr="00292AE7">
        <w:t xml:space="preserve">ays from the date of receipt of request for </w:t>
      </w:r>
      <w:r w:rsidR="000669EB">
        <w:t>Service Authorization</w:t>
      </w:r>
      <w:r w:rsidRPr="00292AE7">
        <w:t xml:space="preserve">. </w:t>
      </w:r>
    </w:p>
    <w:p w14:paraId="2F04BAE3" w14:textId="77777777" w:rsidR="004C687B" w:rsidRPr="00292AE7" w:rsidRDefault="004C687B" w:rsidP="0065085F">
      <w:pPr>
        <w:pStyle w:val="Level5"/>
      </w:pPr>
      <w:r w:rsidRPr="00292AE7">
        <w:t xml:space="preserve">The Contractor shall not subsequently retract its authorization after services have been provided or reduce payment for an item or service furnished in reliance upon previous </w:t>
      </w:r>
      <w:r w:rsidR="000669EB">
        <w:t>Service Authorization</w:t>
      </w:r>
      <w:r w:rsidRPr="00292AE7">
        <w:t xml:space="preserve"> approval, unless the approval was based upon a material omission or misrepresentation about the </w:t>
      </w:r>
      <w:r w:rsidR="005529C6">
        <w:t>Enrollee</w:t>
      </w:r>
      <w:r w:rsidRPr="00292AE7">
        <w:t xml:space="preserve">’s health condition made by the provider. </w:t>
      </w:r>
    </w:p>
    <w:p w14:paraId="638255DA" w14:textId="77777777" w:rsidR="004C687B" w:rsidRPr="00292AE7" w:rsidRDefault="004C687B" w:rsidP="0065085F">
      <w:pPr>
        <w:pStyle w:val="Level5"/>
      </w:pPr>
      <w:r w:rsidRPr="00292AE7">
        <w:t xml:space="preserve">The Contractor shall not use a policy with an effective date subsequent to the original </w:t>
      </w:r>
      <w:r w:rsidR="000669EB">
        <w:t>Service Authorization</w:t>
      </w:r>
      <w:r w:rsidRPr="00292AE7">
        <w:t xml:space="preserve"> request date to rescind its </w:t>
      </w:r>
      <w:r w:rsidR="005B0BDA">
        <w:t>Prior Authorization</w:t>
      </w:r>
      <w:r w:rsidRPr="00292AE7">
        <w:t>.</w:t>
      </w:r>
    </w:p>
    <w:p w14:paraId="1A247FAA" w14:textId="77777777" w:rsidR="004C687B" w:rsidRPr="00292AE7" w:rsidRDefault="004C687B" w:rsidP="004F2B6D">
      <w:pPr>
        <w:pStyle w:val="Level4List"/>
      </w:pPr>
      <w:r w:rsidRPr="00292AE7">
        <w:t>Notice</w:t>
      </w:r>
      <w:r>
        <w:t>s</w:t>
      </w:r>
      <w:r w:rsidRPr="00292AE7">
        <w:t xml:space="preserve"> </w:t>
      </w:r>
      <w:r>
        <w:t>of Determinations</w:t>
      </w:r>
    </w:p>
    <w:p w14:paraId="05424CB7" w14:textId="77777777" w:rsidR="004C687B" w:rsidRPr="00292AE7" w:rsidRDefault="004C687B" w:rsidP="0065085F">
      <w:pPr>
        <w:pStyle w:val="Level5"/>
      </w:pPr>
      <w:r>
        <w:t xml:space="preserve">Service Authorization </w:t>
      </w:r>
      <w:r w:rsidRPr="00292AE7">
        <w:t>Approval</w:t>
      </w:r>
      <w:r>
        <w:t>s</w:t>
      </w:r>
    </w:p>
    <w:p w14:paraId="5B85C58C" w14:textId="77777777" w:rsidR="004C687B" w:rsidRPr="00292AE7" w:rsidRDefault="004C687B" w:rsidP="00170D4B">
      <w:pPr>
        <w:pStyle w:val="Level6-MMC"/>
        <w:rPr>
          <w:b/>
        </w:rPr>
      </w:pPr>
      <w:r w:rsidRPr="00292AE7">
        <w:t xml:space="preserve">For </w:t>
      </w:r>
      <w:r w:rsidR="000669EB">
        <w:t>Service Authorization</w:t>
      </w:r>
      <w:r w:rsidRPr="00292AE7">
        <w:t xml:space="preserve"> approval for a non-emergency admission, procedure or service, the Contractor shall</w:t>
      </w:r>
      <w:r>
        <w:t xml:space="preserve"> notify the provider verbally or as expeditiously as the </w:t>
      </w:r>
      <w:r w:rsidR="005529C6">
        <w:t>Enrollee</w:t>
      </w:r>
      <w:r>
        <w:t>’s health condition requires but not more than one (1) Business Day of making the initial determination and</w:t>
      </w:r>
      <w:r w:rsidRPr="00292AE7">
        <w:t xml:space="preserve"> provide written notification to the provider within two (2) </w:t>
      </w:r>
      <w:r>
        <w:t>B</w:t>
      </w:r>
      <w:r w:rsidRPr="00292AE7">
        <w:t xml:space="preserve">usiness </w:t>
      </w:r>
      <w:r>
        <w:t>D</w:t>
      </w:r>
      <w:r w:rsidRPr="00292AE7">
        <w:t>ays of making the determination.</w:t>
      </w:r>
    </w:p>
    <w:p w14:paraId="35F8671F" w14:textId="77777777" w:rsidR="004C687B" w:rsidRPr="00292AE7" w:rsidRDefault="004C687B" w:rsidP="00170D4B">
      <w:pPr>
        <w:pStyle w:val="Level6-MMC"/>
        <w:rPr>
          <w:b/>
        </w:rPr>
      </w:pPr>
      <w:r w:rsidRPr="00292AE7">
        <w:t xml:space="preserve">For </w:t>
      </w:r>
      <w:r w:rsidR="000669EB">
        <w:t>Service Authorization</w:t>
      </w:r>
      <w:r w:rsidRPr="00292AE7">
        <w:t xml:space="preserve"> approval for extended stay or additional services, the Contractor shall</w:t>
      </w:r>
      <w:r>
        <w:t xml:space="preserve"> notify the </w:t>
      </w:r>
      <w:r w:rsidRPr="00A50523">
        <w:t xml:space="preserve">provider rendering the service, whether a health care professional or facility or both, and the </w:t>
      </w:r>
      <w:r w:rsidR="005529C6">
        <w:t>Enrollee</w:t>
      </w:r>
      <w:r w:rsidRPr="00A50523">
        <w:t xml:space="preserve"> receiving the service, verbally or as expeditiously as the </w:t>
      </w:r>
      <w:r w:rsidR="005529C6">
        <w:t>Enrollee</w:t>
      </w:r>
      <w:r>
        <w:t>’s</w:t>
      </w:r>
      <w:r w:rsidRPr="00A50523">
        <w:t xml:space="preserve"> health condition requires but not more than one (1) </w:t>
      </w:r>
      <w:r>
        <w:t>B</w:t>
      </w:r>
      <w:r w:rsidRPr="00A50523">
        <w:t xml:space="preserve">usiness </w:t>
      </w:r>
      <w:r>
        <w:t>D</w:t>
      </w:r>
      <w:r w:rsidRPr="00A50523">
        <w:t>ay of making the initial determination</w:t>
      </w:r>
      <w:r>
        <w:t xml:space="preserve"> and shall</w:t>
      </w:r>
      <w:r w:rsidRPr="00A50523">
        <w:t xml:space="preserve"> </w:t>
      </w:r>
      <w:r w:rsidRPr="00292AE7">
        <w:t xml:space="preserve">provide written notification to the provider within two (2) </w:t>
      </w:r>
      <w:r>
        <w:t>B</w:t>
      </w:r>
      <w:r w:rsidRPr="00292AE7">
        <w:t xml:space="preserve">usiness </w:t>
      </w:r>
      <w:r>
        <w:t>D</w:t>
      </w:r>
      <w:r w:rsidRPr="00292AE7">
        <w:t>ays of making the determination.</w:t>
      </w:r>
    </w:p>
    <w:p w14:paraId="1598F33F" w14:textId="77777777" w:rsidR="004C687B" w:rsidRPr="00292AE7" w:rsidRDefault="004C687B" w:rsidP="0065085F">
      <w:pPr>
        <w:pStyle w:val="Level5"/>
      </w:pPr>
      <w:r w:rsidRPr="00292AE7">
        <w:t>Adverse Action</w:t>
      </w:r>
    </w:p>
    <w:p w14:paraId="27B86957" w14:textId="77777777" w:rsidR="004C687B" w:rsidRPr="00292AE7" w:rsidRDefault="004C687B" w:rsidP="00170D4B">
      <w:pPr>
        <w:pStyle w:val="Level6-MMC"/>
        <w:rPr>
          <w:b/>
        </w:rPr>
      </w:pPr>
      <w:r w:rsidRPr="00292AE7">
        <w:t xml:space="preserve">The Contractor shall notify the </w:t>
      </w:r>
      <w:r w:rsidR="005529C6">
        <w:t>Enrollee</w:t>
      </w:r>
      <w:r w:rsidRPr="00292AE7">
        <w:t xml:space="preserve">, in writing using language that is easily understood by the </w:t>
      </w:r>
      <w:r w:rsidR="005529C6">
        <w:t>Enrollee</w:t>
      </w:r>
      <w:r w:rsidRPr="00292AE7">
        <w:t xml:space="preserve">, of </w:t>
      </w:r>
      <w:r>
        <w:t>determinations</w:t>
      </w:r>
      <w:r w:rsidRPr="00292AE7">
        <w:t xml:space="preserve"> to deny a </w:t>
      </w:r>
      <w:r w:rsidR="000669EB">
        <w:t>Service Authorization</w:t>
      </w:r>
      <w:r w:rsidRPr="00292AE7">
        <w:t xml:space="preserve"> request, to authorize a service in an amount, duration, or scope that is less than requested, and/or any other action as defined in the </w:t>
      </w:r>
      <w:r w:rsidRPr="00292AE7">
        <w:rPr>
          <w:i/>
        </w:rPr>
        <w:t>Enrollee Grievances, Appeals and State Fair Hearings</w:t>
      </w:r>
      <w:r w:rsidRPr="00292AE7">
        <w:t xml:space="preserve"> section. The notice of action to </w:t>
      </w:r>
      <w:r w:rsidR="005529C6">
        <w:t>Enrollee</w:t>
      </w:r>
      <w:r w:rsidRPr="00292AE7">
        <w:t xml:space="preserve">s shall be consistent with requirements in 42 C.F.R. §438.404, §438.10 and §438.210, the </w:t>
      </w:r>
      <w:r w:rsidRPr="00292AE7">
        <w:rPr>
          <w:i/>
        </w:rPr>
        <w:t>Marketing and Education</w:t>
      </w:r>
      <w:r w:rsidRPr="00292AE7">
        <w:t xml:space="preserve"> section for </w:t>
      </w:r>
      <w:r w:rsidR="005529C6">
        <w:t>Enrollee</w:t>
      </w:r>
      <w:r w:rsidRPr="00292AE7">
        <w:t xml:space="preserve"> written materials, and any agreements that the Department may have entered into relative to the contents of </w:t>
      </w:r>
      <w:r w:rsidR="005529C6">
        <w:t>Enrollee</w:t>
      </w:r>
      <w:r w:rsidRPr="00292AE7">
        <w:t xml:space="preserve"> notices of denial or partial denial of services, regardless of whether such agreements are related to legal proceedings or out-of-court settlements.</w:t>
      </w:r>
    </w:p>
    <w:p w14:paraId="68AE03F2" w14:textId="77777777" w:rsidR="004C687B" w:rsidRPr="00292AE7" w:rsidRDefault="004C687B" w:rsidP="00170D4B">
      <w:pPr>
        <w:pStyle w:val="Level6-MMC"/>
        <w:rPr>
          <w:b/>
        </w:rPr>
      </w:pPr>
      <w:r w:rsidRPr="00292AE7">
        <w:t xml:space="preserve">The Contractor shall notify the requesting provider of a </w:t>
      </w:r>
      <w:r>
        <w:t>determination</w:t>
      </w:r>
      <w:r w:rsidRPr="00292AE7">
        <w:t xml:space="preserve"> to deny an authorization or reauthorization request or to authorize or reauthorize a service in an amount, duration, or scope that is less than requested. The Contractor shall provide written notification to the provider rendering the service, whether a health care professional or facility or both, within two (2) </w:t>
      </w:r>
      <w:r>
        <w:t>B</w:t>
      </w:r>
      <w:r w:rsidRPr="00292AE7">
        <w:t xml:space="preserve">usiness </w:t>
      </w:r>
      <w:r>
        <w:t>D</w:t>
      </w:r>
      <w:r w:rsidRPr="00292AE7">
        <w:t>ays of making the determination.</w:t>
      </w:r>
    </w:p>
    <w:p w14:paraId="76DA56D8" w14:textId="77777777" w:rsidR="004C687B" w:rsidRPr="00292AE7" w:rsidRDefault="004C687B" w:rsidP="0065085F">
      <w:pPr>
        <w:pStyle w:val="Level5"/>
      </w:pPr>
      <w:r w:rsidRPr="00292AE7">
        <w:t>Informal Reconsideration</w:t>
      </w:r>
    </w:p>
    <w:p w14:paraId="314286F1" w14:textId="29C4AFC2" w:rsidR="004C687B" w:rsidRPr="00292AE7" w:rsidRDefault="004C687B" w:rsidP="00170D4B">
      <w:pPr>
        <w:pStyle w:val="Level6-MMC"/>
      </w:pPr>
      <w:r w:rsidRPr="00292AE7">
        <w:t xml:space="preserve">As part of the Contractor’s </w:t>
      </w:r>
      <w:r w:rsidR="00695382">
        <w:t>Appeal Procedure</w:t>
      </w:r>
      <w:r w:rsidRPr="00292AE7">
        <w:t xml:space="preserve">s, the Contractor shall include an Informal Reconsideration process that allows the </w:t>
      </w:r>
      <w:r w:rsidR="005529C6">
        <w:t>Enrollee</w:t>
      </w:r>
      <w:r w:rsidRPr="00292AE7">
        <w:t xml:space="preserve"> </w:t>
      </w:r>
      <w:r w:rsidRPr="00292AE7">
        <w:rPr>
          <w:rFonts w:cs="Arial"/>
        </w:rPr>
        <w:t>(or provider/agent on behalf of a</w:t>
      </w:r>
      <w:r w:rsidR="002D2005">
        <w:rPr>
          <w:rFonts w:cs="Arial"/>
        </w:rPr>
        <w:t>n</w:t>
      </w:r>
      <w:r w:rsidRPr="00292AE7">
        <w:rPr>
          <w:rFonts w:cs="Arial"/>
        </w:rPr>
        <w:t xml:space="preserve"> </w:t>
      </w:r>
      <w:r w:rsidR="005529C6">
        <w:rPr>
          <w:rFonts w:cs="Arial"/>
        </w:rPr>
        <w:t>Enrollee</w:t>
      </w:r>
      <w:r w:rsidRPr="00292AE7">
        <w:rPr>
          <w:rFonts w:cs="Arial"/>
        </w:rPr>
        <w:t xml:space="preserve">) </w:t>
      </w:r>
      <w:r w:rsidRPr="00292AE7">
        <w:t xml:space="preserve">a reasonable opportunity to present evidence, and allegations of fact or law, in person and in writing. </w:t>
      </w:r>
    </w:p>
    <w:p w14:paraId="603FA9BC" w14:textId="77777777" w:rsidR="004C687B" w:rsidRPr="00292AE7" w:rsidRDefault="004C687B" w:rsidP="00170D4B">
      <w:pPr>
        <w:pStyle w:val="Level6-MMC"/>
      </w:pPr>
      <w:r w:rsidRPr="00292AE7">
        <w:t xml:space="preserve">In a case involving an initial determination or a concurrent review determination, the Contractor shall provide the </w:t>
      </w:r>
      <w:r w:rsidR="005529C6">
        <w:t>Enrollee</w:t>
      </w:r>
      <w:r w:rsidRPr="00292AE7">
        <w:t xml:space="preserve"> or a provider acting on behalf of the </w:t>
      </w:r>
      <w:r w:rsidR="005529C6">
        <w:t>Enrollee</w:t>
      </w:r>
      <w:r w:rsidRPr="00292AE7">
        <w:t xml:space="preserve"> and with the </w:t>
      </w:r>
      <w:r w:rsidR="005529C6">
        <w:t>Enrollee</w:t>
      </w:r>
      <w:r w:rsidRPr="00292AE7">
        <w:t xml:space="preserve">’s written consent an opportunity to request an informal reconsideration of an adverse determination by the physician or clinical peer making the adverse determination [42 C.F.R. §438.402(c)(1)(ii)]. </w:t>
      </w:r>
    </w:p>
    <w:p w14:paraId="055F7781" w14:textId="77777777" w:rsidR="004C687B" w:rsidRPr="00292AE7" w:rsidRDefault="004C687B" w:rsidP="00170D4B">
      <w:pPr>
        <w:pStyle w:val="Level6-MMC"/>
      </w:pPr>
      <w:r w:rsidRPr="00292AE7">
        <w:t xml:space="preserve">The informal reconsideration shall occur within one (1) </w:t>
      </w:r>
      <w:r>
        <w:t>B</w:t>
      </w:r>
      <w:r w:rsidRPr="00292AE7">
        <w:t xml:space="preserve">usiness </w:t>
      </w:r>
      <w:r>
        <w:t>D</w:t>
      </w:r>
      <w:r w:rsidRPr="00292AE7">
        <w:t xml:space="preserve">ay of the receipt of the request and shall be conducted between the provider rendering the service and the Contractor’s physician authorized to make adverse determinations or a clinical peer designated by the medical director if the physician who made the adverse determination cannot be available within one (1) </w:t>
      </w:r>
      <w:r>
        <w:t>B</w:t>
      </w:r>
      <w:r w:rsidRPr="00292AE7">
        <w:t xml:space="preserve">usiness </w:t>
      </w:r>
      <w:r>
        <w:t>D</w:t>
      </w:r>
      <w:r w:rsidRPr="00292AE7">
        <w:t>ay.</w:t>
      </w:r>
    </w:p>
    <w:p w14:paraId="3A783A0C" w14:textId="77777777" w:rsidR="004C687B" w:rsidRPr="00292AE7" w:rsidRDefault="004C687B" w:rsidP="00170D4B">
      <w:pPr>
        <w:pStyle w:val="Level6-MMC"/>
      </w:pPr>
      <w:r w:rsidRPr="00292AE7">
        <w:t xml:space="preserve">The Informal Reconsideration does not extend the thirty (30) </w:t>
      </w:r>
      <w:r>
        <w:t>Calendar Day</w:t>
      </w:r>
      <w:r w:rsidRPr="00292AE7">
        <w:t xml:space="preserve"> required timeframe for a Notice of Appeal Resolution.</w:t>
      </w:r>
    </w:p>
    <w:p w14:paraId="3157C251" w14:textId="77777777" w:rsidR="00BF1EC2" w:rsidRPr="004971E6" w:rsidRDefault="00BF1EC2" w:rsidP="00065388">
      <w:pPr>
        <w:pStyle w:val="Level3List"/>
      </w:pPr>
      <w:r w:rsidRPr="004971E6">
        <w:t>Service Authorization Requirements for New Enrollees</w:t>
      </w:r>
    </w:p>
    <w:p w14:paraId="0EC65CBE" w14:textId="77777777" w:rsidR="00BF1EC2" w:rsidRPr="004971E6" w:rsidRDefault="00BF1EC2" w:rsidP="004F2B6D">
      <w:pPr>
        <w:pStyle w:val="Level4List"/>
      </w:pPr>
      <w:r>
        <w:t>General R</w:t>
      </w:r>
      <w:r w:rsidRPr="00EF3DE3">
        <w:t>equirements</w:t>
      </w:r>
    </w:p>
    <w:p w14:paraId="6AE0AB27" w14:textId="56CCF18B" w:rsidR="00BF1EC2" w:rsidRPr="003D1767" w:rsidRDefault="00BF1EC2" w:rsidP="0065085F">
      <w:pPr>
        <w:pStyle w:val="Level5"/>
      </w:pPr>
      <w:r w:rsidRPr="004971E6">
        <w:t xml:space="preserve">The Contractor shall not require </w:t>
      </w:r>
      <w:r w:rsidR="000669EB">
        <w:t>Service Authorization</w:t>
      </w:r>
      <w:r w:rsidRPr="004971E6">
        <w:t xml:space="preserve"> for the continuation of medically necessary</w:t>
      </w:r>
      <w:r w:rsidR="008E3DD6">
        <w:t xml:space="preserve"> MCO</w:t>
      </w:r>
      <w:r w:rsidRPr="004971E6">
        <w:t xml:space="preserve"> </w:t>
      </w:r>
      <w:r w:rsidR="008E3DD6">
        <w:t>C</w:t>
      </w:r>
      <w:r w:rsidRPr="004971E6">
        <w:t xml:space="preserve">overed </w:t>
      </w:r>
      <w:r w:rsidR="008E3DD6">
        <w:t>S</w:t>
      </w:r>
      <w:r w:rsidRPr="004971E6">
        <w:t xml:space="preserve">ervices of a new </w:t>
      </w:r>
      <w:r w:rsidR="005529C6">
        <w:t>Enrollee</w:t>
      </w:r>
      <w:r w:rsidRPr="004971E6">
        <w:t xml:space="preserve"> transitioning into the </w:t>
      </w:r>
      <w:r w:rsidR="008E3DD6">
        <w:t>Contractor</w:t>
      </w:r>
      <w:r w:rsidRPr="004971E6">
        <w:t>, regardless of whether such services are provided by an in-network or out-of-</w:t>
      </w:r>
      <w:r w:rsidR="00CE244F">
        <w:t>Network Provider</w:t>
      </w:r>
      <w:r w:rsidRPr="004971E6">
        <w:t xml:space="preserve">, however, the Contractor may require </w:t>
      </w:r>
      <w:r w:rsidR="005B0BDA">
        <w:t>Prior Authorization</w:t>
      </w:r>
      <w:r w:rsidRPr="004971E6">
        <w:t xml:space="preserve"> of services beyond thirty (30) Calendar Days.</w:t>
      </w:r>
      <w:r w:rsidRPr="003D1767">
        <w:t xml:space="preserve"> </w:t>
      </w:r>
    </w:p>
    <w:p w14:paraId="4812F7F8" w14:textId="3E4A3283" w:rsidR="00BF1EC2" w:rsidRPr="0084619F" w:rsidRDefault="00BF1EC2" w:rsidP="0065085F">
      <w:pPr>
        <w:pStyle w:val="Level5"/>
      </w:pPr>
      <w:r w:rsidRPr="0084619F">
        <w:t xml:space="preserve">For the first thirty (30) Calendar Days of </w:t>
      </w:r>
      <w:r w:rsidR="0072640D">
        <w:t>Enrollment</w:t>
      </w:r>
      <w:r w:rsidRPr="0084619F">
        <w:t xml:space="preserve">, the Contractor is prohibited from denying </w:t>
      </w:r>
      <w:r w:rsidR="005B0BDA">
        <w:t>Prior Authorization</w:t>
      </w:r>
      <w:r w:rsidRPr="0084619F">
        <w:t xml:space="preserve"> solely on the basis of the provider being an out-of-</w:t>
      </w:r>
      <w:r w:rsidR="00CE244F">
        <w:t>Network Provider</w:t>
      </w:r>
      <w:r w:rsidRPr="0084619F">
        <w:t>.</w:t>
      </w:r>
    </w:p>
    <w:p w14:paraId="1ABFC83A" w14:textId="77777777" w:rsidR="00BF1EC2" w:rsidRPr="0084619F" w:rsidRDefault="00BF1EC2" w:rsidP="004F2B6D">
      <w:pPr>
        <w:pStyle w:val="Level4List"/>
      </w:pPr>
      <w:r w:rsidRPr="0084619F">
        <w:t>Pregnancy</w:t>
      </w:r>
    </w:p>
    <w:p w14:paraId="4A711876" w14:textId="6870B8DD" w:rsidR="00BF1EC2" w:rsidRPr="004971E6" w:rsidRDefault="00BF1EC2" w:rsidP="0065085F">
      <w:pPr>
        <w:pStyle w:val="Level5"/>
      </w:pPr>
      <w:r w:rsidRPr="0084619F">
        <w:t xml:space="preserve">In the event a new </w:t>
      </w:r>
      <w:r w:rsidR="005529C6">
        <w:t>Enrollee</w:t>
      </w:r>
      <w:r w:rsidRPr="0084619F">
        <w:t xml:space="preserve"> is in the first trimester of pregnancy and is actively receiving medically necessary covered prenatal care services at the time of </w:t>
      </w:r>
      <w:r w:rsidR="008E3DD6">
        <w:t>E</w:t>
      </w:r>
      <w:r w:rsidRPr="0084619F">
        <w:t>nrollment, the Contractor shall be responsible for the costs of continuation of such medical</w:t>
      </w:r>
      <w:r w:rsidRPr="004971E6">
        <w:t>ly necessary prenatal care services, including prenatal care, delivery, and post-natal, without any form of authorization needed and without regard to whether such services are being provided by a network or non-</w:t>
      </w:r>
      <w:r w:rsidR="00CE244F">
        <w:t>Network Provider</w:t>
      </w:r>
      <w:r w:rsidRPr="004971E6">
        <w:t xml:space="preserve"> until such time as the Contractor can reasonably transfer the </w:t>
      </w:r>
      <w:r w:rsidR="005529C6">
        <w:t>Enrollee</w:t>
      </w:r>
      <w:r w:rsidRPr="004971E6">
        <w:t xml:space="preserve"> to a </w:t>
      </w:r>
      <w:r w:rsidR="00CE244F">
        <w:t>Network Provider</w:t>
      </w:r>
      <w:r w:rsidRPr="004971E6">
        <w:t xml:space="preserve"> without impeding service delivery that might be harmful to the </w:t>
      </w:r>
      <w:r w:rsidR="005529C6">
        <w:t>Enrollee</w:t>
      </w:r>
      <w:r w:rsidRPr="004971E6">
        <w:t>’s health.</w:t>
      </w:r>
    </w:p>
    <w:p w14:paraId="6FC433F7" w14:textId="0E127B47" w:rsidR="00BF1EC2" w:rsidRPr="003D1767" w:rsidRDefault="00BF1EC2" w:rsidP="0065085F">
      <w:pPr>
        <w:pStyle w:val="Level5"/>
      </w:pPr>
      <w:r w:rsidRPr="004971E6">
        <w:t xml:space="preserve">In the event a new </w:t>
      </w:r>
      <w:r w:rsidR="005529C6">
        <w:t>Enrollee</w:t>
      </w:r>
      <w:r w:rsidRPr="004971E6">
        <w:t xml:space="preserve"> is in her second or third trimester of pregnancy and is actively receiving medically necessary covered prenatal care services at the time of </w:t>
      </w:r>
      <w:r w:rsidR="008E3DD6">
        <w:t>E</w:t>
      </w:r>
      <w:r w:rsidRPr="004971E6">
        <w:t>nrollment, the Contractor shall be responsible for providing continued access to the prenatal care provider (whether network</w:t>
      </w:r>
      <w:r w:rsidRPr="003D1767">
        <w:t xml:space="preserve"> or non-</w:t>
      </w:r>
      <w:r w:rsidR="00CE244F">
        <w:t>Network Provider</w:t>
      </w:r>
      <w:r w:rsidRPr="003D1767">
        <w:t xml:space="preserve">) for sixty (60) Calendar Days postpartum, provided the </w:t>
      </w:r>
      <w:r w:rsidR="005529C6">
        <w:t>Enrollee</w:t>
      </w:r>
      <w:r w:rsidRPr="003D1767">
        <w:t xml:space="preserve"> remains covered through Contractor, or referral to a safety net provider if the </w:t>
      </w:r>
      <w:r w:rsidR="005529C6">
        <w:t>Enrollee</w:t>
      </w:r>
      <w:r w:rsidRPr="003D1767">
        <w:t>’s eligibility terminates before the end of the postpartum period.</w:t>
      </w:r>
    </w:p>
    <w:p w14:paraId="550A8769" w14:textId="443014C1" w:rsidR="00BF1EC2" w:rsidRPr="0084619F" w:rsidRDefault="00BF1EC2" w:rsidP="0065085F">
      <w:pPr>
        <w:pStyle w:val="Level5"/>
      </w:pPr>
      <w:r w:rsidRPr="0084619F">
        <w:t xml:space="preserve">In the event a new </w:t>
      </w:r>
      <w:r w:rsidR="005529C6">
        <w:t>Enrollee</w:t>
      </w:r>
      <w:r w:rsidRPr="0084619F">
        <w:t xml:space="preserve"> is actively receiving medically necessary </w:t>
      </w:r>
      <w:r w:rsidR="00CE3504">
        <w:t>MCO Covered Services</w:t>
      </w:r>
      <w:r w:rsidRPr="0084619F">
        <w:t xml:space="preserve"> other than prenatal services at the time of </w:t>
      </w:r>
      <w:r w:rsidR="008E3DD6">
        <w:t>E</w:t>
      </w:r>
      <w:r w:rsidRPr="0084619F">
        <w:t xml:space="preserve">nrollment, the Contractor shall be responsible for the costs of continuation of such medically necessary services, without any form of authorization needed and without regard to whether such services are being provided by </w:t>
      </w:r>
      <w:r w:rsidRPr="004971E6">
        <w:t>network</w:t>
      </w:r>
      <w:r w:rsidRPr="003D1767">
        <w:t xml:space="preserve"> or non-</w:t>
      </w:r>
      <w:r w:rsidR="00CE244F">
        <w:t>Network Provider</w:t>
      </w:r>
      <w:r w:rsidRPr="003D1767">
        <w:t xml:space="preserve">s. The Contractor shall provide continuation of such services up to ninety (90) Calendar Days or until the </w:t>
      </w:r>
      <w:r w:rsidR="005529C6">
        <w:t>Enrollee</w:t>
      </w:r>
      <w:r w:rsidRPr="003D1767">
        <w:t xml:space="preserve"> may be reasonably transferred to an in-</w:t>
      </w:r>
      <w:r w:rsidR="00CE244F">
        <w:t>Network Provider</w:t>
      </w:r>
      <w:r w:rsidRPr="003D1767">
        <w:t xml:space="preserve"> without disruption, whichever is less. The Contractor may require </w:t>
      </w:r>
      <w:r w:rsidR="005B0BDA">
        <w:t>Prior Authorization</w:t>
      </w:r>
      <w:r w:rsidRPr="003D1767">
        <w:t xml:space="preserve"> for continuation of the services beyond thirty (30) Calendar Days; however, the Contractor is prohibited from denying authorization solely on the basis that the provider is a non-contract provider.</w:t>
      </w:r>
    </w:p>
    <w:p w14:paraId="0FF9AA94" w14:textId="03990ED4" w:rsidR="00BF1EC2" w:rsidRPr="00EF3DE3" w:rsidRDefault="00BF1EC2" w:rsidP="0065085F">
      <w:pPr>
        <w:pStyle w:val="Level5"/>
      </w:pPr>
      <w:r w:rsidRPr="00EF3DE3">
        <w:t xml:space="preserve">The Contractor shall ensure that the </w:t>
      </w:r>
      <w:r w:rsidR="005529C6">
        <w:t>Enrollee</w:t>
      </w:r>
      <w:r w:rsidRPr="00EF3DE3">
        <w:t xml:space="preserve"> is held harmless by the provider for the costs of the above medically necessary </w:t>
      </w:r>
      <w:r w:rsidR="00CE3504">
        <w:t>MCO Covered Services</w:t>
      </w:r>
      <w:r w:rsidRPr="00EF3DE3">
        <w:t>.</w:t>
      </w:r>
      <w:bookmarkStart w:id="3535" w:name="_Toc391227856"/>
      <w:bookmarkStart w:id="3536" w:name="_Toc391220863"/>
      <w:bookmarkStart w:id="3537" w:name="_Toc424214237"/>
      <w:bookmarkStart w:id="3538" w:name="_Toc427563248"/>
      <w:bookmarkStart w:id="3539" w:name="_Toc427646168"/>
      <w:bookmarkStart w:id="3540" w:name="_Toc505853258"/>
    </w:p>
    <w:p w14:paraId="7811A4A9" w14:textId="77777777" w:rsidR="00BF1EC2" w:rsidRPr="003D1767" w:rsidRDefault="00BF1EC2" w:rsidP="004F2B6D">
      <w:pPr>
        <w:pStyle w:val="Level4List"/>
      </w:pPr>
      <w:r w:rsidRPr="003D1767">
        <w:t xml:space="preserve">Special </w:t>
      </w:r>
      <w:r>
        <w:t>H</w:t>
      </w:r>
      <w:r w:rsidRPr="003D1767">
        <w:t xml:space="preserve">ealth </w:t>
      </w:r>
      <w:r>
        <w:t>C</w:t>
      </w:r>
      <w:r w:rsidRPr="003D1767">
        <w:t xml:space="preserve">are </w:t>
      </w:r>
      <w:r>
        <w:t>N</w:t>
      </w:r>
      <w:r w:rsidRPr="003D1767">
        <w:t>eeds</w:t>
      </w:r>
      <w:bookmarkEnd w:id="3535"/>
      <w:bookmarkEnd w:id="3536"/>
      <w:bookmarkEnd w:id="3537"/>
      <w:bookmarkEnd w:id="3538"/>
      <w:bookmarkEnd w:id="3539"/>
      <w:bookmarkEnd w:id="3540"/>
    </w:p>
    <w:p w14:paraId="57E6F0BD" w14:textId="6A9D49E2" w:rsidR="00BF1EC2" w:rsidRPr="00EF3DE3" w:rsidRDefault="00BF1EC2" w:rsidP="0065085F">
      <w:pPr>
        <w:pStyle w:val="Level5"/>
        <w:rPr>
          <w:rFonts w:eastAsiaTheme="minorEastAsia"/>
        </w:rPr>
      </w:pPr>
      <w:r w:rsidRPr="00EF3DE3">
        <w:t xml:space="preserve">Where a new </w:t>
      </w:r>
      <w:r w:rsidR="005529C6">
        <w:t>Enrollee</w:t>
      </w:r>
      <w:r w:rsidRPr="00EF3DE3">
        <w:t xml:space="preserve"> with SHCN is actively receiving medically necessary </w:t>
      </w:r>
      <w:r w:rsidR="00CE3504">
        <w:t>MCO Covered Services</w:t>
      </w:r>
      <w:r w:rsidRPr="00EF3DE3">
        <w:t xml:space="preserve"> at the time of </w:t>
      </w:r>
      <w:r w:rsidR="008E3DD6">
        <w:t>E</w:t>
      </w:r>
      <w:r w:rsidRPr="00EF3DE3">
        <w:t xml:space="preserve">nrollment, the Contractor shall provide continuation/coordination of such services up to ninety (90) Calendar Days or until the </w:t>
      </w:r>
      <w:r w:rsidR="005529C6">
        <w:t>Enrollee</w:t>
      </w:r>
      <w:r w:rsidRPr="00EF3DE3">
        <w:t xml:space="preserve"> may be reasonably transferred to a </w:t>
      </w:r>
      <w:r w:rsidR="00CE244F">
        <w:t>Network Provider</w:t>
      </w:r>
      <w:r w:rsidRPr="00EF3DE3">
        <w:t xml:space="preserve"> without disruption, whichever is less. The Contractor may require </w:t>
      </w:r>
      <w:r w:rsidR="005B0BDA">
        <w:t>Prior Authorization</w:t>
      </w:r>
      <w:r w:rsidRPr="00EF3DE3">
        <w:t xml:space="preserve"> for continuation of the services beyond thirty (30) Calendar Days; however, the Contractor is prohibited from denying authorization solely on the basis that the provider is a non-contract provider. </w:t>
      </w:r>
      <w:r w:rsidRPr="00EF3DE3">
        <w:rPr>
          <w:rFonts w:eastAsiaTheme="minorEastAsia"/>
        </w:rPr>
        <w:t xml:space="preserve"> </w:t>
      </w:r>
      <w:bookmarkStart w:id="3541" w:name="_Toc391227857"/>
      <w:bookmarkStart w:id="3542" w:name="_Toc391220864"/>
    </w:p>
    <w:p w14:paraId="51AE5A8D" w14:textId="77777777" w:rsidR="00BF1EC2" w:rsidRPr="004971E6" w:rsidRDefault="00BF1EC2" w:rsidP="004F2B6D">
      <w:pPr>
        <w:pStyle w:val="Level4List"/>
        <w:rPr>
          <w:rFonts w:eastAsiaTheme="minorEastAsia"/>
        </w:rPr>
      </w:pPr>
      <w:r w:rsidRPr="003D1767">
        <w:t xml:space="preserve">Maintenance </w:t>
      </w:r>
      <w:r>
        <w:t>M</w:t>
      </w:r>
      <w:r w:rsidRPr="003D1767">
        <w:t>edications</w:t>
      </w:r>
    </w:p>
    <w:p w14:paraId="28D4AF89" w14:textId="0DFC5938" w:rsidR="00BF1EC2" w:rsidRPr="00EF3DE3" w:rsidRDefault="00BF1EC2" w:rsidP="0065085F">
      <w:pPr>
        <w:pStyle w:val="Level5"/>
      </w:pPr>
      <w:r w:rsidRPr="00EF3DE3">
        <w:t xml:space="preserve">The Contractor shall submit for approval, a transition of care program that ensures </w:t>
      </w:r>
      <w:r w:rsidR="005529C6">
        <w:t>Enrollee</w:t>
      </w:r>
      <w:r w:rsidRPr="00EF3DE3">
        <w:t xml:space="preserve">s can continue treatment of maintenance medications for at least sixty (60) Calendar Days after </w:t>
      </w:r>
      <w:r w:rsidR="0072640D">
        <w:t>Enrollment</w:t>
      </w:r>
      <w:r w:rsidRPr="00EF3DE3">
        <w:t xml:space="preserve"> </w:t>
      </w:r>
      <w:r w:rsidR="008E3DD6">
        <w:t>with</w:t>
      </w:r>
      <w:r w:rsidR="008E3DD6" w:rsidRPr="00EF3DE3">
        <w:t xml:space="preserve"> </w:t>
      </w:r>
      <w:r w:rsidRPr="00EF3DE3">
        <w:t>the</w:t>
      </w:r>
      <w:r w:rsidR="008E3DD6">
        <w:t xml:space="preserve"> Contractor</w:t>
      </w:r>
      <w:r w:rsidRPr="00EF3DE3">
        <w:t xml:space="preserve"> or switching from one plan to another. The Contractor shall continue any treatment of antidepressants and antipsychotics for at least sixty (60) Calendar Days after </w:t>
      </w:r>
      <w:r w:rsidR="0072640D">
        <w:t>Enrollment</w:t>
      </w:r>
      <w:r w:rsidRPr="00EF3DE3">
        <w:t xml:space="preserve"> </w:t>
      </w:r>
      <w:r w:rsidR="008E3DD6">
        <w:t>with</w:t>
      </w:r>
      <w:r w:rsidR="008E3DD6" w:rsidRPr="00EF3DE3">
        <w:t xml:space="preserve"> </w:t>
      </w:r>
      <w:r w:rsidRPr="00EF3DE3">
        <w:t xml:space="preserve">the Contractor. Additionally, an </w:t>
      </w:r>
      <w:r w:rsidR="005529C6">
        <w:t>Enrollee</w:t>
      </w:r>
      <w:r w:rsidRPr="00EF3DE3">
        <w:t xml:space="preserve"> that is, at the time of </w:t>
      </w:r>
      <w:r w:rsidR="0072640D">
        <w:t>Enrollment</w:t>
      </w:r>
      <w:r w:rsidRPr="00EF3DE3">
        <w:t xml:space="preserve"> </w:t>
      </w:r>
      <w:r w:rsidR="008E3DD6">
        <w:t>with</w:t>
      </w:r>
      <w:r w:rsidR="008E3DD6" w:rsidRPr="00EF3DE3">
        <w:t xml:space="preserve"> </w:t>
      </w:r>
      <w:r w:rsidRPr="00EF3DE3">
        <w:t xml:space="preserve">the </w:t>
      </w:r>
      <w:r w:rsidR="008E3DD6">
        <w:t>Contractor</w:t>
      </w:r>
      <w:r w:rsidRPr="00EF3DE3">
        <w:t>, receiving a prescription drug that is not on the PDL shall be permitted to continue to receive that prescription drug if medically necessary for at least sixty (60) Calendar Days.</w:t>
      </w:r>
      <w:bookmarkStart w:id="3543" w:name="_Toc391227858"/>
      <w:bookmarkStart w:id="3544" w:name="_Toc391220865"/>
      <w:bookmarkStart w:id="3545" w:name="_Toc424214240"/>
      <w:bookmarkStart w:id="3546" w:name="_Toc427563251"/>
      <w:bookmarkStart w:id="3547" w:name="_Toc427646171"/>
      <w:bookmarkStart w:id="3548" w:name="_Toc505853261"/>
      <w:bookmarkEnd w:id="3541"/>
      <w:bookmarkEnd w:id="3542"/>
    </w:p>
    <w:p w14:paraId="025EEC38" w14:textId="77777777" w:rsidR="00BF1EC2" w:rsidRPr="003D1767" w:rsidRDefault="00BF1EC2">
      <w:pPr>
        <w:pStyle w:val="Level4List"/>
      </w:pPr>
      <w:r w:rsidRPr="003D1767">
        <w:t xml:space="preserve">DME, </w:t>
      </w:r>
      <w:r>
        <w:t>P</w:t>
      </w:r>
      <w:r w:rsidRPr="003D1767">
        <w:t xml:space="preserve">rosthetics, </w:t>
      </w:r>
      <w:r>
        <w:t>O</w:t>
      </w:r>
      <w:r w:rsidRPr="003D1767">
        <w:t xml:space="preserve">rthotics, and </w:t>
      </w:r>
      <w:r>
        <w:t>C</w:t>
      </w:r>
      <w:r w:rsidRPr="003D1767">
        <w:t xml:space="preserve">ertain </w:t>
      </w:r>
      <w:r>
        <w:t>S</w:t>
      </w:r>
      <w:r w:rsidRPr="003D1767">
        <w:t>uppl</w:t>
      </w:r>
      <w:bookmarkEnd w:id="3543"/>
      <w:bookmarkEnd w:id="3544"/>
      <w:bookmarkEnd w:id="3545"/>
      <w:bookmarkEnd w:id="3546"/>
      <w:bookmarkEnd w:id="3547"/>
      <w:bookmarkEnd w:id="3548"/>
      <w:r w:rsidRPr="003D1767">
        <w:t>ies</w:t>
      </w:r>
    </w:p>
    <w:p w14:paraId="0E98E4D5" w14:textId="627AC34E" w:rsidR="00BF1EC2" w:rsidRPr="0084619F" w:rsidRDefault="00BF1EC2" w:rsidP="0065085F">
      <w:pPr>
        <w:pStyle w:val="Level5"/>
      </w:pPr>
      <w:bookmarkStart w:id="3549" w:name="_Toc391212442"/>
      <w:bookmarkStart w:id="3550" w:name="_Toc391227067"/>
      <w:bookmarkStart w:id="3551" w:name="_Toc391227859"/>
      <w:bookmarkStart w:id="3552" w:name="_Toc391220866"/>
      <w:r w:rsidRPr="003D1767">
        <w:t>In the event a</w:t>
      </w:r>
      <w:r w:rsidR="008E3DD6">
        <w:t>n</w:t>
      </w:r>
      <w:r w:rsidRPr="003D1767">
        <w:t xml:space="preserve"> </w:t>
      </w:r>
      <w:r w:rsidR="005529C6">
        <w:t>Enrollee</w:t>
      </w:r>
      <w:r w:rsidRPr="003D1767">
        <w:t xml:space="preserve"> who is newly enrolled </w:t>
      </w:r>
      <w:r w:rsidR="0037693D">
        <w:t>with</w:t>
      </w:r>
      <w:r w:rsidR="0037693D" w:rsidRPr="003D1767">
        <w:t xml:space="preserve"> </w:t>
      </w:r>
      <w:r w:rsidRPr="003D1767">
        <w:t xml:space="preserve">the </w:t>
      </w:r>
      <w:r w:rsidR="0037693D">
        <w:t>Contractor</w:t>
      </w:r>
      <w:r w:rsidR="0037693D" w:rsidRPr="003D1767">
        <w:t xml:space="preserve"> </w:t>
      </w:r>
      <w:r w:rsidRPr="003D1767">
        <w:t>is actively r</w:t>
      </w:r>
      <w:r w:rsidRPr="0084619F">
        <w:t xml:space="preserve">eceiving Medicaid covered durable medical equipment, prosthetics, orthotics, and certain supplies services at the time of </w:t>
      </w:r>
      <w:r w:rsidR="008E3DD6">
        <w:t>E</w:t>
      </w:r>
      <w:r w:rsidRPr="0084619F">
        <w:t>nrollment, whether such services were provided by another MCO or FFS, the Contractor shall be responsible for the costs of continuation of these services, without any form of authorization and without regard to whether such services are being provided by network or non-</w:t>
      </w:r>
      <w:r w:rsidR="00CE244F">
        <w:t>Network Provider</w:t>
      </w:r>
      <w:r w:rsidRPr="0084619F">
        <w:t xml:space="preserve">s. The Contractor shall provide continuation of such services for up to ninety (90) Calendar Days or until the </w:t>
      </w:r>
      <w:r w:rsidR="005529C6">
        <w:t>Enrollee</w:t>
      </w:r>
      <w:r w:rsidRPr="0084619F">
        <w:t xml:space="preserve"> may be reasonably transferred to a </w:t>
      </w:r>
      <w:r w:rsidR="00CE244F">
        <w:t>Network Provider</w:t>
      </w:r>
      <w:r w:rsidRPr="0084619F">
        <w:t xml:space="preserve"> (within the timeframe specified in this Contract) without disruption, whichever is less. </w:t>
      </w:r>
    </w:p>
    <w:p w14:paraId="1A8F739C" w14:textId="40DB50DF" w:rsidR="00BF1EC2" w:rsidRPr="003D1767" w:rsidRDefault="00BF1EC2" w:rsidP="0065085F">
      <w:pPr>
        <w:pStyle w:val="Level5"/>
      </w:pPr>
      <w:r w:rsidRPr="0084619F">
        <w:t xml:space="preserve">The Contractor shall </w:t>
      </w:r>
      <w:r w:rsidRPr="003D1767">
        <w:t xml:space="preserve">also honor any </w:t>
      </w:r>
      <w:r w:rsidR="005B0BDA">
        <w:t>Prior Authorization</w:t>
      </w:r>
      <w:r w:rsidRPr="003D1767">
        <w:t xml:space="preserve"> for durable medical equipment, prosthetics, orthotics and certain supplies services issued while the </w:t>
      </w:r>
      <w:r w:rsidR="005529C6">
        <w:t>Enrollee</w:t>
      </w:r>
      <w:r w:rsidRPr="003D1767">
        <w:t xml:space="preserve"> was enrolled in another MCO or FFS for a period of ninety (90) Calendar Days after the </w:t>
      </w:r>
      <w:r w:rsidR="005529C6">
        <w:t>Enrollee</w:t>
      </w:r>
      <w:r w:rsidRPr="003D1767">
        <w:t xml:space="preserve">’s </w:t>
      </w:r>
      <w:r w:rsidR="0072640D">
        <w:t>Enrollment</w:t>
      </w:r>
      <w:r w:rsidRPr="003D1767">
        <w:t>.</w:t>
      </w:r>
      <w:bookmarkEnd w:id="3549"/>
      <w:bookmarkEnd w:id="3550"/>
      <w:bookmarkEnd w:id="3551"/>
      <w:bookmarkEnd w:id="3552"/>
      <w:r w:rsidRPr="003D1767">
        <w:t xml:space="preserve"> </w:t>
      </w:r>
    </w:p>
    <w:p w14:paraId="0C52E2F2" w14:textId="77777777" w:rsidR="004C687B" w:rsidRDefault="004C687B" w:rsidP="00065388">
      <w:pPr>
        <w:pStyle w:val="Level3List"/>
      </w:pPr>
      <w:r>
        <w:t>Other Service Authorization Requirements</w:t>
      </w:r>
    </w:p>
    <w:p w14:paraId="62D90506" w14:textId="31940027" w:rsidR="004C687B" w:rsidRPr="00292AE7" w:rsidRDefault="004C687B">
      <w:pPr>
        <w:pStyle w:val="Level4List"/>
      </w:pPr>
      <w:r w:rsidRPr="002605A3">
        <w:t xml:space="preserve">The Medicaid </w:t>
      </w:r>
      <w:r w:rsidR="0037693D">
        <w:t xml:space="preserve">Executive </w:t>
      </w:r>
      <w:r w:rsidRPr="002605A3">
        <w:t>Director, in consultation with the Medicaid Medical Director, may require the Contractor to authorize services on a case-by-case basis.</w:t>
      </w:r>
    </w:p>
    <w:p w14:paraId="3AA2B057" w14:textId="3C0EB6F1" w:rsidR="004C687B" w:rsidRPr="00292AE7" w:rsidRDefault="004C687B">
      <w:pPr>
        <w:pStyle w:val="Level4List"/>
      </w:pPr>
      <w:r w:rsidRPr="00292AE7">
        <w:t>The Contractor shall not deny continuation of higher-level services (e.g., inpatient hospital</w:t>
      </w:r>
      <w:r>
        <w:t xml:space="preserve"> or PRTF</w:t>
      </w:r>
      <w:r w:rsidRPr="00292AE7">
        <w:t>) for failure to meet medical necessity unless the Contractor can provide the service through an in-network or out-of-</w:t>
      </w:r>
      <w:r w:rsidR="00CE244F">
        <w:t>Network Provider</w:t>
      </w:r>
      <w:r w:rsidRPr="00292AE7">
        <w:t xml:space="preserve"> at a lower level of care. </w:t>
      </w:r>
    </w:p>
    <w:p w14:paraId="0E53C86F" w14:textId="77777777" w:rsidR="004C687B" w:rsidRPr="00292AE7" w:rsidRDefault="004C687B">
      <w:pPr>
        <w:pStyle w:val="Level4List"/>
      </w:pPr>
      <w:r w:rsidRPr="00292AE7">
        <w:t xml:space="preserve">The Contractor shall utilize a common hospital observation policy that is developed and maintained collectively by </w:t>
      </w:r>
      <w:r>
        <w:t xml:space="preserve">the </w:t>
      </w:r>
      <w:r w:rsidRPr="00292AE7">
        <w:t>MCO</w:t>
      </w:r>
      <w:r>
        <w:t>s</w:t>
      </w:r>
      <w:r w:rsidRPr="00292AE7">
        <w:t xml:space="preserve"> </w:t>
      </w:r>
      <w:r>
        <w:t>with approval by</w:t>
      </w:r>
      <w:r w:rsidRPr="00292AE7">
        <w:t xml:space="preserve"> LDH</w:t>
      </w:r>
      <w:r w:rsidR="00BE5807" w:rsidRPr="00BE5807">
        <w:t xml:space="preserve"> </w:t>
      </w:r>
      <w:r w:rsidR="00BE5807">
        <w:t>in writing</w:t>
      </w:r>
      <w:r w:rsidRPr="00292AE7">
        <w:t xml:space="preserve">. Any revisions shall be reviewed and approved by LDH </w:t>
      </w:r>
      <w:r w:rsidR="009D0323">
        <w:t xml:space="preserve">in writing </w:t>
      </w:r>
      <w:r w:rsidRPr="00292AE7">
        <w:t xml:space="preserve">at least thirty (30) </w:t>
      </w:r>
      <w:r>
        <w:t>Calendar Day</w:t>
      </w:r>
      <w:r w:rsidRPr="00292AE7">
        <w:t>s prior to implementation.</w:t>
      </w:r>
    </w:p>
    <w:p w14:paraId="3F3D0119" w14:textId="77777777" w:rsidR="004C687B" w:rsidRPr="00292AE7" w:rsidRDefault="004C687B">
      <w:pPr>
        <w:pStyle w:val="Level4List"/>
      </w:pPr>
      <w:r w:rsidRPr="00292AE7">
        <w:t xml:space="preserve">The Contractor shall perform </w:t>
      </w:r>
      <w:r w:rsidR="005B0BDA">
        <w:t>Prior Authorization</w:t>
      </w:r>
      <w:r w:rsidRPr="00292AE7">
        <w:t xml:space="preserve"> and concurrent utilization review for admissions to inpatient general hospitals</w:t>
      </w:r>
      <w:r>
        <w:t xml:space="preserve"> and </w:t>
      </w:r>
      <w:r w:rsidRPr="00292AE7">
        <w:t xml:space="preserve">concurrent utilization review for </w:t>
      </w:r>
      <w:r>
        <w:t xml:space="preserve">psychiatric </w:t>
      </w:r>
      <w:r w:rsidRPr="00292AE7">
        <w:t xml:space="preserve">admissions to inpatient general hospitals, specialty psychiatric hospitals in Louisiana or out-of-state, or state mental hospitals. </w:t>
      </w:r>
    </w:p>
    <w:p w14:paraId="225FED75" w14:textId="77777777" w:rsidR="004C687B" w:rsidRDefault="004C687B">
      <w:pPr>
        <w:pStyle w:val="Level4List"/>
      </w:pPr>
      <w:r w:rsidRPr="00292AE7">
        <w:t xml:space="preserve">The Contractor shall ensure that </w:t>
      </w:r>
      <w:r>
        <w:t xml:space="preserve">initial and concurrent </w:t>
      </w:r>
      <w:r w:rsidRPr="00292AE7">
        <w:t xml:space="preserve">inpatient psychiatric hospital utilization reviews are completed by a </w:t>
      </w:r>
      <w:r w:rsidRPr="00292AE7">
        <w:rPr>
          <w:rFonts w:cs="Arial"/>
          <w:bCs/>
        </w:rPr>
        <w:t>Licensed Mental Health Professional</w:t>
      </w:r>
      <w:r w:rsidRPr="00292AE7">
        <w:rPr>
          <w:rFonts w:cs="Arial"/>
        </w:rPr>
        <w:t xml:space="preserve"> (</w:t>
      </w:r>
      <w:r w:rsidRPr="00292AE7">
        <w:t xml:space="preserve">LMHP) </w:t>
      </w:r>
      <w:r>
        <w:t xml:space="preserve">or psychiatrist </w:t>
      </w:r>
      <w:r w:rsidRPr="00292AE7">
        <w:t xml:space="preserve">for each </w:t>
      </w:r>
      <w:r w:rsidR="005529C6">
        <w:t>Enrollee</w:t>
      </w:r>
      <w:r w:rsidRPr="00292AE7">
        <w:t xml:space="preserve">. </w:t>
      </w:r>
    </w:p>
    <w:p w14:paraId="55255F05" w14:textId="1B8D0D9A" w:rsidR="004C687B" w:rsidRDefault="004C687B">
      <w:pPr>
        <w:pStyle w:val="Level4List"/>
      </w:pPr>
      <w:r w:rsidRPr="00004D5B">
        <w:t xml:space="preserve">The Contractor should coordinate the development of </w:t>
      </w:r>
      <w:r w:rsidR="000669EB">
        <w:t>Service Authorization</w:t>
      </w:r>
      <w:r>
        <w:t xml:space="preserve"> policies</w:t>
      </w:r>
      <w:r w:rsidRPr="00004D5B">
        <w:t xml:space="preserve"> with other MCOs where appropriate to avoid providers receiving conflicting </w:t>
      </w:r>
      <w:r>
        <w:t>policies fro</w:t>
      </w:r>
      <w:r w:rsidRPr="00004D5B">
        <w:t>m different MCOs.</w:t>
      </w:r>
    </w:p>
    <w:p w14:paraId="15BB2187" w14:textId="77777777" w:rsidR="004C687B" w:rsidRDefault="004C687B">
      <w:pPr>
        <w:pStyle w:val="Level4List"/>
      </w:pPr>
      <w:bookmarkStart w:id="3553" w:name="_Toc289762991"/>
      <w:bookmarkStart w:id="3554" w:name="_Toc289763855"/>
      <w:bookmarkStart w:id="3555" w:name="_Toc289764442"/>
      <w:bookmarkStart w:id="3556" w:name="_Toc289765023"/>
      <w:bookmarkStart w:id="3557" w:name="_Toc289765599"/>
      <w:bookmarkStart w:id="3558" w:name="_Toc289766152"/>
      <w:bookmarkStart w:id="3559" w:name="_Toc289766705"/>
      <w:bookmarkStart w:id="3560" w:name="_Toc289767257"/>
      <w:bookmarkStart w:id="3561" w:name="_Toc289767809"/>
      <w:bookmarkStart w:id="3562" w:name="_Toc289768358"/>
      <w:bookmarkStart w:id="3563" w:name="_Toc289768907"/>
      <w:bookmarkStart w:id="3564" w:name="_Toc289769452"/>
      <w:bookmarkEnd w:id="3553"/>
      <w:bookmarkEnd w:id="3554"/>
      <w:bookmarkEnd w:id="3555"/>
      <w:bookmarkEnd w:id="3556"/>
      <w:bookmarkEnd w:id="3557"/>
      <w:bookmarkEnd w:id="3558"/>
      <w:bookmarkEnd w:id="3559"/>
      <w:bookmarkEnd w:id="3560"/>
      <w:bookmarkEnd w:id="3561"/>
      <w:bookmarkEnd w:id="3562"/>
      <w:bookmarkEnd w:id="3563"/>
      <w:bookmarkEnd w:id="3564"/>
      <w:r>
        <w:t xml:space="preserve">The Contractor shall not require </w:t>
      </w:r>
      <w:r w:rsidR="000669EB">
        <w:t>Service Authorization</w:t>
      </w:r>
      <w:r>
        <w:t xml:space="preserve"> for:</w:t>
      </w:r>
    </w:p>
    <w:p w14:paraId="4702024C" w14:textId="3D6627C3" w:rsidR="004C687B" w:rsidRPr="00292AE7" w:rsidRDefault="004C687B" w:rsidP="0065085F">
      <w:pPr>
        <w:pStyle w:val="Level5"/>
      </w:pPr>
      <w:r>
        <w:t>E</w:t>
      </w:r>
      <w:r w:rsidRPr="00292AE7">
        <w:t xml:space="preserve">mergency </w:t>
      </w:r>
      <w:r w:rsidR="00717863">
        <w:t>S</w:t>
      </w:r>
      <w:r w:rsidRPr="00292AE7">
        <w:t>ervices or post-stabilization services as described in this Section whether provided by an in-network or</w:t>
      </w:r>
      <w:r>
        <w:t xml:space="preserve"> out-of-</w:t>
      </w:r>
      <w:r w:rsidR="00CE244F">
        <w:t>Network Provider</w:t>
      </w:r>
      <w:r>
        <w:t>;</w:t>
      </w:r>
    </w:p>
    <w:p w14:paraId="331EF7AD" w14:textId="77777777" w:rsidR="004C687B" w:rsidRPr="00292AE7" w:rsidRDefault="004C687B" w:rsidP="0065085F">
      <w:pPr>
        <w:pStyle w:val="Level5"/>
      </w:pPr>
      <w:r>
        <w:t>N</w:t>
      </w:r>
      <w:r w:rsidRPr="00292AE7">
        <w:t>on-emergency inpatient</w:t>
      </w:r>
      <w:r>
        <w:t xml:space="preserve"> hospital</w:t>
      </w:r>
      <w:r w:rsidRPr="00292AE7">
        <w:t xml:space="preserve"> admission</w:t>
      </w:r>
      <w:r>
        <w:t>s for normal newborn deliveries;</w:t>
      </w:r>
      <w:r w:rsidR="005529C6">
        <w:t xml:space="preserve"> and</w:t>
      </w:r>
    </w:p>
    <w:p w14:paraId="46106810" w14:textId="77777777" w:rsidR="004C687B" w:rsidRPr="00292AE7" w:rsidRDefault="005529C6" w:rsidP="0065085F">
      <w:pPr>
        <w:pStyle w:val="Level5"/>
      </w:pPr>
      <w:r>
        <w:t>EPSDT screening services.</w:t>
      </w:r>
    </w:p>
    <w:p w14:paraId="7E74FAD6" w14:textId="77777777" w:rsidR="004C687B" w:rsidRDefault="004C687B" w:rsidP="00065388">
      <w:pPr>
        <w:pStyle w:val="Level3List"/>
      </w:pPr>
      <w:bookmarkStart w:id="3565" w:name="_Toc391227893"/>
      <w:bookmarkStart w:id="3566" w:name="_Toc391220900"/>
      <w:bookmarkStart w:id="3567" w:name="_Toc424214266"/>
      <w:bookmarkStart w:id="3568" w:name="_Toc427563289"/>
      <w:bookmarkStart w:id="3569" w:name="_Toc427646201"/>
      <w:bookmarkStart w:id="3570" w:name="_Toc505853293"/>
      <w:r>
        <w:t>Health</w:t>
      </w:r>
      <w:r w:rsidRPr="00292AE7">
        <w:t xml:space="preserve"> Record Review</w:t>
      </w:r>
    </w:p>
    <w:p w14:paraId="68C7D974" w14:textId="77777777" w:rsidR="004C687B" w:rsidRDefault="004C687B">
      <w:pPr>
        <w:pStyle w:val="Level4List"/>
      </w:pPr>
      <w:r>
        <w:t>B</w:t>
      </w:r>
      <w:r w:rsidRPr="00752570">
        <w:t>y sampling or other methods</w:t>
      </w:r>
      <w:r>
        <w:t xml:space="preserve"> and on a regular basis, t</w:t>
      </w:r>
      <w:r w:rsidRPr="00292AE7">
        <w:t>he Contractor shall</w:t>
      </w:r>
      <w:r>
        <w:t xml:space="preserve"> </w:t>
      </w:r>
      <w:r w:rsidRPr="00292AE7">
        <w:t>verify</w:t>
      </w:r>
      <w:r>
        <w:t xml:space="preserve"> </w:t>
      </w:r>
      <w:r w:rsidRPr="00292AE7">
        <w:t xml:space="preserve">that services for which reimbursement was made were provided to </w:t>
      </w:r>
      <w:r w:rsidR="005529C6">
        <w:t>Enrollee</w:t>
      </w:r>
      <w:r w:rsidRPr="00752570">
        <w:rPr>
          <w:rFonts w:cstheme="minorHAnsi"/>
        </w:rPr>
        <w:t>s as billed</w:t>
      </w:r>
      <w:r w:rsidRPr="00292AE7">
        <w:t xml:space="preserve">. </w:t>
      </w:r>
    </w:p>
    <w:p w14:paraId="55EE1EC4" w14:textId="13103178" w:rsidR="004C687B" w:rsidRPr="00292AE7" w:rsidRDefault="004C687B">
      <w:pPr>
        <w:pStyle w:val="Level4List"/>
        <w:rPr>
          <w:rStyle w:val="Level4ListChar"/>
        </w:rPr>
      </w:pPr>
      <w:r w:rsidRPr="00292AE7">
        <w:rPr>
          <w:rStyle w:val="Level4ListChar"/>
        </w:rPr>
        <w:t xml:space="preserve">The Contractor shall maintain a written strategy for conducting </w:t>
      </w:r>
      <w:r>
        <w:rPr>
          <w:rStyle w:val="Level4ListChar"/>
        </w:rPr>
        <w:t>health</w:t>
      </w:r>
      <w:r w:rsidRPr="00292AE7">
        <w:rPr>
          <w:rStyle w:val="Level4ListChar"/>
        </w:rPr>
        <w:t xml:space="preserve"> record reviews, reporting results and the corrective action process. The strategy shall be provided to LDH </w:t>
      </w:r>
      <w:r>
        <w:rPr>
          <w:rStyle w:val="Level4ListChar"/>
        </w:rPr>
        <w:t xml:space="preserve">or its designee </w:t>
      </w:r>
      <w:r w:rsidRPr="00292AE7">
        <w:rPr>
          <w:rStyle w:val="Level4ListChar"/>
        </w:rPr>
        <w:t xml:space="preserve">for approval as part of </w:t>
      </w:r>
      <w:r w:rsidR="00BD7BC6">
        <w:rPr>
          <w:rStyle w:val="Level4ListChar"/>
        </w:rPr>
        <w:t>Readiness Review</w:t>
      </w:r>
      <w:r w:rsidRPr="00292AE7">
        <w:rPr>
          <w:rStyle w:val="Level4ListChar"/>
        </w:rPr>
        <w:t xml:space="preserve"> and sixty (60) </w:t>
      </w:r>
      <w:r w:rsidR="007B1DE2">
        <w:rPr>
          <w:rStyle w:val="Level4ListChar"/>
        </w:rPr>
        <w:t>Calendar D</w:t>
      </w:r>
      <w:r w:rsidRPr="00292AE7">
        <w:rPr>
          <w:rStyle w:val="Level4ListChar"/>
        </w:rPr>
        <w:t>ays prior to</w:t>
      </w:r>
      <w:r w:rsidR="000669EB">
        <w:rPr>
          <w:rStyle w:val="Level4ListChar"/>
        </w:rPr>
        <w:t xml:space="preserve"> the implementation of</w:t>
      </w:r>
      <w:r w:rsidRPr="00292AE7">
        <w:rPr>
          <w:rStyle w:val="Level4ListChar"/>
        </w:rPr>
        <w:t xml:space="preserve"> any updates. The strategy shall include, at a minimum, the following:</w:t>
      </w:r>
    </w:p>
    <w:p w14:paraId="2B1F2710" w14:textId="77777777" w:rsidR="004C687B" w:rsidRPr="00292AE7" w:rsidRDefault="004C687B" w:rsidP="0065085F">
      <w:pPr>
        <w:pStyle w:val="Level5"/>
      </w:pPr>
      <w:r w:rsidRPr="00292AE7">
        <w:t>Designated staff to perform this duty;</w:t>
      </w:r>
    </w:p>
    <w:p w14:paraId="652A4CD4" w14:textId="77777777" w:rsidR="004C687B" w:rsidRPr="00292AE7" w:rsidRDefault="004C687B" w:rsidP="0065085F">
      <w:pPr>
        <w:pStyle w:val="Level5"/>
      </w:pPr>
      <w:r w:rsidRPr="00292AE7">
        <w:t>The method of case selection;</w:t>
      </w:r>
    </w:p>
    <w:p w14:paraId="22D24DD0" w14:textId="77777777" w:rsidR="004C687B" w:rsidRPr="00292AE7" w:rsidRDefault="004C687B" w:rsidP="0065085F">
      <w:pPr>
        <w:pStyle w:val="Level5"/>
      </w:pPr>
      <w:r w:rsidRPr="00292AE7">
        <w:t>The anticipated number of reviews by practice site;</w:t>
      </w:r>
    </w:p>
    <w:p w14:paraId="78FFF482" w14:textId="77777777" w:rsidR="004C687B" w:rsidRPr="00292AE7" w:rsidRDefault="004C687B" w:rsidP="0065085F">
      <w:pPr>
        <w:pStyle w:val="Level5"/>
      </w:pPr>
      <w:r w:rsidRPr="00292AE7">
        <w:t xml:space="preserve">The tool the Contractor shall use to review each site; </w:t>
      </w:r>
    </w:p>
    <w:p w14:paraId="0E54182A" w14:textId="77777777" w:rsidR="004C687B" w:rsidRPr="00292AE7" w:rsidRDefault="004C687B" w:rsidP="0065085F">
      <w:pPr>
        <w:pStyle w:val="Level5"/>
      </w:pPr>
      <w:r w:rsidRPr="00292AE7">
        <w:t xml:space="preserve">How the Contractor shall link the information compiled during the review to other </w:t>
      </w:r>
      <w:r>
        <w:t>Contractor</w:t>
      </w:r>
      <w:r w:rsidRPr="00292AE7">
        <w:t xml:space="preserve"> funct</w:t>
      </w:r>
      <w:r w:rsidR="000669EB">
        <w:t>ions (e.g. quality improvement [QI]</w:t>
      </w:r>
      <w:r w:rsidRPr="00292AE7">
        <w:t>, credentialing, peer review, etc</w:t>
      </w:r>
      <w:r w:rsidRPr="00292AE7">
        <w:rPr>
          <w:rFonts w:cs="Arial"/>
        </w:rPr>
        <w:t xml:space="preserve">.); and </w:t>
      </w:r>
    </w:p>
    <w:p w14:paraId="4B2FBD54" w14:textId="77777777" w:rsidR="004C687B" w:rsidRPr="00292AE7" w:rsidRDefault="004C687B" w:rsidP="0065085F">
      <w:pPr>
        <w:pStyle w:val="Level5"/>
      </w:pPr>
      <w:r w:rsidRPr="00292AE7">
        <w:t>Schedule of reviews by provider type.</w:t>
      </w:r>
    </w:p>
    <w:p w14:paraId="017F1098" w14:textId="77777777" w:rsidR="004C687B" w:rsidRPr="00292AE7" w:rsidRDefault="004C687B">
      <w:pPr>
        <w:pStyle w:val="Level4List"/>
      </w:pPr>
      <w:r w:rsidRPr="00292AE7">
        <w:t xml:space="preserve">The standards, which shall include all </w:t>
      </w:r>
      <w:r>
        <w:t>health</w:t>
      </w:r>
      <w:r w:rsidRPr="00292AE7">
        <w:t xml:space="preserve"> record documentation requirements addressed in the Contract, shall be distributed to all providers. </w:t>
      </w:r>
    </w:p>
    <w:p w14:paraId="02AC38DE" w14:textId="77777777" w:rsidR="004C687B" w:rsidRPr="00292AE7" w:rsidRDefault="004C687B">
      <w:pPr>
        <w:pStyle w:val="Level4List"/>
      </w:pPr>
      <w:r w:rsidRPr="00292AE7">
        <w:t>The Contractor shall conduct reviews at all PCP</w:t>
      </w:r>
      <w:r w:rsidRPr="00292AE7">
        <w:rPr>
          <w:rFonts w:cs="Arial"/>
        </w:rPr>
        <w:t xml:space="preserve"> </w:t>
      </w:r>
      <w:r w:rsidRPr="00292AE7">
        <w:t xml:space="preserve">sites with fifty (50) or more linked </w:t>
      </w:r>
      <w:r w:rsidR="005529C6">
        <w:t>Enrollee</w:t>
      </w:r>
      <w:r w:rsidRPr="00292AE7">
        <w:t>s and practice sites which include both individual offices and large group facilities. The Contractor shall review each site at least one (1) time during each two (2) year period.</w:t>
      </w:r>
    </w:p>
    <w:p w14:paraId="240E3F1E" w14:textId="77777777" w:rsidR="004C687B" w:rsidRPr="00292AE7" w:rsidRDefault="004C687B" w:rsidP="0065085F">
      <w:pPr>
        <w:pStyle w:val="Level5"/>
      </w:pPr>
      <w:r w:rsidRPr="00292AE7">
        <w:t xml:space="preserve">The Contractor shall review a reasonable number of records at each site to determine compliance. Five (5) to ten (10) records per site is a generally accepted target. </w:t>
      </w:r>
      <w:r w:rsidR="000669EB">
        <w:t>For large group practices (six [6]</w:t>
      </w:r>
      <w:r w:rsidRPr="00292AE7">
        <w:t xml:space="preserve"> or more providers in the group), three (3) record reviews per provider shall be required. </w:t>
      </w:r>
    </w:p>
    <w:p w14:paraId="51983627" w14:textId="77777777" w:rsidR="004C687B" w:rsidRPr="00292AE7" w:rsidRDefault="004C687B">
      <w:pPr>
        <w:pStyle w:val="Level4List"/>
      </w:pPr>
      <w:r w:rsidRPr="00292AE7">
        <w:t xml:space="preserve">The Contractor shall report the results of </w:t>
      </w:r>
      <w:r>
        <w:t>health</w:t>
      </w:r>
      <w:r w:rsidRPr="00292AE7">
        <w:t xml:space="preserve"> record reviews to LDH quarterly with an annual summary.</w:t>
      </w:r>
    </w:p>
    <w:p w14:paraId="576255F6" w14:textId="77777777" w:rsidR="004C687B" w:rsidRPr="00916C69" w:rsidRDefault="004C687B" w:rsidP="00065388">
      <w:pPr>
        <w:pStyle w:val="Level3List"/>
      </w:pPr>
      <w:r w:rsidRPr="00916C69">
        <w:t xml:space="preserve"> CSoC</w:t>
      </w:r>
      <w:r>
        <w:t xml:space="preserve"> Requirements</w:t>
      </w:r>
    </w:p>
    <w:p w14:paraId="7288B427" w14:textId="77777777" w:rsidR="004C687B" w:rsidRPr="0032732F" w:rsidRDefault="004C687B">
      <w:pPr>
        <w:pStyle w:val="Level4List"/>
      </w:pPr>
      <w:r w:rsidRPr="0032732F">
        <w:t xml:space="preserve">The Contractor shall conduct </w:t>
      </w:r>
      <w:r>
        <w:t>UM</w:t>
      </w:r>
      <w:r w:rsidRPr="0032732F">
        <w:t xml:space="preserve"> functions for the CSoC population. The Contractor shall:</w:t>
      </w:r>
    </w:p>
    <w:p w14:paraId="01742AB1" w14:textId="77777777" w:rsidR="004C687B" w:rsidRPr="00916C69" w:rsidRDefault="004C687B" w:rsidP="0065085F">
      <w:pPr>
        <w:pStyle w:val="Level5"/>
      </w:pPr>
      <w:r w:rsidRPr="00916C69">
        <w:t>Apply initial risk screen for CSoC eligibility;</w:t>
      </w:r>
    </w:p>
    <w:p w14:paraId="609678C7" w14:textId="77777777" w:rsidR="004C687B" w:rsidRPr="00916C69" w:rsidRDefault="004C687B" w:rsidP="0065085F">
      <w:pPr>
        <w:pStyle w:val="Level5"/>
      </w:pPr>
      <w:r w:rsidRPr="00916C69">
        <w:t>Refer calls (via a seamless “warm transfer”) to the contracted administrator of the CSoC program, who shall apply Brief CANS assessment tool to assess for CSoC presumptive eligibility; and</w:t>
      </w:r>
    </w:p>
    <w:p w14:paraId="07A45825" w14:textId="77777777" w:rsidR="004C687B" w:rsidRPr="00916C69" w:rsidRDefault="004C687B" w:rsidP="0065085F">
      <w:pPr>
        <w:pStyle w:val="Level5"/>
      </w:pPr>
      <w:r w:rsidRPr="00916C69">
        <w:t xml:space="preserve">Document in the child’s health record whether or not (according to CSoC contracted administrator) the child met criteria for CSoC presumed eligibility, when the child was referred to the WAA, and the date on which the Freedom of Choice (FOC) was signed. </w:t>
      </w:r>
    </w:p>
    <w:p w14:paraId="46D626F5" w14:textId="77777777" w:rsidR="004C687B" w:rsidRPr="0032732F" w:rsidRDefault="004C687B">
      <w:pPr>
        <w:pStyle w:val="Level4List"/>
      </w:pPr>
      <w:r w:rsidRPr="0032732F">
        <w:t>The Contractor shall also document in the child’s health record if the child does not become enrolled in CSoC, for the reasons of 1) the youth and family refuse CSoC services, or 2) the youth does not meet clinical eligibility based on the comprehensive CANS, or 3) for any other reason.</w:t>
      </w:r>
    </w:p>
    <w:p w14:paraId="20A16297" w14:textId="6F4682F6" w:rsidR="004C687B" w:rsidRPr="00292AE7" w:rsidRDefault="004C687B">
      <w:pPr>
        <w:pStyle w:val="Level4List"/>
      </w:pPr>
      <w:r w:rsidRPr="0032732F">
        <w:rPr>
          <w:rFonts w:asciiTheme="minorHAnsi" w:hAnsiTheme="minorHAnsi" w:cstheme="minorHAnsi"/>
        </w:rPr>
        <w:t>For youth who screened</w:t>
      </w:r>
      <w:r w:rsidRPr="00292AE7">
        <w:t xml:space="preserve"> positively on the initial risk screen, but who do not complete </w:t>
      </w:r>
      <w:r w:rsidR="0072640D">
        <w:t>Enrollment</w:t>
      </w:r>
      <w:r w:rsidRPr="00292AE7">
        <w:t xml:space="preserve"> in CSoC, the Contractor shall offer participation in the Case Management Program, and/or other behavioral health services to meet the child and family’s presenting needs.</w:t>
      </w:r>
    </w:p>
    <w:p w14:paraId="6A500FAC" w14:textId="7F1B044F" w:rsidR="004C687B" w:rsidRPr="00292AE7" w:rsidRDefault="004C687B">
      <w:pPr>
        <w:pStyle w:val="Level4List"/>
      </w:pPr>
      <w:r w:rsidRPr="00292AE7">
        <w:t xml:space="preserve">Upon request, the Contractor shall provide LDH with documentation supporting how it has placed appropriate limits on a service on the basis of medical necessity for individuals determined by LDH to need </w:t>
      </w:r>
      <w:r w:rsidR="00966B19">
        <w:t>SBHS</w:t>
      </w:r>
      <w:r w:rsidRPr="00292AE7">
        <w:t>.</w:t>
      </w:r>
    </w:p>
    <w:p w14:paraId="1C762B01" w14:textId="77777777" w:rsidR="004C687B" w:rsidRDefault="004C687B" w:rsidP="00065388">
      <w:pPr>
        <w:pStyle w:val="Level3List"/>
      </w:pPr>
      <w:r>
        <w:t>PRTF Requirements</w:t>
      </w:r>
    </w:p>
    <w:p w14:paraId="7C5C7FF4" w14:textId="77777777" w:rsidR="004C687B" w:rsidRPr="00292AE7" w:rsidRDefault="004C687B">
      <w:pPr>
        <w:pStyle w:val="Level4List"/>
      </w:pPr>
      <w:r w:rsidRPr="00292AE7">
        <w:t xml:space="preserve">Pre-screen for PRTF </w:t>
      </w:r>
    </w:p>
    <w:p w14:paraId="03A5B57F" w14:textId="77777777" w:rsidR="004C687B" w:rsidRPr="00292AE7" w:rsidRDefault="004C687B" w:rsidP="0065085F">
      <w:pPr>
        <w:pStyle w:val="Level5"/>
      </w:pPr>
      <w:r w:rsidRPr="00292AE7">
        <w:t xml:space="preserve">When a referring party requests PRTF for an </w:t>
      </w:r>
      <w:r w:rsidR="005529C6">
        <w:t>Enrollee</w:t>
      </w:r>
      <w:r w:rsidRPr="00292AE7">
        <w:t>, the Contractor shall perform an initial screen upon receipt of referral including review of records and current clinical information to determine whether PRTF is an appropriate level of care, or if alternate community-based services could meet the referral needs. The screen shall be completed within twenty-four (24) hours of the Contractor’s receipt of the referral and all clinical information needed and requested by the Contractor to make the determination.</w:t>
      </w:r>
    </w:p>
    <w:p w14:paraId="07307460" w14:textId="4A814F19" w:rsidR="004C687B" w:rsidRPr="000669EB" w:rsidRDefault="004C687B" w:rsidP="0065085F">
      <w:pPr>
        <w:pStyle w:val="Level5"/>
      </w:pPr>
      <w:r w:rsidRPr="000669EB">
        <w:t xml:space="preserve">Upon completion of the screen, if the PRTF is approved, the Contractor shall immediately notify the </w:t>
      </w:r>
      <w:r w:rsidR="005529C6" w:rsidRPr="000669EB">
        <w:t>Enrollee</w:t>
      </w:r>
      <w:r w:rsidRPr="000669EB">
        <w:t xml:space="preserve"> and/or guardian and, with consent, the referring party requesting PRTF services and, within forty-eight (48) hours, provide written notification of the approval. The Contractor shall also then generate a Prior Authorization for each PRTF admission within forty-eight (48) hours of completion of the screen. In consultation with the </w:t>
      </w:r>
      <w:r w:rsidR="005529C6" w:rsidRPr="000669EB">
        <w:t>Enrollee</w:t>
      </w:r>
      <w:r w:rsidRPr="000669EB">
        <w:t xml:space="preserve">’s guardian and referring party, the Contractor shall locate a PRTF provider appropriate to meet the </w:t>
      </w:r>
      <w:r w:rsidR="005529C6" w:rsidRPr="000669EB">
        <w:t>Enrollee</w:t>
      </w:r>
      <w:r w:rsidRPr="000669EB">
        <w:t xml:space="preserve">’s needs with availability to admit the </w:t>
      </w:r>
      <w:r w:rsidR="005529C6" w:rsidRPr="000669EB">
        <w:t>Enrollee</w:t>
      </w:r>
      <w:r w:rsidRPr="000669EB">
        <w:t xml:space="preserve">. Given the need to locate an appropriate PRTF provider with bed availability in a </w:t>
      </w:r>
      <w:r w:rsidR="000A0654">
        <w:t>Timely</w:t>
      </w:r>
      <w:r w:rsidRPr="000669EB">
        <w:t xml:space="preserve"> manner, the Contractor shall maintain near real time bed utilization/availability for network PRTFs and out-of-network replacements. When the initial screen results in a determination that the </w:t>
      </w:r>
      <w:r w:rsidR="005529C6" w:rsidRPr="000669EB">
        <w:t>Enrollee</w:t>
      </w:r>
      <w:r w:rsidRPr="000669EB">
        <w:t xml:space="preserve"> is in need of PRTF care, the Contractor shall secure admission to an appropriate PRTF for the </w:t>
      </w:r>
      <w:r w:rsidR="005529C6" w:rsidRPr="000669EB">
        <w:t>Enrollee</w:t>
      </w:r>
      <w:r w:rsidRPr="000669EB">
        <w:t xml:space="preserve"> within the timeframe stated in Attachment F</w:t>
      </w:r>
      <w:r w:rsidR="000669EB">
        <w:t xml:space="preserve">, </w:t>
      </w:r>
      <w:r w:rsidR="000669EB" w:rsidRPr="000669EB">
        <w:rPr>
          <w:i/>
        </w:rPr>
        <w:t>Provider Network Standards</w:t>
      </w:r>
      <w:r w:rsidRPr="000669EB">
        <w:t xml:space="preserve">, in compliance with access and availability standards for this level of care. </w:t>
      </w:r>
    </w:p>
    <w:p w14:paraId="68ED32EE" w14:textId="5DC44A6C" w:rsidR="004C687B" w:rsidRPr="00292AE7" w:rsidRDefault="004C687B" w:rsidP="0065085F">
      <w:pPr>
        <w:pStyle w:val="Level5"/>
      </w:pPr>
      <w:r w:rsidRPr="00292AE7">
        <w:t xml:space="preserve">If PRTF placement is denied, the Contractor shall immediately notify the </w:t>
      </w:r>
      <w:r w:rsidR="005529C6">
        <w:t>Enrollee</w:t>
      </w:r>
      <w:r w:rsidRPr="00292AE7">
        <w:t xml:space="preserve"> and/or guardian and, with consent, the referring party requesting PRTF services and, within forty-eight (48) hours, provide written notification of the denial. The notification of denial shall include information on alternative services that may meet the </w:t>
      </w:r>
      <w:r w:rsidR="005529C6">
        <w:t>Enrollee</w:t>
      </w:r>
      <w:r w:rsidRPr="00292AE7">
        <w:t xml:space="preserve">’s needs to ensure health and safety, including information on available providers of those services, the right of the </w:t>
      </w:r>
      <w:r w:rsidR="005529C6">
        <w:t>Enrollee</w:t>
      </w:r>
      <w:r w:rsidRPr="00292AE7">
        <w:t xml:space="preserve"> to </w:t>
      </w:r>
      <w:r w:rsidR="0002561E">
        <w:t>Appeal</w:t>
      </w:r>
      <w:r w:rsidRPr="00292AE7">
        <w:t xml:space="preserve"> the denial, and the process to do so.</w:t>
      </w:r>
    </w:p>
    <w:p w14:paraId="6EC7CD2B" w14:textId="77777777" w:rsidR="004C687B" w:rsidRPr="00292AE7" w:rsidRDefault="004C687B" w:rsidP="0065085F">
      <w:pPr>
        <w:pStyle w:val="Level5"/>
      </w:pPr>
      <w:r w:rsidRPr="00292AE7">
        <w:t>For youth pending release from a secure setting for whom a PRTF is being requested, the Contractor is required to complete the screen prior to the youth’s release if it is anticipated that the youth will be re-linked to the Contractor following release.</w:t>
      </w:r>
    </w:p>
    <w:p w14:paraId="0216DC5E" w14:textId="77777777" w:rsidR="004C687B" w:rsidRPr="00292AE7" w:rsidRDefault="004C687B">
      <w:pPr>
        <w:pStyle w:val="Level4List"/>
      </w:pPr>
      <w:r w:rsidRPr="00292AE7">
        <w:t>Certification of Need (CON) for PRTFs</w:t>
      </w:r>
    </w:p>
    <w:p w14:paraId="4210AB6F" w14:textId="77777777" w:rsidR="004C687B" w:rsidRPr="00292AE7" w:rsidRDefault="004C687B" w:rsidP="0065085F">
      <w:pPr>
        <w:pStyle w:val="Level5"/>
      </w:pPr>
      <w:r w:rsidRPr="00292AE7">
        <w:t xml:space="preserve">The Contractor shall comply with the requirements set forth at 42 C.F.R. Part 441, Subpart D. </w:t>
      </w:r>
    </w:p>
    <w:p w14:paraId="148D9E64" w14:textId="77777777" w:rsidR="004C687B" w:rsidRPr="00292AE7" w:rsidRDefault="004C687B" w:rsidP="0065085F">
      <w:pPr>
        <w:pStyle w:val="Level5"/>
      </w:pPr>
      <w:r w:rsidRPr="00292AE7">
        <w:t>The Contractor shall ensure LMHPs are included in the team responsible for certification and recertification of PRTF services in Louisiana. This shall include a face-to-face assessment by an LMHP or a telephonic/video consultation with an LMHP who has had a face-to-face interview with the child/youth, in addition to the recommendations of the team specified at 42 C.F.R. §441.156.</w:t>
      </w:r>
    </w:p>
    <w:p w14:paraId="18021D60" w14:textId="77777777" w:rsidR="004C687B" w:rsidRPr="00292AE7" w:rsidRDefault="004C687B" w:rsidP="0065085F">
      <w:pPr>
        <w:pStyle w:val="Level5"/>
      </w:pPr>
      <w:r w:rsidRPr="00292AE7">
        <w:t>The Contractor may use an LMHP/team composed of Contractor staff or subcontracted LMHPs. To ensure the team has knowledge of the ambulatory resources available to the youth and the youth’s situation, the Contractor shall ensure that the team is assembled by a subcontract in the child’s/youth’s parish of residence or adjacent parish (if not in state custody) or the child’s/youth’s parish or adjacent parish of responsibility (if in state custody).</w:t>
      </w:r>
    </w:p>
    <w:p w14:paraId="242DA473" w14:textId="77777777" w:rsidR="004C687B" w:rsidRPr="00292AE7" w:rsidRDefault="004C687B" w:rsidP="0065085F">
      <w:pPr>
        <w:pStyle w:val="Level5"/>
      </w:pPr>
      <w:r w:rsidRPr="00292AE7">
        <w:t>For youth pending release from a secure setting for whom a PRTF is being requested, the Contractor is required to coordinate the completion of the CON prior to the youth’s release if it is anticipated that the youth shall be re-linked to the Contractor following release.</w:t>
      </w:r>
    </w:p>
    <w:p w14:paraId="060A8894" w14:textId="77777777" w:rsidR="004C687B" w:rsidRPr="00292AE7" w:rsidRDefault="004C687B" w:rsidP="0065085F">
      <w:pPr>
        <w:pStyle w:val="Level5"/>
      </w:pPr>
      <w:r w:rsidRPr="00292AE7">
        <w:t xml:space="preserve">Recertification of the stay shall occur every sixty (60) </w:t>
      </w:r>
      <w:r>
        <w:t>Calendar Day</w:t>
      </w:r>
      <w:r w:rsidRPr="00292AE7">
        <w:t>s. For the PRTF screens to be complete, the team shall meet and rule out other community based options. This does not apply to other inpatient screens.</w:t>
      </w:r>
    </w:p>
    <w:p w14:paraId="5D263D1A" w14:textId="77777777" w:rsidR="004C687B" w:rsidRPr="00292AE7" w:rsidRDefault="004C687B">
      <w:pPr>
        <w:pStyle w:val="Level4List"/>
      </w:pPr>
      <w:r w:rsidRPr="00292AE7">
        <w:t>In addition to the pre-screen and certifying the need, the Contractor shall:</w:t>
      </w:r>
    </w:p>
    <w:p w14:paraId="1F02F626" w14:textId="4E67F0FE" w:rsidR="004C687B" w:rsidRPr="00292AE7" w:rsidRDefault="004C687B" w:rsidP="0065085F">
      <w:pPr>
        <w:pStyle w:val="Level5"/>
      </w:pPr>
      <w:r w:rsidRPr="00292AE7">
        <w:t xml:space="preserve">Be responsible for tracking the </w:t>
      </w:r>
      <w:r w:rsidR="005529C6">
        <w:t>Enrollee</w:t>
      </w:r>
      <w:r w:rsidRPr="00292AE7">
        <w:t xml:space="preserve">’s authorization period for PRTF stays and providing notification to the </w:t>
      </w:r>
      <w:r w:rsidR="004D26F1">
        <w:t>Authorized Representative</w:t>
      </w:r>
      <w:r w:rsidRPr="00292AE7">
        <w:t xml:space="preserve"> when a recertification is due;</w:t>
      </w:r>
    </w:p>
    <w:p w14:paraId="4FA9D244" w14:textId="77777777" w:rsidR="004C687B" w:rsidRPr="00292AE7" w:rsidRDefault="004C687B" w:rsidP="0065085F">
      <w:pPr>
        <w:pStyle w:val="Level5"/>
      </w:pPr>
      <w:r w:rsidRPr="00292AE7">
        <w:t>Ensure that PRTF certification, including the independent certification, are forwarded to the admitting facility;</w:t>
      </w:r>
    </w:p>
    <w:p w14:paraId="40F458F7" w14:textId="77777777" w:rsidR="004C687B" w:rsidRPr="00292AE7" w:rsidRDefault="004C687B" w:rsidP="0065085F">
      <w:pPr>
        <w:pStyle w:val="Level5"/>
      </w:pPr>
      <w:r w:rsidRPr="00292AE7">
        <w:t>Accurately determine admissions and discharges to PRTFs and perform PRTF-specific eligibility functions; and</w:t>
      </w:r>
    </w:p>
    <w:p w14:paraId="7905C289" w14:textId="04951F5D" w:rsidR="004C687B" w:rsidRPr="00292AE7" w:rsidRDefault="004C687B" w:rsidP="0065085F">
      <w:pPr>
        <w:pStyle w:val="Level5"/>
      </w:pPr>
      <w:r w:rsidRPr="00292AE7">
        <w:t>Work with the FI to determine retroactive eligibility and assignment, when applicable.</w:t>
      </w:r>
    </w:p>
    <w:p w14:paraId="6D04F48F" w14:textId="77777777" w:rsidR="004C687B" w:rsidRPr="001358A9" w:rsidRDefault="004C687B" w:rsidP="00065388">
      <w:pPr>
        <w:pStyle w:val="Level3List"/>
      </w:pPr>
      <w:bookmarkStart w:id="3571" w:name="_Toc427563302"/>
      <w:bookmarkStart w:id="3572" w:name="_Toc427646214"/>
      <w:bookmarkStart w:id="3573" w:name="_Toc505853322"/>
      <w:bookmarkEnd w:id="3565"/>
      <w:bookmarkEnd w:id="3566"/>
      <w:bookmarkEnd w:id="3567"/>
      <w:bookmarkEnd w:id="3568"/>
      <w:bookmarkEnd w:id="3569"/>
      <w:bookmarkEnd w:id="3570"/>
      <w:r w:rsidRPr="001358A9">
        <w:t>Clinical Practice Guidelines for Behavioral Health Services</w:t>
      </w:r>
    </w:p>
    <w:p w14:paraId="7226F647" w14:textId="77777777" w:rsidR="004C687B" w:rsidRDefault="004C687B">
      <w:pPr>
        <w:pStyle w:val="Level4List"/>
      </w:pPr>
      <w:r>
        <w:t>For the purposes of this Section, clinical practice guidelines refer to educational materials aimed at informing providers of best practices and evidence-based standards. Clinical practice guidelines are distinct from authorization criteria and shall not be used to make coverage, medical necessity, or reimbursement determinations.</w:t>
      </w:r>
    </w:p>
    <w:p w14:paraId="5BC2E406" w14:textId="77777777" w:rsidR="004C687B" w:rsidRPr="001358A9" w:rsidRDefault="004C687B">
      <w:pPr>
        <w:pStyle w:val="Level4List"/>
      </w:pPr>
      <w:r w:rsidRPr="001358A9">
        <w:t>The Contractor shall have clinical practice guidelines for the behavioral health conditions listed below:</w:t>
      </w:r>
    </w:p>
    <w:p w14:paraId="5EB2991D" w14:textId="77777777" w:rsidR="004C687B" w:rsidRPr="001358A9" w:rsidRDefault="004C687B" w:rsidP="0065085F">
      <w:pPr>
        <w:pStyle w:val="Level5"/>
      </w:pPr>
      <w:r w:rsidRPr="001358A9">
        <w:t>Schizophrenia;</w:t>
      </w:r>
    </w:p>
    <w:p w14:paraId="04A8CCB3" w14:textId="77777777" w:rsidR="004C687B" w:rsidRPr="00292AE7" w:rsidRDefault="004C687B" w:rsidP="0065085F">
      <w:pPr>
        <w:pStyle w:val="Level5"/>
      </w:pPr>
      <w:r w:rsidRPr="00292AE7">
        <w:t>ADHD;</w:t>
      </w:r>
    </w:p>
    <w:p w14:paraId="5AC1965D" w14:textId="77777777" w:rsidR="004C687B" w:rsidRDefault="004C687B" w:rsidP="0065085F">
      <w:pPr>
        <w:pStyle w:val="Level5"/>
      </w:pPr>
      <w:r>
        <w:t>Autism Spectrum Disorder;</w:t>
      </w:r>
    </w:p>
    <w:p w14:paraId="4FB2557C" w14:textId="77777777" w:rsidR="004C687B" w:rsidRPr="00292AE7" w:rsidRDefault="004C687B" w:rsidP="0065085F">
      <w:pPr>
        <w:pStyle w:val="Level5"/>
      </w:pPr>
      <w:r w:rsidRPr="00292AE7">
        <w:t>Depression;</w:t>
      </w:r>
    </w:p>
    <w:p w14:paraId="07865EE0" w14:textId="77777777" w:rsidR="004C687B" w:rsidRPr="00292AE7" w:rsidRDefault="004C687B" w:rsidP="0065085F">
      <w:pPr>
        <w:pStyle w:val="Level5"/>
      </w:pPr>
      <w:r w:rsidRPr="00292AE7">
        <w:t>Generalized Anxiety Disorder;</w:t>
      </w:r>
    </w:p>
    <w:p w14:paraId="48F26F45" w14:textId="77777777" w:rsidR="004C687B" w:rsidRPr="00292AE7" w:rsidRDefault="004C687B" w:rsidP="0065085F">
      <w:pPr>
        <w:pStyle w:val="Level5"/>
      </w:pPr>
      <w:r w:rsidRPr="00292AE7">
        <w:t>Post-Traumatic Stress Disorder;</w:t>
      </w:r>
    </w:p>
    <w:p w14:paraId="17A3973D" w14:textId="77777777" w:rsidR="004C687B" w:rsidRPr="00292AE7" w:rsidRDefault="004C687B" w:rsidP="0065085F">
      <w:pPr>
        <w:pStyle w:val="Level5"/>
      </w:pPr>
      <w:r w:rsidRPr="00292AE7">
        <w:t>Suicidal Behavior;</w:t>
      </w:r>
    </w:p>
    <w:p w14:paraId="79EDCB95" w14:textId="77777777" w:rsidR="004C687B" w:rsidRPr="00292AE7" w:rsidRDefault="004C687B" w:rsidP="0065085F">
      <w:pPr>
        <w:pStyle w:val="Level5"/>
      </w:pPr>
      <w:r w:rsidRPr="00292AE7">
        <w:t>Oppositional Defiant Disorder;</w:t>
      </w:r>
    </w:p>
    <w:p w14:paraId="32A81DD3" w14:textId="77777777" w:rsidR="004C687B" w:rsidRPr="00292AE7" w:rsidRDefault="004C687B" w:rsidP="0065085F">
      <w:pPr>
        <w:pStyle w:val="Level5"/>
      </w:pPr>
      <w:r w:rsidRPr="00292AE7">
        <w:t>Bipolar Disorder; and</w:t>
      </w:r>
    </w:p>
    <w:p w14:paraId="768CE384" w14:textId="77777777" w:rsidR="004C687B" w:rsidRPr="00916C69" w:rsidRDefault="004C687B" w:rsidP="0065085F">
      <w:pPr>
        <w:pStyle w:val="Level5"/>
      </w:pPr>
      <w:r w:rsidRPr="00916C69">
        <w:t>Substance Use Disorders.</w:t>
      </w:r>
    </w:p>
    <w:p w14:paraId="1601442E" w14:textId="67E0D327" w:rsidR="004C687B" w:rsidRPr="00717DF5" w:rsidRDefault="004C687B">
      <w:pPr>
        <w:pStyle w:val="Level4List"/>
        <w:rPr>
          <w:rStyle w:val="normalchar1"/>
          <w:rFonts w:asciiTheme="minorHAnsi" w:eastAsiaTheme="minorHAnsi" w:hAnsiTheme="minorHAnsi" w:cstheme="minorHAnsi"/>
        </w:rPr>
      </w:pPr>
      <w:r w:rsidRPr="00717DF5">
        <w:rPr>
          <w:rStyle w:val="normalchar1"/>
          <w:rFonts w:asciiTheme="minorHAnsi" w:hAnsiTheme="minorHAnsi" w:cstheme="minorHAnsi"/>
        </w:rPr>
        <w:t>The Contractor should coordinate the development of clinical practice guidelines with other MCOs where appropriate to avoid providers receiving conflicting guidelines from different MCOs.</w:t>
      </w:r>
    </w:p>
    <w:p w14:paraId="49A14AB0" w14:textId="37116AFE" w:rsidR="004C687B" w:rsidRPr="00717DF5" w:rsidRDefault="004C687B">
      <w:pPr>
        <w:pStyle w:val="Level4List"/>
        <w:rPr>
          <w:rStyle w:val="normalchar1"/>
          <w:rFonts w:asciiTheme="minorHAnsi" w:hAnsiTheme="minorHAnsi" w:cstheme="minorHAnsi"/>
        </w:rPr>
      </w:pPr>
      <w:r w:rsidRPr="00717DF5">
        <w:rPr>
          <w:rStyle w:val="normalchar1"/>
          <w:rFonts w:asciiTheme="minorHAnsi" w:hAnsiTheme="minorHAnsi" w:cstheme="minorHAnsi"/>
        </w:rPr>
        <w:t xml:space="preserve">The Contractor </w:t>
      </w:r>
      <w:r>
        <w:rPr>
          <w:rStyle w:val="normalchar1"/>
          <w:rFonts w:asciiTheme="minorHAnsi" w:hAnsiTheme="minorHAnsi" w:cstheme="minorHAnsi"/>
        </w:rPr>
        <w:t>shall</w:t>
      </w:r>
      <w:r w:rsidRPr="00717DF5">
        <w:rPr>
          <w:rStyle w:val="normalchar1"/>
          <w:rFonts w:asciiTheme="minorHAnsi" w:hAnsiTheme="minorHAnsi" w:cstheme="minorHAnsi"/>
        </w:rPr>
        <w:t xml:space="preserve"> disseminate the clinical practice guidelines to all affected providers and, upon request, to </w:t>
      </w:r>
      <w:r w:rsidR="005529C6">
        <w:rPr>
          <w:rStyle w:val="normalchar1"/>
          <w:rFonts w:asciiTheme="minorHAnsi" w:hAnsiTheme="minorHAnsi" w:cstheme="minorHAnsi"/>
        </w:rPr>
        <w:t>Enrollee</w:t>
      </w:r>
      <w:r w:rsidRPr="00717DF5">
        <w:rPr>
          <w:rStyle w:val="normalchar1"/>
          <w:rFonts w:asciiTheme="minorHAnsi" w:hAnsiTheme="minorHAnsi" w:cstheme="minorHAnsi"/>
        </w:rPr>
        <w:t xml:space="preserve">s and </w:t>
      </w:r>
      <w:r w:rsidR="008E3DD6">
        <w:rPr>
          <w:rStyle w:val="normalchar1"/>
          <w:rFonts w:asciiTheme="minorHAnsi" w:hAnsiTheme="minorHAnsi" w:cstheme="minorHAnsi"/>
        </w:rPr>
        <w:t>P</w:t>
      </w:r>
      <w:r w:rsidRPr="00717DF5">
        <w:rPr>
          <w:rStyle w:val="normalchar1"/>
          <w:rFonts w:asciiTheme="minorHAnsi" w:hAnsiTheme="minorHAnsi" w:cstheme="minorHAnsi"/>
        </w:rPr>
        <w:t xml:space="preserve">otential </w:t>
      </w:r>
      <w:r w:rsidR="005529C6">
        <w:rPr>
          <w:rStyle w:val="normalchar1"/>
          <w:rFonts w:asciiTheme="minorHAnsi" w:hAnsiTheme="minorHAnsi" w:cstheme="minorHAnsi"/>
        </w:rPr>
        <w:t>Enrollee</w:t>
      </w:r>
      <w:r w:rsidRPr="00717DF5">
        <w:rPr>
          <w:rStyle w:val="normalchar1"/>
          <w:rFonts w:asciiTheme="minorHAnsi" w:hAnsiTheme="minorHAnsi" w:cstheme="minorHAnsi"/>
        </w:rPr>
        <w:t>s.</w:t>
      </w:r>
    </w:p>
    <w:p w14:paraId="4BBB21B2" w14:textId="77777777" w:rsidR="004C687B" w:rsidRPr="00FC15C1" w:rsidRDefault="004C687B">
      <w:pPr>
        <w:pStyle w:val="Level4List"/>
        <w:rPr>
          <w:rFonts w:eastAsiaTheme="minorEastAsia"/>
        </w:rPr>
      </w:pPr>
      <w:r w:rsidRPr="00F66821">
        <w:t xml:space="preserve">The Contractor should encourage adoption of the clinical practice guidelines by providers and measure compliance with the guidelines through provider monitoring. </w:t>
      </w:r>
    </w:p>
    <w:p w14:paraId="650888BF" w14:textId="77777777" w:rsidR="004C687B" w:rsidRPr="00FC15C1" w:rsidRDefault="004C687B">
      <w:pPr>
        <w:pStyle w:val="Level4List"/>
        <w:rPr>
          <w:rFonts w:cs="Arial"/>
        </w:rPr>
      </w:pPr>
      <w:r w:rsidRPr="00F66821">
        <w:t xml:space="preserve">The Contractor should employ provider incentive strategies, such as financial and non-financial incentives, to improve compliance. </w:t>
      </w:r>
      <w:bookmarkEnd w:id="3571"/>
      <w:bookmarkEnd w:id="3572"/>
      <w:bookmarkEnd w:id="3573"/>
    </w:p>
    <w:p w14:paraId="1372F47C" w14:textId="77777777" w:rsidR="000A7727" w:rsidRPr="00292AE7" w:rsidRDefault="000A7727" w:rsidP="000A7727">
      <w:pPr>
        <w:widowControl w:val="0"/>
        <w:numPr>
          <w:ilvl w:val="0"/>
          <w:numId w:val="33"/>
        </w:numPr>
        <w:autoSpaceDE w:val="0"/>
        <w:autoSpaceDN w:val="0"/>
        <w:adjustRightInd w:val="0"/>
        <w:spacing w:after="0" w:line="240" w:lineRule="auto"/>
        <w:contextualSpacing/>
        <w:jc w:val="both"/>
        <w:outlineLvl w:val="1"/>
        <w:rPr>
          <w:b/>
          <w:i/>
          <w:vanish/>
        </w:rPr>
      </w:pPr>
      <w:bookmarkStart w:id="3574" w:name="_Toc525301473"/>
      <w:bookmarkStart w:id="3575" w:name="_Toc525303310"/>
      <w:bookmarkStart w:id="3576" w:name="_Toc525303581"/>
      <w:bookmarkStart w:id="3577" w:name="_Toc525303795"/>
      <w:bookmarkStart w:id="3578" w:name="_Toc525304009"/>
      <w:bookmarkStart w:id="3579" w:name="_Toc525304223"/>
      <w:bookmarkStart w:id="3580" w:name="_Toc525304473"/>
      <w:bookmarkStart w:id="3581" w:name="_Toc525304687"/>
      <w:bookmarkStart w:id="3582" w:name="_Toc525686483"/>
      <w:bookmarkStart w:id="3583" w:name="_Toc525687846"/>
      <w:bookmarkStart w:id="3584" w:name="_Toc525885299"/>
      <w:bookmarkStart w:id="3585" w:name="_Toc525886985"/>
      <w:bookmarkStart w:id="3586" w:name="_Toc525887282"/>
      <w:bookmarkStart w:id="3587" w:name="_Toc525887764"/>
      <w:bookmarkStart w:id="3588" w:name="_Toc525888710"/>
      <w:bookmarkStart w:id="3589" w:name="_Toc525889831"/>
      <w:bookmarkStart w:id="3590" w:name="_Toc525890128"/>
      <w:bookmarkStart w:id="3591" w:name="_Toc525890420"/>
      <w:bookmarkStart w:id="3592" w:name="_Toc525890717"/>
      <w:bookmarkStart w:id="3593" w:name="_Toc525891014"/>
      <w:bookmarkStart w:id="3594" w:name="_Toc525891311"/>
      <w:bookmarkStart w:id="3595" w:name="_Toc525891603"/>
      <w:bookmarkStart w:id="3596" w:name="_Toc525902565"/>
      <w:bookmarkStart w:id="3597" w:name="_Toc525903083"/>
      <w:bookmarkStart w:id="3598" w:name="_Toc525903375"/>
      <w:bookmarkStart w:id="3599" w:name="_Toc525903667"/>
      <w:bookmarkStart w:id="3600" w:name="_Toc525903959"/>
      <w:bookmarkStart w:id="3601" w:name="_Toc525904385"/>
      <w:bookmarkStart w:id="3602" w:name="_Toc525904677"/>
      <w:bookmarkStart w:id="3603" w:name="_Toc525904969"/>
      <w:bookmarkStart w:id="3604" w:name="_Toc525905261"/>
      <w:bookmarkStart w:id="3605" w:name="_Toc525905553"/>
      <w:bookmarkStart w:id="3606" w:name="_Toc525905845"/>
      <w:bookmarkStart w:id="3607" w:name="_Toc525906137"/>
      <w:bookmarkStart w:id="3608" w:name="_Toc525905953"/>
      <w:bookmarkStart w:id="3609" w:name="_Toc525906598"/>
      <w:bookmarkStart w:id="3610" w:name="_Toc525906890"/>
      <w:bookmarkStart w:id="3611" w:name="_Toc525907167"/>
      <w:bookmarkStart w:id="3612" w:name="_Toc525907464"/>
      <w:bookmarkStart w:id="3613" w:name="_Toc525907290"/>
      <w:bookmarkStart w:id="3614" w:name="_Toc525907942"/>
      <w:bookmarkStart w:id="3615" w:name="_Toc525908239"/>
      <w:bookmarkStart w:id="3616" w:name="_Toc525908531"/>
      <w:bookmarkStart w:id="3617" w:name="_Toc525908828"/>
      <w:bookmarkStart w:id="3618" w:name="_Toc525909120"/>
      <w:bookmarkStart w:id="3619" w:name="_Toc525909417"/>
      <w:bookmarkStart w:id="3620" w:name="_Toc525909714"/>
      <w:bookmarkStart w:id="3621" w:name="_Toc526232358"/>
      <w:bookmarkStart w:id="3622" w:name="_Toc526233110"/>
      <w:bookmarkStart w:id="3623" w:name="_Toc526233402"/>
      <w:bookmarkStart w:id="3624" w:name="_Toc526233965"/>
      <w:bookmarkStart w:id="3625" w:name="_Toc526234771"/>
      <w:bookmarkStart w:id="3626" w:name="_Toc526236903"/>
      <w:bookmarkStart w:id="3627" w:name="_Toc526237544"/>
      <w:bookmarkStart w:id="3628" w:name="_Toc526238617"/>
      <w:bookmarkStart w:id="3629" w:name="_Toc526718174"/>
      <w:bookmarkStart w:id="3630" w:name="_Toc528752170"/>
      <w:bookmarkStart w:id="3631" w:name="_Toc528770933"/>
      <w:bookmarkStart w:id="3632" w:name="_Toc532477692"/>
      <w:bookmarkStart w:id="3633" w:name="_Toc532899592"/>
      <w:bookmarkStart w:id="3634" w:name="_Toc1544309"/>
      <w:bookmarkStart w:id="3635" w:name="_Toc60144547"/>
      <w:bookmarkStart w:id="3636" w:name="_Toc71130378"/>
      <w:bookmarkStart w:id="3637" w:name="_Toc71130752"/>
      <w:bookmarkStart w:id="3638" w:name="_Toc74829418"/>
      <w:bookmarkStart w:id="3639" w:name="_Toc74836223"/>
      <w:bookmarkStart w:id="3640" w:name="_Toc75343816"/>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p>
    <w:p w14:paraId="3C19FE82" w14:textId="77777777" w:rsidR="000A7727" w:rsidRPr="00292AE7" w:rsidRDefault="000A7727" w:rsidP="000A7727">
      <w:pPr>
        <w:widowControl w:val="0"/>
        <w:numPr>
          <w:ilvl w:val="0"/>
          <w:numId w:val="33"/>
        </w:numPr>
        <w:autoSpaceDE w:val="0"/>
        <w:autoSpaceDN w:val="0"/>
        <w:adjustRightInd w:val="0"/>
        <w:spacing w:after="0" w:line="240" w:lineRule="auto"/>
        <w:contextualSpacing/>
        <w:jc w:val="both"/>
        <w:outlineLvl w:val="1"/>
        <w:rPr>
          <w:b/>
          <w:i/>
          <w:vanish/>
        </w:rPr>
      </w:pPr>
      <w:bookmarkStart w:id="3641" w:name="_Toc525301474"/>
      <w:bookmarkStart w:id="3642" w:name="_Toc525303311"/>
      <w:bookmarkStart w:id="3643" w:name="_Toc525303582"/>
      <w:bookmarkStart w:id="3644" w:name="_Toc525303796"/>
      <w:bookmarkStart w:id="3645" w:name="_Toc525304010"/>
      <w:bookmarkStart w:id="3646" w:name="_Toc525304224"/>
      <w:bookmarkStart w:id="3647" w:name="_Toc525304474"/>
      <w:bookmarkStart w:id="3648" w:name="_Toc525304688"/>
      <w:bookmarkStart w:id="3649" w:name="_Toc525686484"/>
      <w:bookmarkStart w:id="3650" w:name="_Toc525687847"/>
      <w:bookmarkStart w:id="3651" w:name="_Toc525885300"/>
      <w:bookmarkStart w:id="3652" w:name="_Toc525886986"/>
      <w:bookmarkStart w:id="3653" w:name="_Toc525887283"/>
      <w:bookmarkStart w:id="3654" w:name="_Toc525887765"/>
      <w:bookmarkStart w:id="3655" w:name="_Toc525888711"/>
      <w:bookmarkStart w:id="3656" w:name="_Toc525889832"/>
      <w:bookmarkStart w:id="3657" w:name="_Toc525890129"/>
      <w:bookmarkStart w:id="3658" w:name="_Toc525890421"/>
      <w:bookmarkStart w:id="3659" w:name="_Toc525890718"/>
      <w:bookmarkStart w:id="3660" w:name="_Toc525891015"/>
      <w:bookmarkStart w:id="3661" w:name="_Toc525891312"/>
      <w:bookmarkStart w:id="3662" w:name="_Toc525891604"/>
      <w:bookmarkStart w:id="3663" w:name="_Toc525902566"/>
      <w:bookmarkStart w:id="3664" w:name="_Toc525903084"/>
      <w:bookmarkStart w:id="3665" w:name="_Toc525903376"/>
      <w:bookmarkStart w:id="3666" w:name="_Toc525903668"/>
      <w:bookmarkStart w:id="3667" w:name="_Toc525903960"/>
      <w:bookmarkStart w:id="3668" w:name="_Toc525904386"/>
      <w:bookmarkStart w:id="3669" w:name="_Toc525904678"/>
      <w:bookmarkStart w:id="3670" w:name="_Toc525904970"/>
      <w:bookmarkStart w:id="3671" w:name="_Toc525905262"/>
      <w:bookmarkStart w:id="3672" w:name="_Toc525905554"/>
      <w:bookmarkStart w:id="3673" w:name="_Toc525905846"/>
      <w:bookmarkStart w:id="3674" w:name="_Toc525906138"/>
      <w:bookmarkStart w:id="3675" w:name="_Toc525905954"/>
      <w:bookmarkStart w:id="3676" w:name="_Toc525906599"/>
      <w:bookmarkStart w:id="3677" w:name="_Toc525906891"/>
      <w:bookmarkStart w:id="3678" w:name="_Toc525907168"/>
      <w:bookmarkStart w:id="3679" w:name="_Toc525907465"/>
      <w:bookmarkStart w:id="3680" w:name="_Toc525907291"/>
      <w:bookmarkStart w:id="3681" w:name="_Toc525907943"/>
      <w:bookmarkStart w:id="3682" w:name="_Toc525908240"/>
      <w:bookmarkStart w:id="3683" w:name="_Toc525908532"/>
      <w:bookmarkStart w:id="3684" w:name="_Toc525908829"/>
      <w:bookmarkStart w:id="3685" w:name="_Toc525909121"/>
      <w:bookmarkStart w:id="3686" w:name="_Toc525909418"/>
      <w:bookmarkStart w:id="3687" w:name="_Toc525909715"/>
      <w:bookmarkStart w:id="3688" w:name="_Toc526232359"/>
      <w:bookmarkStart w:id="3689" w:name="_Toc526233111"/>
      <w:bookmarkStart w:id="3690" w:name="_Toc526233403"/>
      <w:bookmarkStart w:id="3691" w:name="_Toc526233966"/>
      <w:bookmarkStart w:id="3692" w:name="_Toc526234772"/>
      <w:bookmarkStart w:id="3693" w:name="_Toc526236904"/>
      <w:bookmarkStart w:id="3694" w:name="_Toc526237545"/>
      <w:bookmarkStart w:id="3695" w:name="_Toc526238618"/>
      <w:bookmarkStart w:id="3696" w:name="_Toc526718175"/>
      <w:bookmarkStart w:id="3697" w:name="_Toc528752171"/>
      <w:bookmarkStart w:id="3698" w:name="_Toc528770934"/>
      <w:bookmarkStart w:id="3699" w:name="_Toc532477693"/>
      <w:bookmarkStart w:id="3700" w:name="_Toc532899593"/>
      <w:bookmarkStart w:id="3701" w:name="_Toc1544310"/>
      <w:bookmarkStart w:id="3702" w:name="_Toc60144548"/>
      <w:bookmarkStart w:id="3703" w:name="_Toc71130379"/>
      <w:bookmarkStart w:id="3704" w:name="_Toc71130753"/>
      <w:bookmarkStart w:id="3705" w:name="_Toc74829419"/>
      <w:bookmarkStart w:id="3706" w:name="_Toc74836224"/>
      <w:bookmarkStart w:id="3707" w:name="_Toc75343817"/>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p>
    <w:p w14:paraId="4C458350" w14:textId="77777777" w:rsidR="000A7727" w:rsidRPr="00292AE7" w:rsidRDefault="000A7727" w:rsidP="000171F5">
      <w:pPr>
        <w:pStyle w:val="Heading2"/>
      </w:pPr>
      <w:bookmarkStart w:id="3708" w:name="_Toc525886988"/>
      <w:bookmarkStart w:id="3709" w:name="_Toc525887285"/>
      <w:bookmarkStart w:id="3710" w:name="_Toc525887767"/>
      <w:bookmarkStart w:id="3711" w:name="_Toc525888713"/>
      <w:bookmarkStart w:id="3712" w:name="_Toc525889834"/>
      <w:bookmarkStart w:id="3713" w:name="_Toc525890423"/>
      <w:bookmarkStart w:id="3714" w:name="_Toc525891017"/>
      <w:bookmarkStart w:id="3715" w:name="_Toc525891606"/>
      <w:bookmarkStart w:id="3716" w:name="_Toc525907170"/>
      <w:bookmarkStart w:id="3717" w:name="_Toc525907467"/>
      <w:bookmarkStart w:id="3718" w:name="_Toc525907945"/>
      <w:bookmarkStart w:id="3719" w:name="_Toc525908534"/>
      <w:bookmarkStart w:id="3720" w:name="_Toc525909123"/>
      <w:bookmarkStart w:id="3721" w:name="_Toc525909420"/>
      <w:bookmarkStart w:id="3722" w:name="_Toc525909717"/>
      <w:bookmarkStart w:id="3723" w:name="_Toc526233968"/>
      <w:bookmarkStart w:id="3724" w:name="_Toc526234774"/>
      <w:bookmarkStart w:id="3725" w:name="_Toc526237547"/>
      <w:bookmarkStart w:id="3726" w:name="_Toc525303313"/>
      <w:bookmarkStart w:id="3727" w:name="_Toc525303584"/>
      <w:bookmarkStart w:id="3728" w:name="_Toc525303798"/>
      <w:bookmarkStart w:id="3729" w:name="_Toc525304012"/>
      <w:bookmarkStart w:id="3730" w:name="_Toc525304226"/>
      <w:bookmarkStart w:id="3731" w:name="_Toc525304476"/>
      <w:bookmarkStart w:id="3732" w:name="_Toc525304690"/>
      <w:bookmarkStart w:id="3733" w:name="_Toc525686487"/>
      <w:bookmarkStart w:id="3734" w:name="_Toc525687850"/>
      <w:bookmarkStart w:id="3735" w:name="_Toc525885303"/>
      <w:bookmarkStart w:id="3736" w:name="_Toc525886989"/>
      <w:bookmarkStart w:id="3737" w:name="_Toc525887286"/>
      <w:bookmarkStart w:id="3738" w:name="_Toc525887768"/>
      <w:bookmarkStart w:id="3739" w:name="_Toc525888714"/>
      <w:bookmarkStart w:id="3740" w:name="_Toc525889835"/>
      <w:bookmarkStart w:id="3741" w:name="_Toc525890132"/>
      <w:bookmarkStart w:id="3742" w:name="_Toc525890424"/>
      <w:bookmarkStart w:id="3743" w:name="_Toc525890721"/>
      <w:bookmarkStart w:id="3744" w:name="_Toc525891018"/>
      <w:bookmarkStart w:id="3745" w:name="_Toc525891315"/>
      <w:bookmarkStart w:id="3746" w:name="_Toc525891607"/>
      <w:bookmarkStart w:id="3747" w:name="_Toc525902569"/>
      <w:bookmarkStart w:id="3748" w:name="_Toc525903087"/>
      <w:bookmarkStart w:id="3749" w:name="_Toc525903379"/>
      <w:bookmarkStart w:id="3750" w:name="_Toc525903671"/>
      <w:bookmarkStart w:id="3751" w:name="_Toc525903963"/>
      <w:bookmarkStart w:id="3752" w:name="_Toc525904389"/>
      <w:bookmarkStart w:id="3753" w:name="_Toc525904681"/>
      <w:bookmarkStart w:id="3754" w:name="_Toc525904973"/>
      <w:bookmarkStart w:id="3755" w:name="_Toc525905265"/>
      <w:bookmarkStart w:id="3756" w:name="_Toc525905557"/>
      <w:bookmarkStart w:id="3757" w:name="_Toc525905849"/>
      <w:bookmarkStart w:id="3758" w:name="_Toc525906141"/>
      <w:bookmarkStart w:id="3759" w:name="_Toc525905957"/>
      <w:bookmarkStart w:id="3760" w:name="_Toc525906602"/>
      <w:bookmarkStart w:id="3761" w:name="_Toc525906894"/>
      <w:bookmarkStart w:id="3762" w:name="_Toc525907171"/>
      <w:bookmarkStart w:id="3763" w:name="_Toc525907468"/>
      <w:bookmarkStart w:id="3764" w:name="_Toc525907294"/>
      <w:bookmarkStart w:id="3765" w:name="_Toc525907946"/>
      <w:bookmarkStart w:id="3766" w:name="_Toc525908243"/>
      <w:bookmarkStart w:id="3767" w:name="_Toc525908535"/>
      <w:bookmarkStart w:id="3768" w:name="_Toc525908832"/>
      <w:bookmarkStart w:id="3769" w:name="_Toc525909124"/>
      <w:bookmarkStart w:id="3770" w:name="_Toc525909421"/>
      <w:bookmarkStart w:id="3771" w:name="_Toc525909718"/>
      <w:bookmarkStart w:id="3772" w:name="_Toc526232362"/>
      <w:bookmarkStart w:id="3773" w:name="_Toc526233114"/>
      <w:bookmarkStart w:id="3774" w:name="_Toc526233406"/>
      <w:bookmarkStart w:id="3775" w:name="_Toc526233969"/>
      <w:bookmarkStart w:id="3776" w:name="_Toc526234775"/>
      <w:bookmarkStart w:id="3777" w:name="_Toc526236907"/>
      <w:bookmarkStart w:id="3778" w:name="_Toc526237548"/>
      <w:bookmarkStart w:id="3779" w:name="_Toc526238621"/>
      <w:bookmarkStart w:id="3780" w:name="_Toc525303314"/>
      <w:bookmarkStart w:id="3781" w:name="_Toc525303585"/>
      <w:bookmarkStart w:id="3782" w:name="_Toc525303799"/>
      <w:bookmarkStart w:id="3783" w:name="_Toc525304013"/>
      <w:bookmarkStart w:id="3784" w:name="_Toc525304227"/>
      <w:bookmarkStart w:id="3785" w:name="_Toc525304477"/>
      <w:bookmarkStart w:id="3786" w:name="_Toc525304691"/>
      <w:bookmarkStart w:id="3787" w:name="_Toc525686488"/>
      <w:bookmarkStart w:id="3788" w:name="_Toc525687851"/>
      <w:bookmarkStart w:id="3789" w:name="_Toc525885304"/>
      <w:bookmarkStart w:id="3790" w:name="_Toc525886990"/>
      <w:bookmarkStart w:id="3791" w:name="_Toc525887287"/>
      <w:bookmarkStart w:id="3792" w:name="_Toc525887769"/>
      <w:bookmarkStart w:id="3793" w:name="_Toc525888715"/>
      <w:bookmarkStart w:id="3794" w:name="_Toc525889836"/>
      <w:bookmarkStart w:id="3795" w:name="_Toc525890133"/>
      <w:bookmarkStart w:id="3796" w:name="_Toc525890425"/>
      <w:bookmarkStart w:id="3797" w:name="_Toc525890722"/>
      <w:bookmarkStart w:id="3798" w:name="_Toc525891019"/>
      <w:bookmarkStart w:id="3799" w:name="_Toc525891316"/>
      <w:bookmarkStart w:id="3800" w:name="_Toc525891608"/>
      <w:bookmarkStart w:id="3801" w:name="_Toc525902570"/>
      <w:bookmarkStart w:id="3802" w:name="_Toc525903088"/>
      <w:bookmarkStart w:id="3803" w:name="_Toc525903380"/>
      <w:bookmarkStart w:id="3804" w:name="_Toc525903672"/>
      <w:bookmarkStart w:id="3805" w:name="_Toc525903964"/>
      <w:bookmarkStart w:id="3806" w:name="_Toc525904390"/>
      <w:bookmarkStart w:id="3807" w:name="_Toc525904682"/>
      <w:bookmarkStart w:id="3808" w:name="_Toc525904974"/>
      <w:bookmarkStart w:id="3809" w:name="_Toc525905266"/>
      <w:bookmarkStart w:id="3810" w:name="_Toc525905558"/>
      <w:bookmarkStart w:id="3811" w:name="_Toc525905850"/>
      <w:bookmarkStart w:id="3812" w:name="_Toc525906142"/>
      <w:bookmarkStart w:id="3813" w:name="_Toc525905958"/>
      <w:bookmarkStart w:id="3814" w:name="_Toc525906603"/>
      <w:bookmarkStart w:id="3815" w:name="_Toc525906895"/>
      <w:bookmarkStart w:id="3816" w:name="_Toc525907172"/>
      <w:bookmarkStart w:id="3817" w:name="_Toc525907469"/>
      <w:bookmarkStart w:id="3818" w:name="_Toc525907295"/>
      <w:bookmarkStart w:id="3819" w:name="_Toc525907947"/>
      <w:bookmarkStart w:id="3820" w:name="_Toc525908244"/>
      <w:bookmarkStart w:id="3821" w:name="_Toc525908536"/>
      <w:bookmarkStart w:id="3822" w:name="_Toc525908833"/>
      <w:bookmarkStart w:id="3823" w:name="_Toc525909125"/>
      <w:bookmarkStart w:id="3824" w:name="_Toc525909422"/>
      <w:bookmarkStart w:id="3825" w:name="_Toc525909719"/>
      <w:bookmarkStart w:id="3826" w:name="_Toc526232363"/>
      <w:bookmarkStart w:id="3827" w:name="_Toc526233115"/>
      <w:bookmarkStart w:id="3828" w:name="_Toc526233407"/>
      <w:bookmarkStart w:id="3829" w:name="_Toc526233970"/>
      <w:bookmarkStart w:id="3830" w:name="_Toc526234776"/>
      <w:bookmarkStart w:id="3831" w:name="_Toc526236908"/>
      <w:bookmarkStart w:id="3832" w:name="_Toc526237549"/>
      <w:bookmarkStart w:id="3833" w:name="_Toc526238622"/>
      <w:bookmarkStart w:id="3834" w:name="_Toc525303315"/>
      <w:bookmarkStart w:id="3835" w:name="_Toc525303586"/>
      <w:bookmarkStart w:id="3836" w:name="_Toc525303800"/>
      <w:bookmarkStart w:id="3837" w:name="_Toc525304014"/>
      <w:bookmarkStart w:id="3838" w:name="_Toc525304228"/>
      <w:bookmarkStart w:id="3839" w:name="_Toc525304478"/>
      <w:bookmarkStart w:id="3840" w:name="_Toc525304692"/>
      <w:bookmarkStart w:id="3841" w:name="_Toc525686489"/>
      <w:bookmarkStart w:id="3842" w:name="_Toc525687852"/>
      <w:bookmarkStart w:id="3843" w:name="_Toc525885305"/>
      <w:bookmarkStart w:id="3844" w:name="_Toc525886991"/>
      <w:bookmarkStart w:id="3845" w:name="_Toc525887288"/>
      <w:bookmarkStart w:id="3846" w:name="_Toc525887770"/>
      <w:bookmarkStart w:id="3847" w:name="_Toc525888716"/>
      <w:bookmarkStart w:id="3848" w:name="_Toc525889837"/>
      <w:bookmarkStart w:id="3849" w:name="_Toc525890134"/>
      <w:bookmarkStart w:id="3850" w:name="_Toc525890426"/>
      <w:bookmarkStart w:id="3851" w:name="_Toc525890723"/>
      <w:bookmarkStart w:id="3852" w:name="_Toc525891020"/>
      <w:bookmarkStart w:id="3853" w:name="_Toc525891317"/>
      <w:bookmarkStart w:id="3854" w:name="_Toc525891609"/>
      <w:bookmarkStart w:id="3855" w:name="_Toc525902571"/>
      <w:bookmarkStart w:id="3856" w:name="_Toc525903089"/>
      <w:bookmarkStart w:id="3857" w:name="_Toc525903381"/>
      <w:bookmarkStart w:id="3858" w:name="_Toc525903673"/>
      <w:bookmarkStart w:id="3859" w:name="_Toc525903965"/>
      <w:bookmarkStart w:id="3860" w:name="_Toc525904391"/>
      <w:bookmarkStart w:id="3861" w:name="_Toc525904683"/>
      <w:bookmarkStart w:id="3862" w:name="_Toc525904975"/>
      <w:bookmarkStart w:id="3863" w:name="_Toc525905267"/>
      <w:bookmarkStart w:id="3864" w:name="_Toc525905559"/>
      <w:bookmarkStart w:id="3865" w:name="_Toc525905851"/>
      <w:bookmarkStart w:id="3866" w:name="_Toc525906143"/>
      <w:bookmarkStart w:id="3867" w:name="_Toc525905959"/>
      <w:bookmarkStart w:id="3868" w:name="_Toc525906604"/>
      <w:bookmarkStart w:id="3869" w:name="_Toc525906896"/>
      <w:bookmarkStart w:id="3870" w:name="_Toc525907173"/>
      <w:bookmarkStart w:id="3871" w:name="_Toc525907470"/>
      <w:bookmarkStart w:id="3872" w:name="_Toc525907296"/>
      <w:bookmarkStart w:id="3873" w:name="_Toc525907948"/>
      <w:bookmarkStart w:id="3874" w:name="_Toc525908245"/>
      <w:bookmarkStart w:id="3875" w:name="_Toc525908537"/>
      <w:bookmarkStart w:id="3876" w:name="_Toc525908834"/>
      <w:bookmarkStart w:id="3877" w:name="_Toc525909126"/>
      <w:bookmarkStart w:id="3878" w:name="_Toc525909423"/>
      <w:bookmarkStart w:id="3879" w:name="_Toc525909720"/>
      <w:bookmarkStart w:id="3880" w:name="_Toc526232364"/>
      <w:bookmarkStart w:id="3881" w:name="_Toc526233116"/>
      <w:bookmarkStart w:id="3882" w:name="_Toc526233408"/>
      <w:bookmarkStart w:id="3883" w:name="_Toc526233971"/>
      <w:bookmarkStart w:id="3884" w:name="_Toc526234777"/>
      <w:bookmarkStart w:id="3885" w:name="_Toc526236909"/>
      <w:bookmarkStart w:id="3886" w:name="_Toc526237550"/>
      <w:bookmarkStart w:id="3887" w:name="_Toc526238623"/>
      <w:bookmarkStart w:id="3888" w:name="_Toc525686490"/>
      <w:bookmarkStart w:id="3889" w:name="_Toc525687853"/>
      <w:bookmarkStart w:id="3890" w:name="_Toc525885306"/>
      <w:bookmarkStart w:id="3891" w:name="_Toc525886992"/>
      <w:bookmarkStart w:id="3892" w:name="_Toc525887289"/>
      <w:bookmarkStart w:id="3893" w:name="_Toc525887771"/>
      <w:bookmarkStart w:id="3894" w:name="_Toc525888717"/>
      <w:bookmarkStart w:id="3895" w:name="_Toc525889838"/>
      <w:bookmarkStart w:id="3896" w:name="_Toc525890135"/>
      <w:bookmarkStart w:id="3897" w:name="_Toc525890427"/>
      <w:bookmarkStart w:id="3898" w:name="_Toc525890724"/>
      <w:bookmarkStart w:id="3899" w:name="_Toc525891021"/>
      <w:bookmarkStart w:id="3900" w:name="_Toc525891318"/>
      <w:bookmarkStart w:id="3901" w:name="_Toc525891610"/>
      <w:bookmarkStart w:id="3902" w:name="_Toc525902572"/>
      <w:bookmarkStart w:id="3903" w:name="_Toc525903090"/>
      <w:bookmarkStart w:id="3904" w:name="_Toc525903382"/>
      <w:bookmarkStart w:id="3905" w:name="_Toc525903674"/>
      <w:bookmarkStart w:id="3906" w:name="_Toc525903966"/>
      <w:bookmarkStart w:id="3907" w:name="_Toc525904392"/>
      <w:bookmarkStart w:id="3908" w:name="_Toc525904684"/>
      <w:bookmarkStart w:id="3909" w:name="_Toc525904976"/>
      <w:bookmarkStart w:id="3910" w:name="_Toc525905268"/>
      <w:bookmarkStart w:id="3911" w:name="_Toc525905560"/>
      <w:bookmarkStart w:id="3912" w:name="_Toc525905852"/>
      <w:bookmarkStart w:id="3913" w:name="_Toc525906144"/>
      <w:bookmarkStart w:id="3914" w:name="_Toc525905960"/>
      <w:bookmarkStart w:id="3915" w:name="_Toc525906605"/>
      <w:bookmarkStart w:id="3916" w:name="_Toc525906897"/>
      <w:bookmarkStart w:id="3917" w:name="_Toc525907174"/>
      <w:bookmarkStart w:id="3918" w:name="_Toc525907471"/>
      <w:bookmarkStart w:id="3919" w:name="_Toc525907325"/>
      <w:bookmarkStart w:id="3920" w:name="_Toc525907949"/>
      <w:bookmarkStart w:id="3921" w:name="_Toc525908246"/>
      <w:bookmarkStart w:id="3922" w:name="_Toc525908538"/>
      <w:bookmarkStart w:id="3923" w:name="_Toc525908835"/>
      <w:bookmarkStart w:id="3924" w:name="_Toc525909127"/>
      <w:bookmarkStart w:id="3925" w:name="_Toc525909424"/>
      <w:bookmarkStart w:id="3926" w:name="_Toc525909721"/>
      <w:bookmarkStart w:id="3927" w:name="_Toc526232365"/>
      <w:bookmarkStart w:id="3928" w:name="_Toc526233117"/>
      <w:bookmarkStart w:id="3929" w:name="_Toc526233409"/>
      <w:bookmarkStart w:id="3930" w:name="_Toc526233972"/>
      <w:bookmarkStart w:id="3931" w:name="_Toc526234778"/>
      <w:bookmarkStart w:id="3932" w:name="_Toc526236910"/>
      <w:bookmarkStart w:id="3933" w:name="_Toc526237551"/>
      <w:bookmarkStart w:id="3934" w:name="_Toc526238624"/>
      <w:bookmarkStart w:id="3935" w:name="_Toc525887015"/>
      <w:bookmarkStart w:id="3936" w:name="_Toc525887312"/>
      <w:bookmarkStart w:id="3937" w:name="_Toc525887794"/>
      <w:bookmarkStart w:id="3938" w:name="_Toc525888740"/>
      <w:bookmarkStart w:id="3939" w:name="_Toc525889861"/>
      <w:bookmarkStart w:id="3940" w:name="_Toc525890450"/>
      <w:bookmarkStart w:id="3941" w:name="_Toc525891044"/>
      <w:bookmarkStart w:id="3942" w:name="_Toc525891633"/>
      <w:bookmarkStart w:id="3943" w:name="_Toc525907197"/>
      <w:bookmarkStart w:id="3944" w:name="_Toc525907494"/>
      <w:bookmarkStart w:id="3945" w:name="_Toc525907972"/>
      <w:bookmarkStart w:id="3946" w:name="_Toc525908561"/>
      <w:bookmarkStart w:id="3947" w:name="_Toc525909150"/>
      <w:bookmarkStart w:id="3948" w:name="_Toc525909447"/>
      <w:bookmarkStart w:id="3949" w:name="_Toc525909744"/>
      <w:bookmarkStart w:id="3950" w:name="_Toc526233995"/>
      <w:bookmarkStart w:id="3951" w:name="_Toc526234801"/>
      <w:bookmarkStart w:id="3952" w:name="_Toc526237574"/>
      <w:bookmarkStart w:id="3953" w:name="_Toc525887021"/>
      <w:bookmarkStart w:id="3954" w:name="_Toc525887318"/>
      <w:bookmarkStart w:id="3955" w:name="_Toc525887800"/>
      <w:bookmarkStart w:id="3956" w:name="_Toc525888746"/>
      <w:bookmarkStart w:id="3957" w:name="_Toc525889867"/>
      <w:bookmarkStart w:id="3958" w:name="_Toc525890456"/>
      <w:bookmarkStart w:id="3959" w:name="_Toc525891050"/>
      <w:bookmarkStart w:id="3960" w:name="_Toc525891639"/>
      <w:bookmarkStart w:id="3961" w:name="_Toc525907203"/>
      <w:bookmarkStart w:id="3962" w:name="_Toc525907500"/>
      <w:bookmarkStart w:id="3963" w:name="_Toc525907978"/>
      <w:bookmarkStart w:id="3964" w:name="_Toc525908567"/>
      <w:bookmarkStart w:id="3965" w:name="_Toc525909156"/>
      <w:bookmarkStart w:id="3966" w:name="_Toc525909453"/>
      <w:bookmarkStart w:id="3967" w:name="_Toc525909750"/>
      <w:bookmarkStart w:id="3968" w:name="_Toc526234001"/>
      <w:bookmarkStart w:id="3969" w:name="_Toc526234807"/>
      <w:bookmarkStart w:id="3970" w:name="_Toc526237580"/>
      <w:bookmarkStart w:id="3971" w:name="_Toc525887022"/>
      <w:bookmarkStart w:id="3972" w:name="_Toc525887319"/>
      <w:bookmarkStart w:id="3973" w:name="_Toc525887801"/>
      <w:bookmarkStart w:id="3974" w:name="_Toc525888747"/>
      <w:bookmarkStart w:id="3975" w:name="_Toc525889868"/>
      <w:bookmarkStart w:id="3976" w:name="_Toc525890457"/>
      <w:bookmarkStart w:id="3977" w:name="_Toc525891051"/>
      <w:bookmarkStart w:id="3978" w:name="_Toc525891640"/>
      <w:bookmarkStart w:id="3979" w:name="_Toc525907204"/>
      <w:bookmarkStart w:id="3980" w:name="_Toc525907501"/>
      <w:bookmarkStart w:id="3981" w:name="_Toc525907979"/>
      <w:bookmarkStart w:id="3982" w:name="_Toc525908568"/>
      <w:bookmarkStart w:id="3983" w:name="_Toc525909157"/>
      <w:bookmarkStart w:id="3984" w:name="_Toc525909454"/>
      <w:bookmarkStart w:id="3985" w:name="_Toc525909751"/>
      <w:bookmarkStart w:id="3986" w:name="_Toc526234002"/>
      <w:bookmarkStart w:id="3987" w:name="_Toc526234808"/>
      <w:bookmarkStart w:id="3988" w:name="_Toc526237581"/>
      <w:bookmarkStart w:id="3989" w:name="_Toc525686523"/>
      <w:bookmarkStart w:id="3990" w:name="_Toc525687886"/>
      <w:bookmarkStart w:id="3991" w:name="_Toc525885339"/>
      <w:bookmarkStart w:id="3992" w:name="_Toc525887025"/>
      <w:bookmarkStart w:id="3993" w:name="_Toc525887322"/>
      <w:bookmarkStart w:id="3994" w:name="_Toc525887804"/>
      <w:bookmarkStart w:id="3995" w:name="_Toc525888750"/>
      <w:bookmarkStart w:id="3996" w:name="_Toc525889871"/>
      <w:bookmarkStart w:id="3997" w:name="_Toc525890168"/>
      <w:bookmarkStart w:id="3998" w:name="_Toc525890460"/>
      <w:bookmarkStart w:id="3999" w:name="_Toc525890757"/>
      <w:bookmarkStart w:id="4000" w:name="_Toc525891054"/>
      <w:bookmarkStart w:id="4001" w:name="_Toc525891351"/>
      <w:bookmarkStart w:id="4002" w:name="_Toc525891643"/>
      <w:bookmarkStart w:id="4003" w:name="_Toc525902605"/>
      <w:bookmarkStart w:id="4004" w:name="_Toc525903123"/>
      <w:bookmarkStart w:id="4005" w:name="_Toc525903415"/>
      <w:bookmarkStart w:id="4006" w:name="_Toc525903707"/>
      <w:bookmarkStart w:id="4007" w:name="_Toc525903999"/>
      <w:bookmarkStart w:id="4008" w:name="_Toc525904425"/>
      <w:bookmarkStart w:id="4009" w:name="_Toc525904717"/>
      <w:bookmarkStart w:id="4010" w:name="_Toc525905009"/>
      <w:bookmarkStart w:id="4011" w:name="_Toc525905301"/>
      <w:bookmarkStart w:id="4012" w:name="_Toc525905593"/>
      <w:bookmarkStart w:id="4013" w:name="_Toc525905885"/>
      <w:bookmarkStart w:id="4014" w:name="_Toc525906177"/>
      <w:bookmarkStart w:id="4015" w:name="_Toc525906038"/>
      <w:bookmarkStart w:id="4016" w:name="_Toc525906638"/>
      <w:bookmarkStart w:id="4017" w:name="_Toc525906930"/>
      <w:bookmarkStart w:id="4018" w:name="_Toc525907207"/>
      <w:bookmarkStart w:id="4019" w:name="_Toc525907504"/>
      <w:bookmarkStart w:id="4020" w:name="_Toc525907383"/>
      <w:bookmarkStart w:id="4021" w:name="_Toc525907982"/>
      <w:bookmarkStart w:id="4022" w:name="_Toc525908279"/>
      <w:bookmarkStart w:id="4023" w:name="_Toc525908571"/>
      <w:bookmarkStart w:id="4024" w:name="_Toc525908868"/>
      <w:bookmarkStart w:id="4025" w:name="_Toc525909160"/>
      <w:bookmarkStart w:id="4026" w:name="_Toc525909457"/>
      <w:bookmarkStart w:id="4027" w:name="_Toc525909754"/>
      <w:bookmarkStart w:id="4028" w:name="_Toc526232398"/>
      <w:bookmarkStart w:id="4029" w:name="_Toc526233150"/>
      <w:bookmarkStart w:id="4030" w:name="_Toc526233442"/>
      <w:bookmarkStart w:id="4031" w:name="_Toc526234005"/>
      <w:bookmarkStart w:id="4032" w:name="_Toc526234811"/>
      <w:bookmarkStart w:id="4033" w:name="_Toc526236943"/>
      <w:bookmarkStart w:id="4034" w:name="_Toc526237584"/>
      <w:bookmarkStart w:id="4035" w:name="_Toc526238657"/>
      <w:bookmarkStart w:id="4036" w:name="_Toc525686525"/>
      <w:bookmarkStart w:id="4037" w:name="_Toc525687888"/>
      <w:bookmarkStart w:id="4038" w:name="_Toc525885341"/>
      <w:bookmarkStart w:id="4039" w:name="_Toc525887027"/>
      <w:bookmarkStart w:id="4040" w:name="_Toc525887324"/>
      <w:bookmarkStart w:id="4041" w:name="_Toc525887806"/>
      <w:bookmarkStart w:id="4042" w:name="_Toc525888752"/>
      <w:bookmarkStart w:id="4043" w:name="_Toc525889873"/>
      <w:bookmarkStart w:id="4044" w:name="_Toc525890170"/>
      <w:bookmarkStart w:id="4045" w:name="_Toc525890462"/>
      <w:bookmarkStart w:id="4046" w:name="_Toc525890759"/>
      <w:bookmarkStart w:id="4047" w:name="_Toc525891056"/>
      <w:bookmarkStart w:id="4048" w:name="_Toc525891353"/>
      <w:bookmarkStart w:id="4049" w:name="_Toc525891645"/>
      <w:bookmarkStart w:id="4050" w:name="_Toc525902607"/>
      <w:bookmarkStart w:id="4051" w:name="_Toc525903125"/>
      <w:bookmarkStart w:id="4052" w:name="_Toc525903417"/>
      <w:bookmarkStart w:id="4053" w:name="_Toc525903709"/>
      <w:bookmarkStart w:id="4054" w:name="_Toc525904001"/>
      <w:bookmarkStart w:id="4055" w:name="_Toc525904427"/>
      <w:bookmarkStart w:id="4056" w:name="_Toc525904719"/>
      <w:bookmarkStart w:id="4057" w:name="_Toc525905011"/>
      <w:bookmarkStart w:id="4058" w:name="_Toc525905303"/>
      <w:bookmarkStart w:id="4059" w:name="_Toc525905595"/>
      <w:bookmarkStart w:id="4060" w:name="_Toc525905887"/>
      <w:bookmarkStart w:id="4061" w:name="_Toc525906179"/>
      <w:bookmarkStart w:id="4062" w:name="_Toc525906041"/>
      <w:bookmarkStart w:id="4063" w:name="_Toc525906640"/>
      <w:bookmarkStart w:id="4064" w:name="_Toc525906932"/>
      <w:bookmarkStart w:id="4065" w:name="_Toc525907209"/>
      <w:bookmarkStart w:id="4066" w:name="_Toc525907506"/>
      <w:bookmarkStart w:id="4067" w:name="_Toc525907387"/>
      <w:bookmarkStart w:id="4068" w:name="_Toc525907984"/>
      <w:bookmarkStart w:id="4069" w:name="_Toc525908281"/>
      <w:bookmarkStart w:id="4070" w:name="_Toc525908573"/>
      <w:bookmarkStart w:id="4071" w:name="_Toc525908870"/>
      <w:bookmarkStart w:id="4072" w:name="_Toc525909162"/>
      <w:bookmarkStart w:id="4073" w:name="_Toc525909459"/>
      <w:bookmarkStart w:id="4074" w:name="_Toc525909756"/>
      <w:bookmarkStart w:id="4075" w:name="_Toc526232400"/>
      <w:bookmarkStart w:id="4076" w:name="_Toc526233152"/>
      <w:bookmarkStart w:id="4077" w:name="_Toc526233444"/>
      <w:bookmarkStart w:id="4078" w:name="_Toc526234007"/>
      <w:bookmarkStart w:id="4079" w:name="_Toc526234813"/>
      <w:bookmarkStart w:id="4080" w:name="_Toc526236945"/>
      <w:bookmarkStart w:id="4081" w:name="_Toc526237586"/>
      <w:bookmarkStart w:id="4082" w:name="_Toc526238659"/>
      <w:bookmarkStart w:id="4083" w:name="_Toc525887028"/>
      <w:bookmarkStart w:id="4084" w:name="_Toc525887325"/>
      <w:bookmarkStart w:id="4085" w:name="_Toc525887807"/>
      <w:bookmarkStart w:id="4086" w:name="_Toc525888753"/>
      <w:bookmarkStart w:id="4087" w:name="_Toc525889874"/>
      <w:bookmarkStart w:id="4088" w:name="_Toc525890463"/>
      <w:bookmarkStart w:id="4089" w:name="_Toc525891057"/>
      <w:bookmarkStart w:id="4090" w:name="_Toc525891646"/>
      <w:bookmarkStart w:id="4091" w:name="_Toc525907210"/>
      <w:bookmarkStart w:id="4092" w:name="_Toc525907507"/>
      <w:bookmarkStart w:id="4093" w:name="_Toc525907985"/>
      <w:bookmarkStart w:id="4094" w:name="_Toc525908574"/>
      <w:bookmarkStart w:id="4095" w:name="_Toc525909163"/>
      <w:bookmarkStart w:id="4096" w:name="_Toc525909460"/>
      <w:bookmarkStart w:id="4097" w:name="_Toc525909757"/>
      <w:bookmarkStart w:id="4098" w:name="_Toc526234008"/>
      <w:bookmarkStart w:id="4099" w:name="_Toc526234814"/>
      <w:bookmarkStart w:id="4100" w:name="_Toc526237587"/>
      <w:bookmarkStart w:id="4101" w:name="_Toc525686527"/>
      <w:bookmarkStart w:id="4102" w:name="_Toc525687890"/>
      <w:bookmarkStart w:id="4103" w:name="_Toc525885343"/>
      <w:bookmarkStart w:id="4104" w:name="_Toc525887029"/>
      <w:bookmarkStart w:id="4105" w:name="_Toc525887326"/>
      <w:bookmarkStart w:id="4106" w:name="_Toc525887808"/>
      <w:bookmarkStart w:id="4107" w:name="_Toc525888754"/>
      <w:bookmarkStart w:id="4108" w:name="_Toc525889875"/>
      <w:bookmarkStart w:id="4109" w:name="_Toc525890172"/>
      <w:bookmarkStart w:id="4110" w:name="_Toc525890464"/>
      <w:bookmarkStart w:id="4111" w:name="_Toc525890761"/>
      <w:bookmarkStart w:id="4112" w:name="_Toc525891058"/>
      <w:bookmarkStart w:id="4113" w:name="_Toc525891355"/>
      <w:bookmarkStart w:id="4114" w:name="_Toc525891647"/>
      <w:bookmarkStart w:id="4115" w:name="_Toc525902609"/>
      <w:bookmarkStart w:id="4116" w:name="_Toc525903127"/>
      <w:bookmarkStart w:id="4117" w:name="_Toc525903419"/>
      <w:bookmarkStart w:id="4118" w:name="_Toc525903711"/>
      <w:bookmarkStart w:id="4119" w:name="_Toc525904003"/>
      <w:bookmarkStart w:id="4120" w:name="_Toc525904429"/>
      <w:bookmarkStart w:id="4121" w:name="_Toc525904721"/>
      <w:bookmarkStart w:id="4122" w:name="_Toc525905013"/>
      <w:bookmarkStart w:id="4123" w:name="_Toc525905305"/>
      <w:bookmarkStart w:id="4124" w:name="_Toc525905597"/>
      <w:bookmarkStart w:id="4125" w:name="_Toc525905889"/>
      <w:bookmarkStart w:id="4126" w:name="_Toc525906181"/>
      <w:bookmarkStart w:id="4127" w:name="_Toc525906043"/>
      <w:bookmarkStart w:id="4128" w:name="_Toc525906642"/>
      <w:bookmarkStart w:id="4129" w:name="_Toc525906934"/>
      <w:bookmarkStart w:id="4130" w:name="_Toc525907211"/>
      <w:bookmarkStart w:id="4131" w:name="_Toc525907508"/>
      <w:bookmarkStart w:id="4132" w:name="_Toc525907390"/>
      <w:bookmarkStart w:id="4133" w:name="_Toc525907986"/>
      <w:bookmarkStart w:id="4134" w:name="_Toc525908283"/>
      <w:bookmarkStart w:id="4135" w:name="_Toc525908575"/>
      <w:bookmarkStart w:id="4136" w:name="_Toc525908872"/>
      <w:bookmarkStart w:id="4137" w:name="_Toc525909164"/>
      <w:bookmarkStart w:id="4138" w:name="_Toc525909461"/>
      <w:bookmarkStart w:id="4139" w:name="_Toc525909758"/>
      <w:bookmarkStart w:id="4140" w:name="_Toc526232402"/>
      <w:bookmarkStart w:id="4141" w:name="_Toc526233154"/>
      <w:bookmarkStart w:id="4142" w:name="_Toc526233446"/>
      <w:bookmarkStart w:id="4143" w:name="_Toc526234009"/>
      <w:bookmarkStart w:id="4144" w:name="_Toc526234815"/>
      <w:bookmarkStart w:id="4145" w:name="_Toc526236947"/>
      <w:bookmarkStart w:id="4146" w:name="_Toc526237588"/>
      <w:bookmarkStart w:id="4147" w:name="_Toc526238661"/>
      <w:bookmarkStart w:id="4148" w:name="_Toc525887038"/>
      <w:bookmarkStart w:id="4149" w:name="_Toc525887335"/>
      <w:bookmarkStart w:id="4150" w:name="_Toc525887817"/>
      <w:bookmarkStart w:id="4151" w:name="_Toc525888763"/>
      <w:bookmarkStart w:id="4152" w:name="_Toc525889884"/>
      <w:bookmarkStart w:id="4153" w:name="_Toc525890473"/>
      <w:bookmarkStart w:id="4154" w:name="_Toc525891067"/>
      <w:bookmarkStart w:id="4155" w:name="_Toc525891656"/>
      <w:bookmarkStart w:id="4156" w:name="_Toc525907220"/>
      <w:bookmarkStart w:id="4157" w:name="_Toc525907517"/>
      <w:bookmarkStart w:id="4158" w:name="_Toc525907995"/>
      <w:bookmarkStart w:id="4159" w:name="_Toc525908584"/>
      <w:bookmarkStart w:id="4160" w:name="_Toc525909173"/>
      <w:bookmarkStart w:id="4161" w:name="_Toc525909470"/>
      <w:bookmarkStart w:id="4162" w:name="_Toc525909767"/>
      <w:bookmarkStart w:id="4163" w:name="_Toc526234018"/>
      <w:bookmarkStart w:id="4164" w:name="_Toc526234824"/>
      <w:bookmarkStart w:id="4165" w:name="_Toc526237597"/>
      <w:bookmarkStart w:id="4166" w:name="_Toc525686538"/>
      <w:bookmarkStart w:id="4167" w:name="_Toc525687901"/>
      <w:bookmarkStart w:id="4168" w:name="_Toc525885354"/>
      <w:bookmarkStart w:id="4169" w:name="_Toc525887040"/>
      <w:bookmarkStart w:id="4170" w:name="_Toc525887337"/>
      <w:bookmarkStart w:id="4171" w:name="_Toc525887819"/>
      <w:bookmarkStart w:id="4172" w:name="_Toc525888765"/>
      <w:bookmarkStart w:id="4173" w:name="_Toc525889886"/>
      <w:bookmarkStart w:id="4174" w:name="_Toc525890183"/>
      <w:bookmarkStart w:id="4175" w:name="_Toc525890475"/>
      <w:bookmarkStart w:id="4176" w:name="_Toc525890772"/>
      <w:bookmarkStart w:id="4177" w:name="_Toc525891069"/>
      <w:bookmarkStart w:id="4178" w:name="_Toc525891366"/>
      <w:bookmarkStart w:id="4179" w:name="_Toc525891658"/>
      <w:bookmarkStart w:id="4180" w:name="_Toc525902620"/>
      <w:bookmarkStart w:id="4181" w:name="_Toc525903138"/>
      <w:bookmarkStart w:id="4182" w:name="_Toc525903430"/>
      <w:bookmarkStart w:id="4183" w:name="_Toc525903722"/>
      <w:bookmarkStart w:id="4184" w:name="_Toc525904014"/>
      <w:bookmarkStart w:id="4185" w:name="_Toc525904440"/>
      <w:bookmarkStart w:id="4186" w:name="_Toc525904732"/>
      <w:bookmarkStart w:id="4187" w:name="_Toc525905024"/>
      <w:bookmarkStart w:id="4188" w:name="_Toc525905316"/>
      <w:bookmarkStart w:id="4189" w:name="_Toc525905608"/>
      <w:bookmarkStart w:id="4190" w:name="_Toc525905900"/>
      <w:bookmarkStart w:id="4191" w:name="_Toc525906192"/>
      <w:bookmarkStart w:id="4192" w:name="_Toc525906060"/>
      <w:bookmarkStart w:id="4193" w:name="_Toc525906653"/>
      <w:bookmarkStart w:id="4194" w:name="_Toc525906945"/>
      <w:bookmarkStart w:id="4195" w:name="_Toc525907222"/>
      <w:bookmarkStart w:id="4196" w:name="_Toc525907519"/>
      <w:bookmarkStart w:id="4197" w:name="_Toc525907407"/>
      <w:bookmarkStart w:id="4198" w:name="_Toc525907997"/>
      <w:bookmarkStart w:id="4199" w:name="_Toc525908294"/>
      <w:bookmarkStart w:id="4200" w:name="_Toc525908586"/>
      <w:bookmarkStart w:id="4201" w:name="_Toc525908883"/>
      <w:bookmarkStart w:id="4202" w:name="_Toc525909175"/>
      <w:bookmarkStart w:id="4203" w:name="_Toc525909472"/>
      <w:bookmarkStart w:id="4204" w:name="_Toc525909769"/>
      <w:bookmarkStart w:id="4205" w:name="_Toc526232413"/>
      <w:bookmarkStart w:id="4206" w:name="_Toc526233165"/>
      <w:bookmarkStart w:id="4207" w:name="_Toc526233457"/>
      <w:bookmarkStart w:id="4208" w:name="_Toc526234020"/>
      <w:bookmarkStart w:id="4209" w:name="_Toc526234826"/>
      <w:bookmarkStart w:id="4210" w:name="_Toc526236958"/>
      <w:bookmarkStart w:id="4211" w:name="_Toc526237599"/>
      <w:bookmarkStart w:id="4212" w:name="_Toc526238672"/>
      <w:bookmarkStart w:id="4213" w:name="_Toc525887041"/>
      <w:bookmarkStart w:id="4214" w:name="_Toc525887338"/>
      <w:bookmarkStart w:id="4215" w:name="_Toc525887820"/>
      <w:bookmarkStart w:id="4216" w:name="_Toc525888766"/>
      <w:bookmarkStart w:id="4217" w:name="_Toc525889887"/>
      <w:bookmarkStart w:id="4218" w:name="_Toc525890476"/>
      <w:bookmarkStart w:id="4219" w:name="_Toc525891070"/>
      <w:bookmarkStart w:id="4220" w:name="_Toc525891659"/>
      <w:bookmarkStart w:id="4221" w:name="_Toc525907223"/>
      <w:bookmarkStart w:id="4222" w:name="_Toc525907520"/>
      <w:bookmarkStart w:id="4223" w:name="_Toc525907998"/>
      <w:bookmarkStart w:id="4224" w:name="_Toc525908587"/>
      <w:bookmarkStart w:id="4225" w:name="_Toc525909176"/>
      <w:bookmarkStart w:id="4226" w:name="_Toc525909473"/>
      <w:bookmarkStart w:id="4227" w:name="_Toc525909770"/>
      <w:bookmarkStart w:id="4228" w:name="_Toc526234021"/>
      <w:bookmarkStart w:id="4229" w:name="_Toc526234827"/>
      <w:bookmarkStart w:id="4230" w:name="_Toc526237600"/>
      <w:bookmarkStart w:id="4231" w:name="_Toc525686542"/>
      <w:bookmarkStart w:id="4232" w:name="_Toc525687905"/>
      <w:bookmarkStart w:id="4233" w:name="_Toc525885358"/>
      <w:bookmarkStart w:id="4234" w:name="_Toc525887044"/>
      <w:bookmarkStart w:id="4235" w:name="_Toc525887341"/>
      <w:bookmarkStart w:id="4236" w:name="_Toc525887823"/>
      <w:bookmarkStart w:id="4237" w:name="_Toc525888769"/>
      <w:bookmarkStart w:id="4238" w:name="_Toc525889890"/>
      <w:bookmarkStart w:id="4239" w:name="_Toc525890187"/>
      <w:bookmarkStart w:id="4240" w:name="_Toc525890479"/>
      <w:bookmarkStart w:id="4241" w:name="_Toc525890776"/>
      <w:bookmarkStart w:id="4242" w:name="_Toc525891073"/>
      <w:bookmarkStart w:id="4243" w:name="_Toc525891370"/>
      <w:bookmarkStart w:id="4244" w:name="_Toc525891662"/>
      <w:bookmarkStart w:id="4245" w:name="_Toc525902624"/>
      <w:bookmarkStart w:id="4246" w:name="_Toc525903142"/>
      <w:bookmarkStart w:id="4247" w:name="_Toc525903434"/>
      <w:bookmarkStart w:id="4248" w:name="_Toc525903726"/>
      <w:bookmarkStart w:id="4249" w:name="_Toc525904018"/>
      <w:bookmarkStart w:id="4250" w:name="_Toc525904444"/>
      <w:bookmarkStart w:id="4251" w:name="_Toc525904736"/>
      <w:bookmarkStart w:id="4252" w:name="_Toc525905028"/>
      <w:bookmarkStart w:id="4253" w:name="_Toc525905320"/>
      <w:bookmarkStart w:id="4254" w:name="_Toc525905612"/>
      <w:bookmarkStart w:id="4255" w:name="_Toc525905904"/>
      <w:bookmarkStart w:id="4256" w:name="_Toc525906196"/>
      <w:bookmarkStart w:id="4257" w:name="_Toc525906068"/>
      <w:bookmarkStart w:id="4258" w:name="_Toc525906657"/>
      <w:bookmarkStart w:id="4259" w:name="_Toc525906949"/>
      <w:bookmarkStart w:id="4260" w:name="_Toc525907226"/>
      <w:bookmarkStart w:id="4261" w:name="_Toc525907523"/>
      <w:bookmarkStart w:id="4262" w:name="_Toc525907412"/>
      <w:bookmarkStart w:id="4263" w:name="_Toc525908001"/>
      <w:bookmarkStart w:id="4264" w:name="_Toc525908298"/>
      <w:bookmarkStart w:id="4265" w:name="_Toc525908590"/>
      <w:bookmarkStart w:id="4266" w:name="_Toc525908887"/>
      <w:bookmarkStart w:id="4267" w:name="_Toc525909179"/>
      <w:bookmarkStart w:id="4268" w:name="_Toc525909476"/>
      <w:bookmarkStart w:id="4269" w:name="_Toc525909773"/>
      <w:bookmarkStart w:id="4270" w:name="_Toc526232417"/>
      <w:bookmarkStart w:id="4271" w:name="_Toc526233169"/>
      <w:bookmarkStart w:id="4272" w:name="_Toc526233461"/>
      <w:bookmarkStart w:id="4273" w:name="_Toc526234024"/>
      <w:bookmarkStart w:id="4274" w:name="_Toc526234830"/>
      <w:bookmarkStart w:id="4275" w:name="_Toc526236962"/>
      <w:bookmarkStart w:id="4276" w:name="_Toc526237603"/>
      <w:bookmarkStart w:id="4277" w:name="_Toc526238676"/>
      <w:bookmarkStart w:id="4278" w:name="_Toc525887045"/>
      <w:bookmarkStart w:id="4279" w:name="_Toc525887342"/>
      <w:bookmarkStart w:id="4280" w:name="_Toc525887824"/>
      <w:bookmarkStart w:id="4281" w:name="_Toc525888770"/>
      <w:bookmarkStart w:id="4282" w:name="_Toc525889891"/>
      <w:bookmarkStart w:id="4283" w:name="_Toc525890480"/>
      <w:bookmarkStart w:id="4284" w:name="_Toc525891074"/>
      <w:bookmarkStart w:id="4285" w:name="_Toc525891663"/>
      <w:bookmarkStart w:id="4286" w:name="_Toc525907227"/>
      <w:bookmarkStart w:id="4287" w:name="_Toc525907524"/>
      <w:bookmarkStart w:id="4288" w:name="_Toc525908002"/>
      <w:bookmarkStart w:id="4289" w:name="_Toc525908591"/>
      <w:bookmarkStart w:id="4290" w:name="_Toc525909180"/>
      <w:bookmarkStart w:id="4291" w:name="_Toc525909477"/>
      <w:bookmarkStart w:id="4292" w:name="_Toc525909774"/>
      <w:bookmarkStart w:id="4293" w:name="_Toc526234025"/>
      <w:bookmarkStart w:id="4294" w:name="_Toc526234831"/>
      <w:bookmarkStart w:id="4295" w:name="_Toc526237604"/>
      <w:bookmarkStart w:id="4296" w:name="_Toc525686544"/>
      <w:bookmarkStart w:id="4297" w:name="_Toc525687907"/>
      <w:bookmarkStart w:id="4298" w:name="_Toc525885360"/>
      <w:bookmarkStart w:id="4299" w:name="_Toc525887046"/>
      <w:bookmarkStart w:id="4300" w:name="_Toc525887343"/>
      <w:bookmarkStart w:id="4301" w:name="_Toc525887825"/>
      <w:bookmarkStart w:id="4302" w:name="_Toc525888771"/>
      <w:bookmarkStart w:id="4303" w:name="_Toc525889892"/>
      <w:bookmarkStart w:id="4304" w:name="_Toc525890189"/>
      <w:bookmarkStart w:id="4305" w:name="_Toc525890481"/>
      <w:bookmarkStart w:id="4306" w:name="_Toc525890778"/>
      <w:bookmarkStart w:id="4307" w:name="_Toc525891075"/>
      <w:bookmarkStart w:id="4308" w:name="_Toc525891372"/>
      <w:bookmarkStart w:id="4309" w:name="_Toc525891664"/>
      <w:bookmarkStart w:id="4310" w:name="_Toc525902626"/>
      <w:bookmarkStart w:id="4311" w:name="_Toc525903144"/>
      <w:bookmarkStart w:id="4312" w:name="_Toc525903436"/>
      <w:bookmarkStart w:id="4313" w:name="_Toc525903728"/>
      <w:bookmarkStart w:id="4314" w:name="_Toc525904020"/>
      <w:bookmarkStart w:id="4315" w:name="_Toc525904446"/>
      <w:bookmarkStart w:id="4316" w:name="_Toc525904738"/>
      <w:bookmarkStart w:id="4317" w:name="_Toc525905030"/>
      <w:bookmarkStart w:id="4318" w:name="_Toc525905322"/>
      <w:bookmarkStart w:id="4319" w:name="_Toc525905614"/>
      <w:bookmarkStart w:id="4320" w:name="_Toc525905906"/>
      <w:bookmarkStart w:id="4321" w:name="_Toc525906198"/>
      <w:bookmarkStart w:id="4322" w:name="_Toc525906070"/>
      <w:bookmarkStart w:id="4323" w:name="_Toc525906659"/>
      <w:bookmarkStart w:id="4324" w:name="_Toc525906951"/>
      <w:bookmarkStart w:id="4325" w:name="_Toc525907228"/>
      <w:bookmarkStart w:id="4326" w:name="_Toc525907525"/>
      <w:bookmarkStart w:id="4327" w:name="_Toc525907414"/>
      <w:bookmarkStart w:id="4328" w:name="_Toc525908003"/>
      <w:bookmarkStart w:id="4329" w:name="_Toc525908300"/>
      <w:bookmarkStart w:id="4330" w:name="_Toc525908592"/>
      <w:bookmarkStart w:id="4331" w:name="_Toc525908889"/>
      <w:bookmarkStart w:id="4332" w:name="_Toc525909181"/>
      <w:bookmarkStart w:id="4333" w:name="_Toc525909478"/>
      <w:bookmarkStart w:id="4334" w:name="_Toc525909775"/>
      <w:bookmarkStart w:id="4335" w:name="_Toc526232419"/>
      <w:bookmarkStart w:id="4336" w:name="_Toc526233171"/>
      <w:bookmarkStart w:id="4337" w:name="_Toc526233463"/>
      <w:bookmarkStart w:id="4338" w:name="_Toc526234026"/>
      <w:bookmarkStart w:id="4339" w:name="_Toc526234832"/>
      <w:bookmarkStart w:id="4340" w:name="_Toc526236964"/>
      <w:bookmarkStart w:id="4341" w:name="_Toc526237605"/>
      <w:bookmarkStart w:id="4342" w:name="_Toc526238678"/>
      <w:bookmarkStart w:id="4343" w:name="_Toc525686546"/>
      <w:bookmarkStart w:id="4344" w:name="_Toc525687909"/>
      <w:bookmarkStart w:id="4345" w:name="_Toc525885362"/>
      <w:bookmarkStart w:id="4346" w:name="_Toc525887048"/>
      <w:bookmarkStart w:id="4347" w:name="_Toc525887345"/>
      <w:bookmarkStart w:id="4348" w:name="_Toc525887827"/>
      <w:bookmarkStart w:id="4349" w:name="_Toc525888773"/>
      <w:bookmarkStart w:id="4350" w:name="_Toc525889894"/>
      <w:bookmarkStart w:id="4351" w:name="_Toc525890191"/>
      <w:bookmarkStart w:id="4352" w:name="_Toc525890483"/>
      <w:bookmarkStart w:id="4353" w:name="_Toc525890780"/>
      <w:bookmarkStart w:id="4354" w:name="_Toc525891077"/>
      <w:bookmarkStart w:id="4355" w:name="_Toc525891374"/>
      <w:bookmarkStart w:id="4356" w:name="_Toc525891666"/>
      <w:bookmarkStart w:id="4357" w:name="_Toc525902628"/>
      <w:bookmarkStart w:id="4358" w:name="_Toc525903146"/>
      <w:bookmarkStart w:id="4359" w:name="_Toc525903438"/>
      <w:bookmarkStart w:id="4360" w:name="_Toc525903730"/>
      <w:bookmarkStart w:id="4361" w:name="_Toc525904022"/>
      <w:bookmarkStart w:id="4362" w:name="_Toc525904448"/>
      <w:bookmarkStart w:id="4363" w:name="_Toc525904740"/>
      <w:bookmarkStart w:id="4364" w:name="_Toc525905032"/>
      <w:bookmarkStart w:id="4365" w:name="_Toc525905324"/>
      <w:bookmarkStart w:id="4366" w:name="_Toc525905616"/>
      <w:bookmarkStart w:id="4367" w:name="_Toc525905908"/>
      <w:bookmarkStart w:id="4368" w:name="_Toc525906200"/>
      <w:bookmarkStart w:id="4369" w:name="_Toc525906072"/>
      <w:bookmarkStart w:id="4370" w:name="_Toc525906661"/>
      <w:bookmarkStart w:id="4371" w:name="_Toc525906953"/>
      <w:bookmarkStart w:id="4372" w:name="_Toc525907230"/>
      <w:bookmarkStart w:id="4373" w:name="_Toc525907527"/>
      <w:bookmarkStart w:id="4374" w:name="_Toc525907416"/>
      <w:bookmarkStart w:id="4375" w:name="_Toc525908005"/>
      <w:bookmarkStart w:id="4376" w:name="_Toc525908302"/>
      <w:bookmarkStart w:id="4377" w:name="_Toc525908594"/>
      <w:bookmarkStart w:id="4378" w:name="_Toc525908891"/>
      <w:bookmarkStart w:id="4379" w:name="_Toc525909183"/>
      <w:bookmarkStart w:id="4380" w:name="_Toc525909480"/>
      <w:bookmarkStart w:id="4381" w:name="_Toc525909777"/>
      <w:bookmarkStart w:id="4382" w:name="_Toc526232421"/>
      <w:bookmarkStart w:id="4383" w:name="_Toc526233173"/>
      <w:bookmarkStart w:id="4384" w:name="_Toc526233465"/>
      <w:bookmarkStart w:id="4385" w:name="_Toc526234028"/>
      <w:bookmarkStart w:id="4386" w:name="_Toc526234834"/>
      <w:bookmarkStart w:id="4387" w:name="_Toc526236966"/>
      <w:bookmarkStart w:id="4388" w:name="_Toc526237607"/>
      <w:bookmarkStart w:id="4389" w:name="_Toc526238680"/>
      <w:bookmarkStart w:id="4390" w:name="_Toc525686548"/>
      <w:bookmarkStart w:id="4391" w:name="_Toc525687911"/>
      <w:bookmarkStart w:id="4392" w:name="_Toc525885364"/>
      <w:bookmarkStart w:id="4393" w:name="_Toc525887050"/>
      <w:bookmarkStart w:id="4394" w:name="_Toc525887347"/>
      <w:bookmarkStart w:id="4395" w:name="_Toc525887829"/>
      <w:bookmarkStart w:id="4396" w:name="_Toc525888775"/>
      <w:bookmarkStart w:id="4397" w:name="_Toc525889896"/>
      <w:bookmarkStart w:id="4398" w:name="_Toc525890193"/>
      <w:bookmarkStart w:id="4399" w:name="_Toc525890485"/>
      <w:bookmarkStart w:id="4400" w:name="_Toc525890782"/>
      <w:bookmarkStart w:id="4401" w:name="_Toc525891079"/>
      <w:bookmarkStart w:id="4402" w:name="_Toc525891376"/>
      <w:bookmarkStart w:id="4403" w:name="_Toc525891668"/>
      <w:bookmarkStart w:id="4404" w:name="_Toc525902630"/>
      <w:bookmarkStart w:id="4405" w:name="_Toc525903148"/>
      <w:bookmarkStart w:id="4406" w:name="_Toc525903440"/>
      <w:bookmarkStart w:id="4407" w:name="_Toc525903732"/>
      <w:bookmarkStart w:id="4408" w:name="_Toc525904024"/>
      <w:bookmarkStart w:id="4409" w:name="_Toc525904450"/>
      <w:bookmarkStart w:id="4410" w:name="_Toc525904742"/>
      <w:bookmarkStart w:id="4411" w:name="_Toc525905034"/>
      <w:bookmarkStart w:id="4412" w:name="_Toc525905326"/>
      <w:bookmarkStart w:id="4413" w:name="_Toc525905618"/>
      <w:bookmarkStart w:id="4414" w:name="_Toc525905910"/>
      <w:bookmarkStart w:id="4415" w:name="_Toc525906202"/>
      <w:bookmarkStart w:id="4416" w:name="_Toc525906075"/>
      <w:bookmarkStart w:id="4417" w:name="_Toc525906663"/>
      <w:bookmarkStart w:id="4418" w:name="_Toc525906955"/>
      <w:bookmarkStart w:id="4419" w:name="_Toc525907232"/>
      <w:bookmarkStart w:id="4420" w:name="_Toc525907529"/>
      <w:bookmarkStart w:id="4421" w:name="_Toc525907418"/>
      <w:bookmarkStart w:id="4422" w:name="_Toc525908007"/>
      <w:bookmarkStart w:id="4423" w:name="_Toc525908304"/>
      <w:bookmarkStart w:id="4424" w:name="_Toc525908596"/>
      <w:bookmarkStart w:id="4425" w:name="_Toc525908893"/>
      <w:bookmarkStart w:id="4426" w:name="_Toc525909185"/>
      <w:bookmarkStart w:id="4427" w:name="_Toc525909482"/>
      <w:bookmarkStart w:id="4428" w:name="_Toc525909779"/>
      <w:bookmarkStart w:id="4429" w:name="_Toc526232423"/>
      <w:bookmarkStart w:id="4430" w:name="_Toc526233175"/>
      <w:bookmarkStart w:id="4431" w:name="_Toc526233467"/>
      <w:bookmarkStart w:id="4432" w:name="_Toc526234030"/>
      <w:bookmarkStart w:id="4433" w:name="_Toc526234836"/>
      <w:bookmarkStart w:id="4434" w:name="_Toc526236968"/>
      <w:bookmarkStart w:id="4435" w:name="_Toc526237609"/>
      <w:bookmarkStart w:id="4436" w:name="_Toc526238682"/>
      <w:bookmarkStart w:id="4437" w:name="_Toc525686550"/>
      <w:bookmarkStart w:id="4438" w:name="_Toc525687913"/>
      <w:bookmarkStart w:id="4439" w:name="_Toc525885366"/>
      <w:bookmarkStart w:id="4440" w:name="_Toc525887052"/>
      <w:bookmarkStart w:id="4441" w:name="_Toc525887349"/>
      <w:bookmarkStart w:id="4442" w:name="_Toc525887831"/>
      <w:bookmarkStart w:id="4443" w:name="_Toc525888777"/>
      <w:bookmarkStart w:id="4444" w:name="_Toc525889898"/>
      <w:bookmarkStart w:id="4445" w:name="_Toc525890195"/>
      <w:bookmarkStart w:id="4446" w:name="_Toc525890487"/>
      <w:bookmarkStart w:id="4447" w:name="_Toc525890784"/>
      <w:bookmarkStart w:id="4448" w:name="_Toc525891081"/>
      <w:bookmarkStart w:id="4449" w:name="_Toc525891378"/>
      <w:bookmarkStart w:id="4450" w:name="_Toc525891670"/>
      <w:bookmarkStart w:id="4451" w:name="_Toc525902632"/>
      <w:bookmarkStart w:id="4452" w:name="_Toc525903150"/>
      <w:bookmarkStart w:id="4453" w:name="_Toc525903442"/>
      <w:bookmarkStart w:id="4454" w:name="_Toc525903734"/>
      <w:bookmarkStart w:id="4455" w:name="_Toc525904026"/>
      <w:bookmarkStart w:id="4456" w:name="_Toc525904452"/>
      <w:bookmarkStart w:id="4457" w:name="_Toc525904744"/>
      <w:bookmarkStart w:id="4458" w:name="_Toc525905036"/>
      <w:bookmarkStart w:id="4459" w:name="_Toc525905328"/>
      <w:bookmarkStart w:id="4460" w:name="_Toc525905620"/>
      <w:bookmarkStart w:id="4461" w:name="_Toc525905912"/>
      <w:bookmarkStart w:id="4462" w:name="_Toc525906204"/>
      <w:bookmarkStart w:id="4463" w:name="_Toc525906079"/>
      <w:bookmarkStart w:id="4464" w:name="_Toc525906665"/>
      <w:bookmarkStart w:id="4465" w:name="_Toc525906957"/>
      <w:bookmarkStart w:id="4466" w:name="_Toc525907234"/>
      <w:bookmarkStart w:id="4467" w:name="_Toc525907531"/>
      <w:bookmarkStart w:id="4468" w:name="_Toc525907420"/>
      <w:bookmarkStart w:id="4469" w:name="_Toc525908009"/>
      <w:bookmarkStart w:id="4470" w:name="_Toc525908306"/>
      <w:bookmarkStart w:id="4471" w:name="_Toc525908598"/>
      <w:bookmarkStart w:id="4472" w:name="_Toc525908895"/>
      <w:bookmarkStart w:id="4473" w:name="_Toc525909187"/>
      <w:bookmarkStart w:id="4474" w:name="_Toc525909484"/>
      <w:bookmarkStart w:id="4475" w:name="_Toc525909781"/>
      <w:bookmarkStart w:id="4476" w:name="_Toc526232425"/>
      <w:bookmarkStart w:id="4477" w:name="_Toc526233177"/>
      <w:bookmarkStart w:id="4478" w:name="_Toc526233469"/>
      <w:bookmarkStart w:id="4479" w:name="_Toc526234032"/>
      <w:bookmarkStart w:id="4480" w:name="_Toc526234838"/>
      <w:bookmarkStart w:id="4481" w:name="_Toc526236970"/>
      <w:bookmarkStart w:id="4482" w:name="_Toc526237611"/>
      <w:bookmarkStart w:id="4483" w:name="_Toc526238684"/>
      <w:bookmarkStart w:id="4484" w:name="_Toc525686552"/>
      <w:bookmarkStart w:id="4485" w:name="_Toc525687915"/>
      <w:bookmarkStart w:id="4486" w:name="_Toc525885368"/>
      <w:bookmarkStart w:id="4487" w:name="_Toc525887054"/>
      <w:bookmarkStart w:id="4488" w:name="_Toc525887351"/>
      <w:bookmarkStart w:id="4489" w:name="_Toc525887833"/>
      <w:bookmarkStart w:id="4490" w:name="_Toc525888779"/>
      <w:bookmarkStart w:id="4491" w:name="_Toc525889900"/>
      <w:bookmarkStart w:id="4492" w:name="_Toc525890197"/>
      <w:bookmarkStart w:id="4493" w:name="_Toc525890489"/>
      <w:bookmarkStart w:id="4494" w:name="_Toc525890786"/>
      <w:bookmarkStart w:id="4495" w:name="_Toc525891083"/>
      <w:bookmarkStart w:id="4496" w:name="_Toc525891380"/>
      <w:bookmarkStart w:id="4497" w:name="_Toc525891672"/>
      <w:bookmarkStart w:id="4498" w:name="_Toc525902634"/>
      <w:bookmarkStart w:id="4499" w:name="_Toc525903152"/>
      <w:bookmarkStart w:id="4500" w:name="_Toc525903444"/>
      <w:bookmarkStart w:id="4501" w:name="_Toc525903736"/>
      <w:bookmarkStart w:id="4502" w:name="_Toc525904028"/>
      <w:bookmarkStart w:id="4503" w:name="_Toc525904454"/>
      <w:bookmarkStart w:id="4504" w:name="_Toc525904746"/>
      <w:bookmarkStart w:id="4505" w:name="_Toc525905038"/>
      <w:bookmarkStart w:id="4506" w:name="_Toc525905330"/>
      <w:bookmarkStart w:id="4507" w:name="_Toc525905622"/>
      <w:bookmarkStart w:id="4508" w:name="_Toc525905914"/>
      <w:bookmarkStart w:id="4509" w:name="_Toc525906206"/>
      <w:bookmarkStart w:id="4510" w:name="_Toc525906082"/>
      <w:bookmarkStart w:id="4511" w:name="_Toc525906667"/>
      <w:bookmarkStart w:id="4512" w:name="_Toc525906959"/>
      <w:bookmarkStart w:id="4513" w:name="_Toc525907236"/>
      <w:bookmarkStart w:id="4514" w:name="_Toc525907533"/>
      <w:bookmarkStart w:id="4515" w:name="_Toc525907422"/>
      <w:bookmarkStart w:id="4516" w:name="_Toc525908011"/>
      <w:bookmarkStart w:id="4517" w:name="_Toc525908308"/>
      <w:bookmarkStart w:id="4518" w:name="_Toc525908600"/>
      <w:bookmarkStart w:id="4519" w:name="_Toc525908897"/>
      <w:bookmarkStart w:id="4520" w:name="_Toc525909189"/>
      <w:bookmarkStart w:id="4521" w:name="_Toc525909486"/>
      <w:bookmarkStart w:id="4522" w:name="_Toc525909783"/>
      <w:bookmarkStart w:id="4523" w:name="_Toc526232427"/>
      <w:bookmarkStart w:id="4524" w:name="_Toc526233179"/>
      <w:bookmarkStart w:id="4525" w:name="_Toc526233471"/>
      <w:bookmarkStart w:id="4526" w:name="_Toc526234034"/>
      <w:bookmarkStart w:id="4527" w:name="_Toc526234840"/>
      <w:bookmarkStart w:id="4528" w:name="_Toc526236972"/>
      <w:bookmarkStart w:id="4529" w:name="_Toc526237613"/>
      <w:bookmarkStart w:id="4530" w:name="_Toc526238686"/>
      <w:bookmarkStart w:id="4531" w:name="_Toc525686554"/>
      <w:bookmarkStart w:id="4532" w:name="_Toc525687917"/>
      <w:bookmarkStart w:id="4533" w:name="_Toc525885370"/>
      <w:bookmarkStart w:id="4534" w:name="_Toc525887056"/>
      <w:bookmarkStart w:id="4535" w:name="_Toc525887353"/>
      <w:bookmarkStart w:id="4536" w:name="_Toc525887835"/>
      <w:bookmarkStart w:id="4537" w:name="_Toc525888781"/>
      <w:bookmarkStart w:id="4538" w:name="_Toc525889902"/>
      <w:bookmarkStart w:id="4539" w:name="_Toc525890199"/>
      <w:bookmarkStart w:id="4540" w:name="_Toc525890491"/>
      <w:bookmarkStart w:id="4541" w:name="_Toc525890788"/>
      <w:bookmarkStart w:id="4542" w:name="_Toc525891085"/>
      <w:bookmarkStart w:id="4543" w:name="_Toc525891382"/>
      <w:bookmarkStart w:id="4544" w:name="_Toc525891674"/>
      <w:bookmarkStart w:id="4545" w:name="_Toc525902636"/>
      <w:bookmarkStart w:id="4546" w:name="_Toc525903154"/>
      <w:bookmarkStart w:id="4547" w:name="_Toc525903446"/>
      <w:bookmarkStart w:id="4548" w:name="_Toc525903738"/>
      <w:bookmarkStart w:id="4549" w:name="_Toc525904030"/>
      <w:bookmarkStart w:id="4550" w:name="_Toc525904456"/>
      <w:bookmarkStart w:id="4551" w:name="_Toc525904748"/>
      <w:bookmarkStart w:id="4552" w:name="_Toc525905040"/>
      <w:bookmarkStart w:id="4553" w:name="_Toc525905332"/>
      <w:bookmarkStart w:id="4554" w:name="_Toc525905624"/>
      <w:bookmarkStart w:id="4555" w:name="_Toc525905916"/>
      <w:bookmarkStart w:id="4556" w:name="_Toc525906208"/>
      <w:bookmarkStart w:id="4557" w:name="_Toc525906084"/>
      <w:bookmarkStart w:id="4558" w:name="_Toc525906669"/>
      <w:bookmarkStart w:id="4559" w:name="_Toc525906961"/>
      <w:bookmarkStart w:id="4560" w:name="_Toc525907238"/>
      <w:bookmarkStart w:id="4561" w:name="_Toc525907535"/>
      <w:bookmarkStart w:id="4562" w:name="_Toc525907424"/>
      <w:bookmarkStart w:id="4563" w:name="_Toc525908013"/>
      <w:bookmarkStart w:id="4564" w:name="_Toc525908310"/>
      <w:bookmarkStart w:id="4565" w:name="_Toc525908602"/>
      <w:bookmarkStart w:id="4566" w:name="_Toc525908899"/>
      <w:bookmarkStart w:id="4567" w:name="_Toc525909191"/>
      <w:bookmarkStart w:id="4568" w:name="_Toc525909488"/>
      <w:bookmarkStart w:id="4569" w:name="_Toc525909785"/>
      <w:bookmarkStart w:id="4570" w:name="_Toc526232429"/>
      <w:bookmarkStart w:id="4571" w:name="_Toc526233181"/>
      <w:bookmarkStart w:id="4572" w:name="_Toc526233473"/>
      <w:bookmarkStart w:id="4573" w:name="_Toc526234036"/>
      <w:bookmarkStart w:id="4574" w:name="_Toc526234842"/>
      <w:bookmarkStart w:id="4575" w:name="_Toc526236974"/>
      <w:bookmarkStart w:id="4576" w:name="_Toc526237615"/>
      <w:bookmarkStart w:id="4577" w:name="_Toc526238688"/>
      <w:bookmarkStart w:id="4578" w:name="_Toc525686556"/>
      <w:bookmarkStart w:id="4579" w:name="_Toc525687919"/>
      <w:bookmarkStart w:id="4580" w:name="_Toc525885372"/>
      <w:bookmarkStart w:id="4581" w:name="_Toc525887058"/>
      <w:bookmarkStart w:id="4582" w:name="_Toc525887355"/>
      <w:bookmarkStart w:id="4583" w:name="_Toc525887837"/>
      <w:bookmarkStart w:id="4584" w:name="_Toc525888783"/>
      <w:bookmarkStart w:id="4585" w:name="_Toc525889904"/>
      <w:bookmarkStart w:id="4586" w:name="_Toc525890201"/>
      <w:bookmarkStart w:id="4587" w:name="_Toc525890493"/>
      <w:bookmarkStart w:id="4588" w:name="_Toc525890790"/>
      <w:bookmarkStart w:id="4589" w:name="_Toc525891087"/>
      <w:bookmarkStart w:id="4590" w:name="_Toc525891384"/>
      <w:bookmarkStart w:id="4591" w:name="_Toc525891676"/>
      <w:bookmarkStart w:id="4592" w:name="_Toc525902638"/>
      <w:bookmarkStart w:id="4593" w:name="_Toc525903156"/>
      <w:bookmarkStart w:id="4594" w:name="_Toc525903448"/>
      <w:bookmarkStart w:id="4595" w:name="_Toc525903740"/>
      <w:bookmarkStart w:id="4596" w:name="_Toc525904032"/>
      <w:bookmarkStart w:id="4597" w:name="_Toc525904458"/>
      <w:bookmarkStart w:id="4598" w:name="_Toc525904750"/>
      <w:bookmarkStart w:id="4599" w:name="_Toc525905042"/>
      <w:bookmarkStart w:id="4600" w:name="_Toc525905334"/>
      <w:bookmarkStart w:id="4601" w:name="_Toc525905626"/>
      <w:bookmarkStart w:id="4602" w:name="_Toc525905918"/>
      <w:bookmarkStart w:id="4603" w:name="_Toc525906210"/>
      <w:bookmarkStart w:id="4604" w:name="_Toc525906086"/>
      <w:bookmarkStart w:id="4605" w:name="_Toc525906671"/>
      <w:bookmarkStart w:id="4606" w:name="_Toc525906963"/>
      <w:bookmarkStart w:id="4607" w:name="_Toc525907240"/>
      <w:bookmarkStart w:id="4608" w:name="_Toc525907537"/>
      <w:bookmarkStart w:id="4609" w:name="_Toc525907426"/>
      <w:bookmarkStart w:id="4610" w:name="_Toc525908015"/>
      <w:bookmarkStart w:id="4611" w:name="_Toc525908312"/>
      <w:bookmarkStart w:id="4612" w:name="_Toc525908604"/>
      <w:bookmarkStart w:id="4613" w:name="_Toc525908901"/>
      <w:bookmarkStart w:id="4614" w:name="_Toc525909193"/>
      <w:bookmarkStart w:id="4615" w:name="_Toc525909490"/>
      <w:bookmarkStart w:id="4616" w:name="_Toc525909787"/>
      <w:bookmarkStart w:id="4617" w:name="_Toc526232431"/>
      <w:bookmarkStart w:id="4618" w:name="_Toc526233183"/>
      <w:bookmarkStart w:id="4619" w:name="_Toc526233475"/>
      <w:bookmarkStart w:id="4620" w:name="_Toc526234038"/>
      <w:bookmarkStart w:id="4621" w:name="_Toc526234844"/>
      <w:bookmarkStart w:id="4622" w:name="_Toc526236976"/>
      <w:bookmarkStart w:id="4623" w:name="_Toc526237617"/>
      <w:bookmarkStart w:id="4624" w:name="_Toc526238690"/>
      <w:bookmarkStart w:id="4625" w:name="_Toc525887059"/>
      <w:bookmarkStart w:id="4626" w:name="_Toc525887356"/>
      <w:bookmarkStart w:id="4627" w:name="_Toc525887838"/>
      <w:bookmarkStart w:id="4628" w:name="_Toc525888784"/>
      <w:bookmarkStart w:id="4629" w:name="_Toc525889905"/>
      <w:bookmarkStart w:id="4630" w:name="_Toc525890494"/>
      <w:bookmarkStart w:id="4631" w:name="_Toc525891088"/>
      <w:bookmarkStart w:id="4632" w:name="_Toc525891677"/>
      <w:bookmarkStart w:id="4633" w:name="_Toc525907241"/>
      <w:bookmarkStart w:id="4634" w:name="_Toc525907538"/>
      <w:bookmarkStart w:id="4635" w:name="_Toc525908016"/>
      <w:bookmarkStart w:id="4636" w:name="_Toc525908605"/>
      <w:bookmarkStart w:id="4637" w:name="_Toc525909194"/>
      <w:bookmarkStart w:id="4638" w:name="_Toc525909491"/>
      <w:bookmarkStart w:id="4639" w:name="_Toc525909788"/>
      <w:bookmarkStart w:id="4640" w:name="_Toc526234039"/>
      <w:bookmarkStart w:id="4641" w:name="_Toc526234845"/>
      <w:bookmarkStart w:id="4642" w:name="_Toc526237618"/>
      <w:bookmarkStart w:id="4643" w:name="_Toc525686558"/>
      <w:bookmarkStart w:id="4644" w:name="_Toc525687921"/>
      <w:bookmarkStart w:id="4645" w:name="_Toc525885374"/>
      <w:bookmarkStart w:id="4646" w:name="_Toc525887060"/>
      <w:bookmarkStart w:id="4647" w:name="_Toc525887357"/>
      <w:bookmarkStart w:id="4648" w:name="_Toc525887839"/>
      <w:bookmarkStart w:id="4649" w:name="_Toc525888785"/>
      <w:bookmarkStart w:id="4650" w:name="_Toc525889906"/>
      <w:bookmarkStart w:id="4651" w:name="_Toc525890203"/>
      <w:bookmarkStart w:id="4652" w:name="_Toc525890495"/>
      <w:bookmarkStart w:id="4653" w:name="_Toc525890792"/>
      <w:bookmarkStart w:id="4654" w:name="_Toc525891089"/>
      <w:bookmarkStart w:id="4655" w:name="_Toc525891386"/>
      <w:bookmarkStart w:id="4656" w:name="_Toc525891678"/>
      <w:bookmarkStart w:id="4657" w:name="_Toc525902640"/>
      <w:bookmarkStart w:id="4658" w:name="_Toc525903158"/>
      <w:bookmarkStart w:id="4659" w:name="_Toc525903450"/>
      <w:bookmarkStart w:id="4660" w:name="_Toc525903742"/>
      <w:bookmarkStart w:id="4661" w:name="_Toc525904034"/>
      <w:bookmarkStart w:id="4662" w:name="_Toc525904460"/>
      <w:bookmarkStart w:id="4663" w:name="_Toc525904752"/>
      <w:bookmarkStart w:id="4664" w:name="_Toc525905044"/>
      <w:bookmarkStart w:id="4665" w:name="_Toc525905336"/>
      <w:bookmarkStart w:id="4666" w:name="_Toc525905628"/>
      <w:bookmarkStart w:id="4667" w:name="_Toc525905920"/>
      <w:bookmarkStart w:id="4668" w:name="_Toc525906212"/>
      <w:bookmarkStart w:id="4669" w:name="_Toc525906088"/>
      <w:bookmarkStart w:id="4670" w:name="_Toc525906673"/>
      <w:bookmarkStart w:id="4671" w:name="_Toc525906965"/>
      <w:bookmarkStart w:id="4672" w:name="_Toc525907242"/>
      <w:bookmarkStart w:id="4673" w:name="_Toc525907539"/>
      <w:bookmarkStart w:id="4674" w:name="_Toc525907428"/>
      <w:bookmarkStart w:id="4675" w:name="_Toc525908017"/>
      <w:bookmarkStart w:id="4676" w:name="_Toc525908314"/>
      <w:bookmarkStart w:id="4677" w:name="_Toc525908606"/>
      <w:bookmarkStart w:id="4678" w:name="_Toc525908903"/>
      <w:bookmarkStart w:id="4679" w:name="_Toc525909195"/>
      <w:bookmarkStart w:id="4680" w:name="_Toc525909492"/>
      <w:bookmarkStart w:id="4681" w:name="_Toc525909789"/>
      <w:bookmarkStart w:id="4682" w:name="_Toc526232433"/>
      <w:bookmarkStart w:id="4683" w:name="_Toc526233185"/>
      <w:bookmarkStart w:id="4684" w:name="_Toc526233477"/>
      <w:bookmarkStart w:id="4685" w:name="_Toc526234040"/>
      <w:bookmarkStart w:id="4686" w:name="_Toc526234846"/>
      <w:bookmarkStart w:id="4687" w:name="_Toc526236978"/>
      <w:bookmarkStart w:id="4688" w:name="_Toc526237619"/>
      <w:bookmarkStart w:id="4689" w:name="_Toc526238692"/>
      <w:bookmarkStart w:id="4690" w:name="_Toc525887061"/>
      <w:bookmarkStart w:id="4691" w:name="_Toc525887358"/>
      <w:bookmarkStart w:id="4692" w:name="_Toc525887840"/>
      <w:bookmarkStart w:id="4693" w:name="_Toc525888786"/>
      <w:bookmarkStart w:id="4694" w:name="_Toc525889907"/>
      <w:bookmarkStart w:id="4695" w:name="_Toc525890496"/>
      <w:bookmarkStart w:id="4696" w:name="_Toc525891090"/>
      <w:bookmarkStart w:id="4697" w:name="_Toc525891679"/>
      <w:bookmarkStart w:id="4698" w:name="_Toc525907243"/>
      <w:bookmarkStart w:id="4699" w:name="_Toc525907540"/>
      <w:bookmarkStart w:id="4700" w:name="_Toc525908018"/>
      <w:bookmarkStart w:id="4701" w:name="_Toc525908607"/>
      <w:bookmarkStart w:id="4702" w:name="_Toc525909196"/>
      <w:bookmarkStart w:id="4703" w:name="_Toc525909493"/>
      <w:bookmarkStart w:id="4704" w:name="_Toc525909790"/>
      <w:bookmarkStart w:id="4705" w:name="_Toc526234041"/>
      <w:bookmarkStart w:id="4706" w:name="_Toc526234847"/>
      <w:bookmarkStart w:id="4707" w:name="_Toc526237620"/>
      <w:bookmarkStart w:id="4708" w:name="_Toc525686560"/>
      <w:bookmarkStart w:id="4709" w:name="_Toc525687923"/>
      <w:bookmarkStart w:id="4710" w:name="_Toc525885376"/>
      <w:bookmarkStart w:id="4711" w:name="_Toc525887062"/>
      <w:bookmarkStart w:id="4712" w:name="_Toc525887359"/>
      <w:bookmarkStart w:id="4713" w:name="_Toc525887841"/>
      <w:bookmarkStart w:id="4714" w:name="_Toc525888787"/>
      <w:bookmarkStart w:id="4715" w:name="_Toc525889908"/>
      <w:bookmarkStart w:id="4716" w:name="_Toc525890205"/>
      <w:bookmarkStart w:id="4717" w:name="_Toc525890497"/>
      <w:bookmarkStart w:id="4718" w:name="_Toc525890794"/>
      <w:bookmarkStart w:id="4719" w:name="_Toc525891091"/>
      <w:bookmarkStart w:id="4720" w:name="_Toc525891388"/>
      <w:bookmarkStart w:id="4721" w:name="_Toc525891680"/>
      <w:bookmarkStart w:id="4722" w:name="_Toc525902642"/>
      <w:bookmarkStart w:id="4723" w:name="_Toc525903160"/>
      <w:bookmarkStart w:id="4724" w:name="_Toc525903452"/>
      <w:bookmarkStart w:id="4725" w:name="_Toc525903744"/>
      <w:bookmarkStart w:id="4726" w:name="_Toc525904036"/>
      <w:bookmarkStart w:id="4727" w:name="_Toc525904462"/>
      <w:bookmarkStart w:id="4728" w:name="_Toc525904754"/>
      <w:bookmarkStart w:id="4729" w:name="_Toc525905046"/>
      <w:bookmarkStart w:id="4730" w:name="_Toc525905338"/>
      <w:bookmarkStart w:id="4731" w:name="_Toc525905630"/>
      <w:bookmarkStart w:id="4732" w:name="_Toc525905922"/>
      <w:bookmarkStart w:id="4733" w:name="_Toc525906214"/>
      <w:bookmarkStart w:id="4734" w:name="_Toc525906090"/>
      <w:bookmarkStart w:id="4735" w:name="_Toc525906675"/>
      <w:bookmarkStart w:id="4736" w:name="_Toc525906967"/>
      <w:bookmarkStart w:id="4737" w:name="_Toc525907244"/>
      <w:bookmarkStart w:id="4738" w:name="_Toc525907541"/>
      <w:bookmarkStart w:id="4739" w:name="_Toc525907430"/>
      <w:bookmarkStart w:id="4740" w:name="_Toc525908019"/>
      <w:bookmarkStart w:id="4741" w:name="_Toc525908316"/>
      <w:bookmarkStart w:id="4742" w:name="_Toc525908608"/>
      <w:bookmarkStart w:id="4743" w:name="_Toc525908905"/>
      <w:bookmarkStart w:id="4744" w:name="_Toc525909197"/>
      <w:bookmarkStart w:id="4745" w:name="_Toc525909494"/>
      <w:bookmarkStart w:id="4746" w:name="_Toc525909791"/>
      <w:bookmarkStart w:id="4747" w:name="_Toc526232435"/>
      <w:bookmarkStart w:id="4748" w:name="_Toc526233187"/>
      <w:bookmarkStart w:id="4749" w:name="_Toc526233479"/>
      <w:bookmarkStart w:id="4750" w:name="_Toc526234042"/>
      <w:bookmarkStart w:id="4751" w:name="_Toc526234848"/>
      <w:bookmarkStart w:id="4752" w:name="_Toc526236980"/>
      <w:bookmarkStart w:id="4753" w:name="_Toc526237621"/>
      <w:bookmarkStart w:id="4754" w:name="_Toc526238694"/>
      <w:bookmarkStart w:id="4755" w:name="_Toc525686562"/>
      <w:bookmarkStart w:id="4756" w:name="_Toc525687925"/>
      <w:bookmarkStart w:id="4757" w:name="_Toc525885378"/>
      <w:bookmarkStart w:id="4758" w:name="_Toc525887064"/>
      <w:bookmarkStart w:id="4759" w:name="_Toc525887361"/>
      <w:bookmarkStart w:id="4760" w:name="_Toc525887843"/>
      <w:bookmarkStart w:id="4761" w:name="_Toc525888789"/>
      <w:bookmarkStart w:id="4762" w:name="_Toc525889910"/>
      <w:bookmarkStart w:id="4763" w:name="_Toc525890207"/>
      <w:bookmarkStart w:id="4764" w:name="_Toc525890499"/>
      <w:bookmarkStart w:id="4765" w:name="_Toc525890796"/>
      <w:bookmarkStart w:id="4766" w:name="_Toc525891093"/>
      <w:bookmarkStart w:id="4767" w:name="_Toc525891390"/>
      <w:bookmarkStart w:id="4768" w:name="_Toc525891682"/>
      <w:bookmarkStart w:id="4769" w:name="_Toc525902644"/>
      <w:bookmarkStart w:id="4770" w:name="_Toc525903162"/>
      <w:bookmarkStart w:id="4771" w:name="_Toc525903454"/>
      <w:bookmarkStart w:id="4772" w:name="_Toc525903746"/>
      <w:bookmarkStart w:id="4773" w:name="_Toc525904038"/>
      <w:bookmarkStart w:id="4774" w:name="_Toc525904464"/>
      <w:bookmarkStart w:id="4775" w:name="_Toc525904756"/>
      <w:bookmarkStart w:id="4776" w:name="_Toc525905048"/>
      <w:bookmarkStart w:id="4777" w:name="_Toc525905340"/>
      <w:bookmarkStart w:id="4778" w:name="_Toc525905632"/>
      <w:bookmarkStart w:id="4779" w:name="_Toc525905924"/>
      <w:bookmarkStart w:id="4780" w:name="_Toc525906216"/>
      <w:bookmarkStart w:id="4781" w:name="_Toc525906092"/>
      <w:bookmarkStart w:id="4782" w:name="_Toc525906677"/>
      <w:bookmarkStart w:id="4783" w:name="_Toc525906969"/>
      <w:bookmarkStart w:id="4784" w:name="_Toc525907246"/>
      <w:bookmarkStart w:id="4785" w:name="_Toc525907543"/>
      <w:bookmarkStart w:id="4786" w:name="_Toc525907432"/>
      <w:bookmarkStart w:id="4787" w:name="_Toc525908021"/>
      <w:bookmarkStart w:id="4788" w:name="_Toc525908318"/>
      <w:bookmarkStart w:id="4789" w:name="_Toc525908610"/>
      <w:bookmarkStart w:id="4790" w:name="_Toc525908907"/>
      <w:bookmarkStart w:id="4791" w:name="_Toc525909199"/>
      <w:bookmarkStart w:id="4792" w:name="_Toc525909496"/>
      <w:bookmarkStart w:id="4793" w:name="_Toc525909793"/>
      <w:bookmarkStart w:id="4794" w:name="_Toc526232437"/>
      <w:bookmarkStart w:id="4795" w:name="_Toc526233189"/>
      <w:bookmarkStart w:id="4796" w:name="_Toc526233481"/>
      <w:bookmarkStart w:id="4797" w:name="_Toc526234044"/>
      <w:bookmarkStart w:id="4798" w:name="_Toc526234850"/>
      <w:bookmarkStart w:id="4799" w:name="_Toc526236982"/>
      <w:bookmarkStart w:id="4800" w:name="_Toc526237623"/>
      <w:bookmarkStart w:id="4801" w:name="_Toc526238696"/>
      <w:bookmarkStart w:id="4802" w:name="_Toc525887066"/>
      <w:bookmarkStart w:id="4803" w:name="_Toc525887363"/>
      <w:bookmarkStart w:id="4804" w:name="_Toc525887845"/>
      <w:bookmarkStart w:id="4805" w:name="_Toc525888791"/>
      <w:bookmarkStart w:id="4806" w:name="_Toc525889912"/>
      <w:bookmarkStart w:id="4807" w:name="_Toc525890501"/>
      <w:bookmarkStart w:id="4808" w:name="_Toc525891095"/>
      <w:bookmarkStart w:id="4809" w:name="_Toc525891684"/>
      <w:bookmarkStart w:id="4810" w:name="_Toc525907248"/>
      <w:bookmarkStart w:id="4811" w:name="_Toc525907545"/>
      <w:bookmarkStart w:id="4812" w:name="_Toc525908023"/>
      <w:bookmarkStart w:id="4813" w:name="_Toc525908612"/>
      <w:bookmarkStart w:id="4814" w:name="_Toc525909201"/>
      <w:bookmarkStart w:id="4815" w:name="_Toc525909498"/>
      <w:bookmarkStart w:id="4816" w:name="_Toc525909795"/>
      <w:bookmarkStart w:id="4817" w:name="_Toc526234046"/>
      <w:bookmarkStart w:id="4818" w:name="_Toc526234852"/>
      <w:bookmarkStart w:id="4819" w:name="_Toc526237625"/>
      <w:bookmarkStart w:id="4820" w:name="_Toc525686566"/>
      <w:bookmarkStart w:id="4821" w:name="_Toc525687929"/>
      <w:bookmarkStart w:id="4822" w:name="_Toc525885382"/>
      <w:bookmarkStart w:id="4823" w:name="_Toc525887068"/>
      <w:bookmarkStart w:id="4824" w:name="_Toc525887365"/>
      <w:bookmarkStart w:id="4825" w:name="_Toc525887847"/>
      <w:bookmarkStart w:id="4826" w:name="_Toc525888793"/>
      <w:bookmarkStart w:id="4827" w:name="_Toc525889914"/>
      <w:bookmarkStart w:id="4828" w:name="_Toc525890211"/>
      <w:bookmarkStart w:id="4829" w:name="_Toc525890503"/>
      <w:bookmarkStart w:id="4830" w:name="_Toc525890800"/>
      <w:bookmarkStart w:id="4831" w:name="_Toc525891097"/>
      <w:bookmarkStart w:id="4832" w:name="_Toc525891394"/>
      <w:bookmarkStart w:id="4833" w:name="_Toc525891686"/>
      <w:bookmarkStart w:id="4834" w:name="_Toc525902648"/>
      <w:bookmarkStart w:id="4835" w:name="_Toc525903166"/>
      <w:bookmarkStart w:id="4836" w:name="_Toc525903458"/>
      <w:bookmarkStart w:id="4837" w:name="_Toc525903750"/>
      <w:bookmarkStart w:id="4838" w:name="_Toc525904042"/>
      <w:bookmarkStart w:id="4839" w:name="_Toc525904468"/>
      <w:bookmarkStart w:id="4840" w:name="_Toc525904760"/>
      <w:bookmarkStart w:id="4841" w:name="_Toc525905052"/>
      <w:bookmarkStart w:id="4842" w:name="_Toc525905344"/>
      <w:bookmarkStart w:id="4843" w:name="_Toc525905636"/>
      <w:bookmarkStart w:id="4844" w:name="_Toc525905928"/>
      <w:bookmarkStart w:id="4845" w:name="_Toc525906220"/>
      <w:bookmarkStart w:id="4846" w:name="_Toc525906096"/>
      <w:bookmarkStart w:id="4847" w:name="_Toc525906681"/>
      <w:bookmarkStart w:id="4848" w:name="_Toc525906973"/>
      <w:bookmarkStart w:id="4849" w:name="_Toc525907250"/>
      <w:bookmarkStart w:id="4850" w:name="_Toc525907547"/>
      <w:bookmarkStart w:id="4851" w:name="_Toc525907436"/>
      <w:bookmarkStart w:id="4852" w:name="_Toc525908025"/>
      <w:bookmarkStart w:id="4853" w:name="_Toc525908322"/>
      <w:bookmarkStart w:id="4854" w:name="_Toc525908614"/>
      <w:bookmarkStart w:id="4855" w:name="_Toc525908911"/>
      <w:bookmarkStart w:id="4856" w:name="_Toc525909203"/>
      <w:bookmarkStart w:id="4857" w:name="_Toc525909500"/>
      <w:bookmarkStart w:id="4858" w:name="_Toc525909797"/>
      <w:bookmarkStart w:id="4859" w:name="_Toc526232441"/>
      <w:bookmarkStart w:id="4860" w:name="_Toc526233193"/>
      <w:bookmarkStart w:id="4861" w:name="_Toc526233485"/>
      <w:bookmarkStart w:id="4862" w:name="_Toc526234048"/>
      <w:bookmarkStart w:id="4863" w:name="_Toc526234854"/>
      <w:bookmarkStart w:id="4864" w:name="_Toc526236986"/>
      <w:bookmarkStart w:id="4865" w:name="_Toc526237627"/>
      <w:bookmarkStart w:id="4866" w:name="_Toc526238700"/>
      <w:bookmarkStart w:id="4867" w:name="_Toc525887069"/>
      <w:bookmarkStart w:id="4868" w:name="_Toc525887366"/>
      <w:bookmarkStart w:id="4869" w:name="_Toc525887848"/>
      <w:bookmarkStart w:id="4870" w:name="_Toc525888794"/>
      <w:bookmarkStart w:id="4871" w:name="_Toc525889915"/>
      <w:bookmarkStart w:id="4872" w:name="_Toc525890504"/>
      <w:bookmarkStart w:id="4873" w:name="_Toc525891098"/>
      <w:bookmarkStart w:id="4874" w:name="_Toc525891687"/>
      <w:bookmarkStart w:id="4875" w:name="_Toc525907251"/>
      <w:bookmarkStart w:id="4876" w:name="_Toc525907548"/>
      <w:bookmarkStart w:id="4877" w:name="_Toc525908026"/>
      <w:bookmarkStart w:id="4878" w:name="_Toc525908615"/>
      <w:bookmarkStart w:id="4879" w:name="_Toc525909204"/>
      <w:bookmarkStart w:id="4880" w:name="_Toc525909501"/>
      <w:bookmarkStart w:id="4881" w:name="_Toc525909798"/>
      <w:bookmarkStart w:id="4882" w:name="_Toc526234049"/>
      <w:bookmarkStart w:id="4883" w:name="_Toc526234855"/>
      <w:bookmarkStart w:id="4884" w:name="_Toc526237628"/>
      <w:bookmarkStart w:id="4885" w:name="_Toc525686568"/>
      <w:bookmarkStart w:id="4886" w:name="_Toc525687931"/>
      <w:bookmarkStart w:id="4887" w:name="_Toc525885384"/>
      <w:bookmarkStart w:id="4888" w:name="_Toc525887070"/>
      <w:bookmarkStart w:id="4889" w:name="_Toc525887367"/>
      <w:bookmarkStart w:id="4890" w:name="_Toc525887849"/>
      <w:bookmarkStart w:id="4891" w:name="_Toc525888795"/>
      <w:bookmarkStart w:id="4892" w:name="_Toc525889916"/>
      <w:bookmarkStart w:id="4893" w:name="_Toc525890213"/>
      <w:bookmarkStart w:id="4894" w:name="_Toc525890505"/>
      <w:bookmarkStart w:id="4895" w:name="_Toc525890802"/>
      <w:bookmarkStart w:id="4896" w:name="_Toc525891099"/>
      <w:bookmarkStart w:id="4897" w:name="_Toc525891396"/>
      <w:bookmarkStart w:id="4898" w:name="_Toc525891688"/>
      <w:bookmarkStart w:id="4899" w:name="_Toc525902650"/>
      <w:bookmarkStart w:id="4900" w:name="_Toc525903168"/>
      <w:bookmarkStart w:id="4901" w:name="_Toc525903460"/>
      <w:bookmarkStart w:id="4902" w:name="_Toc525903752"/>
      <w:bookmarkStart w:id="4903" w:name="_Toc525904044"/>
      <w:bookmarkStart w:id="4904" w:name="_Toc525904470"/>
      <w:bookmarkStart w:id="4905" w:name="_Toc525904762"/>
      <w:bookmarkStart w:id="4906" w:name="_Toc525905054"/>
      <w:bookmarkStart w:id="4907" w:name="_Toc525905346"/>
      <w:bookmarkStart w:id="4908" w:name="_Toc525905638"/>
      <w:bookmarkStart w:id="4909" w:name="_Toc525905930"/>
      <w:bookmarkStart w:id="4910" w:name="_Toc525906222"/>
      <w:bookmarkStart w:id="4911" w:name="_Toc525906098"/>
      <w:bookmarkStart w:id="4912" w:name="_Toc525906683"/>
      <w:bookmarkStart w:id="4913" w:name="_Toc525906975"/>
      <w:bookmarkStart w:id="4914" w:name="_Toc525907252"/>
      <w:bookmarkStart w:id="4915" w:name="_Toc525907549"/>
      <w:bookmarkStart w:id="4916" w:name="_Toc525907438"/>
      <w:bookmarkStart w:id="4917" w:name="_Toc525908027"/>
      <w:bookmarkStart w:id="4918" w:name="_Toc525908324"/>
      <w:bookmarkStart w:id="4919" w:name="_Toc525908616"/>
      <w:bookmarkStart w:id="4920" w:name="_Toc525908913"/>
      <w:bookmarkStart w:id="4921" w:name="_Toc525909205"/>
      <w:bookmarkStart w:id="4922" w:name="_Toc525909502"/>
      <w:bookmarkStart w:id="4923" w:name="_Toc525909799"/>
      <w:bookmarkStart w:id="4924" w:name="_Toc526232443"/>
      <w:bookmarkStart w:id="4925" w:name="_Toc526233195"/>
      <w:bookmarkStart w:id="4926" w:name="_Toc526233487"/>
      <w:bookmarkStart w:id="4927" w:name="_Toc526234050"/>
      <w:bookmarkStart w:id="4928" w:name="_Toc526234856"/>
      <w:bookmarkStart w:id="4929" w:name="_Toc526236988"/>
      <w:bookmarkStart w:id="4930" w:name="_Toc526237629"/>
      <w:bookmarkStart w:id="4931" w:name="_Toc526238702"/>
      <w:bookmarkStart w:id="4932" w:name="_Toc525686570"/>
      <w:bookmarkStart w:id="4933" w:name="_Toc525687933"/>
      <w:bookmarkStart w:id="4934" w:name="_Toc525885386"/>
      <w:bookmarkStart w:id="4935" w:name="_Toc525887072"/>
      <w:bookmarkStart w:id="4936" w:name="_Toc525887369"/>
      <w:bookmarkStart w:id="4937" w:name="_Toc525887851"/>
      <w:bookmarkStart w:id="4938" w:name="_Toc525888797"/>
      <w:bookmarkStart w:id="4939" w:name="_Toc525889918"/>
      <w:bookmarkStart w:id="4940" w:name="_Toc525890215"/>
      <w:bookmarkStart w:id="4941" w:name="_Toc525890507"/>
      <w:bookmarkStart w:id="4942" w:name="_Toc525890804"/>
      <w:bookmarkStart w:id="4943" w:name="_Toc525891101"/>
      <w:bookmarkStart w:id="4944" w:name="_Toc525891398"/>
      <w:bookmarkStart w:id="4945" w:name="_Toc525891690"/>
      <w:bookmarkStart w:id="4946" w:name="_Toc525902652"/>
      <w:bookmarkStart w:id="4947" w:name="_Toc525903170"/>
      <w:bookmarkStart w:id="4948" w:name="_Toc525903462"/>
      <w:bookmarkStart w:id="4949" w:name="_Toc525903754"/>
      <w:bookmarkStart w:id="4950" w:name="_Toc525904046"/>
      <w:bookmarkStart w:id="4951" w:name="_Toc525904472"/>
      <w:bookmarkStart w:id="4952" w:name="_Toc525904764"/>
      <w:bookmarkStart w:id="4953" w:name="_Toc525905056"/>
      <w:bookmarkStart w:id="4954" w:name="_Toc525905348"/>
      <w:bookmarkStart w:id="4955" w:name="_Toc525905640"/>
      <w:bookmarkStart w:id="4956" w:name="_Toc525905932"/>
      <w:bookmarkStart w:id="4957" w:name="_Toc525906224"/>
      <w:bookmarkStart w:id="4958" w:name="_Toc525906100"/>
      <w:bookmarkStart w:id="4959" w:name="_Toc525906685"/>
      <w:bookmarkStart w:id="4960" w:name="_Toc525906977"/>
      <w:bookmarkStart w:id="4961" w:name="_Toc525907254"/>
      <w:bookmarkStart w:id="4962" w:name="_Toc525907551"/>
      <w:bookmarkStart w:id="4963" w:name="_Toc525907737"/>
      <w:bookmarkStart w:id="4964" w:name="_Toc525908029"/>
      <w:bookmarkStart w:id="4965" w:name="_Toc525908326"/>
      <w:bookmarkStart w:id="4966" w:name="_Toc525908618"/>
      <w:bookmarkStart w:id="4967" w:name="_Toc525908915"/>
      <w:bookmarkStart w:id="4968" w:name="_Toc525909207"/>
      <w:bookmarkStart w:id="4969" w:name="_Toc525909504"/>
      <w:bookmarkStart w:id="4970" w:name="_Toc525909801"/>
      <w:bookmarkStart w:id="4971" w:name="_Toc526232445"/>
      <w:bookmarkStart w:id="4972" w:name="_Toc526233197"/>
      <w:bookmarkStart w:id="4973" w:name="_Toc526233489"/>
      <w:bookmarkStart w:id="4974" w:name="_Toc526234052"/>
      <w:bookmarkStart w:id="4975" w:name="_Toc526234858"/>
      <w:bookmarkStart w:id="4976" w:name="_Toc526236990"/>
      <w:bookmarkStart w:id="4977" w:name="_Toc526237631"/>
      <w:bookmarkStart w:id="4978" w:name="_Toc526238704"/>
      <w:bookmarkStart w:id="4979" w:name="_Toc525686572"/>
      <w:bookmarkStart w:id="4980" w:name="_Toc525687935"/>
      <w:bookmarkStart w:id="4981" w:name="_Toc525885388"/>
      <w:bookmarkStart w:id="4982" w:name="_Toc525887074"/>
      <w:bookmarkStart w:id="4983" w:name="_Toc525887371"/>
      <w:bookmarkStart w:id="4984" w:name="_Toc525887853"/>
      <w:bookmarkStart w:id="4985" w:name="_Toc525888799"/>
      <w:bookmarkStart w:id="4986" w:name="_Toc525889920"/>
      <w:bookmarkStart w:id="4987" w:name="_Toc525890217"/>
      <w:bookmarkStart w:id="4988" w:name="_Toc525890509"/>
      <w:bookmarkStart w:id="4989" w:name="_Toc525890806"/>
      <w:bookmarkStart w:id="4990" w:name="_Toc525891103"/>
      <w:bookmarkStart w:id="4991" w:name="_Toc525891400"/>
      <w:bookmarkStart w:id="4992" w:name="_Toc525891692"/>
      <w:bookmarkStart w:id="4993" w:name="_Toc525902654"/>
      <w:bookmarkStart w:id="4994" w:name="_Toc525903172"/>
      <w:bookmarkStart w:id="4995" w:name="_Toc525903464"/>
      <w:bookmarkStart w:id="4996" w:name="_Toc525903756"/>
      <w:bookmarkStart w:id="4997" w:name="_Toc525904048"/>
      <w:bookmarkStart w:id="4998" w:name="_Toc525904474"/>
      <w:bookmarkStart w:id="4999" w:name="_Toc525904766"/>
      <w:bookmarkStart w:id="5000" w:name="_Toc525905058"/>
      <w:bookmarkStart w:id="5001" w:name="_Toc525905350"/>
      <w:bookmarkStart w:id="5002" w:name="_Toc525905642"/>
      <w:bookmarkStart w:id="5003" w:name="_Toc525905934"/>
      <w:bookmarkStart w:id="5004" w:name="_Toc525906226"/>
      <w:bookmarkStart w:id="5005" w:name="_Toc525906102"/>
      <w:bookmarkStart w:id="5006" w:name="_Toc525906687"/>
      <w:bookmarkStart w:id="5007" w:name="_Toc525906979"/>
      <w:bookmarkStart w:id="5008" w:name="_Toc525907256"/>
      <w:bookmarkStart w:id="5009" w:name="_Toc525907553"/>
      <w:bookmarkStart w:id="5010" w:name="_Toc525907739"/>
      <w:bookmarkStart w:id="5011" w:name="_Toc525908031"/>
      <w:bookmarkStart w:id="5012" w:name="_Toc525908328"/>
      <w:bookmarkStart w:id="5013" w:name="_Toc525908620"/>
      <w:bookmarkStart w:id="5014" w:name="_Toc525908917"/>
      <w:bookmarkStart w:id="5015" w:name="_Toc525909209"/>
      <w:bookmarkStart w:id="5016" w:name="_Toc525909506"/>
      <w:bookmarkStart w:id="5017" w:name="_Toc525909803"/>
      <w:bookmarkStart w:id="5018" w:name="_Toc526232447"/>
      <w:bookmarkStart w:id="5019" w:name="_Toc526233199"/>
      <w:bookmarkStart w:id="5020" w:name="_Toc526233491"/>
      <w:bookmarkStart w:id="5021" w:name="_Toc526234054"/>
      <w:bookmarkStart w:id="5022" w:name="_Toc526234860"/>
      <w:bookmarkStart w:id="5023" w:name="_Toc526236992"/>
      <w:bookmarkStart w:id="5024" w:name="_Toc526237633"/>
      <w:bookmarkStart w:id="5025" w:name="_Toc526238706"/>
      <w:bookmarkStart w:id="5026" w:name="_Toc525686574"/>
      <w:bookmarkStart w:id="5027" w:name="_Toc525687937"/>
      <w:bookmarkStart w:id="5028" w:name="_Toc525885390"/>
      <w:bookmarkStart w:id="5029" w:name="_Toc525887076"/>
      <w:bookmarkStart w:id="5030" w:name="_Toc525887373"/>
      <w:bookmarkStart w:id="5031" w:name="_Toc525887855"/>
      <w:bookmarkStart w:id="5032" w:name="_Toc525888801"/>
      <w:bookmarkStart w:id="5033" w:name="_Toc525889922"/>
      <w:bookmarkStart w:id="5034" w:name="_Toc525890219"/>
      <w:bookmarkStart w:id="5035" w:name="_Toc525890511"/>
      <w:bookmarkStart w:id="5036" w:name="_Toc525890808"/>
      <w:bookmarkStart w:id="5037" w:name="_Toc525891105"/>
      <w:bookmarkStart w:id="5038" w:name="_Toc525891402"/>
      <w:bookmarkStart w:id="5039" w:name="_Toc525891694"/>
      <w:bookmarkStart w:id="5040" w:name="_Toc525902656"/>
      <w:bookmarkStart w:id="5041" w:name="_Toc525903174"/>
      <w:bookmarkStart w:id="5042" w:name="_Toc525903466"/>
      <w:bookmarkStart w:id="5043" w:name="_Toc525903758"/>
      <w:bookmarkStart w:id="5044" w:name="_Toc525904050"/>
      <w:bookmarkStart w:id="5045" w:name="_Toc525904476"/>
      <w:bookmarkStart w:id="5046" w:name="_Toc525904768"/>
      <w:bookmarkStart w:id="5047" w:name="_Toc525905060"/>
      <w:bookmarkStart w:id="5048" w:name="_Toc525905352"/>
      <w:bookmarkStart w:id="5049" w:name="_Toc525905644"/>
      <w:bookmarkStart w:id="5050" w:name="_Toc525905936"/>
      <w:bookmarkStart w:id="5051" w:name="_Toc525906228"/>
      <w:bookmarkStart w:id="5052" w:name="_Toc525906104"/>
      <w:bookmarkStart w:id="5053" w:name="_Toc525906689"/>
      <w:bookmarkStart w:id="5054" w:name="_Toc525906981"/>
      <w:bookmarkStart w:id="5055" w:name="_Toc525907258"/>
      <w:bookmarkStart w:id="5056" w:name="_Toc525907555"/>
      <w:bookmarkStart w:id="5057" w:name="_Toc525907741"/>
      <w:bookmarkStart w:id="5058" w:name="_Toc525908033"/>
      <w:bookmarkStart w:id="5059" w:name="_Toc525908330"/>
      <w:bookmarkStart w:id="5060" w:name="_Toc525908622"/>
      <w:bookmarkStart w:id="5061" w:name="_Toc525908919"/>
      <w:bookmarkStart w:id="5062" w:name="_Toc525909211"/>
      <w:bookmarkStart w:id="5063" w:name="_Toc525909508"/>
      <w:bookmarkStart w:id="5064" w:name="_Toc525909805"/>
      <w:bookmarkStart w:id="5065" w:name="_Toc526232449"/>
      <w:bookmarkStart w:id="5066" w:name="_Toc526233201"/>
      <w:bookmarkStart w:id="5067" w:name="_Toc526233493"/>
      <w:bookmarkStart w:id="5068" w:name="_Toc526234056"/>
      <w:bookmarkStart w:id="5069" w:name="_Toc526234862"/>
      <w:bookmarkStart w:id="5070" w:name="_Toc526236994"/>
      <w:bookmarkStart w:id="5071" w:name="_Toc526237635"/>
      <w:bookmarkStart w:id="5072" w:name="_Toc526238708"/>
      <w:bookmarkStart w:id="5073" w:name="_Toc525686575"/>
      <w:bookmarkStart w:id="5074" w:name="_Toc525687938"/>
      <w:bookmarkStart w:id="5075" w:name="_Toc525885391"/>
      <w:bookmarkStart w:id="5076" w:name="_Toc525887077"/>
      <w:bookmarkStart w:id="5077" w:name="_Toc525887374"/>
      <w:bookmarkStart w:id="5078" w:name="_Toc525887856"/>
      <w:bookmarkStart w:id="5079" w:name="_Toc525888802"/>
      <w:bookmarkStart w:id="5080" w:name="_Toc525889923"/>
      <w:bookmarkStart w:id="5081" w:name="_Toc525890220"/>
      <w:bookmarkStart w:id="5082" w:name="_Toc525890512"/>
      <w:bookmarkStart w:id="5083" w:name="_Toc525890809"/>
      <w:bookmarkStart w:id="5084" w:name="_Toc525891106"/>
      <w:bookmarkStart w:id="5085" w:name="_Toc525891403"/>
      <w:bookmarkStart w:id="5086" w:name="_Toc525891695"/>
      <w:bookmarkStart w:id="5087" w:name="_Toc525902657"/>
      <w:bookmarkStart w:id="5088" w:name="_Toc525903175"/>
      <w:bookmarkStart w:id="5089" w:name="_Toc525903467"/>
      <w:bookmarkStart w:id="5090" w:name="_Toc525903759"/>
      <w:bookmarkStart w:id="5091" w:name="_Toc525904051"/>
      <w:bookmarkStart w:id="5092" w:name="_Toc525904477"/>
      <w:bookmarkStart w:id="5093" w:name="_Toc525904769"/>
      <w:bookmarkStart w:id="5094" w:name="_Toc525905061"/>
      <w:bookmarkStart w:id="5095" w:name="_Toc525905353"/>
      <w:bookmarkStart w:id="5096" w:name="_Toc525905645"/>
      <w:bookmarkStart w:id="5097" w:name="_Toc525905937"/>
      <w:bookmarkStart w:id="5098" w:name="_Toc525906229"/>
      <w:bookmarkStart w:id="5099" w:name="_Toc525906105"/>
      <w:bookmarkStart w:id="5100" w:name="_Toc525906690"/>
      <w:bookmarkStart w:id="5101" w:name="_Toc525906982"/>
      <w:bookmarkStart w:id="5102" w:name="_Toc525907259"/>
      <w:bookmarkStart w:id="5103" w:name="_Toc525907556"/>
      <w:bookmarkStart w:id="5104" w:name="_Toc525907742"/>
      <w:bookmarkStart w:id="5105" w:name="_Toc525908034"/>
      <w:bookmarkStart w:id="5106" w:name="_Toc525908331"/>
      <w:bookmarkStart w:id="5107" w:name="_Toc525908623"/>
      <w:bookmarkStart w:id="5108" w:name="_Toc525908920"/>
      <w:bookmarkStart w:id="5109" w:name="_Toc525909212"/>
      <w:bookmarkStart w:id="5110" w:name="_Toc525909509"/>
      <w:bookmarkStart w:id="5111" w:name="_Toc525909806"/>
      <w:bookmarkStart w:id="5112" w:name="_Toc526232450"/>
      <w:bookmarkStart w:id="5113" w:name="_Toc526233202"/>
      <w:bookmarkStart w:id="5114" w:name="_Toc526233494"/>
      <w:bookmarkStart w:id="5115" w:name="_Toc526234057"/>
      <w:bookmarkStart w:id="5116" w:name="_Toc526234863"/>
      <w:bookmarkStart w:id="5117" w:name="_Toc526236995"/>
      <w:bookmarkStart w:id="5118" w:name="_Toc526237636"/>
      <w:bookmarkStart w:id="5119" w:name="_Toc526238709"/>
      <w:bookmarkStart w:id="5120" w:name="_Toc525686576"/>
      <w:bookmarkStart w:id="5121" w:name="_Toc525687939"/>
      <w:bookmarkStart w:id="5122" w:name="_Toc525885392"/>
      <w:bookmarkStart w:id="5123" w:name="_Toc525887078"/>
      <w:bookmarkStart w:id="5124" w:name="_Toc525887375"/>
      <w:bookmarkStart w:id="5125" w:name="_Toc525887857"/>
      <w:bookmarkStart w:id="5126" w:name="_Toc525888803"/>
      <w:bookmarkStart w:id="5127" w:name="_Toc525889924"/>
      <w:bookmarkStart w:id="5128" w:name="_Toc525890221"/>
      <w:bookmarkStart w:id="5129" w:name="_Toc525890513"/>
      <w:bookmarkStart w:id="5130" w:name="_Toc525890810"/>
      <w:bookmarkStart w:id="5131" w:name="_Toc525891107"/>
      <w:bookmarkStart w:id="5132" w:name="_Toc525891404"/>
      <w:bookmarkStart w:id="5133" w:name="_Toc525891696"/>
      <w:bookmarkStart w:id="5134" w:name="_Toc525902658"/>
      <w:bookmarkStart w:id="5135" w:name="_Toc525903176"/>
      <w:bookmarkStart w:id="5136" w:name="_Toc525903468"/>
      <w:bookmarkStart w:id="5137" w:name="_Toc525903760"/>
      <w:bookmarkStart w:id="5138" w:name="_Toc525904052"/>
      <w:bookmarkStart w:id="5139" w:name="_Toc525904478"/>
      <w:bookmarkStart w:id="5140" w:name="_Toc525904770"/>
      <w:bookmarkStart w:id="5141" w:name="_Toc525905062"/>
      <w:bookmarkStart w:id="5142" w:name="_Toc525905354"/>
      <w:bookmarkStart w:id="5143" w:name="_Toc525905646"/>
      <w:bookmarkStart w:id="5144" w:name="_Toc525905938"/>
      <w:bookmarkStart w:id="5145" w:name="_Toc525906230"/>
      <w:bookmarkStart w:id="5146" w:name="_Toc525906106"/>
      <w:bookmarkStart w:id="5147" w:name="_Toc525906691"/>
      <w:bookmarkStart w:id="5148" w:name="_Toc525906983"/>
      <w:bookmarkStart w:id="5149" w:name="_Toc525907260"/>
      <w:bookmarkStart w:id="5150" w:name="_Toc525907557"/>
      <w:bookmarkStart w:id="5151" w:name="_Toc525907743"/>
      <w:bookmarkStart w:id="5152" w:name="_Toc525908035"/>
      <w:bookmarkStart w:id="5153" w:name="_Toc525908332"/>
      <w:bookmarkStart w:id="5154" w:name="_Toc525908624"/>
      <w:bookmarkStart w:id="5155" w:name="_Toc525908921"/>
      <w:bookmarkStart w:id="5156" w:name="_Toc525909213"/>
      <w:bookmarkStart w:id="5157" w:name="_Toc525909510"/>
      <w:bookmarkStart w:id="5158" w:name="_Toc525909807"/>
      <w:bookmarkStart w:id="5159" w:name="_Toc526232451"/>
      <w:bookmarkStart w:id="5160" w:name="_Toc526233203"/>
      <w:bookmarkStart w:id="5161" w:name="_Toc526233495"/>
      <w:bookmarkStart w:id="5162" w:name="_Toc526234058"/>
      <w:bookmarkStart w:id="5163" w:name="_Toc526234864"/>
      <w:bookmarkStart w:id="5164" w:name="_Toc526236996"/>
      <w:bookmarkStart w:id="5165" w:name="_Toc526237637"/>
      <w:bookmarkStart w:id="5166" w:name="_Toc526238710"/>
      <w:bookmarkStart w:id="5167" w:name="_Toc525686577"/>
      <w:bookmarkStart w:id="5168" w:name="_Toc525687940"/>
      <w:bookmarkStart w:id="5169" w:name="_Toc525885393"/>
      <w:bookmarkStart w:id="5170" w:name="_Toc525887079"/>
      <w:bookmarkStart w:id="5171" w:name="_Toc525887376"/>
      <w:bookmarkStart w:id="5172" w:name="_Toc525887858"/>
      <w:bookmarkStart w:id="5173" w:name="_Toc525888804"/>
      <w:bookmarkStart w:id="5174" w:name="_Toc525889925"/>
      <w:bookmarkStart w:id="5175" w:name="_Toc525890222"/>
      <w:bookmarkStart w:id="5176" w:name="_Toc525890514"/>
      <w:bookmarkStart w:id="5177" w:name="_Toc525890811"/>
      <w:bookmarkStart w:id="5178" w:name="_Toc525891108"/>
      <w:bookmarkStart w:id="5179" w:name="_Toc525891405"/>
      <w:bookmarkStart w:id="5180" w:name="_Toc525891697"/>
      <w:bookmarkStart w:id="5181" w:name="_Toc525902659"/>
      <w:bookmarkStart w:id="5182" w:name="_Toc525903177"/>
      <w:bookmarkStart w:id="5183" w:name="_Toc525903469"/>
      <w:bookmarkStart w:id="5184" w:name="_Toc525903761"/>
      <w:bookmarkStart w:id="5185" w:name="_Toc525904053"/>
      <w:bookmarkStart w:id="5186" w:name="_Toc525904479"/>
      <w:bookmarkStart w:id="5187" w:name="_Toc525904771"/>
      <w:bookmarkStart w:id="5188" w:name="_Toc525905063"/>
      <w:bookmarkStart w:id="5189" w:name="_Toc525905355"/>
      <w:bookmarkStart w:id="5190" w:name="_Toc525905647"/>
      <w:bookmarkStart w:id="5191" w:name="_Toc525905939"/>
      <w:bookmarkStart w:id="5192" w:name="_Toc525906231"/>
      <w:bookmarkStart w:id="5193" w:name="_Toc525906107"/>
      <w:bookmarkStart w:id="5194" w:name="_Toc525906692"/>
      <w:bookmarkStart w:id="5195" w:name="_Toc525906984"/>
      <w:bookmarkStart w:id="5196" w:name="_Toc525907261"/>
      <w:bookmarkStart w:id="5197" w:name="_Toc525907558"/>
      <w:bookmarkStart w:id="5198" w:name="_Toc525907744"/>
      <w:bookmarkStart w:id="5199" w:name="_Toc525908036"/>
      <w:bookmarkStart w:id="5200" w:name="_Toc525908333"/>
      <w:bookmarkStart w:id="5201" w:name="_Toc525908625"/>
      <w:bookmarkStart w:id="5202" w:name="_Toc525908922"/>
      <w:bookmarkStart w:id="5203" w:name="_Toc525909214"/>
      <w:bookmarkStart w:id="5204" w:name="_Toc525909511"/>
      <w:bookmarkStart w:id="5205" w:name="_Toc525909808"/>
      <w:bookmarkStart w:id="5206" w:name="_Toc526232452"/>
      <w:bookmarkStart w:id="5207" w:name="_Toc526233204"/>
      <w:bookmarkStart w:id="5208" w:name="_Toc526233496"/>
      <w:bookmarkStart w:id="5209" w:name="_Toc526234059"/>
      <w:bookmarkStart w:id="5210" w:name="_Toc526234865"/>
      <w:bookmarkStart w:id="5211" w:name="_Toc526236997"/>
      <w:bookmarkStart w:id="5212" w:name="_Toc526237638"/>
      <w:bookmarkStart w:id="5213" w:name="_Toc526238711"/>
      <w:bookmarkStart w:id="5214" w:name="_Toc525686579"/>
      <w:bookmarkStart w:id="5215" w:name="_Toc525687942"/>
      <w:bookmarkStart w:id="5216" w:name="_Toc525885395"/>
      <w:bookmarkStart w:id="5217" w:name="_Toc525887081"/>
      <w:bookmarkStart w:id="5218" w:name="_Toc525887378"/>
      <w:bookmarkStart w:id="5219" w:name="_Toc525887860"/>
      <w:bookmarkStart w:id="5220" w:name="_Toc525888806"/>
      <w:bookmarkStart w:id="5221" w:name="_Toc525889927"/>
      <w:bookmarkStart w:id="5222" w:name="_Toc525890224"/>
      <w:bookmarkStart w:id="5223" w:name="_Toc525890516"/>
      <w:bookmarkStart w:id="5224" w:name="_Toc525890813"/>
      <w:bookmarkStart w:id="5225" w:name="_Toc525891110"/>
      <w:bookmarkStart w:id="5226" w:name="_Toc525891407"/>
      <w:bookmarkStart w:id="5227" w:name="_Toc525891699"/>
      <w:bookmarkStart w:id="5228" w:name="_Toc525902661"/>
      <w:bookmarkStart w:id="5229" w:name="_Toc525903179"/>
      <w:bookmarkStart w:id="5230" w:name="_Toc525903471"/>
      <w:bookmarkStart w:id="5231" w:name="_Toc525903763"/>
      <w:bookmarkStart w:id="5232" w:name="_Toc525904055"/>
      <w:bookmarkStart w:id="5233" w:name="_Toc525904481"/>
      <w:bookmarkStart w:id="5234" w:name="_Toc525904773"/>
      <w:bookmarkStart w:id="5235" w:name="_Toc525905065"/>
      <w:bookmarkStart w:id="5236" w:name="_Toc525905357"/>
      <w:bookmarkStart w:id="5237" w:name="_Toc525905649"/>
      <w:bookmarkStart w:id="5238" w:name="_Toc525905941"/>
      <w:bookmarkStart w:id="5239" w:name="_Toc525906233"/>
      <w:bookmarkStart w:id="5240" w:name="_Toc525906109"/>
      <w:bookmarkStart w:id="5241" w:name="_Toc525906694"/>
      <w:bookmarkStart w:id="5242" w:name="_Toc525906986"/>
      <w:bookmarkStart w:id="5243" w:name="_Toc525907263"/>
      <w:bookmarkStart w:id="5244" w:name="_Toc525907560"/>
      <w:bookmarkStart w:id="5245" w:name="_Toc525907746"/>
      <w:bookmarkStart w:id="5246" w:name="_Toc525908038"/>
      <w:bookmarkStart w:id="5247" w:name="_Toc525908335"/>
      <w:bookmarkStart w:id="5248" w:name="_Toc525908627"/>
      <w:bookmarkStart w:id="5249" w:name="_Toc525908924"/>
      <w:bookmarkStart w:id="5250" w:name="_Toc525909216"/>
      <w:bookmarkStart w:id="5251" w:name="_Toc525909513"/>
      <w:bookmarkStart w:id="5252" w:name="_Toc525909810"/>
      <w:bookmarkStart w:id="5253" w:name="_Toc526232454"/>
      <w:bookmarkStart w:id="5254" w:name="_Toc526233206"/>
      <w:bookmarkStart w:id="5255" w:name="_Toc526233498"/>
      <w:bookmarkStart w:id="5256" w:name="_Toc526234061"/>
      <w:bookmarkStart w:id="5257" w:name="_Toc526234867"/>
      <w:bookmarkStart w:id="5258" w:name="_Toc526236999"/>
      <w:bookmarkStart w:id="5259" w:name="_Toc526237640"/>
      <w:bookmarkStart w:id="5260" w:name="_Toc526238713"/>
      <w:bookmarkStart w:id="5261" w:name="_Toc525686581"/>
      <w:bookmarkStart w:id="5262" w:name="_Toc525687944"/>
      <w:bookmarkStart w:id="5263" w:name="_Toc525885397"/>
      <w:bookmarkStart w:id="5264" w:name="_Toc525887083"/>
      <w:bookmarkStart w:id="5265" w:name="_Toc525887380"/>
      <w:bookmarkStart w:id="5266" w:name="_Toc525887862"/>
      <w:bookmarkStart w:id="5267" w:name="_Toc525888808"/>
      <w:bookmarkStart w:id="5268" w:name="_Toc525889929"/>
      <w:bookmarkStart w:id="5269" w:name="_Toc525890226"/>
      <w:bookmarkStart w:id="5270" w:name="_Toc525890518"/>
      <w:bookmarkStart w:id="5271" w:name="_Toc525890815"/>
      <w:bookmarkStart w:id="5272" w:name="_Toc525891112"/>
      <w:bookmarkStart w:id="5273" w:name="_Toc525891409"/>
      <w:bookmarkStart w:id="5274" w:name="_Toc525891701"/>
      <w:bookmarkStart w:id="5275" w:name="_Toc525902663"/>
      <w:bookmarkStart w:id="5276" w:name="_Toc525903181"/>
      <w:bookmarkStart w:id="5277" w:name="_Toc525903473"/>
      <w:bookmarkStart w:id="5278" w:name="_Toc525903765"/>
      <w:bookmarkStart w:id="5279" w:name="_Toc525904057"/>
      <w:bookmarkStart w:id="5280" w:name="_Toc525904483"/>
      <w:bookmarkStart w:id="5281" w:name="_Toc525904775"/>
      <w:bookmarkStart w:id="5282" w:name="_Toc525905067"/>
      <w:bookmarkStart w:id="5283" w:name="_Toc525905359"/>
      <w:bookmarkStart w:id="5284" w:name="_Toc525905651"/>
      <w:bookmarkStart w:id="5285" w:name="_Toc525905943"/>
      <w:bookmarkStart w:id="5286" w:name="_Toc525906235"/>
      <w:bookmarkStart w:id="5287" w:name="_Toc525906111"/>
      <w:bookmarkStart w:id="5288" w:name="_Toc525906696"/>
      <w:bookmarkStart w:id="5289" w:name="_Toc525906988"/>
      <w:bookmarkStart w:id="5290" w:name="_Toc525907265"/>
      <w:bookmarkStart w:id="5291" w:name="_Toc525907562"/>
      <w:bookmarkStart w:id="5292" w:name="_Toc525907748"/>
      <w:bookmarkStart w:id="5293" w:name="_Toc525908040"/>
      <w:bookmarkStart w:id="5294" w:name="_Toc525908337"/>
      <w:bookmarkStart w:id="5295" w:name="_Toc525908629"/>
      <w:bookmarkStart w:id="5296" w:name="_Toc525908926"/>
      <w:bookmarkStart w:id="5297" w:name="_Toc525909218"/>
      <w:bookmarkStart w:id="5298" w:name="_Toc525909515"/>
      <w:bookmarkStart w:id="5299" w:name="_Toc525909812"/>
      <w:bookmarkStart w:id="5300" w:name="_Toc526232456"/>
      <w:bookmarkStart w:id="5301" w:name="_Toc526233208"/>
      <w:bookmarkStart w:id="5302" w:name="_Toc526233500"/>
      <w:bookmarkStart w:id="5303" w:name="_Toc526234063"/>
      <w:bookmarkStart w:id="5304" w:name="_Toc526234869"/>
      <w:bookmarkStart w:id="5305" w:name="_Toc526237001"/>
      <w:bookmarkStart w:id="5306" w:name="_Toc526237642"/>
      <w:bookmarkStart w:id="5307" w:name="_Toc526238715"/>
      <w:bookmarkStart w:id="5308" w:name="_Toc525890519"/>
      <w:bookmarkStart w:id="5309" w:name="_Toc525906697"/>
      <w:bookmarkStart w:id="5310" w:name="_Toc526237643"/>
      <w:bookmarkStart w:id="5311" w:name="_Toc75343818"/>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r w:rsidRPr="00292AE7">
        <w:t>Enrollee Services</w:t>
      </w:r>
      <w:bookmarkEnd w:id="5308"/>
      <w:bookmarkEnd w:id="5309"/>
      <w:bookmarkEnd w:id="5310"/>
      <w:bookmarkEnd w:id="5311"/>
    </w:p>
    <w:p w14:paraId="21CB75D9" w14:textId="77777777" w:rsidR="001358A9" w:rsidRPr="007F59A5" w:rsidRDefault="001358A9" w:rsidP="00065388">
      <w:pPr>
        <w:pStyle w:val="Level3List"/>
      </w:pPr>
      <w:bookmarkStart w:id="5312" w:name="_Toc391227991"/>
      <w:bookmarkStart w:id="5313" w:name="_Toc391220998"/>
      <w:bookmarkStart w:id="5314" w:name="_Toc424214328"/>
      <w:bookmarkStart w:id="5315" w:name="_Toc427563355"/>
      <w:bookmarkStart w:id="5316" w:name="_Toc427646268"/>
      <w:bookmarkStart w:id="5317" w:name="_Toc516222954"/>
      <w:bookmarkStart w:id="5318" w:name="_Toc525890520"/>
      <w:bookmarkStart w:id="5319" w:name="_Toc525906698"/>
      <w:bookmarkStart w:id="5320" w:name="_Toc526237644"/>
      <w:r w:rsidRPr="007F59A5">
        <w:t>Enrollees’ Rights and Responsibilities</w:t>
      </w:r>
    </w:p>
    <w:p w14:paraId="1574BAE2" w14:textId="7799DB26" w:rsidR="001358A9" w:rsidRPr="00292AE7" w:rsidRDefault="001358A9" w:rsidP="004F2B6D">
      <w:pPr>
        <w:pStyle w:val="Level4List"/>
      </w:pPr>
      <w:r w:rsidRPr="00292AE7">
        <w:t xml:space="preserve">The Contractor shall have written policies regarding </w:t>
      </w:r>
      <w:r>
        <w:t>Enrollee</w:t>
      </w:r>
      <w:r w:rsidRPr="00292AE7">
        <w:t xml:space="preserve"> rights and responsibilities. The Contractor shall comply with all applicable </w:t>
      </w:r>
      <w:r w:rsidR="004E63A8" w:rsidRPr="00F47E78">
        <w:t xml:space="preserve">Federal and State laws, regulations, rules, policies, procedures, </w:t>
      </w:r>
      <w:r w:rsidR="004E63A8">
        <w:t>and manuals</w:t>
      </w:r>
      <w:r w:rsidR="004E63A8" w:rsidRPr="00F47E78">
        <w:t xml:space="preserve"> </w:t>
      </w:r>
      <w:r w:rsidRPr="00292AE7">
        <w:t xml:space="preserve">pertaining to </w:t>
      </w:r>
      <w:r>
        <w:t>Enrollee</w:t>
      </w:r>
      <w:r w:rsidRPr="00292AE7">
        <w:t xml:space="preserve"> rights </w:t>
      </w:r>
      <w:r w:rsidRPr="006C5AAF">
        <w:t>and</w:t>
      </w:r>
      <w:r w:rsidRPr="00292AE7">
        <w:t xml:space="preserve"> privacy. The Contractor shall further ensure that the Contractor’s employees, subcontractors and providers consider and respect those rights when providing services to </w:t>
      </w:r>
      <w:r>
        <w:t>Enrollee</w:t>
      </w:r>
      <w:r w:rsidRPr="00292AE7">
        <w:t>s.</w:t>
      </w:r>
    </w:p>
    <w:p w14:paraId="3A323AA8" w14:textId="77777777" w:rsidR="001358A9" w:rsidRPr="00292AE7" w:rsidRDefault="001358A9" w:rsidP="004F2B6D">
      <w:pPr>
        <w:pStyle w:val="Level4List"/>
      </w:pPr>
      <w:r w:rsidRPr="00292AE7">
        <w:t xml:space="preserve">The rights afforded to current </w:t>
      </w:r>
      <w:r>
        <w:t>Enrollee</w:t>
      </w:r>
      <w:r w:rsidRPr="00292AE7">
        <w:t xml:space="preserve">s are detailed in the </w:t>
      </w:r>
      <w:r w:rsidRPr="00292AE7">
        <w:rPr>
          <w:b/>
        </w:rPr>
        <w:t>MCO Manual</w:t>
      </w:r>
      <w:r w:rsidRPr="00292AE7">
        <w:t xml:space="preserve">. </w:t>
      </w:r>
    </w:p>
    <w:p w14:paraId="34010E9B" w14:textId="77777777" w:rsidR="001358A9" w:rsidRPr="00292AE7" w:rsidRDefault="001358A9" w:rsidP="004F2B6D">
      <w:pPr>
        <w:pStyle w:val="Level4List"/>
      </w:pPr>
      <w:r w:rsidRPr="00292AE7">
        <w:t xml:space="preserve">The Contractor shall encourage each </w:t>
      </w:r>
      <w:r>
        <w:t>Enrollee</w:t>
      </w:r>
      <w:r w:rsidRPr="00292AE7">
        <w:t xml:space="preserve"> to be responsible for his/her own health care by becoming an informed and active participant in his/her care. Enrollees have the responsibility to cooperate fully with providers in following mutually acceptable courses of treatment, providing accurate medical and personal histories, being present at scheduled appointments and reporting on treatment progress, such as notifying his/her health care provider promptly if serious side effects and complications occur, and/or worsening of the condition arises.</w:t>
      </w:r>
    </w:p>
    <w:p w14:paraId="279A2667" w14:textId="77777777" w:rsidR="001358A9" w:rsidRPr="007F59A5" w:rsidRDefault="001358A9" w:rsidP="004F2B6D">
      <w:pPr>
        <w:pStyle w:val="Level4List"/>
      </w:pPr>
      <w:r w:rsidRPr="007F59A5">
        <w:t xml:space="preserve">The Contractor shall inform Enrollees of their responsibilities which shall include, but are not limited to: </w:t>
      </w:r>
    </w:p>
    <w:p w14:paraId="5FC00BF1" w14:textId="64792A3A" w:rsidR="001358A9" w:rsidRPr="00292AE7" w:rsidRDefault="001358A9" w:rsidP="0065085F">
      <w:pPr>
        <w:pStyle w:val="Level5"/>
      </w:pPr>
      <w:r w:rsidRPr="00292AE7">
        <w:t xml:space="preserve">Informing the </w:t>
      </w:r>
      <w:r>
        <w:t>Contractor</w:t>
      </w:r>
      <w:r w:rsidRPr="00292AE7">
        <w:t xml:space="preserve"> of the loss or theft of their </w:t>
      </w:r>
      <w:r w:rsidR="00C221AC">
        <w:t xml:space="preserve">MCO Member </w:t>
      </w:r>
      <w:r w:rsidRPr="00292AE7">
        <w:t xml:space="preserve">ID </w:t>
      </w:r>
      <w:r w:rsidR="00C221AC">
        <w:t>C</w:t>
      </w:r>
      <w:r w:rsidRPr="00292AE7">
        <w:t xml:space="preserve">ard; </w:t>
      </w:r>
    </w:p>
    <w:p w14:paraId="6597042D" w14:textId="1755E2CB" w:rsidR="001358A9" w:rsidRPr="00292AE7" w:rsidRDefault="001358A9" w:rsidP="0065085F">
      <w:pPr>
        <w:pStyle w:val="Level5"/>
      </w:pPr>
      <w:r w:rsidRPr="00292AE7">
        <w:t>Presenting their MCO</w:t>
      </w:r>
      <w:r w:rsidR="00C221AC">
        <w:t xml:space="preserve"> Member</w:t>
      </w:r>
      <w:r w:rsidRPr="00292AE7">
        <w:t xml:space="preserve"> ID </w:t>
      </w:r>
      <w:r w:rsidR="00C221AC">
        <w:t>C</w:t>
      </w:r>
      <w:r w:rsidRPr="00292AE7">
        <w:t>ard when using health care services;</w:t>
      </w:r>
    </w:p>
    <w:p w14:paraId="6D881434" w14:textId="77777777" w:rsidR="001358A9" w:rsidRPr="00292AE7" w:rsidRDefault="001358A9" w:rsidP="0065085F">
      <w:pPr>
        <w:pStyle w:val="Level5"/>
      </w:pPr>
      <w:r w:rsidRPr="00292AE7">
        <w:t xml:space="preserve">Being familiar with the </w:t>
      </w:r>
      <w:r>
        <w:t>Contractor’s</w:t>
      </w:r>
      <w:r w:rsidRPr="00292AE7">
        <w:t xml:space="preserve"> procedures to the best of the </w:t>
      </w:r>
      <w:r>
        <w:t>Enrollee</w:t>
      </w:r>
      <w:r w:rsidRPr="00292AE7">
        <w:t xml:space="preserve">'s abilities; </w:t>
      </w:r>
    </w:p>
    <w:p w14:paraId="187BF146" w14:textId="77777777" w:rsidR="001358A9" w:rsidRPr="00292AE7" w:rsidRDefault="001358A9" w:rsidP="0065085F">
      <w:pPr>
        <w:pStyle w:val="Level5"/>
      </w:pPr>
      <w:r w:rsidRPr="00292AE7">
        <w:t xml:space="preserve">Calling or contacting the </w:t>
      </w:r>
      <w:r>
        <w:t>Contractor</w:t>
      </w:r>
      <w:r w:rsidRPr="00292AE7">
        <w:t xml:space="preserve"> to obtain information and have questions answered; </w:t>
      </w:r>
    </w:p>
    <w:p w14:paraId="65E3D0EF" w14:textId="54EA328D" w:rsidR="001358A9" w:rsidRPr="00292AE7" w:rsidRDefault="001358A9" w:rsidP="0065085F">
      <w:pPr>
        <w:pStyle w:val="Level5"/>
      </w:pPr>
      <w:r w:rsidRPr="00292AE7">
        <w:t xml:space="preserve">Providing participating </w:t>
      </w:r>
      <w:r w:rsidR="00CE244F">
        <w:t>Network Provider</w:t>
      </w:r>
      <w:r w:rsidRPr="00292AE7">
        <w:t xml:space="preserve">s with accurate and complete medical information; </w:t>
      </w:r>
    </w:p>
    <w:p w14:paraId="6FD35E1A" w14:textId="77777777" w:rsidR="001358A9" w:rsidRPr="00292AE7" w:rsidRDefault="001358A9" w:rsidP="0065085F">
      <w:pPr>
        <w:pStyle w:val="Level5"/>
      </w:pPr>
      <w:r w:rsidRPr="00292AE7">
        <w:t xml:space="preserve">Asking questions of providers to determine the potential risks, benefits and costs of treatment alternatives and following the prescribed treatment of care recommended by the provider or letting the provider know the reasons the treatment cannot be followed, as soon as possible; </w:t>
      </w:r>
    </w:p>
    <w:p w14:paraId="1ACE0043" w14:textId="77777777" w:rsidR="001358A9" w:rsidRPr="00292AE7" w:rsidRDefault="001358A9" w:rsidP="0065085F">
      <w:pPr>
        <w:pStyle w:val="Level5"/>
      </w:pPr>
      <w:r w:rsidRPr="00292AE7">
        <w:t xml:space="preserve">Living healthy lifestyles and avoiding behaviors known to be detrimental to their health; </w:t>
      </w:r>
    </w:p>
    <w:p w14:paraId="6BECC4B5" w14:textId="77777777" w:rsidR="001358A9" w:rsidRPr="00292AE7" w:rsidRDefault="001358A9" w:rsidP="0065085F">
      <w:pPr>
        <w:pStyle w:val="Level5"/>
      </w:pPr>
      <w:r w:rsidRPr="00292AE7">
        <w:t xml:space="preserve">Following the </w:t>
      </w:r>
      <w:r w:rsidR="009D3D15">
        <w:t>Grievance</w:t>
      </w:r>
      <w:r w:rsidRPr="00292AE7">
        <w:t xml:space="preserve"> system established by the </w:t>
      </w:r>
      <w:r>
        <w:t>Contractor</w:t>
      </w:r>
      <w:r w:rsidRPr="00292AE7">
        <w:t xml:space="preserve"> if they have a disagreement with a provider; and</w:t>
      </w:r>
    </w:p>
    <w:p w14:paraId="754340B2" w14:textId="77777777" w:rsidR="001358A9" w:rsidRPr="00292AE7" w:rsidRDefault="001358A9" w:rsidP="0065085F">
      <w:pPr>
        <w:pStyle w:val="Level5"/>
      </w:pPr>
      <w:r w:rsidRPr="00292AE7">
        <w:t>Making every effort to keep any agreed upon appointments and follow-up appointments, accessing preventive care services, and contacting the provider in advance if unable to keep the appointment.</w:t>
      </w:r>
    </w:p>
    <w:p w14:paraId="3015F110" w14:textId="77777777" w:rsidR="001358A9" w:rsidRPr="00292AE7" w:rsidRDefault="001358A9" w:rsidP="00065388">
      <w:pPr>
        <w:pStyle w:val="Level3List"/>
      </w:pPr>
      <w:r w:rsidRPr="00292AE7">
        <w:t>Required Materials and Services</w:t>
      </w:r>
      <w:bookmarkEnd w:id="5312"/>
      <w:bookmarkEnd w:id="5313"/>
      <w:bookmarkEnd w:id="5314"/>
      <w:bookmarkEnd w:id="5315"/>
      <w:bookmarkEnd w:id="5316"/>
      <w:bookmarkEnd w:id="5317"/>
    </w:p>
    <w:p w14:paraId="54CDCB27" w14:textId="6606BF5B" w:rsidR="001358A9" w:rsidRPr="00292AE7" w:rsidRDefault="001358A9">
      <w:pPr>
        <w:pStyle w:val="Level4List"/>
      </w:pPr>
      <w:r w:rsidRPr="00292AE7">
        <w:t xml:space="preserve">The Contractor shall ensure materials do not discriminate against </w:t>
      </w:r>
      <w:r>
        <w:t>Enrollee</w:t>
      </w:r>
      <w:r w:rsidRPr="00292AE7">
        <w:t xml:space="preserve">s on the basis of their health history, health status or need for health care services. This applies to </w:t>
      </w:r>
      <w:r w:rsidR="0072640D">
        <w:t>Enrollment</w:t>
      </w:r>
      <w:r w:rsidRPr="00292AE7">
        <w:t xml:space="preserve">, </w:t>
      </w:r>
      <w:r>
        <w:t>reenroll</w:t>
      </w:r>
      <w:r w:rsidRPr="00292AE7">
        <w:t xml:space="preserve">ment or </w:t>
      </w:r>
      <w:r w:rsidR="0072640D">
        <w:t>D</w:t>
      </w:r>
      <w:r w:rsidRPr="00292AE7">
        <w:t xml:space="preserve">isenrollment materials and processes from the Contractor. </w:t>
      </w:r>
    </w:p>
    <w:p w14:paraId="75F776EC" w14:textId="77777777" w:rsidR="001358A9" w:rsidRPr="001E5E89" w:rsidRDefault="001358A9">
      <w:pPr>
        <w:pStyle w:val="Level4List"/>
      </w:pPr>
      <w:r w:rsidRPr="00292AE7">
        <w:t xml:space="preserve">The Contractor shall adhere to the requirements and procedures regarding the justice-involved pre-release population as set forth in </w:t>
      </w:r>
      <w:r w:rsidRPr="001E5E89">
        <w:t xml:space="preserve">the </w:t>
      </w:r>
      <w:r w:rsidR="001E5E89" w:rsidRPr="001E5E89">
        <w:rPr>
          <w:b/>
        </w:rPr>
        <w:t xml:space="preserve">Justice-Involved Pre-Release Enrollment Program </w:t>
      </w:r>
      <w:r w:rsidRPr="001E5E89">
        <w:rPr>
          <w:b/>
        </w:rPr>
        <w:t>Manual</w:t>
      </w:r>
      <w:r w:rsidRPr="001E5E89">
        <w:t xml:space="preserve">. </w:t>
      </w:r>
    </w:p>
    <w:p w14:paraId="319A412F" w14:textId="2BE7FFAB" w:rsidR="001358A9" w:rsidRPr="00292AE7" w:rsidRDefault="001358A9">
      <w:pPr>
        <w:pStyle w:val="Level4List"/>
      </w:pPr>
      <w:r w:rsidRPr="00292AE7">
        <w:t xml:space="preserve">The Contractor shall adhere to the requirements for the </w:t>
      </w:r>
      <w:r w:rsidR="00AC2BE6">
        <w:t>Member</w:t>
      </w:r>
      <w:r w:rsidRPr="00292AE7">
        <w:t xml:space="preserve"> Handbook, Welcome </w:t>
      </w:r>
      <w:r w:rsidR="00AC2BE6">
        <w:t>Member</w:t>
      </w:r>
      <w:r w:rsidRPr="00292AE7">
        <w:t xml:space="preserve"> Newsletter,</w:t>
      </w:r>
      <w:r w:rsidR="00C221AC">
        <w:t xml:space="preserve"> MCO Member</w:t>
      </w:r>
      <w:r w:rsidRPr="00292AE7">
        <w:t xml:space="preserve"> ID </w:t>
      </w:r>
      <w:r w:rsidR="00C221AC">
        <w:t>C</w:t>
      </w:r>
      <w:r w:rsidRPr="00292AE7">
        <w:t>ard, and Provider Directory as specified in this Contract, its attachments, and in accordance with 42 C.F.R. §438.10.</w:t>
      </w:r>
    </w:p>
    <w:p w14:paraId="05C36EE3" w14:textId="77777777" w:rsidR="001358A9" w:rsidRPr="00292AE7" w:rsidRDefault="001358A9" w:rsidP="00065388">
      <w:pPr>
        <w:pStyle w:val="Level3List"/>
      </w:pPr>
      <w:r w:rsidRPr="00292AE7">
        <w:t>Welcome Packets</w:t>
      </w:r>
    </w:p>
    <w:p w14:paraId="3581A088" w14:textId="7E481564" w:rsidR="001358A9" w:rsidRPr="00292AE7" w:rsidRDefault="001358A9">
      <w:pPr>
        <w:pStyle w:val="Level4List"/>
      </w:pPr>
      <w:r w:rsidRPr="00292AE7">
        <w:t xml:space="preserve">The Contractor shall send a welcome packet to new </w:t>
      </w:r>
      <w:r>
        <w:t>Enrollee</w:t>
      </w:r>
      <w:r w:rsidRPr="00292AE7">
        <w:t xml:space="preserve">s within ten (10) </w:t>
      </w:r>
      <w:r>
        <w:t>Business Day</w:t>
      </w:r>
      <w:r w:rsidRPr="00292AE7">
        <w:t xml:space="preserve">s from the date of receipt of the ANSI ASC X12 834 file identifying the new </w:t>
      </w:r>
      <w:r>
        <w:t>Enrollee</w:t>
      </w:r>
      <w:r w:rsidRPr="00292AE7">
        <w:t xml:space="preserve">. </w:t>
      </w:r>
      <w:r w:rsidR="00C221AC">
        <w:t xml:space="preserve">MCO Member </w:t>
      </w:r>
      <w:r w:rsidRPr="00292AE7">
        <w:t xml:space="preserve">ID </w:t>
      </w:r>
      <w:r w:rsidR="00C221AC">
        <w:t>C</w:t>
      </w:r>
      <w:r w:rsidRPr="00292AE7">
        <w:t xml:space="preserve">ards must be mailed within ten (10) </w:t>
      </w:r>
      <w:r>
        <w:t>Business Day</w:t>
      </w:r>
      <w:r w:rsidRPr="00292AE7">
        <w:t>s.</w:t>
      </w:r>
    </w:p>
    <w:p w14:paraId="48F83F5F" w14:textId="2E69881A" w:rsidR="001358A9" w:rsidRPr="00292AE7" w:rsidRDefault="001358A9">
      <w:pPr>
        <w:pStyle w:val="Level4List"/>
      </w:pPr>
      <w:r w:rsidRPr="00292AE7">
        <w:t xml:space="preserve">When the name of the </w:t>
      </w:r>
      <w:r w:rsidR="004D26F1">
        <w:t>Authorized Representative</w:t>
      </w:r>
      <w:r w:rsidRPr="00292AE7">
        <w:t xml:space="preserve"> for the new </w:t>
      </w:r>
      <w:r>
        <w:t>Enrollee</w:t>
      </w:r>
      <w:r w:rsidRPr="00292AE7">
        <w:t xml:space="preserve"> is associated with two (2) or more new </w:t>
      </w:r>
      <w:r>
        <w:t>Enrollee</w:t>
      </w:r>
      <w:r w:rsidRPr="00292AE7">
        <w:t>s</w:t>
      </w:r>
      <w:r w:rsidRPr="00292AE7">
        <w:rPr>
          <w:rFonts w:cs="Arial"/>
        </w:rPr>
        <w:t xml:space="preserve"> in the same eligibility group (see </w:t>
      </w:r>
      <w:r w:rsidRPr="00292AE7">
        <w:rPr>
          <w:rFonts w:cs="Arial"/>
          <w:i/>
        </w:rPr>
        <w:t xml:space="preserve">Eligibility and Enrollment </w:t>
      </w:r>
      <w:r w:rsidRPr="00292AE7">
        <w:rPr>
          <w:rFonts w:cs="Arial"/>
        </w:rPr>
        <w:t>section),</w:t>
      </w:r>
      <w:r w:rsidRPr="00292AE7">
        <w:t xml:space="preserve"> the Contractor is only required to send one (1) welcome packet. </w:t>
      </w:r>
      <w:r w:rsidRPr="00292AE7">
        <w:rPr>
          <w:rFonts w:cs="Arial"/>
        </w:rPr>
        <w:t xml:space="preserve">If </w:t>
      </w:r>
      <w:r>
        <w:rPr>
          <w:rFonts w:cs="Arial"/>
        </w:rPr>
        <w:t>Enrollee</w:t>
      </w:r>
      <w:r w:rsidRPr="00292AE7">
        <w:rPr>
          <w:rFonts w:cs="Arial"/>
        </w:rPr>
        <w:t>s are in different eligibility groups that equate to different levels of coverage, separate welcome packets for each type of coverage shall be sent.</w:t>
      </w:r>
    </w:p>
    <w:p w14:paraId="76A401AA" w14:textId="77777777" w:rsidR="001358A9" w:rsidRPr="00292AE7" w:rsidRDefault="001358A9">
      <w:pPr>
        <w:pStyle w:val="Level4List"/>
      </w:pPr>
      <w:r w:rsidRPr="00292AE7">
        <w:t xml:space="preserve">All contents of the welcome packet are considered </w:t>
      </w:r>
      <w:r w:rsidR="00AC2BE6">
        <w:t>member</w:t>
      </w:r>
      <w:r w:rsidRPr="00292AE7">
        <w:t xml:space="preserve"> materials and, as such, shall be reviewed and subject to written approval by LDH prior to distribution according to the provisions described in this Contract. Contents of the welcome packets shall include those items specified in the Contract. The welcome packet shall include, but is not limited to:</w:t>
      </w:r>
    </w:p>
    <w:p w14:paraId="0CE0D504" w14:textId="77777777" w:rsidR="001358A9" w:rsidRPr="007F59A5" w:rsidRDefault="00AC2BE6" w:rsidP="0065085F">
      <w:pPr>
        <w:pStyle w:val="Level5"/>
      </w:pPr>
      <w:r>
        <w:t>A Member</w:t>
      </w:r>
      <w:r w:rsidR="001358A9" w:rsidRPr="007F59A5">
        <w:t xml:space="preserve"> Handbook and/or Welcome </w:t>
      </w:r>
      <w:r>
        <w:t>Member</w:t>
      </w:r>
      <w:r w:rsidR="001358A9" w:rsidRPr="007F59A5">
        <w:t xml:space="preserve"> Newsletter; </w:t>
      </w:r>
    </w:p>
    <w:p w14:paraId="2858B07A" w14:textId="77777777" w:rsidR="001358A9" w:rsidRPr="00292AE7" w:rsidRDefault="001358A9" w:rsidP="0065085F">
      <w:pPr>
        <w:pStyle w:val="Level5"/>
      </w:pPr>
      <w:r w:rsidRPr="00292AE7">
        <w:t>The MCO Member ID Card (if not mailed under a separate mailing);</w:t>
      </w:r>
    </w:p>
    <w:p w14:paraId="6D7710BC" w14:textId="3DDF37CC" w:rsidR="001358A9" w:rsidRPr="00292AE7" w:rsidRDefault="001358A9" w:rsidP="0065085F">
      <w:pPr>
        <w:pStyle w:val="Level5"/>
      </w:pPr>
      <w:r w:rsidRPr="00292AE7">
        <w:t xml:space="preserve">If the </w:t>
      </w:r>
      <w:r w:rsidR="00AC2BE6">
        <w:t xml:space="preserve">MCO </w:t>
      </w:r>
      <w:r w:rsidRPr="00292AE7">
        <w:t xml:space="preserve">Member ID Card is mailed separately, a welcome letter highlighting major program features, details that a card specific to the </w:t>
      </w:r>
      <w:r w:rsidR="008E3DD6">
        <w:t>Contractor</w:t>
      </w:r>
      <w:r w:rsidR="008E3DD6" w:rsidRPr="00292AE7">
        <w:t xml:space="preserve"> </w:t>
      </w:r>
      <w:r w:rsidRPr="00292AE7">
        <w:t xml:space="preserve">shall be sent via mail separately, and contact information for the </w:t>
      </w:r>
      <w:r w:rsidR="008E3DD6">
        <w:t>Contractor</w:t>
      </w:r>
      <w:r w:rsidRPr="00292AE7">
        <w:t>; and</w:t>
      </w:r>
    </w:p>
    <w:p w14:paraId="0BC9E307" w14:textId="77777777" w:rsidR="001358A9" w:rsidRPr="00292AE7" w:rsidRDefault="001358A9" w:rsidP="0065085F">
      <w:pPr>
        <w:pStyle w:val="Level5"/>
      </w:pPr>
      <w:r w:rsidRPr="00292AE7">
        <w:t xml:space="preserve">A current provider directory when specifically requested by the </w:t>
      </w:r>
      <w:r>
        <w:t>Enrollee</w:t>
      </w:r>
      <w:r w:rsidRPr="00292AE7">
        <w:t xml:space="preserve"> (also must be available in searchable format online).</w:t>
      </w:r>
    </w:p>
    <w:p w14:paraId="5B173837" w14:textId="77777777" w:rsidR="001358A9" w:rsidRPr="00292AE7" w:rsidRDefault="001358A9" w:rsidP="00065388">
      <w:pPr>
        <w:pStyle w:val="Level3List"/>
      </w:pPr>
      <w:r w:rsidRPr="00292AE7">
        <w:t>Welcome Calls</w:t>
      </w:r>
    </w:p>
    <w:p w14:paraId="24D48A6C" w14:textId="77777777" w:rsidR="001358A9" w:rsidRPr="00292AE7" w:rsidRDefault="001358A9">
      <w:pPr>
        <w:pStyle w:val="Level4List"/>
        <w:rPr>
          <w:b/>
        </w:rPr>
      </w:pPr>
      <w:r w:rsidRPr="00292AE7">
        <w:t xml:space="preserve">The Contractor shall make welcome calls to new </w:t>
      </w:r>
      <w:r>
        <w:t>Enrollee</w:t>
      </w:r>
      <w:r w:rsidRPr="00292AE7">
        <w:t xml:space="preserve">s within fourteen (14) </w:t>
      </w:r>
      <w:r>
        <w:t>Business Day</w:t>
      </w:r>
      <w:r w:rsidRPr="00292AE7">
        <w:t>s of the date the Contractor sends the welcome packet.</w:t>
      </w:r>
      <w:r w:rsidRPr="00292AE7">
        <w:rPr>
          <w:rFonts w:cs="Arial"/>
        </w:rPr>
        <w:t xml:space="preserve"> </w:t>
      </w:r>
    </w:p>
    <w:p w14:paraId="08CF0F0E" w14:textId="538B5766" w:rsidR="001358A9" w:rsidRPr="00292AE7" w:rsidRDefault="001358A9">
      <w:pPr>
        <w:pStyle w:val="Level4List"/>
      </w:pPr>
      <w:r w:rsidRPr="00292AE7">
        <w:t>The Contractor shall review PCP assignment if a</w:t>
      </w:r>
      <w:r w:rsidR="001F5C2F">
        <w:t xml:space="preserve"> PCP</w:t>
      </w:r>
      <w:r w:rsidRPr="00292AE7">
        <w:t xml:space="preserve"> </w:t>
      </w:r>
      <w:r w:rsidR="001F5C2F">
        <w:t>Automatic Assignment</w:t>
      </w:r>
      <w:r w:rsidRPr="00292AE7">
        <w:t xml:space="preserve"> was made and assist the </w:t>
      </w:r>
      <w:r>
        <w:t>Enrollee</w:t>
      </w:r>
      <w:r w:rsidRPr="00292AE7">
        <w:t xml:space="preserve"> in changing the PCP if requested by the </w:t>
      </w:r>
      <w:r>
        <w:t>Enrollee</w:t>
      </w:r>
      <w:r w:rsidRPr="00292AE7">
        <w:t xml:space="preserve">. </w:t>
      </w:r>
    </w:p>
    <w:p w14:paraId="0A8139F2" w14:textId="77777777" w:rsidR="001358A9" w:rsidRPr="00292AE7" w:rsidRDefault="001358A9">
      <w:pPr>
        <w:pStyle w:val="Level4List"/>
      </w:pPr>
      <w:r w:rsidRPr="00292AE7">
        <w:t>The Contractor shall develop and submit to LDH for approval a script</w:t>
      </w:r>
      <w:r w:rsidRPr="00292AE7">
        <w:rPr>
          <w:rFonts w:cs="Arial"/>
        </w:rPr>
        <w:t xml:space="preserve">(s), for all covered populations as specified in the </w:t>
      </w:r>
      <w:r w:rsidRPr="00292AE7">
        <w:rPr>
          <w:rFonts w:cs="Arial"/>
          <w:i/>
        </w:rPr>
        <w:t xml:space="preserve">Eligibility and Enrollment </w:t>
      </w:r>
      <w:r w:rsidRPr="00292AE7">
        <w:rPr>
          <w:rFonts w:cs="Arial"/>
        </w:rPr>
        <w:t xml:space="preserve">section </w:t>
      </w:r>
      <w:r w:rsidRPr="00292AE7">
        <w:t xml:space="preserve">to be used during the welcome call to discuss the following information with the </w:t>
      </w:r>
      <w:r>
        <w:t>Enrollee</w:t>
      </w:r>
      <w:r w:rsidRPr="00292AE7">
        <w:t>:</w:t>
      </w:r>
    </w:p>
    <w:p w14:paraId="1A98B2B0" w14:textId="77777777" w:rsidR="001358A9" w:rsidRPr="00292AE7" w:rsidRDefault="001358A9" w:rsidP="0065085F">
      <w:pPr>
        <w:pStyle w:val="Level5"/>
      </w:pPr>
      <w:r w:rsidRPr="00292AE7">
        <w:t>A brief explanation of the program;</w:t>
      </w:r>
    </w:p>
    <w:p w14:paraId="6F0BBF22" w14:textId="23A4C40A" w:rsidR="001358A9" w:rsidRPr="00292AE7" w:rsidRDefault="001358A9" w:rsidP="0065085F">
      <w:pPr>
        <w:pStyle w:val="Level5"/>
      </w:pPr>
      <w:r w:rsidRPr="00292AE7">
        <w:t xml:space="preserve">Statement that all </w:t>
      </w:r>
      <w:r>
        <w:t>Enrollee</w:t>
      </w:r>
      <w:r w:rsidRPr="00292AE7">
        <w:t xml:space="preserve"> PHI shall be handled in accordance with </w:t>
      </w:r>
      <w:r w:rsidR="004E63A8">
        <w:t>F</w:t>
      </w:r>
      <w:r w:rsidR="004E63A8" w:rsidRPr="00292AE7">
        <w:t xml:space="preserve">ederal </w:t>
      </w:r>
      <w:r w:rsidR="004E63A8">
        <w:t xml:space="preserve">and State </w:t>
      </w:r>
      <w:r w:rsidRPr="00292AE7">
        <w:t xml:space="preserve">privacy laws; </w:t>
      </w:r>
    </w:p>
    <w:p w14:paraId="30B07A35" w14:textId="77777777" w:rsidR="001358A9" w:rsidRPr="00292AE7" w:rsidRDefault="001358A9" w:rsidP="0065085F">
      <w:pPr>
        <w:pStyle w:val="Level5"/>
      </w:pPr>
      <w:r w:rsidRPr="00292AE7">
        <w:t>The availability of oral interpretation and written translation services and how to obtain them free of charge;</w:t>
      </w:r>
    </w:p>
    <w:p w14:paraId="7D4D0AA8" w14:textId="77777777" w:rsidR="001358A9" w:rsidRPr="00292AE7" w:rsidRDefault="001358A9" w:rsidP="0065085F">
      <w:pPr>
        <w:pStyle w:val="Level5"/>
      </w:pPr>
      <w:r w:rsidRPr="00292AE7">
        <w:t xml:space="preserve">The concept of the patient-centered medical home, including the importance of the </w:t>
      </w:r>
      <w:r>
        <w:t>Enrollee</w:t>
      </w:r>
      <w:r w:rsidRPr="00292AE7">
        <w:t xml:space="preserve">(s) making a first appointment with his or her PCP for preventive care before the </w:t>
      </w:r>
      <w:r>
        <w:t>Enrollee</w:t>
      </w:r>
      <w:r w:rsidRPr="00292AE7">
        <w:t xml:space="preserve"> requires care due to an illness or condition and instructions about changing PCPs; and</w:t>
      </w:r>
    </w:p>
    <w:p w14:paraId="0F9ED335" w14:textId="77777777" w:rsidR="001358A9" w:rsidRPr="00292AE7" w:rsidRDefault="001358A9" w:rsidP="0065085F">
      <w:pPr>
        <w:pStyle w:val="Level5"/>
      </w:pPr>
      <w:r w:rsidRPr="00292AE7">
        <w:t xml:space="preserve">Administration of the Health Needs Assessment with a focus on criteria to establish the appropriate tier of case management as described in the </w:t>
      </w:r>
      <w:r w:rsidRPr="00292AE7">
        <w:rPr>
          <w:i/>
        </w:rPr>
        <w:t>Care Management</w:t>
      </w:r>
      <w:r w:rsidRPr="00292AE7">
        <w:t xml:space="preserve"> section.</w:t>
      </w:r>
    </w:p>
    <w:p w14:paraId="5B195B9D" w14:textId="77777777" w:rsidR="001358A9" w:rsidRPr="00292AE7" w:rsidRDefault="001358A9">
      <w:pPr>
        <w:pStyle w:val="Level4List"/>
      </w:pPr>
      <w:r w:rsidRPr="00292AE7">
        <w:t xml:space="preserve">The Contractor shall make three (3) attempts to contact the </w:t>
      </w:r>
      <w:r>
        <w:t>Enrollee</w:t>
      </w:r>
      <w:r w:rsidRPr="00292AE7">
        <w:t xml:space="preserve">. If the Contractor discovers that the </w:t>
      </w:r>
      <w:r>
        <w:t>Enrollee</w:t>
      </w:r>
      <w:r w:rsidRPr="00292AE7">
        <w:t xml:space="preserve"> lost or never received the welcome packet, the Contractor shall resend the packet. </w:t>
      </w:r>
    </w:p>
    <w:p w14:paraId="76DC7B2F" w14:textId="77777777" w:rsidR="001358A9" w:rsidRPr="00292AE7" w:rsidRDefault="00AC2BE6" w:rsidP="00065388">
      <w:pPr>
        <w:pStyle w:val="Level3List"/>
      </w:pPr>
      <w:r>
        <w:t>Member</w:t>
      </w:r>
      <w:r w:rsidR="001358A9" w:rsidRPr="00292AE7">
        <w:t xml:space="preserve"> Materials and Programs for Current Enrollees</w:t>
      </w:r>
    </w:p>
    <w:p w14:paraId="036EC286" w14:textId="77777777" w:rsidR="001358A9" w:rsidRPr="00292AE7" w:rsidRDefault="001358A9" w:rsidP="00553A0C">
      <w:pPr>
        <w:pStyle w:val="Level3Text"/>
      </w:pPr>
      <w:r w:rsidRPr="00292AE7">
        <w:t xml:space="preserve">The Contractor shall develop and distribute </w:t>
      </w:r>
      <w:r>
        <w:t>Enrollee</w:t>
      </w:r>
      <w:r w:rsidRPr="00292AE7">
        <w:t xml:space="preserve"> educational materials, including but not limited to, the following: </w:t>
      </w:r>
    </w:p>
    <w:p w14:paraId="4B293950" w14:textId="77777777" w:rsidR="001358A9" w:rsidRPr="00292AE7" w:rsidRDefault="001358A9" w:rsidP="004F2B6D">
      <w:pPr>
        <w:pStyle w:val="Level4List"/>
      </w:pPr>
      <w:r>
        <w:t>An Enrollee</w:t>
      </w:r>
      <w:r w:rsidRPr="00292AE7">
        <w:t xml:space="preserve">-focused website which can be a designated section of the </w:t>
      </w:r>
      <w:r>
        <w:t>Contractor’s</w:t>
      </w:r>
      <w:r w:rsidRPr="00292AE7">
        <w:t xml:space="preserve"> general informational website, and interactive media content such as a mobile device application, a mobile optimized website, or interactive social media;</w:t>
      </w:r>
    </w:p>
    <w:p w14:paraId="07889978" w14:textId="77777777" w:rsidR="001358A9" w:rsidRPr="00292AE7" w:rsidRDefault="001358A9" w:rsidP="004F2B6D">
      <w:pPr>
        <w:pStyle w:val="Level4List"/>
      </w:pPr>
      <w:r w:rsidRPr="00292AE7">
        <w:t xml:space="preserve">Bulletins or newsletters distributed not less than two (2) times per calendar year that provide information on preventive care, access to PCPs and other providers, and other information that is helpful to </w:t>
      </w:r>
      <w:r>
        <w:t>Enrollee</w:t>
      </w:r>
      <w:r w:rsidRPr="00292AE7">
        <w:t>s;</w:t>
      </w:r>
    </w:p>
    <w:p w14:paraId="1E74372F" w14:textId="77777777" w:rsidR="001358A9" w:rsidRPr="00292AE7" w:rsidRDefault="001358A9" w:rsidP="004F2B6D">
      <w:pPr>
        <w:pStyle w:val="Level4List"/>
      </w:pPr>
      <w:r w:rsidRPr="00292AE7">
        <w:t xml:space="preserve">Literature, including brochures and posters, such as calendars and growth charts, regarding all health or wellness promotion programs offered by the Contractor. This would also include, but not be limited to, EPSDT outreach materials and </w:t>
      </w:r>
      <w:r>
        <w:t>Enrollee</w:t>
      </w:r>
      <w:r w:rsidRPr="00292AE7">
        <w:t xml:space="preserve"> appointment and preventive testing reminders;</w:t>
      </w:r>
    </w:p>
    <w:p w14:paraId="6B75CE74" w14:textId="77777777" w:rsidR="001358A9" w:rsidRPr="00292AE7" w:rsidRDefault="001358A9" w:rsidP="004F2B6D">
      <w:pPr>
        <w:pStyle w:val="Level4List"/>
      </w:pPr>
      <w:r w:rsidRPr="00292AE7">
        <w:t xml:space="preserve">Targeted brochures, posters and pamphlets to address issues associated with </w:t>
      </w:r>
      <w:r>
        <w:t>Enrollee</w:t>
      </w:r>
      <w:r w:rsidRPr="00292AE7">
        <w:t>s with chronic diseases and/or special heath care needs;</w:t>
      </w:r>
    </w:p>
    <w:p w14:paraId="217E23D1" w14:textId="77777777" w:rsidR="001358A9" w:rsidRPr="00292AE7" w:rsidRDefault="001358A9" w:rsidP="004F2B6D">
      <w:pPr>
        <w:pStyle w:val="Level4List"/>
      </w:pPr>
      <w:r w:rsidRPr="00292AE7">
        <w:t xml:space="preserve">Materials focused on health promotion programs available to the </w:t>
      </w:r>
      <w:r>
        <w:t>Enrollee</w:t>
      </w:r>
      <w:r w:rsidRPr="00292AE7">
        <w:t>s;</w:t>
      </w:r>
    </w:p>
    <w:p w14:paraId="7F30BD26" w14:textId="77777777" w:rsidR="001358A9" w:rsidRPr="00292AE7" w:rsidRDefault="001358A9" w:rsidP="004F2B6D">
      <w:pPr>
        <w:pStyle w:val="Level4List"/>
      </w:pPr>
      <w:r w:rsidRPr="00292AE7">
        <w:t xml:space="preserve">Communications detailing how </w:t>
      </w:r>
      <w:r>
        <w:t>Enrollee</w:t>
      </w:r>
      <w:r w:rsidRPr="00292AE7">
        <w:t>s can take personal responsibility for their health and self-management;</w:t>
      </w:r>
    </w:p>
    <w:p w14:paraId="0BD54BCD" w14:textId="77777777" w:rsidR="001358A9" w:rsidRPr="00292AE7" w:rsidRDefault="001358A9" w:rsidP="004F2B6D">
      <w:pPr>
        <w:pStyle w:val="Level4List"/>
      </w:pPr>
      <w:r w:rsidRPr="00292AE7">
        <w:t xml:space="preserve">Materials that promote the availability of health education classes for </w:t>
      </w:r>
      <w:r>
        <w:t>Enrollee</w:t>
      </w:r>
      <w:r w:rsidRPr="00292AE7">
        <w:t xml:space="preserve">s; </w:t>
      </w:r>
    </w:p>
    <w:p w14:paraId="10C9A7A8" w14:textId="77777777" w:rsidR="001358A9" w:rsidRPr="00292AE7" w:rsidRDefault="001358A9" w:rsidP="004F2B6D">
      <w:pPr>
        <w:pStyle w:val="Level4List"/>
      </w:pPr>
      <w:r w:rsidRPr="00292AE7">
        <w:t xml:space="preserve">Materials that provide education for </w:t>
      </w:r>
      <w:r>
        <w:t>Enrollee</w:t>
      </w:r>
      <w:r w:rsidRPr="00292AE7">
        <w:t xml:space="preserve">s with, or at risk for, a specific disability or illness; </w:t>
      </w:r>
    </w:p>
    <w:p w14:paraId="233183A4" w14:textId="77777777" w:rsidR="001358A9" w:rsidRPr="00292AE7" w:rsidRDefault="001358A9" w:rsidP="004F2B6D">
      <w:pPr>
        <w:pStyle w:val="Level4List"/>
      </w:pPr>
      <w:r w:rsidRPr="00292AE7">
        <w:t xml:space="preserve">Materials that provide education to </w:t>
      </w:r>
      <w:r>
        <w:t>Enrollee</w:t>
      </w:r>
      <w:r w:rsidRPr="00292AE7">
        <w:t xml:space="preserve">s, </w:t>
      </w:r>
      <w:r>
        <w:t>Enrollee</w:t>
      </w:r>
      <w:r w:rsidRPr="00292AE7">
        <w:t xml:space="preserve">s’ families and other health care providers about early intervention and management strategies for various illnesses and/or exacerbations related to that disability or disabilities; </w:t>
      </w:r>
    </w:p>
    <w:p w14:paraId="3D93F97A" w14:textId="77777777" w:rsidR="001358A9" w:rsidRPr="00292AE7" w:rsidRDefault="001358A9" w:rsidP="004F2B6D">
      <w:pPr>
        <w:pStyle w:val="Level4List"/>
      </w:pPr>
      <w:r w:rsidRPr="00292AE7">
        <w:t xml:space="preserve">Notification to its </w:t>
      </w:r>
      <w:r>
        <w:t>Enrollee</w:t>
      </w:r>
      <w:r w:rsidRPr="00292AE7">
        <w:t xml:space="preserve">s of their right to request and obtain the welcome packet (including all items noted in this section except for the </w:t>
      </w:r>
      <w:r w:rsidR="00AC2BE6">
        <w:t xml:space="preserve">MCO </w:t>
      </w:r>
      <w:r w:rsidRPr="00292AE7">
        <w:t xml:space="preserve">Member ID card) at least once a year; </w:t>
      </w:r>
    </w:p>
    <w:p w14:paraId="70D6A16C" w14:textId="77777777" w:rsidR="001358A9" w:rsidRPr="00292AE7" w:rsidRDefault="001358A9" w:rsidP="004F2B6D">
      <w:pPr>
        <w:pStyle w:val="Level4List"/>
      </w:pPr>
      <w:r w:rsidRPr="00292AE7">
        <w:t xml:space="preserve">Notification to its </w:t>
      </w:r>
      <w:r>
        <w:t>Enrollee</w:t>
      </w:r>
      <w:r w:rsidRPr="00292AE7">
        <w:t xml:space="preserve">s of any change that LDH defines as significant at least thirty (30) </w:t>
      </w:r>
      <w:r>
        <w:t>Calendar Day</w:t>
      </w:r>
      <w:r w:rsidRPr="00292AE7">
        <w:t>s before the intended effective date; and</w:t>
      </w:r>
    </w:p>
    <w:p w14:paraId="74FB9FD9" w14:textId="77777777" w:rsidR="001358A9" w:rsidRPr="00292AE7" w:rsidRDefault="001358A9" w:rsidP="004F2B6D">
      <w:pPr>
        <w:pStyle w:val="Level4List"/>
      </w:pPr>
      <w:r w:rsidRPr="00292AE7">
        <w:t xml:space="preserve">All materials distributed must comply with the relevant guidelines established by LDH for these materials and/or programs. </w:t>
      </w:r>
    </w:p>
    <w:p w14:paraId="74302C28" w14:textId="77777777" w:rsidR="001358A9" w:rsidRPr="00292AE7" w:rsidRDefault="00AC2BE6" w:rsidP="00065388">
      <w:pPr>
        <w:pStyle w:val="Level3List"/>
      </w:pPr>
      <w:bookmarkStart w:id="5321" w:name="_Toc426220109"/>
      <w:bookmarkStart w:id="5322" w:name="_Toc427563785"/>
      <w:bookmarkStart w:id="5323" w:name="_Toc427645800"/>
      <w:bookmarkStart w:id="5324" w:name="_Toc427646269"/>
      <w:bookmarkStart w:id="5325" w:name="_Toc391227992"/>
      <w:bookmarkStart w:id="5326" w:name="_Toc391220999"/>
      <w:bookmarkStart w:id="5327" w:name="_Toc424214329"/>
      <w:bookmarkStart w:id="5328" w:name="_Toc427563356"/>
      <w:bookmarkStart w:id="5329" w:name="_Toc427646270"/>
      <w:bookmarkStart w:id="5330" w:name="_Toc516222955"/>
      <w:bookmarkEnd w:id="5321"/>
      <w:bookmarkEnd w:id="5322"/>
      <w:bookmarkEnd w:id="5323"/>
      <w:bookmarkEnd w:id="5324"/>
      <w:r>
        <w:t>Member</w:t>
      </w:r>
      <w:r w:rsidR="001358A9" w:rsidRPr="00292AE7">
        <w:t xml:space="preserve"> Handbook</w:t>
      </w:r>
      <w:bookmarkEnd w:id="5325"/>
      <w:bookmarkEnd w:id="5326"/>
      <w:bookmarkEnd w:id="5327"/>
      <w:bookmarkEnd w:id="5328"/>
      <w:bookmarkEnd w:id="5329"/>
      <w:bookmarkEnd w:id="5330"/>
    </w:p>
    <w:p w14:paraId="771B031F" w14:textId="77777777" w:rsidR="001358A9" w:rsidRPr="00292AE7" w:rsidRDefault="001358A9">
      <w:pPr>
        <w:pStyle w:val="Level4List"/>
      </w:pPr>
      <w:r w:rsidRPr="00292AE7">
        <w:t xml:space="preserve">The Contractor shall provide each </w:t>
      </w:r>
      <w:r w:rsidR="00AC2BE6">
        <w:t>Enrollee a Member Handbook</w:t>
      </w:r>
      <w:r w:rsidRPr="00292AE7">
        <w:t xml:space="preserve">, utilizing the State developed model </w:t>
      </w:r>
      <w:r w:rsidR="00AC2BE6">
        <w:t>Member Handbook</w:t>
      </w:r>
      <w:r w:rsidRPr="00292AE7">
        <w:t xml:space="preserve"> in the </w:t>
      </w:r>
      <w:r w:rsidR="001E5E89">
        <w:rPr>
          <w:b/>
        </w:rPr>
        <w:t xml:space="preserve">Marketing and </w:t>
      </w:r>
      <w:r w:rsidR="00AC2BE6">
        <w:rPr>
          <w:b/>
        </w:rPr>
        <w:t>Member</w:t>
      </w:r>
      <w:r w:rsidR="001E5E89">
        <w:rPr>
          <w:b/>
        </w:rPr>
        <w:t xml:space="preserve"> Education Companion Guide</w:t>
      </w:r>
      <w:r w:rsidRPr="00292AE7">
        <w:t xml:space="preserve">, to serve as a summary of benefits and coverage, </w:t>
      </w:r>
      <w:r w:rsidR="003775B8">
        <w:t>with the welcome packet</w:t>
      </w:r>
      <w:r w:rsidRPr="00292AE7">
        <w:t>. [42 C.F.R. §438.10]</w:t>
      </w:r>
    </w:p>
    <w:p w14:paraId="6253C18F" w14:textId="03018143" w:rsidR="001358A9" w:rsidRPr="00292AE7" w:rsidRDefault="001358A9">
      <w:pPr>
        <w:pStyle w:val="Level4List"/>
      </w:pPr>
      <w:r w:rsidRPr="00292AE7">
        <w:t xml:space="preserve">At a minimum, the </w:t>
      </w:r>
      <w:r w:rsidR="00AC2BE6">
        <w:t>Member Handbook</w:t>
      </w:r>
      <w:r w:rsidRPr="00292AE7">
        <w:t xml:space="preserve"> shall include the following information, as applicable to the covered population that is the audience for the handbook, that enables the </w:t>
      </w:r>
      <w:r>
        <w:t>Enrollee</w:t>
      </w:r>
      <w:r w:rsidRPr="00292AE7">
        <w:t xml:space="preserve"> to understand how to effectively use the </w:t>
      </w:r>
      <w:r>
        <w:t>M</w:t>
      </w:r>
      <w:r w:rsidRPr="00292AE7">
        <w:t xml:space="preserve">anaged </w:t>
      </w:r>
      <w:r>
        <w:t>C</w:t>
      </w:r>
      <w:r w:rsidRPr="00292AE7">
        <w:t xml:space="preserve">are </w:t>
      </w:r>
      <w:r>
        <w:t>P</w:t>
      </w:r>
      <w:r w:rsidRPr="00292AE7">
        <w:t>rogram:</w:t>
      </w:r>
    </w:p>
    <w:p w14:paraId="42356A2F" w14:textId="77777777" w:rsidR="001358A9" w:rsidRPr="00292AE7" w:rsidRDefault="001358A9" w:rsidP="0065085F">
      <w:pPr>
        <w:pStyle w:val="Level5"/>
      </w:pPr>
      <w:r w:rsidRPr="00292AE7">
        <w:t>Table of contents;</w:t>
      </w:r>
    </w:p>
    <w:p w14:paraId="163761BF" w14:textId="4330B481" w:rsidR="001358A9" w:rsidRPr="00292AE7" w:rsidRDefault="001358A9" w:rsidP="0065085F">
      <w:pPr>
        <w:pStyle w:val="Level5"/>
      </w:pPr>
      <w:r w:rsidRPr="00292AE7">
        <w:t xml:space="preserve">A general description about how the </w:t>
      </w:r>
      <w:r w:rsidR="0037693D">
        <w:t>Contractor</w:t>
      </w:r>
      <w:r w:rsidR="0037693D" w:rsidRPr="00292AE7">
        <w:t xml:space="preserve"> </w:t>
      </w:r>
      <w:r w:rsidRPr="00292AE7">
        <w:t xml:space="preserve">operates, and detailed descriptions of the following: </w:t>
      </w:r>
      <w:r>
        <w:t>Enrollee</w:t>
      </w:r>
      <w:r w:rsidRPr="00292AE7">
        <w:t xml:space="preserve"> rights and responsibilities, appropriate utilization of services including ED for non-emergent conditions, behavioral health services available, a description of the PCP selection process, the PCP’s role as coordinator of services, and an explanation of how the </w:t>
      </w:r>
      <w:r>
        <w:t>Enrollee</w:t>
      </w:r>
      <w:r w:rsidRPr="00292AE7">
        <w:t xml:space="preserve"> can access LDH’s policy on how to receive continued services during a termination of </w:t>
      </w:r>
      <w:r w:rsidR="008E3DD6">
        <w:t>the</w:t>
      </w:r>
      <w:r w:rsidRPr="00292AE7">
        <w:t xml:space="preserve"> </w:t>
      </w:r>
      <w:r w:rsidR="008E3DD6">
        <w:t>C</w:t>
      </w:r>
      <w:r w:rsidRPr="00292AE7">
        <w:t xml:space="preserve">ontract or </w:t>
      </w:r>
      <w:r w:rsidR="0072640D">
        <w:t>D</w:t>
      </w:r>
      <w:r w:rsidRPr="00292AE7">
        <w:t>isenrollment from an MCO as required by 42 C.F.R. §438.62;</w:t>
      </w:r>
    </w:p>
    <w:p w14:paraId="65AD999A" w14:textId="3F634E56" w:rsidR="001358A9" w:rsidRPr="00292AE7" w:rsidRDefault="001358A9" w:rsidP="0065085F">
      <w:pPr>
        <w:pStyle w:val="Level5"/>
      </w:pPr>
      <w:r w:rsidRPr="00292AE7">
        <w:t xml:space="preserve">Enrollee’s right to disenroll from the </w:t>
      </w:r>
      <w:r w:rsidR="0037693D">
        <w:t>Contractor</w:t>
      </w:r>
      <w:r w:rsidR="0037693D" w:rsidRPr="00292AE7">
        <w:t xml:space="preserve"> </w:t>
      </w:r>
      <w:r w:rsidRPr="00292AE7">
        <w:t xml:space="preserve">including </w:t>
      </w:r>
      <w:r w:rsidR="0072640D">
        <w:t>D</w:t>
      </w:r>
      <w:r w:rsidRPr="00292AE7">
        <w:t>isenrollment for cause;</w:t>
      </w:r>
    </w:p>
    <w:p w14:paraId="4FEA9225" w14:textId="0F5603AA" w:rsidR="001358A9" w:rsidRPr="00292AE7" w:rsidRDefault="001358A9" w:rsidP="0065085F">
      <w:pPr>
        <w:pStyle w:val="Level5"/>
      </w:pPr>
      <w:r w:rsidRPr="00292AE7">
        <w:t xml:space="preserve">Enrollee’s right to </w:t>
      </w:r>
      <w:r w:rsidRPr="00292AE7">
        <w:rPr>
          <w:rFonts w:cstheme="minorHAnsi"/>
        </w:rPr>
        <w:t xml:space="preserve">select and </w:t>
      </w:r>
      <w:r w:rsidRPr="00292AE7">
        <w:t xml:space="preserve">change PCPs </w:t>
      </w:r>
      <w:r>
        <w:t xml:space="preserve">and other health care professionals </w:t>
      </w:r>
      <w:r w:rsidRPr="00292AE7">
        <w:t xml:space="preserve">within the </w:t>
      </w:r>
      <w:r w:rsidR="0037693D">
        <w:t>Contractor’s provider network</w:t>
      </w:r>
      <w:r w:rsidR="0037693D" w:rsidRPr="00292AE7">
        <w:rPr>
          <w:rFonts w:cstheme="minorHAnsi"/>
        </w:rPr>
        <w:t xml:space="preserve"> </w:t>
      </w:r>
      <w:r w:rsidRPr="00292AE7">
        <w:rPr>
          <w:rFonts w:cstheme="minorHAnsi"/>
        </w:rPr>
        <w:t>and how to do so</w:t>
      </w:r>
      <w:r w:rsidRPr="00292AE7">
        <w:t>;</w:t>
      </w:r>
    </w:p>
    <w:p w14:paraId="74F5702D" w14:textId="69928CC7" w:rsidR="001358A9" w:rsidRPr="00292AE7" w:rsidRDefault="001358A9" w:rsidP="0065085F">
      <w:pPr>
        <w:pStyle w:val="Level5"/>
      </w:pPr>
      <w:r w:rsidRPr="00292AE7">
        <w:t xml:space="preserve">Any restrictions on the </w:t>
      </w:r>
      <w:r>
        <w:t>Enrollee</w:t>
      </w:r>
      <w:r w:rsidRPr="00292AE7">
        <w:t xml:space="preserve">’s freedom of choice among </w:t>
      </w:r>
      <w:r w:rsidR="00CE244F">
        <w:t>Network Provider</w:t>
      </w:r>
      <w:r w:rsidRPr="00292AE7">
        <w:t xml:space="preserve">s; </w:t>
      </w:r>
    </w:p>
    <w:p w14:paraId="06DD6D48" w14:textId="77777777" w:rsidR="001358A9" w:rsidRPr="00292AE7" w:rsidRDefault="001358A9" w:rsidP="0065085F">
      <w:pPr>
        <w:pStyle w:val="Level5"/>
      </w:pPr>
      <w:r w:rsidRPr="00292AE7">
        <w:t>Enrollee’s rights and protections, as specified in 42 C.F.R. §438.100 and this Contract;</w:t>
      </w:r>
    </w:p>
    <w:p w14:paraId="77B60B3D" w14:textId="362FA402" w:rsidR="001358A9" w:rsidRPr="00292AE7" w:rsidRDefault="001358A9" w:rsidP="0065085F">
      <w:pPr>
        <w:pStyle w:val="Level5"/>
      </w:pPr>
      <w:r w:rsidRPr="00292AE7">
        <w:t xml:space="preserve">The amount, duration, and scope of benefits available to the </w:t>
      </w:r>
      <w:r>
        <w:t>Enrollee</w:t>
      </w:r>
      <w:r w:rsidRPr="00292AE7">
        <w:t xml:space="preserve"> under </w:t>
      </w:r>
      <w:r>
        <w:t>this Contract</w:t>
      </w:r>
      <w:r w:rsidRPr="00292AE7">
        <w:t xml:space="preserve"> in sufficient detail to ensure that </w:t>
      </w:r>
      <w:r>
        <w:t>Enrollee</w:t>
      </w:r>
      <w:r w:rsidRPr="00292AE7">
        <w:t xml:space="preserve">s understand the benefits to which they are entitled, including specialized behavioral health benefits and information about health education and promotion programs, including </w:t>
      </w:r>
      <w:r w:rsidR="00CE3504">
        <w:t>Care Management</w:t>
      </w:r>
      <w:r w:rsidRPr="00292AE7">
        <w:t xml:space="preserve">, tobacco cessation, and problem gaming; </w:t>
      </w:r>
    </w:p>
    <w:p w14:paraId="1DDA2A2F" w14:textId="77777777" w:rsidR="001358A9" w:rsidRPr="00292AE7" w:rsidRDefault="001358A9" w:rsidP="0065085F">
      <w:pPr>
        <w:pStyle w:val="Level5"/>
      </w:pPr>
      <w:r w:rsidRPr="00292AE7">
        <w:t xml:space="preserve">Procedures for obtaining benefits, including authorization requirements; </w:t>
      </w:r>
    </w:p>
    <w:p w14:paraId="55910CD6" w14:textId="725768E5" w:rsidR="001358A9" w:rsidRPr="00292AE7" w:rsidRDefault="001358A9" w:rsidP="0065085F">
      <w:pPr>
        <w:pStyle w:val="Level5"/>
      </w:pPr>
      <w:r w:rsidRPr="00292AE7">
        <w:t xml:space="preserve">Description on the purpose of the Medicaid </w:t>
      </w:r>
      <w:r w:rsidR="00C221AC">
        <w:t>ID C</w:t>
      </w:r>
      <w:r w:rsidRPr="00292AE7">
        <w:t xml:space="preserve">ard and the MCO </w:t>
      </w:r>
      <w:r w:rsidR="00C221AC">
        <w:t>Member ID C</w:t>
      </w:r>
      <w:r w:rsidRPr="00292AE7">
        <w:t xml:space="preserve">ard and why both are necessary and how to use them; </w:t>
      </w:r>
    </w:p>
    <w:p w14:paraId="38A65DB0" w14:textId="1E5FFFB2" w:rsidR="001358A9" w:rsidRPr="00292AE7" w:rsidRDefault="001358A9" w:rsidP="0065085F">
      <w:pPr>
        <w:pStyle w:val="Level5"/>
      </w:pPr>
      <w:r w:rsidRPr="00292AE7">
        <w:t xml:space="preserve">The extent to which, and how, </w:t>
      </w:r>
      <w:r>
        <w:t>Enrollee</w:t>
      </w:r>
      <w:r w:rsidRPr="00292AE7">
        <w:t>s may obtain benefits, including family planning services from out-of-</w:t>
      </w:r>
      <w:r w:rsidR="00CE244F">
        <w:t>Network Provider</w:t>
      </w:r>
      <w:r w:rsidRPr="00292AE7">
        <w:t xml:space="preserve">s. An explanation shall be included that explains that the </w:t>
      </w:r>
      <w:r>
        <w:t>Contractor</w:t>
      </w:r>
      <w:r w:rsidRPr="00292AE7">
        <w:t xml:space="preserve"> cannot require the </w:t>
      </w:r>
      <w:r>
        <w:t>Enrollee</w:t>
      </w:r>
      <w:r w:rsidRPr="00292AE7">
        <w:t xml:space="preserve"> to obtain a referral before choosing a family planning provider;</w:t>
      </w:r>
    </w:p>
    <w:p w14:paraId="6164EAA6" w14:textId="77777777" w:rsidR="001358A9" w:rsidRPr="00292AE7" w:rsidRDefault="001358A9" w:rsidP="0065085F">
      <w:pPr>
        <w:pStyle w:val="Level5"/>
      </w:pPr>
      <w:r w:rsidRPr="00292AE7">
        <w:t>The extent to which, and how, after-hours, crisis and emergency coverage are provided, including:</w:t>
      </w:r>
    </w:p>
    <w:p w14:paraId="778AC79B" w14:textId="4D0B2DAD" w:rsidR="001358A9" w:rsidRPr="007F59A5" w:rsidRDefault="001358A9" w:rsidP="00170D4B">
      <w:pPr>
        <w:pStyle w:val="Level6-MMC"/>
      </w:pPr>
      <w:r w:rsidRPr="007F59A5">
        <w:t xml:space="preserve">What constitutes an </w:t>
      </w:r>
      <w:r w:rsidR="00717863">
        <w:t>Emergency Medical Condition</w:t>
      </w:r>
      <w:r w:rsidRPr="007F59A5">
        <w:t xml:space="preserve">, </w:t>
      </w:r>
      <w:r w:rsidR="00717863">
        <w:t>Emergency Services</w:t>
      </w:r>
      <w:r w:rsidRPr="007F59A5">
        <w:t>, and post-stabilization services, as defined in 42 C.F.R. §438.114(a);</w:t>
      </w:r>
    </w:p>
    <w:p w14:paraId="22187554" w14:textId="40E42D06" w:rsidR="001358A9" w:rsidRPr="006C5AAF" w:rsidRDefault="001358A9" w:rsidP="00170D4B">
      <w:pPr>
        <w:pStyle w:val="Level6-MMC"/>
      </w:pPr>
      <w:r w:rsidRPr="006C5AAF">
        <w:t xml:space="preserve">That prior authorization is not required for </w:t>
      </w:r>
      <w:r w:rsidR="00717863">
        <w:t>Emergency Services</w:t>
      </w:r>
      <w:r w:rsidRPr="006C5AAF">
        <w:t>;</w:t>
      </w:r>
    </w:p>
    <w:p w14:paraId="1F59E046" w14:textId="0CA01D98" w:rsidR="001358A9" w:rsidRPr="006C5AAF" w:rsidRDefault="001358A9" w:rsidP="00170D4B">
      <w:pPr>
        <w:pStyle w:val="Level6-MMC"/>
      </w:pPr>
      <w:r w:rsidRPr="006C5AAF">
        <w:t xml:space="preserve">The process and procedures for obtaining </w:t>
      </w:r>
      <w:r w:rsidR="00717863">
        <w:t>Emergency Services</w:t>
      </w:r>
      <w:r w:rsidRPr="006C5AAF">
        <w:t>, including use of the 911-telephone system or its local equivalent;</w:t>
      </w:r>
    </w:p>
    <w:p w14:paraId="55FD9F37" w14:textId="759BFE99" w:rsidR="001358A9" w:rsidRPr="006C5AAF" w:rsidRDefault="001358A9" w:rsidP="00170D4B">
      <w:pPr>
        <w:pStyle w:val="Level6-MMC"/>
      </w:pPr>
      <w:r w:rsidRPr="006C5AAF">
        <w:t xml:space="preserve">The locations of any emergency settings and other locations at which providers and hospitals furnish </w:t>
      </w:r>
      <w:r w:rsidR="00717863">
        <w:t>Emergency Services</w:t>
      </w:r>
      <w:r w:rsidRPr="006C5AAF">
        <w:t xml:space="preserve"> and post-stabilization services covered by the </w:t>
      </w:r>
      <w:r>
        <w:t>Contractor</w:t>
      </w:r>
      <w:r w:rsidRPr="006C5AAF">
        <w:t>; and</w:t>
      </w:r>
    </w:p>
    <w:p w14:paraId="7DD1ED40" w14:textId="77777777" w:rsidR="001358A9" w:rsidRPr="006C5AAF" w:rsidRDefault="001358A9" w:rsidP="00170D4B">
      <w:pPr>
        <w:pStyle w:val="Level6-MMC"/>
      </w:pPr>
      <w:r w:rsidRPr="006C5AAF">
        <w:t xml:space="preserve">That, subject to the provisions of 42 C.F.R. Part 438, the </w:t>
      </w:r>
      <w:r>
        <w:t>Enrollee</w:t>
      </w:r>
      <w:r w:rsidRPr="006C5AAF">
        <w:t xml:space="preserve"> has a right to use any hospital or other setting for emergency care. </w:t>
      </w:r>
    </w:p>
    <w:p w14:paraId="79879C25" w14:textId="77777777" w:rsidR="001358A9" w:rsidRPr="00292AE7" w:rsidRDefault="001358A9" w:rsidP="0065085F">
      <w:pPr>
        <w:pStyle w:val="Level5"/>
      </w:pPr>
      <w:r w:rsidRPr="00292AE7">
        <w:t>The post-stabilization care services rules set forth in 42 C.F.R. §422.113(c);</w:t>
      </w:r>
    </w:p>
    <w:p w14:paraId="627E26DC" w14:textId="0892D01C" w:rsidR="001358A9" w:rsidRPr="00292AE7" w:rsidRDefault="001358A9" w:rsidP="0065085F">
      <w:pPr>
        <w:pStyle w:val="Level5"/>
      </w:pPr>
      <w:r w:rsidRPr="00292AE7">
        <w:t xml:space="preserve">Policy on referrals for specialty care, including </w:t>
      </w:r>
      <w:r w:rsidR="00966B19">
        <w:t>SBHS</w:t>
      </w:r>
      <w:r w:rsidRPr="00292AE7">
        <w:t xml:space="preserve"> and for other benefits not furnished by the </w:t>
      </w:r>
      <w:r>
        <w:t>Enrollee</w:t>
      </w:r>
      <w:r w:rsidRPr="00292AE7">
        <w:t>’s PCP;</w:t>
      </w:r>
    </w:p>
    <w:p w14:paraId="1CA5A3A9" w14:textId="77777777" w:rsidR="001358A9" w:rsidRPr="00292AE7" w:rsidRDefault="001358A9" w:rsidP="0065085F">
      <w:pPr>
        <w:pStyle w:val="Level5"/>
      </w:pPr>
      <w:r w:rsidRPr="00292AE7">
        <w:t xml:space="preserve">How and where to access any benefits that are available under the State Plan, but are not covered under the </w:t>
      </w:r>
      <w:r>
        <w:t>Contract</w:t>
      </w:r>
      <w:r w:rsidRPr="00292AE7">
        <w:t>;</w:t>
      </w:r>
    </w:p>
    <w:p w14:paraId="198446CA" w14:textId="03466F95" w:rsidR="001358A9" w:rsidRPr="00292AE7" w:rsidRDefault="001358A9" w:rsidP="0065085F">
      <w:pPr>
        <w:pStyle w:val="Level5"/>
      </w:pPr>
      <w:r w:rsidRPr="00292AE7">
        <w:t xml:space="preserve">That the </w:t>
      </w:r>
      <w:r>
        <w:t>Enrollee</w:t>
      </w:r>
      <w:r w:rsidRPr="00292AE7">
        <w:t xml:space="preserve"> has the right to refuse to undergo any medical service</w:t>
      </w:r>
      <w:r w:rsidRPr="00292AE7" w:rsidDel="00163D4D">
        <w:t>,</w:t>
      </w:r>
      <w:r w:rsidRPr="00292AE7" w:rsidDel="005C2B81">
        <w:t xml:space="preserve"> </w:t>
      </w:r>
      <w:r w:rsidRPr="00292AE7">
        <w:t xml:space="preserve">or treatment or to accept any health service provided by the </w:t>
      </w:r>
      <w:r w:rsidR="008E3DD6">
        <w:t>Contractor</w:t>
      </w:r>
      <w:r w:rsidR="008E3DD6" w:rsidRPr="00292AE7">
        <w:t xml:space="preserve"> </w:t>
      </w:r>
      <w:r w:rsidRPr="00292AE7">
        <w:t xml:space="preserve">if the </w:t>
      </w:r>
      <w:r>
        <w:t>Enrollee</w:t>
      </w:r>
      <w:r w:rsidRPr="00292AE7">
        <w:t xml:space="preserve"> objects (or in the case of a child, if the parent or guardian objects) on religious grounds;</w:t>
      </w:r>
    </w:p>
    <w:p w14:paraId="029C764C" w14:textId="40335D74" w:rsidR="001358A9" w:rsidRPr="00292AE7" w:rsidRDefault="001358A9" w:rsidP="0065085F">
      <w:pPr>
        <w:pStyle w:val="Level5"/>
      </w:pPr>
      <w:r w:rsidRPr="00292AE7">
        <w:t xml:space="preserve">For counseling or referral services that the </w:t>
      </w:r>
      <w:r>
        <w:t>Contractor</w:t>
      </w:r>
      <w:r w:rsidRPr="00292AE7">
        <w:t xml:space="preserve"> does not cover because of moral or religious objections, the </w:t>
      </w:r>
      <w:r>
        <w:t>Contractor</w:t>
      </w:r>
      <w:r w:rsidRPr="00292AE7">
        <w:t xml:space="preserve"> shall direct the </w:t>
      </w:r>
      <w:r>
        <w:t>Enrollee</w:t>
      </w:r>
      <w:r w:rsidRPr="00292AE7">
        <w:t xml:space="preserve"> to contact the </w:t>
      </w:r>
      <w:r>
        <w:t>Enrollment Broker</w:t>
      </w:r>
      <w:r w:rsidRPr="00292AE7">
        <w:t xml:space="preserve"> for information on </w:t>
      </w:r>
      <w:r w:rsidR="0072640D">
        <w:t>D</w:t>
      </w:r>
      <w:r w:rsidRPr="00292AE7">
        <w:t>isenrollment procedures;</w:t>
      </w:r>
    </w:p>
    <w:p w14:paraId="4772FCF4" w14:textId="0D94F912" w:rsidR="001358A9" w:rsidRPr="00292AE7" w:rsidRDefault="001358A9" w:rsidP="0065085F">
      <w:pPr>
        <w:pStyle w:val="Level5"/>
      </w:pPr>
      <w:r w:rsidRPr="00292AE7">
        <w:t xml:space="preserve">Enrollee </w:t>
      </w:r>
      <w:r w:rsidR="009D3D15">
        <w:t>Grievance</w:t>
      </w:r>
      <w:r w:rsidRPr="00292AE7">
        <w:t xml:space="preserve">, </w:t>
      </w:r>
      <w:r w:rsidR="0002561E">
        <w:t>Appeal</w:t>
      </w:r>
      <w:r w:rsidRPr="00292AE7">
        <w:t xml:space="preserve">, and </w:t>
      </w:r>
      <w:r w:rsidR="00E04948">
        <w:t>State Fair H</w:t>
      </w:r>
      <w:r w:rsidR="00E04948" w:rsidRPr="00B77CC5">
        <w:t>earing</w:t>
      </w:r>
      <w:r w:rsidRPr="00292AE7">
        <w:t xml:space="preserve"> procedures and time frames, as described in 42 C.F.R. Part 438, Subpart F and this Contract;</w:t>
      </w:r>
    </w:p>
    <w:p w14:paraId="215EF117" w14:textId="2723EE6C" w:rsidR="001358A9" w:rsidRPr="00292AE7" w:rsidRDefault="001358A9" w:rsidP="0065085F">
      <w:pPr>
        <w:pStyle w:val="Level5"/>
      </w:pPr>
      <w:r w:rsidRPr="00292AE7">
        <w:t xml:space="preserve">Grievance, </w:t>
      </w:r>
      <w:r w:rsidR="0002561E">
        <w:t>Appeal</w:t>
      </w:r>
      <w:r w:rsidRPr="00292AE7">
        <w:t xml:space="preserve">, and </w:t>
      </w:r>
      <w:r w:rsidR="00E04948">
        <w:t>State Fair H</w:t>
      </w:r>
      <w:r w:rsidR="00E04948" w:rsidRPr="00B77CC5">
        <w:t xml:space="preserve">earing </w:t>
      </w:r>
      <w:r w:rsidRPr="00292AE7">
        <w:t>procedures that include the following:</w:t>
      </w:r>
    </w:p>
    <w:p w14:paraId="5253BEAB" w14:textId="77777777" w:rsidR="001358A9" w:rsidRPr="00292AE7" w:rsidRDefault="001358A9" w:rsidP="00170D4B">
      <w:pPr>
        <w:pStyle w:val="Level6-MMC"/>
      </w:pPr>
      <w:r w:rsidRPr="00292AE7">
        <w:t>For State Fair Hearing:</w:t>
      </w:r>
    </w:p>
    <w:p w14:paraId="71C6929D" w14:textId="77777777" w:rsidR="001358A9" w:rsidRPr="007F59A5" w:rsidRDefault="001358A9" w:rsidP="00170D4B">
      <w:pPr>
        <w:pStyle w:val="Level7"/>
      </w:pPr>
      <w:r w:rsidRPr="007F59A5">
        <w:t xml:space="preserve">The right to a hearing; </w:t>
      </w:r>
    </w:p>
    <w:p w14:paraId="69F391D6" w14:textId="77777777" w:rsidR="001358A9" w:rsidRPr="007F59A5" w:rsidRDefault="001358A9" w:rsidP="00170D4B">
      <w:pPr>
        <w:pStyle w:val="Level7"/>
      </w:pPr>
      <w:r w:rsidRPr="007F59A5">
        <w:t xml:space="preserve">The method for obtaining a hearing; and </w:t>
      </w:r>
    </w:p>
    <w:p w14:paraId="402EA1DF" w14:textId="77777777" w:rsidR="001358A9" w:rsidRPr="007F59A5" w:rsidRDefault="001358A9" w:rsidP="00170D4B">
      <w:pPr>
        <w:pStyle w:val="Level7"/>
      </w:pPr>
      <w:r w:rsidRPr="007F59A5">
        <w:t>The rules that govern representation at the hearing.</w:t>
      </w:r>
    </w:p>
    <w:p w14:paraId="5804CDC3" w14:textId="287E78A2" w:rsidR="001358A9" w:rsidRPr="00292AE7" w:rsidRDefault="001358A9" w:rsidP="00170D4B">
      <w:pPr>
        <w:pStyle w:val="Level6-MMC"/>
      </w:pPr>
      <w:r w:rsidRPr="00292AE7">
        <w:t xml:space="preserve">The right to file </w:t>
      </w:r>
      <w:r w:rsidR="009D3D15">
        <w:t>Grievance</w:t>
      </w:r>
      <w:r w:rsidRPr="00292AE7">
        <w:t xml:space="preserve">s and </w:t>
      </w:r>
      <w:r w:rsidR="0002561E">
        <w:t>Appeal</w:t>
      </w:r>
      <w:r w:rsidRPr="00292AE7">
        <w:t>s;</w:t>
      </w:r>
    </w:p>
    <w:p w14:paraId="4B56A54E" w14:textId="16E698B3" w:rsidR="001358A9" w:rsidRPr="00292AE7" w:rsidRDefault="001358A9" w:rsidP="00170D4B">
      <w:pPr>
        <w:pStyle w:val="Level6-MMC"/>
      </w:pPr>
      <w:r w:rsidRPr="00292AE7">
        <w:t xml:space="preserve">The requirements and timeframes for filing a </w:t>
      </w:r>
      <w:r w:rsidR="009D3D15">
        <w:t>Grievance</w:t>
      </w:r>
      <w:r w:rsidRPr="00292AE7">
        <w:t xml:space="preserve"> or </w:t>
      </w:r>
      <w:r w:rsidR="0002561E">
        <w:t>Appeal</w:t>
      </w:r>
      <w:r w:rsidRPr="00292AE7">
        <w:t>;</w:t>
      </w:r>
    </w:p>
    <w:p w14:paraId="561077A7" w14:textId="77777777" w:rsidR="001358A9" w:rsidRPr="00292AE7" w:rsidRDefault="001358A9" w:rsidP="00170D4B">
      <w:pPr>
        <w:pStyle w:val="Level6-MMC"/>
      </w:pPr>
      <w:r w:rsidRPr="00292AE7">
        <w:t>The availability of assistance in the filing process;</w:t>
      </w:r>
    </w:p>
    <w:p w14:paraId="50CB2519" w14:textId="277CC732" w:rsidR="001358A9" w:rsidRPr="00292AE7" w:rsidRDefault="001358A9" w:rsidP="00170D4B">
      <w:pPr>
        <w:pStyle w:val="Level6-MMC"/>
      </w:pPr>
      <w:r w:rsidRPr="00292AE7">
        <w:t xml:space="preserve">The toll-free numbers that the </w:t>
      </w:r>
      <w:r>
        <w:t>Enrollee</w:t>
      </w:r>
      <w:r w:rsidRPr="00292AE7">
        <w:t xml:space="preserve"> can use to file a </w:t>
      </w:r>
      <w:r w:rsidR="009D3D15">
        <w:t>Grievance</w:t>
      </w:r>
      <w:r w:rsidRPr="00292AE7">
        <w:t xml:space="preserve"> or an </w:t>
      </w:r>
      <w:r w:rsidR="0002561E">
        <w:t>Appeal</w:t>
      </w:r>
      <w:r w:rsidRPr="00292AE7">
        <w:t xml:space="preserve"> by phone;</w:t>
      </w:r>
    </w:p>
    <w:p w14:paraId="1C5B0B59" w14:textId="77777777" w:rsidR="001358A9" w:rsidRPr="00292AE7" w:rsidRDefault="001358A9" w:rsidP="00170D4B">
      <w:pPr>
        <w:pStyle w:val="Level6-MMC"/>
      </w:pPr>
      <w:r w:rsidRPr="00292AE7">
        <w:t xml:space="preserve">The fact that, when requested by the </w:t>
      </w:r>
      <w:r>
        <w:t>Enrollee</w:t>
      </w:r>
      <w:r w:rsidRPr="00292AE7">
        <w:t>:</w:t>
      </w:r>
    </w:p>
    <w:p w14:paraId="6BCF11F2" w14:textId="78F29D88" w:rsidR="001358A9" w:rsidRPr="007F59A5" w:rsidRDefault="001358A9" w:rsidP="00170D4B">
      <w:pPr>
        <w:pStyle w:val="Level7"/>
      </w:pPr>
      <w:r w:rsidRPr="007F59A5">
        <w:t xml:space="preserve">Benefits will continue if the Enrollee files an </w:t>
      </w:r>
      <w:r w:rsidR="0002561E">
        <w:t>Appeal</w:t>
      </w:r>
      <w:r w:rsidRPr="007F59A5">
        <w:t xml:space="preserve"> or a request for State Fair Hearing within the timeframes specified for filing; and </w:t>
      </w:r>
    </w:p>
    <w:p w14:paraId="01F06F19" w14:textId="0E92587B" w:rsidR="001358A9" w:rsidRPr="007F59A5" w:rsidRDefault="001358A9" w:rsidP="00170D4B">
      <w:pPr>
        <w:pStyle w:val="Level7"/>
      </w:pPr>
      <w:r w:rsidRPr="007F59A5">
        <w:t xml:space="preserve">The Enrollee may be required to pay the cost of services furnished while the </w:t>
      </w:r>
      <w:r w:rsidR="0002561E">
        <w:t>Appeal</w:t>
      </w:r>
      <w:r w:rsidRPr="007F59A5">
        <w:t xml:space="preserve"> is pending, if the final decision is adverse to the Enrollee.</w:t>
      </w:r>
    </w:p>
    <w:p w14:paraId="7FE2C10F" w14:textId="77777777" w:rsidR="001358A9" w:rsidRPr="00292AE7" w:rsidRDefault="001358A9" w:rsidP="00170D4B">
      <w:pPr>
        <w:pStyle w:val="Level6-MMC"/>
      </w:pPr>
      <w:r w:rsidRPr="00292AE7">
        <w:t>In a State Fair Hearing, the Division of Administrative Law shall make the recommendation to the Secretary of the LDH who has final authority to determine whether services shall be provided.</w:t>
      </w:r>
    </w:p>
    <w:p w14:paraId="39155862" w14:textId="1F5913B8" w:rsidR="001358A9" w:rsidRPr="00292AE7" w:rsidRDefault="001358A9" w:rsidP="0065085F">
      <w:pPr>
        <w:pStyle w:val="Level5"/>
      </w:pPr>
      <w:r w:rsidRPr="00292AE7">
        <w:t xml:space="preserve">Advance Directives, as set forth in 42 C.F.R. §438.3(j). A description of </w:t>
      </w:r>
      <w:r w:rsidR="00301321">
        <w:t>Advance Directive</w:t>
      </w:r>
      <w:r w:rsidRPr="00292AE7">
        <w:t>s which shall include:</w:t>
      </w:r>
    </w:p>
    <w:p w14:paraId="02EC82CB" w14:textId="0109C979" w:rsidR="001358A9" w:rsidRPr="00292AE7" w:rsidRDefault="001358A9" w:rsidP="00170D4B">
      <w:pPr>
        <w:pStyle w:val="Level6-MMC"/>
      </w:pPr>
      <w:r w:rsidRPr="00292AE7">
        <w:t xml:space="preserve">The </w:t>
      </w:r>
      <w:r>
        <w:t>Contractor’s</w:t>
      </w:r>
      <w:r w:rsidRPr="00292AE7">
        <w:t xml:space="preserve"> policies related to </w:t>
      </w:r>
      <w:r w:rsidR="00301321">
        <w:t>Advance Directive</w:t>
      </w:r>
      <w:r w:rsidRPr="00292AE7">
        <w:t>s;</w:t>
      </w:r>
    </w:p>
    <w:p w14:paraId="46625B65" w14:textId="0930CF71" w:rsidR="001358A9" w:rsidRPr="00292AE7" w:rsidRDefault="001358A9" w:rsidP="00170D4B">
      <w:pPr>
        <w:pStyle w:val="Level6-MMC"/>
      </w:pPr>
      <w:r w:rsidRPr="00292AE7">
        <w:t xml:space="preserve">The </w:t>
      </w:r>
      <w:r>
        <w:t>Enrollee</w:t>
      </w:r>
      <w:r w:rsidRPr="00292AE7">
        <w:t xml:space="preserve">’s rights under </w:t>
      </w:r>
      <w:r w:rsidR="004E63A8">
        <w:t>S</w:t>
      </w:r>
      <w:r w:rsidRPr="00292AE7">
        <w:t xml:space="preserve">tate law, including the right to accept or refuse medical, surgical, or behavioral health treatment and the right to formulate </w:t>
      </w:r>
      <w:r w:rsidR="00301321">
        <w:t>Advance Directive</w:t>
      </w:r>
      <w:r w:rsidRPr="00292AE7">
        <w:t xml:space="preserve">s; any changes in law shall be reflected in the </w:t>
      </w:r>
      <w:r w:rsidR="00AC2BE6">
        <w:t>Member Handbook</w:t>
      </w:r>
      <w:r w:rsidRPr="00292AE7">
        <w:t xml:space="preserve"> as soon as possible, but no later than ninety (90) </w:t>
      </w:r>
      <w:r>
        <w:t>Calendar Day</w:t>
      </w:r>
      <w:r w:rsidRPr="00292AE7">
        <w:t>s after the effective date of the change;</w:t>
      </w:r>
    </w:p>
    <w:p w14:paraId="46590DA1" w14:textId="3092DA9F" w:rsidR="001358A9" w:rsidRPr="00292AE7" w:rsidRDefault="001358A9" w:rsidP="00170D4B">
      <w:pPr>
        <w:pStyle w:val="Level6-MMC"/>
      </w:pPr>
      <w:r w:rsidRPr="00292AE7">
        <w:t xml:space="preserve">Information on how </w:t>
      </w:r>
      <w:r>
        <w:t>Enrollee</w:t>
      </w:r>
      <w:r w:rsidRPr="00292AE7">
        <w:t xml:space="preserve">s can file complaints about the failure to comply with an </w:t>
      </w:r>
      <w:r w:rsidR="00301321">
        <w:t>Advance Directive</w:t>
      </w:r>
      <w:r w:rsidRPr="00292AE7">
        <w:t xml:space="preserve"> with the LDH Health Standards Section, Louisiana’s Survey and Certification agency; and</w:t>
      </w:r>
    </w:p>
    <w:p w14:paraId="616CC575" w14:textId="0CD9E4ED" w:rsidR="001358A9" w:rsidRPr="00292AE7" w:rsidRDefault="001358A9" w:rsidP="00170D4B">
      <w:pPr>
        <w:pStyle w:val="Level6-MMC"/>
      </w:pPr>
      <w:r w:rsidRPr="00292AE7">
        <w:t xml:space="preserve">Information about where an </w:t>
      </w:r>
      <w:r>
        <w:t>Enrollee</w:t>
      </w:r>
      <w:r w:rsidRPr="00292AE7">
        <w:t xml:space="preserve"> can seek assistance in executing an </w:t>
      </w:r>
      <w:r w:rsidR="00301321">
        <w:t>Advance Directive</w:t>
      </w:r>
      <w:r w:rsidRPr="00292AE7">
        <w:t xml:space="preserve"> and to whom copies should be given.</w:t>
      </w:r>
    </w:p>
    <w:p w14:paraId="24E00FE5" w14:textId="3A310507" w:rsidR="001358A9" w:rsidRPr="00292AE7" w:rsidRDefault="001358A9" w:rsidP="0065085F">
      <w:pPr>
        <w:pStyle w:val="Level5"/>
      </w:pPr>
      <w:r w:rsidRPr="00292AE7">
        <w:t xml:space="preserve">Information on how to call the Medicaid Customer Service Unit toll-free hotline, visit the Louisiana Medicaid </w:t>
      </w:r>
      <w:r w:rsidR="00322700">
        <w:t xml:space="preserve">Program </w:t>
      </w:r>
      <w:r w:rsidRPr="00292AE7">
        <w:t>website, or visit a regional</w:t>
      </w:r>
      <w:r w:rsidR="00322700">
        <w:t xml:space="preserve"> Louisiana</w:t>
      </w:r>
      <w:r w:rsidRPr="00292AE7">
        <w:t xml:space="preserve"> Medicaid</w:t>
      </w:r>
      <w:r w:rsidR="00322700">
        <w:t xml:space="preserve"> Program</w:t>
      </w:r>
      <w:r w:rsidRPr="00292AE7">
        <w:t xml:space="preserve"> eligibility office to report any changes to demographic or other information which may affect eligibility;</w:t>
      </w:r>
    </w:p>
    <w:p w14:paraId="42CE775E" w14:textId="77777777" w:rsidR="001358A9" w:rsidRPr="00292AE7" w:rsidRDefault="001358A9" w:rsidP="0065085F">
      <w:pPr>
        <w:pStyle w:val="Level5"/>
      </w:pPr>
      <w:r w:rsidRPr="00292AE7">
        <w:t>Information on how to make, change, and cancel medical appointments and the importance of canceling and/or rescheduling rather than being a “no show”;</w:t>
      </w:r>
    </w:p>
    <w:p w14:paraId="05C62D50" w14:textId="77777777" w:rsidR="001358A9" w:rsidRPr="00292AE7" w:rsidRDefault="001358A9" w:rsidP="0065085F">
      <w:pPr>
        <w:pStyle w:val="Level5"/>
      </w:pPr>
      <w:r w:rsidRPr="00292AE7">
        <w:t xml:space="preserve">A description of </w:t>
      </w:r>
      <w:r>
        <w:t>Enrollee</w:t>
      </w:r>
      <w:r w:rsidRPr="00292AE7">
        <w:t xml:space="preserve"> Services and the toll-free number, fax number, e-mail address and mailing address to contact </w:t>
      </w:r>
      <w:r>
        <w:t>Enrollee</w:t>
      </w:r>
      <w:r w:rsidRPr="00292AE7">
        <w:t xml:space="preserve"> Services;</w:t>
      </w:r>
    </w:p>
    <w:p w14:paraId="1EC51993" w14:textId="77777777" w:rsidR="001358A9" w:rsidRPr="00292AE7" w:rsidRDefault="001358A9" w:rsidP="0065085F">
      <w:pPr>
        <w:pStyle w:val="Level5"/>
      </w:pPr>
      <w:r w:rsidRPr="00292AE7">
        <w:t>The toll-free telephone number for medical management;</w:t>
      </w:r>
    </w:p>
    <w:p w14:paraId="0A72E922" w14:textId="32672D07" w:rsidR="001358A9" w:rsidRPr="00292AE7" w:rsidRDefault="001358A9" w:rsidP="0065085F">
      <w:pPr>
        <w:pStyle w:val="Level5"/>
      </w:pPr>
      <w:r w:rsidRPr="00292AE7">
        <w:t xml:space="preserve">How to obtain emergency and </w:t>
      </w:r>
      <w:r w:rsidR="0072640D">
        <w:t>NEMT</w:t>
      </w:r>
      <w:r w:rsidRPr="00292AE7">
        <w:t xml:space="preserve">, including transportation for any benefits carved out of the </w:t>
      </w:r>
      <w:r>
        <w:t>Contract</w:t>
      </w:r>
      <w:r w:rsidRPr="00292AE7">
        <w:t xml:space="preserve"> and provided by the State;</w:t>
      </w:r>
      <w:r w:rsidRPr="00C53007">
        <w:rPr>
          <w:rFonts w:eastAsia="Times New Roman" w:cs="Times New Roman"/>
          <w:sz w:val="16"/>
          <w:szCs w:val="16"/>
        </w:rPr>
        <w:t xml:space="preserve"> </w:t>
      </w:r>
    </w:p>
    <w:p w14:paraId="756670D3" w14:textId="3B372801" w:rsidR="001358A9" w:rsidRPr="00292AE7" w:rsidRDefault="001358A9" w:rsidP="0065085F">
      <w:pPr>
        <w:pStyle w:val="Level5"/>
      </w:pPr>
      <w:r w:rsidRPr="00292AE7">
        <w:t xml:space="preserve">Information about Early and Periodic Screening, Diagnosis and Treatment (EPSDT) services and how to access component services if individuals under age 21 entitled to the EPSDT benefit are enrolled with the </w:t>
      </w:r>
      <w:r w:rsidR="008E3DD6">
        <w:t>Contractor</w:t>
      </w:r>
      <w:r w:rsidRPr="00292AE7">
        <w:t>;</w:t>
      </w:r>
    </w:p>
    <w:p w14:paraId="760346AF" w14:textId="4E068C9F" w:rsidR="001358A9" w:rsidRPr="00292AE7" w:rsidRDefault="001358A9" w:rsidP="0065085F">
      <w:pPr>
        <w:pStyle w:val="Level5"/>
      </w:pPr>
      <w:r w:rsidRPr="00292AE7">
        <w:t xml:space="preserve">How and where to access any benefits provided by the State, including EPSDT </w:t>
      </w:r>
      <w:r>
        <w:t xml:space="preserve">and dental </w:t>
      </w:r>
      <w:r w:rsidRPr="00292AE7">
        <w:t>benefits delivered out</w:t>
      </w:r>
      <w:r>
        <w:t xml:space="preserve">side the </w:t>
      </w:r>
      <w:r w:rsidR="008E3DD6">
        <w:t>Contractor</w:t>
      </w:r>
      <w:r w:rsidRPr="00292AE7">
        <w:t>;</w:t>
      </w:r>
    </w:p>
    <w:p w14:paraId="76BBA779" w14:textId="77777777" w:rsidR="001358A9" w:rsidRPr="00292AE7" w:rsidRDefault="001358A9" w:rsidP="0065085F">
      <w:pPr>
        <w:pStyle w:val="Level5"/>
      </w:pPr>
      <w:r w:rsidRPr="00292AE7">
        <w:t xml:space="preserve">Information about cost sharing on any benefits carved out of the </w:t>
      </w:r>
      <w:r>
        <w:t>Contract</w:t>
      </w:r>
      <w:r w:rsidRPr="00292AE7">
        <w:t xml:space="preserve"> and provided by the State;</w:t>
      </w:r>
    </w:p>
    <w:p w14:paraId="1814CF8F" w14:textId="6C4D9CEE" w:rsidR="001358A9" w:rsidRPr="00292AE7" w:rsidRDefault="001358A9" w:rsidP="0065085F">
      <w:pPr>
        <w:pStyle w:val="Level5"/>
      </w:pPr>
      <w:r w:rsidRPr="00292AE7">
        <w:t>Information about the requirement that a</w:t>
      </w:r>
      <w:r>
        <w:t>n</w:t>
      </w:r>
      <w:r w:rsidRPr="00292AE7">
        <w:t xml:space="preserve"> </w:t>
      </w:r>
      <w:r>
        <w:t>Enrollee</w:t>
      </w:r>
      <w:r w:rsidRPr="00292AE7">
        <w:t xml:space="preserve"> shall notify the </w:t>
      </w:r>
      <w:r>
        <w:t>Contractor</w:t>
      </w:r>
      <w:r w:rsidRPr="00292AE7">
        <w:t xml:space="preserve"> immediately if he or she has a Worker’s Compensation claim, a pending personal injury or medical malpractice lawsuit, or has been involved in an auto</w:t>
      </w:r>
      <w:r w:rsidR="004E63A8">
        <w:t>mobile</w:t>
      </w:r>
      <w:r w:rsidRPr="00292AE7">
        <w:t xml:space="preserve"> accident; </w:t>
      </w:r>
    </w:p>
    <w:p w14:paraId="716B6B80" w14:textId="77777777" w:rsidR="001358A9" w:rsidRPr="00292AE7" w:rsidRDefault="001358A9" w:rsidP="0065085F">
      <w:pPr>
        <w:pStyle w:val="Level5"/>
      </w:pPr>
      <w:r w:rsidRPr="00292AE7">
        <w:t xml:space="preserve">Reporting requirements for the </w:t>
      </w:r>
      <w:r>
        <w:t>Enrollee</w:t>
      </w:r>
      <w:r w:rsidRPr="00292AE7">
        <w:t xml:space="preserve"> that has or obtains another health insurance policy, including employer sponsored insurance. Such situations shall be reported to the </w:t>
      </w:r>
      <w:r>
        <w:t>Contractor</w:t>
      </w:r>
      <w:r w:rsidRPr="00292AE7">
        <w:t>;</w:t>
      </w:r>
    </w:p>
    <w:p w14:paraId="41080370" w14:textId="788A493F" w:rsidR="001358A9" w:rsidRPr="00292AE7" w:rsidRDefault="001358A9" w:rsidP="0065085F">
      <w:pPr>
        <w:pStyle w:val="Level5"/>
      </w:pPr>
      <w:r w:rsidRPr="00292AE7">
        <w:t xml:space="preserve">Enrollee responsibilities, appropriate and inappropriate behavior, and any other information deemed essential by the </w:t>
      </w:r>
      <w:r>
        <w:t>Contractor</w:t>
      </w:r>
      <w:r w:rsidRPr="00292AE7">
        <w:t xml:space="preserve"> or LDH. This shall include a statement that the </w:t>
      </w:r>
      <w:r>
        <w:t>Enrollee</w:t>
      </w:r>
      <w:r w:rsidRPr="00292AE7">
        <w:t xml:space="preserve"> is responsible for protecting their</w:t>
      </w:r>
      <w:r w:rsidR="00C221AC">
        <w:t xml:space="preserve"> MCO Member</w:t>
      </w:r>
      <w:r w:rsidRPr="00292AE7">
        <w:t xml:space="preserve"> ID </w:t>
      </w:r>
      <w:r w:rsidR="00C221AC">
        <w:t>C</w:t>
      </w:r>
      <w:r w:rsidRPr="00292AE7">
        <w:t xml:space="preserve">ard and that misuse of the card, including loaning, selling or giving it to others could result in loss of the </w:t>
      </w:r>
      <w:r>
        <w:t>Enrollee</w:t>
      </w:r>
      <w:r w:rsidRPr="00292AE7">
        <w:t xml:space="preserve">’s </w:t>
      </w:r>
      <w:r w:rsidR="00322700">
        <w:t xml:space="preserve">Louisiana </w:t>
      </w:r>
      <w:r w:rsidRPr="00292AE7">
        <w:t xml:space="preserve">Medicaid </w:t>
      </w:r>
      <w:r w:rsidR="00322700">
        <w:t xml:space="preserve">Program </w:t>
      </w:r>
      <w:r w:rsidRPr="00292AE7">
        <w:t>eligibility and/or legal action;</w:t>
      </w:r>
    </w:p>
    <w:p w14:paraId="6B78B5ED" w14:textId="77777777" w:rsidR="001358A9" w:rsidRPr="00292AE7" w:rsidRDefault="001358A9" w:rsidP="0065085F">
      <w:pPr>
        <w:pStyle w:val="Level5"/>
      </w:pPr>
      <w:r w:rsidRPr="00292AE7">
        <w:t xml:space="preserve">Instructions on how to access auxiliary aids and services, including interpretation and translation in alternative formats and languages when needed at no cost to the </w:t>
      </w:r>
      <w:r>
        <w:t>Enrollee</w:t>
      </w:r>
      <w:r w:rsidRPr="00292AE7">
        <w:t>. This instruction shall be included in all versions of the handbook in English and Spanish;</w:t>
      </w:r>
    </w:p>
    <w:p w14:paraId="10E847ED" w14:textId="77777777" w:rsidR="001358A9" w:rsidRPr="00292AE7" w:rsidRDefault="001358A9" w:rsidP="0065085F">
      <w:pPr>
        <w:pStyle w:val="Level5"/>
      </w:pPr>
      <w:r w:rsidRPr="00292AE7">
        <w:t xml:space="preserve">Information on the </w:t>
      </w:r>
      <w:r>
        <w:t>Enrollee</w:t>
      </w:r>
      <w:r w:rsidRPr="00292AE7">
        <w:t>’s right to a second opinion in accordance with 42 C.F.R. §438.206(b)(3) at no cost and how to obtain it;</w:t>
      </w:r>
    </w:p>
    <w:p w14:paraId="3A1C0845" w14:textId="5C5A8892" w:rsidR="001358A9" w:rsidRPr="00292AE7" w:rsidRDefault="001358A9" w:rsidP="0065085F">
      <w:pPr>
        <w:pStyle w:val="Level5"/>
      </w:pPr>
      <w:r w:rsidRPr="00292AE7">
        <w:t xml:space="preserve">Ways to report suspected provider </w:t>
      </w:r>
      <w:r w:rsidR="008E3DD6">
        <w:t>F</w:t>
      </w:r>
      <w:r w:rsidRPr="00292AE7">
        <w:t xml:space="preserve">raud and </w:t>
      </w:r>
      <w:r w:rsidR="00301321">
        <w:t>Abuse</w:t>
      </w:r>
      <w:r w:rsidRPr="00292AE7">
        <w:t xml:space="preserve"> including, but not limited to, using the LDH and </w:t>
      </w:r>
      <w:r w:rsidR="00322700">
        <w:t>Contractor</w:t>
      </w:r>
      <w:r w:rsidR="00322700" w:rsidRPr="00292AE7">
        <w:t xml:space="preserve"> </w:t>
      </w:r>
      <w:r w:rsidRPr="00292AE7">
        <w:t>toll-free numbers and website established for that purpose;</w:t>
      </w:r>
    </w:p>
    <w:p w14:paraId="6076093E" w14:textId="77777777" w:rsidR="001358A9" w:rsidRPr="00292AE7" w:rsidRDefault="001358A9" w:rsidP="0065085F">
      <w:pPr>
        <w:pStyle w:val="Level5"/>
      </w:pPr>
      <w:r w:rsidRPr="00292AE7">
        <w:t xml:space="preserve">Any additional text provided to the </w:t>
      </w:r>
      <w:r>
        <w:t>Contractor</w:t>
      </w:r>
      <w:r w:rsidRPr="00292AE7">
        <w:t xml:space="preserve"> by LDH </w:t>
      </w:r>
      <w:r w:rsidR="00BE5807">
        <w:t>in writing</w:t>
      </w:r>
      <w:r w:rsidR="00BE5807" w:rsidRPr="00292AE7">
        <w:t xml:space="preserve"> </w:t>
      </w:r>
      <w:r w:rsidRPr="00292AE7">
        <w:t xml:space="preserve">or deemed essential by the </w:t>
      </w:r>
      <w:r>
        <w:t>Contractor</w:t>
      </w:r>
      <w:r w:rsidRPr="00292AE7">
        <w:t>;</w:t>
      </w:r>
    </w:p>
    <w:p w14:paraId="2B4D88FC" w14:textId="77777777" w:rsidR="001358A9" w:rsidRPr="00292AE7" w:rsidRDefault="001358A9" w:rsidP="0065085F">
      <w:pPr>
        <w:pStyle w:val="Level5"/>
      </w:pPr>
      <w:r w:rsidRPr="00292AE7">
        <w:t xml:space="preserve">The date of the last revision; </w:t>
      </w:r>
    </w:p>
    <w:p w14:paraId="588CEFE1" w14:textId="77777777" w:rsidR="001358A9" w:rsidRPr="00292AE7" w:rsidRDefault="001358A9" w:rsidP="0065085F">
      <w:pPr>
        <w:pStyle w:val="Level5"/>
      </w:pPr>
      <w:r w:rsidRPr="00292AE7">
        <w:t>Additional information that is available upon request, including the following:</w:t>
      </w:r>
    </w:p>
    <w:p w14:paraId="31DB7DC1" w14:textId="18362847" w:rsidR="001358A9" w:rsidRPr="00292AE7" w:rsidRDefault="001358A9" w:rsidP="00170D4B">
      <w:pPr>
        <w:pStyle w:val="Level6-MMC"/>
      </w:pPr>
      <w:r w:rsidRPr="00292AE7">
        <w:t xml:space="preserve">Information on the structure and operation of the </w:t>
      </w:r>
      <w:r w:rsidR="008E3DD6">
        <w:t>Contractor</w:t>
      </w:r>
      <w:r w:rsidRPr="00292AE7">
        <w:t>;</w:t>
      </w:r>
    </w:p>
    <w:p w14:paraId="4C7427FC" w14:textId="77777777" w:rsidR="001358A9" w:rsidRPr="00292AE7" w:rsidRDefault="001358A9" w:rsidP="00170D4B">
      <w:pPr>
        <w:pStyle w:val="Level6-MMC"/>
      </w:pPr>
      <w:r w:rsidRPr="00292AE7">
        <w:t>Physician incentive plans [42 C.F.R. §438.3(i)].</w:t>
      </w:r>
    </w:p>
    <w:p w14:paraId="1F2EC458" w14:textId="77777777" w:rsidR="001358A9" w:rsidRPr="00292AE7" w:rsidRDefault="001358A9" w:rsidP="00170D4B">
      <w:pPr>
        <w:pStyle w:val="Level6-MMC"/>
      </w:pPr>
      <w:r w:rsidRPr="00292AE7">
        <w:t>Service utilization policies; and</w:t>
      </w:r>
    </w:p>
    <w:p w14:paraId="602F169E" w14:textId="77777777" w:rsidR="001358A9" w:rsidRPr="00292AE7" w:rsidRDefault="001358A9" w:rsidP="00170D4B">
      <w:pPr>
        <w:pStyle w:val="Level6-MMC"/>
      </w:pPr>
      <w:r w:rsidRPr="00292AE7">
        <w:t xml:space="preserve">How to report alleged marketing violations to LDH utilizing the </w:t>
      </w:r>
      <w:r w:rsidRPr="00292AE7">
        <w:rPr>
          <w:b/>
        </w:rPr>
        <w:t xml:space="preserve">Marketing Complaint Form, </w:t>
      </w:r>
      <w:r w:rsidRPr="00292AE7">
        <w:t>which can be found in the Procurement Library.</w:t>
      </w:r>
    </w:p>
    <w:p w14:paraId="0983A383" w14:textId="70B3DA19" w:rsidR="001358A9" w:rsidRPr="00292AE7" w:rsidRDefault="001358A9" w:rsidP="0065085F">
      <w:pPr>
        <w:pStyle w:val="Level5"/>
      </w:pPr>
      <w:r w:rsidRPr="00292AE7">
        <w:t xml:space="preserve">Information regarding </w:t>
      </w:r>
      <w:r w:rsidR="00966B19">
        <w:t>SBHS</w:t>
      </w:r>
      <w:r w:rsidRPr="00292AE7">
        <w:t>, including</w:t>
      </w:r>
      <w:r>
        <w:t>,</w:t>
      </w:r>
      <w:r w:rsidRPr="00292AE7">
        <w:t xml:space="preserve"> but not limited to:</w:t>
      </w:r>
    </w:p>
    <w:p w14:paraId="1A249296" w14:textId="77777777" w:rsidR="001358A9" w:rsidRPr="00292AE7" w:rsidRDefault="001358A9" w:rsidP="00170D4B">
      <w:pPr>
        <w:pStyle w:val="Level6-MMC"/>
      </w:pPr>
      <w:r w:rsidRPr="00292AE7">
        <w:t xml:space="preserve">A description of covered behavioral health services; </w:t>
      </w:r>
    </w:p>
    <w:p w14:paraId="08184E9A" w14:textId="77777777" w:rsidR="001358A9" w:rsidRPr="00292AE7" w:rsidRDefault="001358A9" w:rsidP="00170D4B">
      <w:pPr>
        <w:pStyle w:val="Level6-MMC"/>
      </w:pPr>
      <w:r w:rsidRPr="00292AE7">
        <w:t>Where and how to access behavioral health services and behavioral health providers;</w:t>
      </w:r>
    </w:p>
    <w:p w14:paraId="278C0FB6" w14:textId="77777777" w:rsidR="001358A9" w:rsidRPr="00292AE7" w:rsidRDefault="001358A9" w:rsidP="00170D4B">
      <w:pPr>
        <w:pStyle w:val="Level6-MMC"/>
      </w:pPr>
      <w:r w:rsidRPr="00292AE7">
        <w:t>General information on the treatment of behavioral health conditions and the principles of adult, family, child, youth and young adult engagement; resilience; strength-based and evidence-based practice; and best/proven practices;</w:t>
      </w:r>
    </w:p>
    <w:p w14:paraId="43438193" w14:textId="77777777" w:rsidR="001358A9" w:rsidRPr="00292AE7" w:rsidRDefault="001358A9" w:rsidP="00170D4B">
      <w:pPr>
        <w:pStyle w:val="Level6-MMC"/>
      </w:pPr>
      <w:r w:rsidRPr="00292AE7">
        <w:t>Description of the family/caregiver or legal guardian role in the assessment, treatment, and support for individuals with an emphasis on promoting engagement, resilience, and the strengths of individuals and families; and</w:t>
      </w:r>
    </w:p>
    <w:p w14:paraId="0FCEB0AF" w14:textId="77777777" w:rsidR="001358A9" w:rsidRPr="00292AE7" w:rsidRDefault="001358A9" w:rsidP="00170D4B">
      <w:pPr>
        <w:pStyle w:val="Level6-MMC"/>
      </w:pPr>
      <w:r w:rsidRPr="00292AE7">
        <w:t>Any limitations involving the provision of information for adult persons who do not want information shared with family members, including age(s) of consent for behavioral health treatment as per 42 C.F.R. Part 2.</w:t>
      </w:r>
    </w:p>
    <w:p w14:paraId="075CD99B" w14:textId="3EC2D4AA" w:rsidR="001358A9" w:rsidRPr="00292AE7" w:rsidRDefault="001358A9" w:rsidP="0065085F">
      <w:pPr>
        <w:pStyle w:val="Level5"/>
      </w:pPr>
      <w:r w:rsidRPr="00292AE7">
        <w:t xml:space="preserve">Information on what to do if an </w:t>
      </w:r>
      <w:r>
        <w:t>Enrollee</w:t>
      </w:r>
      <w:r w:rsidRPr="00292AE7">
        <w:t xml:space="preserve"> is billed, and under what circumstances an </w:t>
      </w:r>
      <w:r>
        <w:t>Enrollee</w:t>
      </w:r>
      <w:r w:rsidRPr="00292AE7">
        <w:t xml:space="preserve"> may be billed for non-MCO </w:t>
      </w:r>
      <w:r w:rsidR="0088340A" w:rsidRPr="0088340A">
        <w:t>Covered Services</w:t>
      </w:r>
      <w:r w:rsidRPr="00292AE7">
        <w:t>;</w:t>
      </w:r>
    </w:p>
    <w:p w14:paraId="1014D359" w14:textId="77777777" w:rsidR="001358A9" w:rsidRPr="00292AE7" w:rsidRDefault="001358A9" w:rsidP="004F2B6D">
      <w:pPr>
        <w:pStyle w:val="Level4List"/>
      </w:pPr>
      <w:r w:rsidRPr="00292AE7">
        <w:t xml:space="preserve">The information specified in this Section </w:t>
      </w:r>
      <w:r>
        <w:t xml:space="preserve">for the </w:t>
      </w:r>
      <w:r w:rsidR="00AC2BE6">
        <w:t>Member Handbook</w:t>
      </w:r>
      <w:r>
        <w:t xml:space="preserve"> </w:t>
      </w:r>
      <w:r w:rsidRPr="00292AE7">
        <w:t xml:space="preserve">will be considered to be provided if the </w:t>
      </w:r>
      <w:r>
        <w:t>Contractor</w:t>
      </w:r>
      <w:r w:rsidRPr="00292AE7">
        <w:t>:</w:t>
      </w:r>
    </w:p>
    <w:p w14:paraId="09FCAE1D" w14:textId="77777777" w:rsidR="001358A9" w:rsidRPr="00292AE7" w:rsidRDefault="001358A9" w:rsidP="0065085F">
      <w:pPr>
        <w:pStyle w:val="Level5"/>
      </w:pPr>
      <w:r w:rsidRPr="00292AE7">
        <w:t xml:space="preserve">Mails a printed copy of the information to the </w:t>
      </w:r>
      <w:r>
        <w:t>Enrollee</w:t>
      </w:r>
      <w:r w:rsidRPr="00292AE7">
        <w:t>’s mailing address;</w:t>
      </w:r>
    </w:p>
    <w:p w14:paraId="3DB04B87" w14:textId="77777777" w:rsidR="001358A9" w:rsidRPr="00292AE7" w:rsidRDefault="001358A9" w:rsidP="0065085F">
      <w:pPr>
        <w:pStyle w:val="Level5"/>
      </w:pPr>
      <w:r w:rsidRPr="00292AE7">
        <w:t xml:space="preserve">Provides the information by email after obtaining the </w:t>
      </w:r>
      <w:r>
        <w:t>Enrollee</w:t>
      </w:r>
      <w:r w:rsidRPr="00292AE7">
        <w:t>’s agreement to receive the information by email;</w:t>
      </w:r>
    </w:p>
    <w:p w14:paraId="2F4E4E57" w14:textId="77777777" w:rsidR="001358A9" w:rsidRPr="00292AE7" w:rsidRDefault="001358A9" w:rsidP="0065085F">
      <w:pPr>
        <w:pStyle w:val="Level5"/>
      </w:pPr>
      <w:r w:rsidRPr="00292AE7">
        <w:t xml:space="preserve">Posts the information on their </w:t>
      </w:r>
      <w:r>
        <w:t>Enrollee</w:t>
      </w:r>
      <w:r w:rsidRPr="00292AE7">
        <w:t xml:space="preserve"> website and advises the </w:t>
      </w:r>
      <w:r>
        <w:t>Enrollee</w:t>
      </w:r>
      <w:r w:rsidRPr="00292AE7">
        <w:t xml:space="preserve"> in paper or electronic form that the information is available at the specified web address, provided that </w:t>
      </w:r>
      <w:r>
        <w:t>Enrollee</w:t>
      </w:r>
      <w:r w:rsidRPr="00292AE7">
        <w:t>s with disabilities who cannot access this information online are provided auxiliary aids and services upon request at no cost; or</w:t>
      </w:r>
    </w:p>
    <w:p w14:paraId="6A202057" w14:textId="77777777" w:rsidR="001358A9" w:rsidRPr="00292AE7" w:rsidRDefault="001358A9" w:rsidP="0065085F">
      <w:pPr>
        <w:pStyle w:val="Level5"/>
      </w:pPr>
      <w:r w:rsidRPr="00292AE7">
        <w:t xml:space="preserve">Provides the information in any other method that can reasonably be expected to result in the </w:t>
      </w:r>
      <w:r>
        <w:t>Enrollee</w:t>
      </w:r>
      <w:r w:rsidRPr="00292AE7">
        <w:t xml:space="preserve"> receiving the information. </w:t>
      </w:r>
    </w:p>
    <w:p w14:paraId="6D85A768" w14:textId="77777777" w:rsidR="001358A9" w:rsidRPr="00292AE7" w:rsidRDefault="001358A9" w:rsidP="004F2B6D">
      <w:pPr>
        <w:pStyle w:val="Level4List"/>
      </w:pPr>
      <w:r w:rsidRPr="00292AE7">
        <w:t xml:space="preserve">At least once a year, the Contractor shall notify the </w:t>
      </w:r>
      <w:r>
        <w:t>Enrollee</w:t>
      </w:r>
      <w:r w:rsidRPr="00292AE7">
        <w:t xml:space="preserve"> of their option of receiving either the </w:t>
      </w:r>
      <w:r w:rsidR="00AC2BE6">
        <w:t>Member</w:t>
      </w:r>
      <w:r w:rsidRPr="00292AE7">
        <w:t xml:space="preserve"> Handbook or the </w:t>
      </w:r>
      <w:r w:rsidR="00AC2BE6">
        <w:t>Member</w:t>
      </w:r>
      <w:r w:rsidRPr="00292AE7">
        <w:t xml:space="preserve"> Welcome Newsletter</w:t>
      </w:r>
      <w:r w:rsidR="00AC2BE6">
        <w:t>, and the Provider directory,</w:t>
      </w:r>
      <w:r w:rsidRPr="00292AE7">
        <w:t xml:space="preserve"> in either electronic format or hardcopy, upon request from the </w:t>
      </w:r>
      <w:r>
        <w:t>Enrollee</w:t>
      </w:r>
      <w:r w:rsidRPr="00292AE7">
        <w:t xml:space="preserve">. </w:t>
      </w:r>
    </w:p>
    <w:p w14:paraId="3B744003" w14:textId="536540AB" w:rsidR="001358A9" w:rsidRPr="00292AE7" w:rsidRDefault="001358A9" w:rsidP="004F2B6D">
      <w:pPr>
        <w:pStyle w:val="Level4List"/>
      </w:pPr>
      <w:r w:rsidRPr="00292AE7">
        <w:t xml:space="preserve">The Contractor shall review and update the </w:t>
      </w:r>
      <w:r w:rsidR="00AC2BE6">
        <w:t>Member</w:t>
      </w:r>
      <w:r w:rsidRPr="00292AE7">
        <w:t xml:space="preserve"> Handbook at least once a year. The </w:t>
      </w:r>
      <w:r w:rsidR="008F08DB">
        <w:t>h</w:t>
      </w:r>
      <w:r w:rsidRPr="00292AE7">
        <w:t xml:space="preserve">andbook shall be submitted to LDH for approval at least four (4) weeks prior to the </w:t>
      </w:r>
      <w:r w:rsidR="0072640D">
        <w:t>Enrollment</w:t>
      </w:r>
      <w:r w:rsidRPr="00292AE7">
        <w:t xml:space="preserve"> period and upon any changes prior to </w:t>
      </w:r>
      <w:r>
        <w:t xml:space="preserve">the updated version </w:t>
      </w:r>
      <w:r w:rsidRPr="00292AE7">
        <w:t xml:space="preserve">being made available to </w:t>
      </w:r>
      <w:r>
        <w:t>Enrollee</w:t>
      </w:r>
      <w:r w:rsidRPr="00292AE7">
        <w:t>s.</w:t>
      </w:r>
    </w:p>
    <w:p w14:paraId="75C8770C" w14:textId="77777777" w:rsidR="001358A9" w:rsidRPr="00292AE7" w:rsidRDefault="001358A9" w:rsidP="004F2B6D">
      <w:pPr>
        <w:pStyle w:val="Level4List"/>
      </w:pPr>
      <w:r w:rsidRPr="00292AE7">
        <w:t>Welcome Newsletter</w:t>
      </w:r>
    </w:p>
    <w:p w14:paraId="268BFDE6" w14:textId="77777777" w:rsidR="001358A9" w:rsidRPr="00292AE7" w:rsidRDefault="001358A9" w:rsidP="0065085F">
      <w:pPr>
        <w:pStyle w:val="Level5"/>
        <w:rPr>
          <w:b/>
        </w:rPr>
      </w:pPr>
      <w:r w:rsidRPr="00292AE7">
        <w:t xml:space="preserve">Should the Contractor elect not to provide </w:t>
      </w:r>
      <w:r w:rsidR="008F08DB">
        <w:t>a Member</w:t>
      </w:r>
      <w:r w:rsidRPr="00292AE7">
        <w:t xml:space="preserve"> Handbook hard copy at the time of sending the welcome packet for new </w:t>
      </w:r>
      <w:r>
        <w:t>Enrollee</w:t>
      </w:r>
      <w:r w:rsidRPr="00292AE7">
        <w:t xml:space="preserve">s, the Contractor shall develop and maintain a </w:t>
      </w:r>
      <w:r w:rsidR="008F08DB">
        <w:t>Welcome N</w:t>
      </w:r>
      <w:r w:rsidRPr="00292AE7">
        <w:t xml:space="preserve">ewsletter that adheres to the requirements in 42 C.F.R. §438.10. </w:t>
      </w:r>
    </w:p>
    <w:p w14:paraId="639821D1" w14:textId="6E6EC1D3" w:rsidR="001358A9" w:rsidRPr="00292AE7" w:rsidRDefault="001358A9" w:rsidP="0065085F">
      <w:pPr>
        <w:pStyle w:val="Level5"/>
      </w:pPr>
      <w:r w:rsidRPr="00292AE7">
        <w:t xml:space="preserve">The Contractor shall review and update the </w:t>
      </w:r>
      <w:r w:rsidR="008F08DB">
        <w:t>Welcome N</w:t>
      </w:r>
      <w:r w:rsidR="008F08DB" w:rsidRPr="00292AE7">
        <w:t xml:space="preserve">ewsletter </w:t>
      </w:r>
      <w:r w:rsidR="008F08DB">
        <w:t>at least once a year. The n</w:t>
      </w:r>
      <w:r w:rsidRPr="00292AE7">
        <w:t xml:space="preserve">ewsletter must be submitted to LDH for approval at least four (4) weeks prior to the </w:t>
      </w:r>
      <w:r w:rsidR="0072640D">
        <w:t>Enrollment</w:t>
      </w:r>
      <w:r w:rsidRPr="00292AE7">
        <w:t xml:space="preserve"> period and upon any changes prior to </w:t>
      </w:r>
      <w:r>
        <w:t xml:space="preserve">the updated version </w:t>
      </w:r>
      <w:r w:rsidRPr="00292AE7">
        <w:t xml:space="preserve">being made available to </w:t>
      </w:r>
      <w:r>
        <w:t>Enrollee</w:t>
      </w:r>
      <w:r w:rsidRPr="00292AE7">
        <w:t>s.</w:t>
      </w:r>
    </w:p>
    <w:p w14:paraId="5E5630C8" w14:textId="77777777" w:rsidR="001358A9" w:rsidRPr="00292AE7" w:rsidRDefault="001358A9" w:rsidP="0065085F">
      <w:pPr>
        <w:pStyle w:val="Level5"/>
      </w:pPr>
      <w:r w:rsidRPr="00292AE7">
        <w:t xml:space="preserve">At a minimum, each </w:t>
      </w:r>
      <w:r w:rsidR="008F08DB">
        <w:t>Welcome N</w:t>
      </w:r>
      <w:r w:rsidR="008F08DB" w:rsidRPr="00292AE7">
        <w:t xml:space="preserve">ewsletter </w:t>
      </w:r>
      <w:r w:rsidRPr="00292AE7">
        <w:t xml:space="preserve">shall include the following information as it applies to the covered populations as specified in the </w:t>
      </w:r>
      <w:r w:rsidRPr="00292AE7">
        <w:rPr>
          <w:rFonts w:cs="Arial"/>
          <w:i/>
        </w:rPr>
        <w:t xml:space="preserve">Eligibility and Enrollment </w:t>
      </w:r>
      <w:r w:rsidRPr="00292AE7">
        <w:rPr>
          <w:rFonts w:cs="Arial"/>
        </w:rPr>
        <w:t>section</w:t>
      </w:r>
      <w:r w:rsidRPr="00292AE7">
        <w:t>:</w:t>
      </w:r>
    </w:p>
    <w:p w14:paraId="2B9A4B0A" w14:textId="77777777" w:rsidR="001358A9" w:rsidRPr="00292AE7" w:rsidRDefault="001358A9" w:rsidP="00170D4B">
      <w:pPr>
        <w:pStyle w:val="Level6-MMC"/>
      </w:pPr>
      <w:r w:rsidRPr="00292AE7">
        <w:t xml:space="preserve">Right to request an updated </w:t>
      </w:r>
      <w:r w:rsidR="008F08DB">
        <w:t>Member</w:t>
      </w:r>
      <w:r w:rsidR="008F08DB" w:rsidRPr="00292AE7">
        <w:t xml:space="preserve"> Handbook </w:t>
      </w:r>
      <w:r w:rsidRPr="00292AE7">
        <w:t xml:space="preserve">at no cost to the </w:t>
      </w:r>
      <w:r>
        <w:t>Enrollee</w:t>
      </w:r>
      <w:r w:rsidRPr="00292AE7">
        <w:t xml:space="preserve">. Notification that the </w:t>
      </w:r>
      <w:r w:rsidR="008F08DB">
        <w:t>Member</w:t>
      </w:r>
      <w:r w:rsidR="008F08DB" w:rsidRPr="00292AE7">
        <w:t xml:space="preserve"> Handbook </w:t>
      </w:r>
      <w:r w:rsidRPr="00292AE7">
        <w:t xml:space="preserve">is available on the Contractor’s website, by electronic mail or through postal mailing must </w:t>
      </w:r>
      <w:r w:rsidRPr="00292AE7">
        <w:rPr>
          <w:rFonts w:cs="Arial"/>
        </w:rPr>
        <w:t xml:space="preserve">be </w:t>
      </w:r>
      <w:r w:rsidRPr="00292AE7">
        <w:t>referenced;</w:t>
      </w:r>
    </w:p>
    <w:p w14:paraId="593D8510" w14:textId="77777777" w:rsidR="001358A9" w:rsidRPr="00292AE7" w:rsidRDefault="001358A9" w:rsidP="00170D4B">
      <w:pPr>
        <w:pStyle w:val="Level6-MMC"/>
      </w:pPr>
      <w:r w:rsidRPr="00292AE7">
        <w:t>Enrollee Grievance and Appeal rights;</w:t>
      </w:r>
    </w:p>
    <w:p w14:paraId="2826AD20" w14:textId="77777777" w:rsidR="001358A9" w:rsidRPr="00292AE7" w:rsidRDefault="001358A9" w:rsidP="00170D4B">
      <w:pPr>
        <w:pStyle w:val="Level6-MMC"/>
      </w:pPr>
      <w:r w:rsidRPr="00292AE7">
        <w:t>Right to access oral interpretation services, free of charge, and how to access them that adheres to the requirements in 42 C.F.R. §438.10(d)(4) and (5);</w:t>
      </w:r>
    </w:p>
    <w:p w14:paraId="6ECC7732" w14:textId="77777777" w:rsidR="001358A9" w:rsidRPr="00292AE7" w:rsidRDefault="001358A9" w:rsidP="00170D4B">
      <w:pPr>
        <w:pStyle w:val="Level6-MMC"/>
      </w:pPr>
      <w:r>
        <w:t>Contractor</w:t>
      </w:r>
      <w:r w:rsidRPr="00292AE7">
        <w:t xml:space="preserve"> service hours and availability with contact information including, but not limited to, </w:t>
      </w:r>
      <w:r>
        <w:t>Enrollee</w:t>
      </w:r>
      <w:r w:rsidRPr="00292AE7">
        <w:t xml:space="preserve"> Services, Nurse Line, Behavioral Health </w:t>
      </w:r>
      <w:r w:rsidRPr="00292AE7">
        <w:rPr>
          <w:rFonts w:cs="Arial"/>
        </w:rPr>
        <w:t>Crisis Line</w:t>
      </w:r>
      <w:r w:rsidR="00995FED">
        <w:t>, r</w:t>
      </w:r>
      <w:r w:rsidRPr="00292AE7">
        <w:t>eporting suspected Fraud and Abuse, Pharmacy Benefits Manager, and a</w:t>
      </w:r>
      <w:r w:rsidR="00995FED">
        <w:t>ny subcontractor providing MCO Covered Services or Value-Added B</w:t>
      </w:r>
      <w:r w:rsidRPr="00292AE7">
        <w:t>enefits;</w:t>
      </w:r>
    </w:p>
    <w:p w14:paraId="35059973" w14:textId="77777777" w:rsidR="001358A9" w:rsidRPr="00292AE7" w:rsidRDefault="001358A9" w:rsidP="00170D4B">
      <w:pPr>
        <w:pStyle w:val="Level6-MMC"/>
      </w:pPr>
      <w:r w:rsidRPr="00292AE7">
        <w:t>Tobacco Cessation Information with a website link to tobacco education and prevention program;</w:t>
      </w:r>
    </w:p>
    <w:p w14:paraId="32DC93FD" w14:textId="77777777" w:rsidR="001358A9" w:rsidRPr="00292AE7" w:rsidRDefault="001358A9" w:rsidP="00170D4B">
      <w:pPr>
        <w:pStyle w:val="Level6-MMC"/>
      </w:pPr>
      <w:r w:rsidRPr="00292AE7">
        <w:t>Information on how to search for providers</w:t>
      </w:r>
      <w:r w:rsidRPr="00292AE7">
        <w:rPr>
          <w:rFonts w:cs="Arial"/>
        </w:rPr>
        <w:t>, including specialized behavioral health providers,</w:t>
      </w:r>
      <w:r w:rsidRPr="00292AE7">
        <w:t xml:space="preserve"> and how to obtain, at no charge, a directory of providers;</w:t>
      </w:r>
    </w:p>
    <w:p w14:paraId="53262820" w14:textId="2A0EB676" w:rsidR="001358A9" w:rsidRPr="00292AE7" w:rsidRDefault="001358A9" w:rsidP="00170D4B">
      <w:pPr>
        <w:pStyle w:val="Level6-MMC"/>
      </w:pPr>
      <w:r w:rsidRPr="00292AE7">
        <w:t xml:space="preserve">Information regarding the circumstances under which an </w:t>
      </w:r>
      <w:r>
        <w:t>Enrollee</w:t>
      </w:r>
      <w:r w:rsidRPr="00292AE7">
        <w:t xml:space="preserve"> may be billed for non-MCO </w:t>
      </w:r>
      <w:r w:rsidR="0088340A" w:rsidRPr="0088340A">
        <w:t>Covered Services</w:t>
      </w:r>
      <w:r w:rsidRPr="00292AE7">
        <w:t>;</w:t>
      </w:r>
    </w:p>
    <w:p w14:paraId="79DE3DF2" w14:textId="117A9B9F" w:rsidR="001358A9" w:rsidRPr="00292AE7" w:rsidRDefault="001358A9" w:rsidP="00170D4B">
      <w:pPr>
        <w:pStyle w:val="Level6-MMC"/>
      </w:pPr>
      <w:r w:rsidRPr="00292AE7">
        <w:t xml:space="preserve">What to do in case of an emergency, information on proper emergency service utilization, and the right to obtain </w:t>
      </w:r>
      <w:r w:rsidR="00717863">
        <w:t>Emergency Services</w:t>
      </w:r>
      <w:r w:rsidRPr="00292AE7">
        <w:t xml:space="preserve"> at any hospital or other ED facility, in or out-of-network; </w:t>
      </w:r>
    </w:p>
    <w:p w14:paraId="5DFB6373" w14:textId="384D28EF" w:rsidR="001358A9" w:rsidRPr="00292AE7" w:rsidRDefault="001358A9" w:rsidP="00170D4B">
      <w:pPr>
        <w:pStyle w:val="Level6-MMC"/>
      </w:pPr>
      <w:r w:rsidRPr="00292AE7">
        <w:t xml:space="preserve">Description of </w:t>
      </w:r>
      <w:r w:rsidR="008E45C3">
        <w:t>Fraud</w:t>
      </w:r>
      <w:r w:rsidRPr="00292AE7">
        <w:t xml:space="preserve">, </w:t>
      </w:r>
      <w:r w:rsidR="00847611">
        <w:t>Waste</w:t>
      </w:r>
      <w:r w:rsidRPr="00292AE7">
        <w:t xml:space="preserve">, and </w:t>
      </w:r>
      <w:r w:rsidR="00301321">
        <w:t>Abuse</w:t>
      </w:r>
      <w:r w:rsidRPr="00292AE7">
        <w:t xml:space="preserve">, including instruction on how to report suspected </w:t>
      </w:r>
      <w:r w:rsidR="008E45C3">
        <w:t>Fraud</w:t>
      </w:r>
      <w:r w:rsidRPr="00292AE7">
        <w:t xml:space="preserve">, </w:t>
      </w:r>
      <w:r w:rsidR="00847611">
        <w:t>Waste</w:t>
      </w:r>
      <w:r w:rsidRPr="00292AE7">
        <w:t xml:space="preserve">, and </w:t>
      </w:r>
      <w:r w:rsidR="00301321">
        <w:t>Abuse</w:t>
      </w:r>
      <w:r w:rsidRPr="00292AE7">
        <w:t>;</w:t>
      </w:r>
    </w:p>
    <w:p w14:paraId="10231A68" w14:textId="77777777" w:rsidR="001358A9" w:rsidRPr="00292AE7" w:rsidRDefault="001358A9" w:rsidP="00170D4B">
      <w:pPr>
        <w:pStyle w:val="Level6-MMC"/>
      </w:pPr>
      <w:r w:rsidRPr="00292AE7">
        <w:t>Right to be treated fairly regardless of race, religion, gender identity, age, sexual orientation, and ability to pay;</w:t>
      </w:r>
    </w:p>
    <w:p w14:paraId="2DB8C347" w14:textId="77777777" w:rsidR="001358A9" w:rsidRPr="00292AE7" w:rsidRDefault="001358A9" w:rsidP="00170D4B">
      <w:pPr>
        <w:pStyle w:val="Level6-MMC"/>
      </w:pPr>
      <w:r w:rsidRPr="00292AE7">
        <w:t>Right to request a medical record copy and/or inspect medical records at a reasonable, cost-based fee as specified in 45 C.F.R. 164.524;</w:t>
      </w:r>
    </w:p>
    <w:p w14:paraId="242836D0" w14:textId="77777777" w:rsidR="001358A9" w:rsidRPr="00292AE7" w:rsidRDefault="001358A9" w:rsidP="00170D4B">
      <w:pPr>
        <w:pStyle w:val="Level6-MMC"/>
      </w:pPr>
      <w:r w:rsidRPr="00292AE7">
        <w:t>How to access after</w:t>
      </w:r>
      <w:r>
        <w:t>-</w:t>
      </w:r>
      <w:r w:rsidRPr="00292AE7">
        <w:t>hours care;</w:t>
      </w:r>
    </w:p>
    <w:p w14:paraId="35CB8FFF" w14:textId="77777777" w:rsidR="001358A9" w:rsidRPr="00292AE7" w:rsidRDefault="001358A9" w:rsidP="00170D4B">
      <w:pPr>
        <w:pStyle w:val="Level6-MMC"/>
      </w:pPr>
      <w:r w:rsidRPr="00292AE7">
        <w:t xml:space="preserve">How to change </w:t>
      </w:r>
      <w:r w:rsidR="008F08DB">
        <w:t>MCOs</w:t>
      </w:r>
      <w:r w:rsidRPr="00292AE7">
        <w:t>;</w:t>
      </w:r>
    </w:p>
    <w:p w14:paraId="5D5FF995" w14:textId="77777777" w:rsidR="001358A9" w:rsidRPr="00292AE7" w:rsidRDefault="001358A9" w:rsidP="00170D4B">
      <w:pPr>
        <w:pStyle w:val="Level6-MMC"/>
      </w:pPr>
      <w:r w:rsidRPr="00292AE7">
        <w:t xml:space="preserve">Instructions on changing your PCP; </w:t>
      </w:r>
    </w:p>
    <w:p w14:paraId="45F6C210" w14:textId="77777777" w:rsidR="001358A9" w:rsidRPr="00292AE7" w:rsidRDefault="001358A9" w:rsidP="00170D4B">
      <w:pPr>
        <w:pStyle w:val="Level6-MMC"/>
      </w:pPr>
      <w:r w:rsidRPr="00292AE7">
        <w:t xml:space="preserve">Instructions on where to find detailed listing of covered benefits; </w:t>
      </w:r>
    </w:p>
    <w:p w14:paraId="267FC019" w14:textId="77777777" w:rsidR="001358A9" w:rsidRPr="00292AE7" w:rsidRDefault="001358A9" w:rsidP="00170D4B">
      <w:pPr>
        <w:pStyle w:val="Level6-MMC"/>
      </w:pPr>
      <w:r w:rsidRPr="00292AE7">
        <w:t>Identification of services for which copays are applicable;</w:t>
      </w:r>
      <w:r w:rsidRPr="00292AE7">
        <w:rPr>
          <w:rFonts w:cs="Arial"/>
        </w:rPr>
        <w:t xml:space="preserve"> </w:t>
      </w:r>
    </w:p>
    <w:p w14:paraId="0DF94239" w14:textId="03282687" w:rsidR="001358A9" w:rsidRPr="00292AE7" w:rsidRDefault="00966B19" w:rsidP="00170D4B">
      <w:pPr>
        <w:pStyle w:val="Level6-MMC"/>
        <w:rPr>
          <w:b/>
        </w:rPr>
      </w:pPr>
      <w:r>
        <w:t>SBHS</w:t>
      </w:r>
      <w:r w:rsidR="001358A9" w:rsidRPr="00292AE7">
        <w:t xml:space="preserve"> information, including where and how to access behavioral health services (including emergency or crisis services); and</w:t>
      </w:r>
      <w:r w:rsidR="001358A9" w:rsidRPr="00292AE7">
        <w:rPr>
          <w:b/>
        </w:rPr>
        <w:t xml:space="preserve"> </w:t>
      </w:r>
    </w:p>
    <w:p w14:paraId="2E6E2E98" w14:textId="77777777" w:rsidR="001358A9" w:rsidRPr="00292AE7" w:rsidRDefault="001358A9" w:rsidP="00170D4B">
      <w:pPr>
        <w:pStyle w:val="Level6-MMC"/>
      </w:pPr>
      <w:r w:rsidRPr="00292AE7">
        <w:t>Problem gambling treatment with a website link to resources.</w:t>
      </w:r>
    </w:p>
    <w:p w14:paraId="53FE454D" w14:textId="77777777" w:rsidR="001358A9" w:rsidRPr="00292AE7" w:rsidRDefault="001358A9" w:rsidP="00065388">
      <w:pPr>
        <w:pStyle w:val="Level3List"/>
      </w:pPr>
      <w:bookmarkStart w:id="5331" w:name="_Toc426220111"/>
      <w:bookmarkStart w:id="5332" w:name="_Toc427563787"/>
      <w:bookmarkStart w:id="5333" w:name="_Toc427645802"/>
      <w:bookmarkStart w:id="5334" w:name="_Toc427646271"/>
      <w:bookmarkStart w:id="5335" w:name="_Toc391227993"/>
      <w:bookmarkStart w:id="5336" w:name="_Toc391221000"/>
      <w:bookmarkStart w:id="5337" w:name="_Toc424214330"/>
      <w:bookmarkStart w:id="5338" w:name="_Toc427563357"/>
      <w:bookmarkStart w:id="5339" w:name="_Toc427646272"/>
      <w:bookmarkStart w:id="5340" w:name="_Toc430255016"/>
      <w:bookmarkStart w:id="5341" w:name="_Toc430955307"/>
      <w:bookmarkStart w:id="5342" w:name="_Toc516222956"/>
      <w:bookmarkEnd w:id="5331"/>
      <w:bookmarkEnd w:id="5332"/>
      <w:bookmarkEnd w:id="5333"/>
      <w:bookmarkEnd w:id="5334"/>
      <w:r w:rsidRPr="00292AE7">
        <w:t>Member Identification (ID) Cards</w:t>
      </w:r>
      <w:bookmarkEnd w:id="5335"/>
      <w:bookmarkEnd w:id="5336"/>
      <w:bookmarkEnd w:id="5337"/>
      <w:bookmarkEnd w:id="5338"/>
      <w:bookmarkEnd w:id="5339"/>
      <w:bookmarkEnd w:id="5340"/>
      <w:bookmarkEnd w:id="5341"/>
      <w:bookmarkEnd w:id="5342"/>
    </w:p>
    <w:p w14:paraId="5CB56AC5" w14:textId="7F9EB012" w:rsidR="001358A9" w:rsidRPr="00292AE7" w:rsidRDefault="001358A9" w:rsidP="004F2B6D">
      <w:pPr>
        <w:pStyle w:val="Level4List"/>
      </w:pPr>
      <w:r w:rsidRPr="00292AE7">
        <w:t xml:space="preserve">Enrollees shall be issued at a minimum two (2) different </w:t>
      </w:r>
      <w:r w:rsidR="00C221AC">
        <w:t>MCO M</w:t>
      </w:r>
      <w:r w:rsidRPr="00292AE7">
        <w:t xml:space="preserve">ember ID cards related to their </w:t>
      </w:r>
      <w:r w:rsidR="0072640D">
        <w:t>Enrollment</w:t>
      </w:r>
      <w:r w:rsidRPr="00292AE7">
        <w:t xml:space="preserve"> in the </w:t>
      </w:r>
      <w:r>
        <w:t>M</w:t>
      </w:r>
      <w:r w:rsidRPr="00292AE7">
        <w:t xml:space="preserve">anaged </w:t>
      </w:r>
      <w:r>
        <w:t>C</w:t>
      </w:r>
      <w:r w:rsidRPr="00292AE7">
        <w:t xml:space="preserve">are </w:t>
      </w:r>
      <w:r>
        <w:t>P</w:t>
      </w:r>
      <w:r w:rsidRPr="00292AE7">
        <w:t xml:space="preserve">rogram. The Contractor may opt to provide </w:t>
      </w:r>
      <w:r>
        <w:t>Enrollee</w:t>
      </w:r>
      <w:r w:rsidRPr="00292AE7">
        <w:t xml:space="preserve">s with a third ID card, if the Contractor elects to issue a separate </w:t>
      </w:r>
      <w:r w:rsidR="00C221AC">
        <w:t>P</w:t>
      </w:r>
      <w:r w:rsidRPr="00292AE7">
        <w:t xml:space="preserve">harmacy ID </w:t>
      </w:r>
      <w:r w:rsidR="00C221AC">
        <w:t>C</w:t>
      </w:r>
      <w:r w:rsidRPr="00292AE7">
        <w:t>ard.</w:t>
      </w:r>
    </w:p>
    <w:p w14:paraId="36CDF291" w14:textId="3FDD49E5" w:rsidR="001358A9" w:rsidRPr="00292AE7" w:rsidRDefault="001358A9" w:rsidP="0088340A">
      <w:pPr>
        <w:pStyle w:val="Level4List"/>
      </w:pPr>
      <w:r w:rsidRPr="00292AE7">
        <w:t xml:space="preserve">A </w:t>
      </w:r>
      <w:r w:rsidR="00C221AC">
        <w:t>Medicaid</w:t>
      </w:r>
      <w:r w:rsidR="00C221AC" w:rsidRPr="00292AE7">
        <w:t xml:space="preserve"> </w:t>
      </w:r>
      <w:r w:rsidRPr="00292AE7">
        <w:t xml:space="preserve">ID </w:t>
      </w:r>
      <w:r w:rsidR="00C221AC">
        <w:t>C</w:t>
      </w:r>
      <w:r w:rsidRPr="00292AE7">
        <w:t xml:space="preserve">ard shall be issued to all </w:t>
      </w:r>
      <w:r w:rsidR="007751CC">
        <w:t>B</w:t>
      </w:r>
      <w:r w:rsidRPr="00292AE7">
        <w:t xml:space="preserve">eneficiaries, including </w:t>
      </w:r>
      <w:r>
        <w:t>Enrollee</w:t>
      </w:r>
      <w:r w:rsidRPr="00292AE7">
        <w:t xml:space="preserve">s. This card is not proof of eligibility, but can be used </w:t>
      </w:r>
      <w:r w:rsidR="00584020">
        <w:t xml:space="preserve">by providers to </w:t>
      </w:r>
      <w:r w:rsidRPr="00292AE7">
        <w:t xml:space="preserve">access the State's electronic eligibility verification systems. These systems will contain the most current information available to LDH, including specific information regarding </w:t>
      </w:r>
      <w:r w:rsidR="008E3DD6">
        <w:t>E</w:t>
      </w:r>
      <w:r w:rsidRPr="00292AE7">
        <w:t xml:space="preserve">nrollment. There will be no </w:t>
      </w:r>
      <w:r w:rsidR="008E3DD6">
        <w:t>Contractor</w:t>
      </w:r>
      <w:r w:rsidR="008E3DD6" w:rsidRPr="00292AE7">
        <w:t xml:space="preserve"> </w:t>
      </w:r>
      <w:r w:rsidRPr="00292AE7">
        <w:t xml:space="preserve">specific information printed on the card. The </w:t>
      </w:r>
      <w:r>
        <w:t>Enrollee</w:t>
      </w:r>
      <w:r w:rsidRPr="00292AE7">
        <w:t xml:space="preserve"> may need to show this card to access Medicaid </w:t>
      </w:r>
      <w:r w:rsidR="00DD216B">
        <w:t>Cover</w:t>
      </w:r>
      <w:r w:rsidR="00C221AC">
        <w:t>ed</w:t>
      </w:r>
      <w:r w:rsidR="00DD216B">
        <w:t xml:space="preserve"> S</w:t>
      </w:r>
      <w:r w:rsidRPr="00292AE7">
        <w:t xml:space="preserve">ervices not included in the MCO </w:t>
      </w:r>
      <w:r w:rsidR="0088340A" w:rsidRPr="0088340A">
        <w:t>Covered Services</w:t>
      </w:r>
      <w:r w:rsidRPr="00292AE7">
        <w:t>.</w:t>
      </w:r>
    </w:p>
    <w:p w14:paraId="15DF66D7" w14:textId="56703855" w:rsidR="001358A9" w:rsidRPr="00292AE7" w:rsidRDefault="001358A9" w:rsidP="004F2B6D">
      <w:pPr>
        <w:pStyle w:val="Level4List"/>
      </w:pPr>
      <w:r w:rsidRPr="00292AE7">
        <w:t>The Contractor shall design and, upon approval by LDH</w:t>
      </w:r>
      <w:r w:rsidR="00BE5807" w:rsidRPr="00BE5807">
        <w:t xml:space="preserve"> </w:t>
      </w:r>
      <w:r w:rsidR="00BE5807">
        <w:t>in writing</w:t>
      </w:r>
      <w:r w:rsidRPr="00292AE7">
        <w:t xml:space="preserve">, produce, and distribute </w:t>
      </w:r>
      <w:r w:rsidR="00C221AC">
        <w:t>MCO M</w:t>
      </w:r>
      <w:r>
        <w:t>ember</w:t>
      </w:r>
      <w:r w:rsidRPr="00292AE7">
        <w:t xml:space="preserve"> ID </w:t>
      </w:r>
      <w:r w:rsidR="00C221AC">
        <w:t>C</w:t>
      </w:r>
      <w:r w:rsidRPr="00292AE7">
        <w:t xml:space="preserve">ards. The MCO </w:t>
      </w:r>
      <w:r w:rsidR="00C221AC">
        <w:t>M</w:t>
      </w:r>
      <w:r w:rsidRPr="00292AE7">
        <w:t xml:space="preserve">ember ID </w:t>
      </w:r>
      <w:r w:rsidR="00C221AC">
        <w:t>C</w:t>
      </w:r>
      <w:r w:rsidRPr="00292AE7">
        <w:t xml:space="preserve">ard shall contain information specific to the </w:t>
      </w:r>
      <w:r w:rsidR="008E3DD6">
        <w:t>Contractor</w:t>
      </w:r>
      <w:r w:rsidR="008E3DD6" w:rsidRPr="00292AE7">
        <w:t xml:space="preserve"> </w:t>
      </w:r>
      <w:r w:rsidRPr="00292AE7">
        <w:t xml:space="preserve">and be easily and readily distinguishable from all other insurance products operated by the Contractor or its parent corporation. The </w:t>
      </w:r>
      <w:r w:rsidR="00C221AC">
        <w:t>MCO M</w:t>
      </w:r>
      <w:r w:rsidRPr="00292AE7">
        <w:t xml:space="preserve">ember ID </w:t>
      </w:r>
      <w:r w:rsidR="00C221AC">
        <w:t>C</w:t>
      </w:r>
      <w:r w:rsidRPr="00292AE7">
        <w:t xml:space="preserve">ard shall </w:t>
      </w:r>
      <w:r w:rsidRPr="00292AE7">
        <w:rPr>
          <w:rFonts w:cs="Arial"/>
        </w:rPr>
        <w:t xml:space="preserve">at a minimum </w:t>
      </w:r>
      <w:r w:rsidRPr="00292AE7">
        <w:t>include, but not be limited to</w:t>
      </w:r>
      <w:r w:rsidRPr="00292AE7">
        <w:rPr>
          <w:rFonts w:cs="Arial"/>
        </w:rPr>
        <w:t>,</w:t>
      </w:r>
      <w:r w:rsidRPr="00292AE7">
        <w:t xml:space="preserve"> the following</w:t>
      </w:r>
      <w:r w:rsidRPr="00292AE7">
        <w:rPr>
          <w:rFonts w:cs="Arial"/>
        </w:rPr>
        <w:t xml:space="preserve"> information as it applies to the covered populations as specified in the </w:t>
      </w:r>
      <w:r w:rsidRPr="00292AE7">
        <w:rPr>
          <w:rFonts w:cs="Arial"/>
          <w:i/>
        </w:rPr>
        <w:t xml:space="preserve">Eligibility and Enrollment </w:t>
      </w:r>
      <w:r w:rsidRPr="00292AE7">
        <w:rPr>
          <w:rFonts w:cs="Arial"/>
        </w:rPr>
        <w:t>section</w:t>
      </w:r>
      <w:r w:rsidRPr="00292AE7">
        <w:t>:</w:t>
      </w:r>
    </w:p>
    <w:p w14:paraId="3679087E" w14:textId="77777777" w:rsidR="001358A9" w:rsidRDefault="001358A9" w:rsidP="0065085F">
      <w:pPr>
        <w:pStyle w:val="Level5"/>
      </w:pPr>
      <w:r w:rsidRPr="00292AE7">
        <w:t xml:space="preserve">The </w:t>
      </w:r>
      <w:r>
        <w:t>Enrollee</w:t>
      </w:r>
      <w:r w:rsidRPr="00292AE7">
        <w:t>'s name and date of birth;</w:t>
      </w:r>
    </w:p>
    <w:p w14:paraId="5C47A110" w14:textId="77777777" w:rsidR="001358A9" w:rsidRPr="00292AE7" w:rsidRDefault="001358A9" w:rsidP="0065085F">
      <w:pPr>
        <w:pStyle w:val="Level5"/>
      </w:pPr>
      <w:r>
        <w:t>The Enrollee</w:t>
      </w:r>
      <w:r w:rsidRPr="007D752D">
        <w:t>'s Unique Identifying number encoded into a standard 2D, QR machine-readable barcode and printed with a minimum 3/4" height and width</w:t>
      </w:r>
      <w:r>
        <w:t>;</w:t>
      </w:r>
    </w:p>
    <w:p w14:paraId="42FAD41B" w14:textId="77777777" w:rsidR="001358A9" w:rsidRPr="00292AE7" w:rsidRDefault="001358A9" w:rsidP="0065085F">
      <w:pPr>
        <w:pStyle w:val="Level5"/>
      </w:pPr>
      <w:r w:rsidRPr="00292AE7">
        <w:t xml:space="preserve">The </w:t>
      </w:r>
      <w:r>
        <w:t>Contractor’s</w:t>
      </w:r>
      <w:r w:rsidRPr="00292AE7">
        <w:t xml:space="preserve"> name and address;</w:t>
      </w:r>
    </w:p>
    <w:p w14:paraId="2BA7DBDD" w14:textId="77777777" w:rsidR="001358A9" w:rsidRPr="00292AE7" w:rsidRDefault="001358A9" w:rsidP="0065085F">
      <w:pPr>
        <w:pStyle w:val="Level5"/>
      </w:pPr>
      <w:r w:rsidRPr="00292AE7">
        <w:t xml:space="preserve">Instructions for emergencies; </w:t>
      </w:r>
    </w:p>
    <w:p w14:paraId="61AA6EC5" w14:textId="2A2DEEDF" w:rsidR="001358A9" w:rsidRPr="00292AE7" w:rsidRDefault="001358A9" w:rsidP="0065085F">
      <w:pPr>
        <w:pStyle w:val="Level5"/>
      </w:pPr>
      <w:r w:rsidRPr="00292AE7">
        <w:t xml:space="preserve">The PCP’s name and telephone numbers (including after-hours number, if different from </w:t>
      </w:r>
      <w:r w:rsidR="00FC3D98">
        <w:t xml:space="preserve">the PCP’s normal operating </w:t>
      </w:r>
      <w:r w:rsidRPr="00292AE7">
        <w:t>hours number); and</w:t>
      </w:r>
    </w:p>
    <w:p w14:paraId="62687253" w14:textId="77777777" w:rsidR="001358A9" w:rsidRPr="00292AE7" w:rsidRDefault="001358A9" w:rsidP="0065085F">
      <w:pPr>
        <w:pStyle w:val="Level5"/>
      </w:pPr>
      <w:r w:rsidRPr="00292AE7">
        <w:t>The toll-free number(s) for:</w:t>
      </w:r>
    </w:p>
    <w:p w14:paraId="5BF6D688" w14:textId="77777777" w:rsidR="001358A9" w:rsidRPr="00292AE7" w:rsidRDefault="001358A9" w:rsidP="00170D4B">
      <w:pPr>
        <w:pStyle w:val="Level6-MMC"/>
      </w:pPr>
      <w:r w:rsidRPr="00292AE7">
        <w:t xml:space="preserve">24-hour Nurse Line; </w:t>
      </w:r>
    </w:p>
    <w:p w14:paraId="27910D54" w14:textId="77777777" w:rsidR="001358A9" w:rsidRPr="00292AE7" w:rsidRDefault="001358A9" w:rsidP="00170D4B">
      <w:pPr>
        <w:pStyle w:val="Level6-MMC"/>
      </w:pPr>
      <w:r>
        <w:t>Enrollee</w:t>
      </w:r>
      <w:r w:rsidRPr="00292AE7">
        <w:t xml:space="preserve"> Services Line;</w:t>
      </w:r>
    </w:p>
    <w:p w14:paraId="02B914E7" w14:textId="77777777" w:rsidR="001358A9" w:rsidRPr="00292AE7" w:rsidRDefault="001358A9" w:rsidP="00170D4B">
      <w:pPr>
        <w:pStyle w:val="Level6-MMC"/>
      </w:pPr>
      <w:r w:rsidRPr="00292AE7">
        <w:t>Filing Grievances;</w:t>
      </w:r>
    </w:p>
    <w:p w14:paraId="11639D0A" w14:textId="77777777" w:rsidR="001358A9" w:rsidRPr="00292AE7" w:rsidRDefault="001358A9" w:rsidP="00170D4B">
      <w:pPr>
        <w:pStyle w:val="Level6-MMC"/>
      </w:pPr>
      <w:r w:rsidRPr="00292AE7">
        <w:t>24-hour behavioral health crisis line;</w:t>
      </w:r>
    </w:p>
    <w:p w14:paraId="358C482D" w14:textId="77777777" w:rsidR="001358A9" w:rsidRPr="00292AE7" w:rsidRDefault="001358A9" w:rsidP="00170D4B">
      <w:pPr>
        <w:pStyle w:val="Level6-MMC"/>
      </w:pPr>
      <w:r w:rsidRPr="00292AE7">
        <w:t xml:space="preserve">Provider Services and Prior Authorization; and </w:t>
      </w:r>
    </w:p>
    <w:p w14:paraId="61B9B206" w14:textId="720122FB" w:rsidR="001358A9" w:rsidRPr="00292AE7" w:rsidRDefault="001358A9" w:rsidP="00170D4B">
      <w:pPr>
        <w:pStyle w:val="Level6-MMC"/>
      </w:pPr>
      <w:r w:rsidRPr="00292AE7">
        <w:t xml:space="preserve">Reporting </w:t>
      </w:r>
      <w:r w:rsidR="00DD216B">
        <w:t xml:space="preserve">Louisiana </w:t>
      </w:r>
      <w:r w:rsidRPr="00292AE7">
        <w:t>Medicaid</w:t>
      </w:r>
      <w:r w:rsidR="00DD216B">
        <w:t xml:space="preserve"> Program</w:t>
      </w:r>
      <w:r w:rsidRPr="00292AE7">
        <w:t xml:space="preserve"> Fraud (1-800-488-2917).</w:t>
      </w:r>
    </w:p>
    <w:p w14:paraId="2BEF7B8E" w14:textId="6CF7A71F" w:rsidR="001358A9" w:rsidRPr="00292AE7" w:rsidRDefault="001358A9" w:rsidP="0088340A">
      <w:pPr>
        <w:pStyle w:val="Level4List"/>
      </w:pPr>
      <w:r w:rsidRPr="00292AE7">
        <w:t xml:space="preserve">The Contractor shall ensure that its subcontractors can identify </w:t>
      </w:r>
      <w:r>
        <w:t>Enrollee</w:t>
      </w:r>
      <w:r w:rsidRPr="00292AE7">
        <w:t xml:space="preserve">s in a manner which shall not result in discrimination against the </w:t>
      </w:r>
      <w:r>
        <w:t>Enrollee</w:t>
      </w:r>
      <w:r w:rsidRPr="00292AE7">
        <w:t xml:space="preserve">s, in order to provide or coordinate the provision of all </w:t>
      </w:r>
      <w:r w:rsidR="00DD216B">
        <w:t xml:space="preserve">MCO </w:t>
      </w:r>
      <w:r w:rsidR="0088340A" w:rsidRPr="0088340A">
        <w:t>Covered Services</w:t>
      </w:r>
      <w:r w:rsidR="0088340A" w:rsidRPr="0088340A" w:rsidDel="0088340A">
        <w:t xml:space="preserve"> </w:t>
      </w:r>
      <w:r w:rsidRPr="00292AE7">
        <w:t xml:space="preserve">and/or </w:t>
      </w:r>
      <w:r w:rsidR="00DD216B">
        <w:rPr>
          <w:rFonts w:cstheme="minorHAnsi"/>
        </w:rPr>
        <w:t>VAB</w:t>
      </w:r>
      <w:r w:rsidRPr="00292AE7">
        <w:rPr>
          <w:rFonts w:cstheme="minorHAnsi"/>
        </w:rPr>
        <w:t xml:space="preserve"> </w:t>
      </w:r>
      <w:r w:rsidRPr="00292AE7">
        <w:t>and out-of-network services.</w:t>
      </w:r>
    </w:p>
    <w:p w14:paraId="1D63B53A" w14:textId="2F135AFB" w:rsidR="001358A9" w:rsidRPr="00292AE7" w:rsidRDefault="001358A9" w:rsidP="004F2B6D">
      <w:pPr>
        <w:pStyle w:val="Level4List"/>
      </w:pPr>
      <w:r w:rsidRPr="00292AE7">
        <w:t xml:space="preserve">The Contractor may provide the MCO Member ID </w:t>
      </w:r>
      <w:r w:rsidR="00C221AC">
        <w:t>C</w:t>
      </w:r>
      <w:r w:rsidRPr="00292AE7">
        <w:t xml:space="preserve">ard in a separate mailing from the welcome packet, however the card shall be sent no later than ten (10) </w:t>
      </w:r>
      <w:r>
        <w:t>Business Day</w:t>
      </w:r>
      <w:r w:rsidRPr="00292AE7">
        <w:t xml:space="preserve">s from the date of receipt of the ANSI ASC X12 834 file from LDH or the </w:t>
      </w:r>
      <w:r>
        <w:t>Enrollment Broker</w:t>
      </w:r>
      <w:r w:rsidRPr="00292AE7">
        <w:t xml:space="preserve"> identifying the new </w:t>
      </w:r>
      <w:r>
        <w:t>Enrollee</w:t>
      </w:r>
      <w:r w:rsidRPr="00292AE7">
        <w:t xml:space="preserve">. As part of the welcome packet information, the Contractor shall explain the purpose of the card, how to use the card, and how to use it in tandem with the </w:t>
      </w:r>
      <w:r w:rsidR="00C221AC">
        <w:t>Medicaid ID</w:t>
      </w:r>
      <w:r w:rsidRPr="00292AE7">
        <w:t xml:space="preserve"> </w:t>
      </w:r>
      <w:r w:rsidR="00C221AC">
        <w:t>C</w:t>
      </w:r>
      <w:r w:rsidRPr="00292AE7">
        <w:t>ard.</w:t>
      </w:r>
    </w:p>
    <w:p w14:paraId="152C4638" w14:textId="14960C2E" w:rsidR="001358A9" w:rsidRPr="00292AE7" w:rsidRDefault="001358A9" w:rsidP="004F2B6D">
      <w:pPr>
        <w:pStyle w:val="Level4List"/>
      </w:pPr>
      <w:r w:rsidRPr="00292AE7">
        <w:t>The</w:t>
      </w:r>
      <w:r w:rsidR="00C221AC">
        <w:t xml:space="preserve"> MCO Member ID</w:t>
      </w:r>
      <w:r w:rsidRPr="00292AE7">
        <w:t xml:space="preserve"> </w:t>
      </w:r>
      <w:r w:rsidR="00C221AC">
        <w:t>C</w:t>
      </w:r>
      <w:r w:rsidRPr="00292AE7">
        <w:t>ard shall be issued without the PCP information if no PCP selection has been made as of the date of the mailing.</w:t>
      </w:r>
    </w:p>
    <w:p w14:paraId="5E8E8525" w14:textId="15495189" w:rsidR="001358A9" w:rsidRPr="00292AE7" w:rsidRDefault="001358A9" w:rsidP="004F2B6D">
      <w:pPr>
        <w:pStyle w:val="Level4List"/>
      </w:pPr>
      <w:r w:rsidRPr="00292AE7">
        <w:t xml:space="preserve">Once PCP selection has been made by the </w:t>
      </w:r>
      <w:r>
        <w:t>Enrollee</w:t>
      </w:r>
      <w:r w:rsidRPr="00292AE7">
        <w:t xml:space="preserve"> or through </w:t>
      </w:r>
      <w:r w:rsidR="001F5C2F">
        <w:t>PCP A</w:t>
      </w:r>
      <w:r w:rsidRPr="00292AE7">
        <w:t xml:space="preserve">uto </w:t>
      </w:r>
      <w:r w:rsidR="001F5C2F">
        <w:t>A</w:t>
      </w:r>
      <w:r w:rsidRPr="00292AE7">
        <w:t xml:space="preserve">ssignment, the Contractor shall reissue the </w:t>
      </w:r>
      <w:r w:rsidR="00C221AC">
        <w:t>MCO Member ID</w:t>
      </w:r>
      <w:r w:rsidR="00C221AC" w:rsidRPr="00292AE7">
        <w:t xml:space="preserve"> </w:t>
      </w:r>
      <w:r w:rsidR="00C221AC">
        <w:t>C</w:t>
      </w:r>
      <w:r w:rsidR="00C221AC" w:rsidRPr="00292AE7">
        <w:t xml:space="preserve">ard </w:t>
      </w:r>
      <w:r w:rsidRPr="00292AE7">
        <w:t xml:space="preserve">in keeping with the time guidelines in this Contract. As part of the mailing of the reissued </w:t>
      </w:r>
      <w:r w:rsidR="00C221AC">
        <w:t>MCO Member ID</w:t>
      </w:r>
      <w:r w:rsidR="00C221AC" w:rsidRPr="00292AE7">
        <w:t xml:space="preserve"> </w:t>
      </w:r>
      <w:r w:rsidR="00C221AC">
        <w:t>C</w:t>
      </w:r>
      <w:r w:rsidRPr="00292AE7">
        <w:t xml:space="preserve">ard, the Contractor shall explain the purpose of the reissued card, the changes between the new card and the previous card, and what the </w:t>
      </w:r>
      <w:r>
        <w:t>Enrollee</w:t>
      </w:r>
      <w:r w:rsidRPr="00292AE7">
        <w:t xml:space="preserve"> should do with the previous card.</w:t>
      </w:r>
    </w:p>
    <w:p w14:paraId="1C96BC21" w14:textId="6C780908" w:rsidR="001358A9" w:rsidRPr="00292AE7" w:rsidRDefault="001358A9" w:rsidP="004F2B6D">
      <w:pPr>
        <w:pStyle w:val="Level4List"/>
      </w:pPr>
      <w:r w:rsidRPr="00292AE7">
        <w:t xml:space="preserve">The Contractor shall reissue the </w:t>
      </w:r>
      <w:r w:rsidR="00C221AC">
        <w:t xml:space="preserve">MCO Member </w:t>
      </w:r>
      <w:r w:rsidRPr="00292AE7">
        <w:t xml:space="preserve">ID </w:t>
      </w:r>
      <w:r w:rsidR="00C221AC">
        <w:t>C</w:t>
      </w:r>
      <w:r w:rsidR="00C221AC" w:rsidRPr="00292AE7">
        <w:t xml:space="preserve">ard </w:t>
      </w:r>
      <w:r w:rsidRPr="00292AE7">
        <w:t xml:space="preserve">within ten (10) </w:t>
      </w:r>
      <w:r>
        <w:t>Calendar Day</w:t>
      </w:r>
      <w:r w:rsidRPr="00292AE7">
        <w:t xml:space="preserve">s of notice that an </w:t>
      </w:r>
      <w:r>
        <w:t>Enrollee</w:t>
      </w:r>
      <w:r w:rsidRPr="00292AE7">
        <w:t xml:space="preserve"> reports a lost</w:t>
      </w:r>
      <w:r>
        <w:t xml:space="preserve"> or stolen</w:t>
      </w:r>
      <w:r w:rsidRPr="00292AE7">
        <w:t xml:space="preserve"> card, there is an </w:t>
      </w:r>
      <w:r>
        <w:t>Enrollee</w:t>
      </w:r>
      <w:r w:rsidRPr="00292AE7">
        <w:t xml:space="preserve"> name change, the PCP changes, or for any other reason that results in a change to the information on the </w:t>
      </w:r>
      <w:r w:rsidR="00C221AC">
        <w:t xml:space="preserve">MCO Member </w:t>
      </w:r>
      <w:r w:rsidRPr="00292AE7">
        <w:t xml:space="preserve">ID </w:t>
      </w:r>
      <w:r w:rsidR="00C221AC">
        <w:t>C</w:t>
      </w:r>
      <w:r w:rsidRPr="00292AE7">
        <w:t xml:space="preserve">ard. </w:t>
      </w:r>
    </w:p>
    <w:p w14:paraId="5DBBEFBD" w14:textId="36096043" w:rsidR="001358A9" w:rsidRPr="00292AE7" w:rsidRDefault="001358A9" w:rsidP="004F2B6D">
      <w:pPr>
        <w:pStyle w:val="Level4List"/>
      </w:pPr>
      <w:r w:rsidRPr="00292AE7">
        <w:t xml:space="preserve">The holder of the </w:t>
      </w:r>
      <w:r w:rsidR="00C221AC">
        <w:t xml:space="preserve">MCO Member </w:t>
      </w:r>
      <w:r>
        <w:t>ID</w:t>
      </w:r>
      <w:r w:rsidRPr="00292AE7">
        <w:t xml:space="preserve"> </w:t>
      </w:r>
      <w:r w:rsidR="00C221AC">
        <w:t>C</w:t>
      </w:r>
      <w:r w:rsidRPr="00292AE7">
        <w:t xml:space="preserve">ard issued by the Contractor shall be an </w:t>
      </w:r>
      <w:r>
        <w:t>Enrollee</w:t>
      </w:r>
      <w:r w:rsidRPr="00292AE7">
        <w:t xml:space="preserve"> or guardian of a</w:t>
      </w:r>
      <w:r>
        <w:t>n</w:t>
      </w:r>
      <w:r w:rsidRPr="00292AE7">
        <w:t xml:space="preserve"> </w:t>
      </w:r>
      <w:r>
        <w:t>Enrollee</w:t>
      </w:r>
      <w:r w:rsidRPr="00292AE7">
        <w:t xml:space="preserve">. If the Contractor has knowledge of any </w:t>
      </w:r>
      <w:r>
        <w:t>Enrollee</w:t>
      </w:r>
      <w:r w:rsidRPr="00292AE7">
        <w:t xml:space="preserve"> permitting the use of </w:t>
      </w:r>
      <w:r w:rsidR="00C221AC">
        <w:t>the MCO Member ID</w:t>
      </w:r>
      <w:r w:rsidR="00C221AC" w:rsidRPr="00292AE7">
        <w:t xml:space="preserve"> </w:t>
      </w:r>
      <w:r w:rsidR="00C221AC">
        <w:t>C</w:t>
      </w:r>
      <w:r w:rsidRPr="00292AE7">
        <w:t xml:space="preserve">ard by any other person, the Contractor shall immediately report this violation to the </w:t>
      </w:r>
      <w:r w:rsidR="00DD216B">
        <w:t xml:space="preserve">Louisiana </w:t>
      </w:r>
      <w:r w:rsidRPr="00292AE7">
        <w:t xml:space="preserve">Medicaid </w:t>
      </w:r>
      <w:r w:rsidR="00DD216B">
        <w:t xml:space="preserve">Program </w:t>
      </w:r>
      <w:r w:rsidRPr="00292AE7">
        <w:t>Fraud Hotline number: 1-800-488-2917.</w:t>
      </w:r>
    </w:p>
    <w:p w14:paraId="0DE916E1" w14:textId="20BEA83C" w:rsidR="001358A9" w:rsidRPr="00292AE7" w:rsidRDefault="001358A9" w:rsidP="004F2B6D">
      <w:pPr>
        <w:pStyle w:val="Level4List"/>
      </w:pPr>
      <w:r w:rsidRPr="00292AE7">
        <w:t>Pharmacy ID Card Requirements</w:t>
      </w:r>
    </w:p>
    <w:p w14:paraId="421F7AD3" w14:textId="61672DB1" w:rsidR="001358A9" w:rsidRPr="00292AE7" w:rsidRDefault="001358A9" w:rsidP="0065085F">
      <w:pPr>
        <w:pStyle w:val="Level5"/>
      </w:pPr>
      <w:r w:rsidRPr="00292AE7">
        <w:t xml:space="preserve">The Contractor shall provide on the </w:t>
      </w:r>
      <w:r w:rsidR="00C221AC">
        <w:t xml:space="preserve">MCO Member </w:t>
      </w:r>
      <w:r w:rsidRPr="00292AE7">
        <w:t xml:space="preserve"> </w:t>
      </w:r>
      <w:r>
        <w:t>ID</w:t>
      </w:r>
      <w:r w:rsidRPr="00292AE7">
        <w:t xml:space="preserve"> </w:t>
      </w:r>
      <w:r w:rsidR="00C221AC">
        <w:t>C</w:t>
      </w:r>
      <w:r w:rsidRPr="00292AE7">
        <w:t xml:space="preserve">ard, or on a separate </w:t>
      </w:r>
      <w:r w:rsidR="00C221AC">
        <w:t>Pharmacy ID</w:t>
      </w:r>
      <w:r w:rsidRPr="00292AE7">
        <w:t xml:space="preserve"> </w:t>
      </w:r>
      <w:r w:rsidR="00C221AC">
        <w:t>C</w:t>
      </w:r>
      <w:r w:rsidRPr="00292AE7">
        <w:t>ard, or through other technology, prescription billing information that:</w:t>
      </w:r>
    </w:p>
    <w:p w14:paraId="4CB7B643" w14:textId="0ACA0105" w:rsidR="001358A9" w:rsidRPr="001358A9" w:rsidRDefault="001358A9" w:rsidP="00170D4B">
      <w:pPr>
        <w:pStyle w:val="Level6-MMC"/>
      </w:pPr>
      <w:r w:rsidRPr="001358A9">
        <w:t xml:space="preserve">Complies with the standards set forth in the National Council for Prescription Drug Programs </w:t>
      </w:r>
      <w:r w:rsidR="00C221AC">
        <w:t>P</w:t>
      </w:r>
      <w:r w:rsidRPr="001358A9">
        <w:t xml:space="preserve">harmacy ID </w:t>
      </w:r>
      <w:r w:rsidR="00C221AC">
        <w:t>C</w:t>
      </w:r>
      <w:r w:rsidRPr="001358A9">
        <w:t>ard prescription benefit card implementation guide at the time of issuance of the card or other technology; or</w:t>
      </w:r>
    </w:p>
    <w:p w14:paraId="3ED7F85D" w14:textId="77777777" w:rsidR="001358A9" w:rsidRPr="001358A9" w:rsidRDefault="001358A9" w:rsidP="00170D4B">
      <w:pPr>
        <w:pStyle w:val="Level6-MMC"/>
      </w:pPr>
      <w:r w:rsidRPr="001358A9">
        <w:t>Includes, at a minimum, the following data elements:</w:t>
      </w:r>
    </w:p>
    <w:p w14:paraId="7E5FE152" w14:textId="77777777" w:rsidR="001358A9" w:rsidRPr="001358A9" w:rsidRDefault="001358A9" w:rsidP="00170D4B">
      <w:pPr>
        <w:pStyle w:val="Level7"/>
      </w:pPr>
      <w:r w:rsidRPr="001358A9">
        <w:t xml:space="preserve">The name or identifying trademark of the MCO and the prescription benefit manager (see co-branding restrictions in the </w:t>
      </w:r>
      <w:r w:rsidRPr="00A4345B">
        <w:rPr>
          <w:i/>
        </w:rPr>
        <w:t>Marketing and Education</w:t>
      </w:r>
      <w:r w:rsidRPr="001358A9">
        <w:t xml:space="preserve"> section);</w:t>
      </w:r>
    </w:p>
    <w:p w14:paraId="3F540951" w14:textId="77777777" w:rsidR="001358A9" w:rsidRPr="001358A9" w:rsidRDefault="001358A9" w:rsidP="00170D4B">
      <w:pPr>
        <w:pStyle w:val="Level7"/>
      </w:pPr>
      <w:r w:rsidRPr="001358A9">
        <w:t>The name and MCO member identification number of the Enrollee;</w:t>
      </w:r>
    </w:p>
    <w:p w14:paraId="15F62C17" w14:textId="19AD9393" w:rsidR="001358A9" w:rsidRPr="001358A9" w:rsidRDefault="001358A9" w:rsidP="00170D4B">
      <w:pPr>
        <w:pStyle w:val="Level7"/>
      </w:pPr>
      <w:r w:rsidRPr="001358A9">
        <w:t>The telephone num</w:t>
      </w:r>
      <w:r>
        <w:t xml:space="preserve">ber that providers may call for pharmacy benefit assistance, </w:t>
      </w:r>
      <w:r w:rsidRPr="001358A9">
        <w:t>24-hour Enrollee</w:t>
      </w:r>
      <w:r>
        <w:t xml:space="preserve"> services and filing </w:t>
      </w:r>
      <w:r w:rsidR="009D3D15">
        <w:t>Grievance</w:t>
      </w:r>
      <w:r>
        <w:t>s, Provider services and Prior A</w:t>
      </w:r>
      <w:r w:rsidRPr="001358A9">
        <w:t xml:space="preserve">uthorization; and </w:t>
      </w:r>
      <w:r>
        <w:t xml:space="preserve">reporting </w:t>
      </w:r>
      <w:r w:rsidR="008E45C3">
        <w:t>Fraud</w:t>
      </w:r>
      <w:r>
        <w:t>;</w:t>
      </w:r>
    </w:p>
    <w:p w14:paraId="200622A8" w14:textId="77777777" w:rsidR="001358A9" w:rsidRPr="001358A9" w:rsidRDefault="001358A9" w:rsidP="00170D4B">
      <w:pPr>
        <w:pStyle w:val="Level7"/>
      </w:pPr>
      <w:r w:rsidRPr="001358A9">
        <w:t>All electronic transaction routing information and other numbers required by the Contractor or its benefit administrator to process a prescription claim electronically.</w:t>
      </w:r>
    </w:p>
    <w:p w14:paraId="266C58A1" w14:textId="1A37866A" w:rsidR="001358A9" w:rsidRPr="001358A9" w:rsidRDefault="001358A9" w:rsidP="00170D4B">
      <w:pPr>
        <w:pStyle w:val="Level6-MMC"/>
      </w:pPr>
      <w:r w:rsidRPr="001358A9">
        <w:t xml:space="preserve">If the Contractor chooses to include the prescription benefit information on the </w:t>
      </w:r>
      <w:r w:rsidR="00EC03CB">
        <w:t xml:space="preserve">MCO Member </w:t>
      </w:r>
      <w:r w:rsidRPr="001358A9">
        <w:t xml:space="preserve">ID </w:t>
      </w:r>
      <w:r w:rsidR="00EC03CB">
        <w:t>C</w:t>
      </w:r>
      <w:r w:rsidRPr="001358A9">
        <w:t xml:space="preserve">ard, the Contractor shall ensure all Enrollees have a card that includes all necessary prescription benefit information, as outlined above. </w:t>
      </w:r>
    </w:p>
    <w:p w14:paraId="2590EAE9" w14:textId="7A2663DC" w:rsidR="001358A9" w:rsidRPr="001358A9" w:rsidRDefault="001358A9" w:rsidP="00170D4B">
      <w:pPr>
        <w:pStyle w:val="Level6-MMC"/>
      </w:pPr>
      <w:r w:rsidRPr="001358A9">
        <w:t xml:space="preserve">If the Contractor chooses to provide a separate </w:t>
      </w:r>
      <w:r w:rsidR="00836AE9">
        <w:t>Pharmacy ID</w:t>
      </w:r>
      <w:r w:rsidRPr="001358A9">
        <w:t xml:space="preserve"> </w:t>
      </w:r>
      <w:r w:rsidR="00836AE9">
        <w:t>C</w:t>
      </w:r>
      <w:r w:rsidRPr="001358A9">
        <w:t xml:space="preserve">ard, the card mailer that accompanies the card shall include language that explains the purpose of the </w:t>
      </w:r>
      <w:r w:rsidR="00836AE9">
        <w:t>Pharmacy ID C</w:t>
      </w:r>
      <w:r w:rsidRPr="001358A9">
        <w:t xml:space="preserve">ard, how to use the card and how to use it in tandem with the Medicaid </w:t>
      </w:r>
      <w:r w:rsidR="00836AE9">
        <w:t xml:space="preserve">ID </w:t>
      </w:r>
      <w:r w:rsidRPr="001358A9">
        <w:t>Card and the MCO-</w:t>
      </w:r>
      <w:r w:rsidR="00836AE9">
        <w:t xml:space="preserve">Member </w:t>
      </w:r>
      <w:r w:rsidRPr="001358A9">
        <w:t xml:space="preserve"> ID </w:t>
      </w:r>
      <w:r w:rsidR="00836AE9">
        <w:t>C</w:t>
      </w:r>
      <w:r w:rsidRPr="001358A9">
        <w:t>ard.</w:t>
      </w:r>
    </w:p>
    <w:p w14:paraId="4390BEFE" w14:textId="77777777" w:rsidR="001358A9" w:rsidRPr="00292AE7" w:rsidRDefault="001358A9" w:rsidP="00065388">
      <w:pPr>
        <w:pStyle w:val="Level3List"/>
      </w:pPr>
      <w:bookmarkStart w:id="5343" w:name="_Toc391227994"/>
      <w:bookmarkStart w:id="5344" w:name="_Toc391221001"/>
      <w:bookmarkStart w:id="5345" w:name="_Toc424214331"/>
      <w:bookmarkStart w:id="5346" w:name="_Toc427563358"/>
      <w:bookmarkStart w:id="5347" w:name="_Toc427646273"/>
      <w:bookmarkStart w:id="5348" w:name="_Toc516222957"/>
      <w:r w:rsidRPr="00292AE7">
        <w:t xml:space="preserve">Provider Directory for </w:t>
      </w:r>
      <w:r>
        <w:t>Enrollee</w:t>
      </w:r>
      <w:r w:rsidRPr="00292AE7">
        <w:t>s</w:t>
      </w:r>
      <w:bookmarkEnd w:id="5343"/>
      <w:bookmarkEnd w:id="5344"/>
      <w:bookmarkEnd w:id="5345"/>
      <w:bookmarkEnd w:id="5346"/>
      <w:bookmarkEnd w:id="5347"/>
      <w:bookmarkEnd w:id="5348"/>
    </w:p>
    <w:p w14:paraId="22FBE1A7" w14:textId="77777777" w:rsidR="001358A9" w:rsidRPr="00292AE7" w:rsidRDefault="001358A9" w:rsidP="004F2B6D">
      <w:pPr>
        <w:pStyle w:val="Level4List"/>
      </w:pPr>
      <w:r w:rsidRPr="00292AE7">
        <w:t xml:space="preserve">The Contractor shall develop and maintain a Provider Directory in three (3) formats: </w:t>
      </w:r>
    </w:p>
    <w:p w14:paraId="340C932B" w14:textId="2DD1EAEE" w:rsidR="001358A9" w:rsidRPr="00292AE7" w:rsidRDefault="001358A9" w:rsidP="0065085F">
      <w:pPr>
        <w:pStyle w:val="Level5"/>
      </w:pPr>
      <w:r w:rsidRPr="00292AE7">
        <w:t xml:space="preserve">A hard copy directory, a copy of which shall be provided to </w:t>
      </w:r>
      <w:r>
        <w:t>Enrollee</w:t>
      </w:r>
      <w:r w:rsidRPr="00292AE7">
        <w:t xml:space="preserve">s and </w:t>
      </w:r>
      <w:r w:rsidR="008E45C3">
        <w:t>P</w:t>
      </w:r>
      <w:r w:rsidR="008E45C3" w:rsidRPr="00292AE7">
        <w:t xml:space="preserve">otential </w:t>
      </w:r>
      <w:r>
        <w:t>Enrollee</w:t>
      </w:r>
      <w:r w:rsidRPr="00292AE7">
        <w:t>s upon request;</w:t>
      </w:r>
    </w:p>
    <w:p w14:paraId="6176A7BE" w14:textId="77777777" w:rsidR="001358A9" w:rsidRPr="00292AE7" w:rsidRDefault="001358A9" w:rsidP="0065085F">
      <w:pPr>
        <w:pStyle w:val="Level5"/>
      </w:pPr>
      <w:r w:rsidRPr="00292AE7">
        <w:t xml:space="preserve">Web-based </w:t>
      </w:r>
      <w:r>
        <w:t xml:space="preserve">machine readable and </w:t>
      </w:r>
      <w:r w:rsidRPr="00292AE7">
        <w:t xml:space="preserve">searchable, </w:t>
      </w:r>
      <w:r>
        <w:t xml:space="preserve">mobile-enabled, </w:t>
      </w:r>
      <w:r w:rsidRPr="00292AE7">
        <w:t xml:space="preserve">online directory for </w:t>
      </w:r>
      <w:r>
        <w:t>Enrollee</w:t>
      </w:r>
      <w:r w:rsidRPr="00292AE7">
        <w:t>s and the public; and</w:t>
      </w:r>
    </w:p>
    <w:p w14:paraId="200E1D09" w14:textId="692E779D" w:rsidR="001358A9" w:rsidRPr="00292AE7" w:rsidRDefault="001358A9" w:rsidP="0065085F">
      <w:pPr>
        <w:pStyle w:val="Level5"/>
      </w:pPr>
      <w:r w:rsidRPr="00292AE7">
        <w:t>Electronic file of the directory to be submitted and updated weekly to the FI</w:t>
      </w:r>
      <w:r w:rsidRPr="00292AE7">
        <w:rPr>
          <w:rFonts w:cstheme="minorHAnsi"/>
        </w:rPr>
        <w:t xml:space="preserve">, the </w:t>
      </w:r>
      <w:r>
        <w:rPr>
          <w:rFonts w:cstheme="minorHAnsi"/>
        </w:rPr>
        <w:t>Enrollment Broker</w:t>
      </w:r>
      <w:r w:rsidRPr="00292AE7">
        <w:rPr>
          <w:rFonts w:cstheme="minorHAnsi"/>
        </w:rPr>
        <w:t>,</w:t>
      </w:r>
      <w:r w:rsidRPr="00292AE7">
        <w:t xml:space="preserve"> or other designee as determined by LDH.</w:t>
      </w:r>
    </w:p>
    <w:p w14:paraId="587CA328" w14:textId="0B0CC5C4" w:rsidR="001358A9" w:rsidRPr="00292AE7" w:rsidRDefault="001358A9" w:rsidP="004F2B6D">
      <w:pPr>
        <w:pStyle w:val="Level4List"/>
      </w:pPr>
      <w:r w:rsidRPr="00292AE7">
        <w:t xml:space="preserve">The Contractor shall submit templates of its </w:t>
      </w:r>
      <w:r w:rsidR="009E4BDB">
        <w:t>P</w:t>
      </w:r>
      <w:r w:rsidRPr="00292AE7">
        <w:t xml:space="preserve">rovider </w:t>
      </w:r>
      <w:r w:rsidR="009E4BDB">
        <w:t>D</w:t>
      </w:r>
      <w:r w:rsidRPr="00292AE7">
        <w:t xml:space="preserve">irectory to LDH </w:t>
      </w:r>
      <w:r>
        <w:t xml:space="preserve">or its designee as part of </w:t>
      </w:r>
      <w:r w:rsidR="00BD7BC6">
        <w:t>Readiness Review</w:t>
      </w:r>
      <w:r w:rsidRPr="00292AE7">
        <w:t>.</w:t>
      </w:r>
    </w:p>
    <w:p w14:paraId="408C1AE9" w14:textId="595A1317" w:rsidR="001358A9" w:rsidRPr="00292AE7" w:rsidRDefault="001358A9" w:rsidP="004F2B6D">
      <w:pPr>
        <w:pStyle w:val="Level4List"/>
      </w:pPr>
      <w:r w:rsidRPr="00292AE7">
        <w:t xml:space="preserve">The Contractor shall provide the </w:t>
      </w:r>
      <w:r w:rsidR="009E4BDB">
        <w:t>P</w:t>
      </w:r>
      <w:r w:rsidRPr="00292AE7">
        <w:t xml:space="preserve">rovider </w:t>
      </w:r>
      <w:r w:rsidR="009E4BDB">
        <w:t>D</w:t>
      </w:r>
      <w:r w:rsidRPr="00292AE7">
        <w:t xml:space="preserve">irectory in a manner agreeable to the </w:t>
      </w:r>
      <w:r>
        <w:t>Enrollee</w:t>
      </w:r>
      <w:r w:rsidRPr="00292AE7">
        <w:t xml:space="preserve"> either by mail or by utilizing the Contractor’s website. The Contractor shall distribute information regarding provider directories to new </w:t>
      </w:r>
      <w:r>
        <w:t>Enrollee</w:t>
      </w:r>
      <w:r w:rsidRPr="00292AE7">
        <w:t xml:space="preserve">s within thirty (30) </w:t>
      </w:r>
      <w:r>
        <w:t>Calendar Day</w:t>
      </w:r>
      <w:r w:rsidRPr="00292AE7">
        <w:t>s of receip</w:t>
      </w:r>
      <w:r>
        <w:t xml:space="preserve">t of notification of </w:t>
      </w:r>
      <w:r w:rsidR="0072640D">
        <w:t>Enrollment</w:t>
      </w:r>
      <w:r w:rsidRPr="00292AE7">
        <w:t xml:space="preserve">. Such information shall include how to access the </w:t>
      </w:r>
      <w:r w:rsidR="009E4BDB">
        <w:t>P</w:t>
      </w:r>
      <w:r w:rsidRPr="00292AE7">
        <w:t xml:space="preserve">rovider </w:t>
      </w:r>
      <w:r w:rsidR="009E4BDB">
        <w:t>D</w:t>
      </w:r>
      <w:r w:rsidRPr="00292AE7">
        <w:t xml:space="preserve">irectory, including the right to request a hard copy and to contact the Contractor’s </w:t>
      </w:r>
      <w:r>
        <w:t>Enrollee</w:t>
      </w:r>
      <w:r w:rsidRPr="00292AE7">
        <w:t xml:space="preserve"> services line to inquire regarding a provider’s participation in the network. Enrollees receiving a hard copy of the </w:t>
      </w:r>
      <w:r w:rsidR="009E4BDB">
        <w:t>P</w:t>
      </w:r>
      <w:r w:rsidRPr="00292AE7">
        <w:t xml:space="preserve">rovider </w:t>
      </w:r>
      <w:r w:rsidR="009E4BDB">
        <w:t>D</w:t>
      </w:r>
      <w:r w:rsidRPr="00292AE7">
        <w:t xml:space="preserve">irectory shall be advised that the network may have changed since the directory was printed and how to access current information regarding the </w:t>
      </w:r>
      <w:r w:rsidR="000F130D">
        <w:t>Network Provider</w:t>
      </w:r>
      <w:r w:rsidRPr="00292AE7">
        <w:t>s.</w:t>
      </w:r>
    </w:p>
    <w:p w14:paraId="59F12D44" w14:textId="6F9B5236" w:rsidR="001358A9" w:rsidRDefault="001358A9" w:rsidP="004F2B6D">
      <w:pPr>
        <w:pStyle w:val="Level4List"/>
      </w:pPr>
      <w:r w:rsidRPr="00292AE7">
        <w:t xml:space="preserve">The hard copy directory for </w:t>
      </w:r>
      <w:r>
        <w:t>Enrollee</w:t>
      </w:r>
      <w:r w:rsidRPr="00292AE7">
        <w:t xml:space="preserve">s shall be revised with updates at least </w:t>
      </w:r>
      <w:r>
        <w:rPr>
          <w:rFonts w:cstheme="minorHAnsi"/>
        </w:rPr>
        <w:t>quarterly</w:t>
      </w:r>
      <w:r w:rsidRPr="00292AE7">
        <w:t xml:space="preserve">. Inserts may be used to update the hard copy directories monthly to fulfill requests by </w:t>
      </w:r>
      <w:r>
        <w:t>Enrollee</w:t>
      </w:r>
      <w:r w:rsidRPr="00292AE7">
        <w:t xml:space="preserve">s and </w:t>
      </w:r>
      <w:r w:rsidR="008E45C3">
        <w:t>P</w:t>
      </w:r>
      <w:r w:rsidR="008E45C3" w:rsidRPr="00292AE7">
        <w:t xml:space="preserve">otential </w:t>
      </w:r>
      <w:r>
        <w:t>Enrollee</w:t>
      </w:r>
      <w:r w:rsidRPr="00292AE7">
        <w:t>s. The web-based online version shall be updated in real time, but no less than weekly.</w:t>
      </w:r>
      <w:r w:rsidRPr="00292AE7" w:rsidDel="002274DA">
        <w:t xml:space="preserve"> </w:t>
      </w:r>
    </w:p>
    <w:p w14:paraId="146274A1" w14:textId="77777777" w:rsidR="001358A9" w:rsidRPr="00292AE7" w:rsidRDefault="001358A9" w:rsidP="004F2B6D">
      <w:pPr>
        <w:pStyle w:val="Level4List"/>
      </w:pPr>
      <w:r w:rsidRPr="00292AE7">
        <w:t xml:space="preserve">The </w:t>
      </w:r>
      <w:r>
        <w:t>online</w:t>
      </w:r>
      <w:r w:rsidRPr="00292AE7">
        <w:t xml:space="preserve"> directory shall be made </w:t>
      </w:r>
      <w:r w:rsidR="0042210D">
        <w:t>readily</w:t>
      </w:r>
      <w:r w:rsidR="0042210D" w:rsidRPr="00292AE7">
        <w:t xml:space="preserve"> </w:t>
      </w:r>
      <w:r w:rsidRPr="00292AE7">
        <w:t xml:space="preserve">accessible to </w:t>
      </w:r>
      <w:r>
        <w:t>Enrollee</w:t>
      </w:r>
      <w:r w:rsidRPr="00292AE7">
        <w:t xml:space="preserve">s. This means the directory shall have a clearly identifiable link or tab and shall not require an </w:t>
      </w:r>
      <w:r>
        <w:t>Enrollee</w:t>
      </w:r>
      <w:r w:rsidRPr="00292AE7">
        <w:t xml:space="preserve"> account or policy number to access the directory. The directory must accommodate the communication needs of individuals with disabilities, and include a link to or information regarding available assistance for persons with limited English proficiency. </w:t>
      </w:r>
    </w:p>
    <w:p w14:paraId="2020FFAF" w14:textId="0DA8E7DF" w:rsidR="001358A9" w:rsidRPr="00292AE7" w:rsidRDefault="001358A9" w:rsidP="004F2B6D">
      <w:pPr>
        <w:pStyle w:val="Level4List"/>
      </w:pPr>
      <w:r w:rsidRPr="00292AE7">
        <w:t xml:space="preserve">The Contractor shall include, in both electronic and paper directories, a customer service email address, telephone number and/or electronic link that individuals may use to notify the Contractor of inaccurate </w:t>
      </w:r>
      <w:r w:rsidR="009E4BDB">
        <w:t>P</w:t>
      </w:r>
      <w:r w:rsidRPr="00292AE7">
        <w:t xml:space="preserve">rovider </w:t>
      </w:r>
      <w:r w:rsidR="009E4BDB">
        <w:t>D</w:t>
      </w:r>
      <w:r w:rsidRPr="00292AE7">
        <w:t xml:space="preserve">irectory information. </w:t>
      </w:r>
    </w:p>
    <w:p w14:paraId="2CFDA315" w14:textId="77777777" w:rsidR="001358A9" w:rsidRPr="00292AE7" w:rsidRDefault="001358A9" w:rsidP="004F2B6D">
      <w:pPr>
        <w:pStyle w:val="Level4List"/>
      </w:pPr>
      <w:r w:rsidRPr="00292AE7">
        <w:t xml:space="preserve">In accordance with 42 C.F.R. §438.10(h), the </w:t>
      </w:r>
      <w:r>
        <w:t>P</w:t>
      </w:r>
      <w:r w:rsidRPr="00292AE7">
        <w:t xml:space="preserve">rovider </w:t>
      </w:r>
      <w:r>
        <w:t>D</w:t>
      </w:r>
      <w:r w:rsidRPr="00292AE7">
        <w:t>irectory shall include, but not be limited to:</w:t>
      </w:r>
    </w:p>
    <w:p w14:paraId="1966338C" w14:textId="23D3FF86" w:rsidR="001358A9" w:rsidRDefault="001358A9" w:rsidP="0065085F">
      <w:pPr>
        <w:pStyle w:val="Level5"/>
      </w:pPr>
      <w:r w:rsidRPr="00292AE7">
        <w:t xml:space="preserve">Identification of qualified providers divided into specific provider and service types and specializations, including but not limited to, </w:t>
      </w:r>
      <w:r w:rsidR="00243498">
        <w:t>PCPs</w:t>
      </w:r>
      <w:r w:rsidRPr="00292AE7">
        <w:t xml:space="preserve">, specialists, hospital PCP groups, pharmacies, behavioral health providers, clinic settings, home and community-based services, outpatient therapy, residential substance use, youth residential services, inpatient mental health and residential substance use services, and FQHCs and RHCs in the service area. This shall include a child serving </w:t>
      </w:r>
      <w:r>
        <w:t xml:space="preserve">Provider </w:t>
      </w:r>
      <w:r w:rsidRPr="00292AE7">
        <w:t xml:space="preserve">list that is both monitored and frequently updated to ensure viable options are identified and available for OJJ, DCFS and LDOE field staff. </w:t>
      </w:r>
      <w:r w:rsidR="00A63DEE" w:rsidRPr="00A63DEE">
        <w:t>Providers specializing in serving individuals with dual diagnosis of behavioral health and developmental disabilities shall be clearly identified</w:t>
      </w:r>
      <w:r w:rsidR="00A63DEE">
        <w:t xml:space="preserve">. </w:t>
      </w:r>
      <w:r>
        <w:t>P</w:t>
      </w:r>
      <w:r w:rsidRPr="00292AE7">
        <w:t xml:space="preserve">rovider types shall be delineated by parish and zip code; </w:t>
      </w:r>
    </w:p>
    <w:p w14:paraId="45304AE4" w14:textId="4C36F3A1" w:rsidR="001358A9" w:rsidRPr="00DD4741" w:rsidRDefault="009E4BDB" w:rsidP="00170D4B">
      <w:pPr>
        <w:pStyle w:val="Level6-MMC"/>
      </w:pPr>
      <w:r>
        <w:t>The hard copy and online Provider Directories shall not include providers who have submitted no claims within the six (6) calendar months prior to publication, unless the provider was newly credentialed during this six (6) month period;</w:t>
      </w:r>
    </w:p>
    <w:p w14:paraId="68B5DCB3" w14:textId="2D96FE01" w:rsidR="001358A9" w:rsidRPr="00292AE7" w:rsidRDefault="001358A9" w:rsidP="0065085F">
      <w:pPr>
        <w:pStyle w:val="Level5"/>
      </w:pPr>
      <w:r w:rsidRPr="00292AE7">
        <w:t xml:space="preserve">Names, group affiliations, street addresses, telephone numbers, website URLs, specialties, whether the provider is accepting new </w:t>
      </w:r>
      <w:r>
        <w:t>Enrollee</w:t>
      </w:r>
      <w:r w:rsidRPr="00292AE7">
        <w:t xml:space="preserve">s, and cultural and linguistic capabilities by current </w:t>
      </w:r>
      <w:r w:rsidR="002B450F">
        <w:t>Network Providers</w:t>
      </w:r>
      <w:r w:rsidRPr="00292AE7">
        <w:t xml:space="preserve"> by each provider type specified in this Contract. Cultural and linguistic capabilities shall include languages offered by the provider or a skilled medical interpreter at the provider’s office, and whether the provider has completed cultural competency training. The </w:t>
      </w:r>
      <w:r w:rsidR="009E4BDB">
        <w:t>P</w:t>
      </w:r>
      <w:r w:rsidRPr="00292AE7">
        <w:t xml:space="preserve">rovider </w:t>
      </w:r>
      <w:r w:rsidR="009E4BDB">
        <w:t>D</w:t>
      </w:r>
      <w:r w:rsidRPr="00292AE7">
        <w:t xml:space="preserve">irectory shall also indicate whether the provider’s office/facility has accommodations for people with physical disabilities, including offices, exam room(s) and equipment; </w:t>
      </w:r>
    </w:p>
    <w:p w14:paraId="23E0B0FF" w14:textId="77777777" w:rsidR="001358A9" w:rsidRDefault="001358A9" w:rsidP="0065085F">
      <w:pPr>
        <w:pStyle w:val="Level5"/>
      </w:pPr>
      <w:r>
        <w:t>Note of prior authorization or referral requirement for providers, if applicable;</w:t>
      </w:r>
    </w:p>
    <w:p w14:paraId="7DF2E4AD" w14:textId="149B30C7" w:rsidR="001358A9" w:rsidRPr="00292AE7" w:rsidRDefault="001358A9" w:rsidP="0065085F">
      <w:pPr>
        <w:pStyle w:val="Level5"/>
      </w:pPr>
      <w:r w:rsidRPr="00292AE7">
        <w:t xml:space="preserve">Identification of any restrictions on the </w:t>
      </w:r>
      <w:r>
        <w:t>Enrollee</w:t>
      </w:r>
      <w:r w:rsidRPr="00292AE7">
        <w:t>’s freedom</w:t>
      </w:r>
      <w:r w:rsidRPr="00292AE7">
        <w:rPr>
          <w:rFonts w:cs="Arial"/>
        </w:rPr>
        <w:t xml:space="preserve"> of</w:t>
      </w:r>
      <w:r w:rsidRPr="00292AE7">
        <w:t xml:space="preserve"> choice among </w:t>
      </w:r>
      <w:r w:rsidR="00CE244F">
        <w:t>Network Provider</w:t>
      </w:r>
      <w:r w:rsidRPr="00292AE7">
        <w:t xml:space="preserve">s; </w:t>
      </w:r>
    </w:p>
    <w:p w14:paraId="6A3BA9F8" w14:textId="77777777" w:rsidR="001358A9" w:rsidRPr="00292AE7" w:rsidRDefault="001358A9" w:rsidP="0065085F">
      <w:pPr>
        <w:pStyle w:val="Level5"/>
      </w:pPr>
      <w:r w:rsidRPr="00292AE7">
        <w:t>Identification of hours of operation including identification of providers with non-traditional hours (before 8 a.m. or afte</w:t>
      </w:r>
      <w:r>
        <w:t xml:space="preserve">r 5 p.m. or any weekend hours); </w:t>
      </w:r>
    </w:p>
    <w:p w14:paraId="0DF4894E" w14:textId="77777777" w:rsidR="001358A9" w:rsidRDefault="001358A9" w:rsidP="0065085F">
      <w:pPr>
        <w:pStyle w:val="Level5"/>
      </w:pPr>
      <w:r>
        <w:t>Identification of pharmacies that provide vaccine services and delivery services;</w:t>
      </w:r>
    </w:p>
    <w:p w14:paraId="794432A0" w14:textId="77777777" w:rsidR="001358A9" w:rsidRDefault="001358A9" w:rsidP="0065085F">
      <w:pPr>
        <w:pStyle w:val="Level5"/>
      </w:pPr>
      <w:r>
        <w:t>Instructions for the Enrollee to contact the Contractor’s toll free Enrollee services telephone line for assistance in finding a provider or a convenient pharmacy; and</w:t>
      </w:r>
    </w:p>
    <w:p w14:paraId="4857144B" w14:textId="58B4C2F9" w:rsidR="001358A9" w:rsidRDefault="001358A9" w:rsidP="0065085F">
      <w:pPr>
        <w:pStyle w:val="Level5"/>
      </w:pPr>
      <w:r>
        <w:t>C</w:t>
      </w:r>
      <w:r w:rsidRPr="00292AE7">
        <w:t>ustomer service email address, telephone number</w:t>
      </w:r>
      <w:r>
        <w:t>,</w:t>
      </w:r>
      <w:r w:rsidRPr="00292AE7">
        <w:t xml:space="preserve"> and/or electronic link that individuals may use to notify the Contractor of inaccurate </w:t>
      </w:r>
      <w:r w:rsidR="009E4BDB">
        <w:t>P</w:t>
      </w:r>
      <w:r w:rsidRPr="00292AE7">
        <w:t xml:space="preserve">rovider </w:t>
      </w:r>
      <w:r w:rsidR="009E4BDB">
        <w:t>D</w:t>
      </w:r>
      <w:r w:rsidRPr="00292AE7">
        <w:t xml:space="preserve">irectory information. </w:t>
      </w:r>
    </w:p>
    <w:p w14:paraId="4FB257F0" w14:textId="77777777" w:rsidR="001358A9" w:rsidRDefault="001358A9" w:rsidP="004F2B6D">
      <w:pPr>
        <w:pStyle w:val="Level4List"/>
      </w:pPr>
      <w:r w:rsidRPr="00292AE7">
        <w:t xml:space="preserve">LDH reserves the right to request </w:t>
      </w:r>
      <w:r w:rsidR="007F4C2C">
        <w:t xml:space="preserve">in writing </w:t>
      </w:r>
      <w:r w:rsidRPr="00292AE7">
        <w:t>additional data needed for enhancements to the provider search function.</w:t>
      </w:r>
    </w:p>
    <w:p w14:paraId="07E47219" w14:textId="3FDC7726" w:rsidR="001358A9" w:rsidRPr="00292AE7" w:rsidRDefault="001358A9" w:rsidP="004F2B6D">
      <w:pPr>
        <w:pStyle w:val="Level4List"/>
      </w:pPr>
      <w:r w:rsidRPr="00292AE7">
        <w:t xml:space="preserve">The Contractor shall audit </w:t>
      </w:r>
      <w:r w:rsidR="009E4BDB">
        <w:t>P</w:t>
      </w:r>
      <w:r w:rsidRPr="00292AE7">
        <w:t xml:space="preserve">rovider </w:t>
      </w:r>
      <w:r w:rsidR="009E4BDB">
        <w:t>D</w:t>
      </w:r>
      <w:r w:rsidRPr="00292AE7">
        <w:t xml:space="preserve">irectory information for accuracy in accordance with this Contract and the </w:t>
      </w:r>
      <w:r w:rsidRPr="00292AE7">
        <w:rPr>
          <w:b/>
        </w:rPr>
        <w:t xml:space="preserve">MCO </w:t>
      </w:r>
      <w:r w:rsidR="00AE369A">
        <w:rPr>
          <w:b/>
        </w:rPr>
        <w:t>System Companion Guide</w:t>
      </w:r>
      <w:r w:rsidRPr="00292AE7">
        <w:t xml:space="preserve"> for all PCPs, OB/GYNs, hospitals, and behavioral health providers at least quarterly, and audit at least a statistically valid sample size of its </w:t>
      </w:r>
      <w:r w:rsidR="009E4BDB">
        <w:t>P</w:t>
      </w:r>
      <w:r w:rsidRPr="00292AE7">
        <w:t xml:space="preserve">rovider </w:t>
      </w:r>
      <w:r w:rsidR="009E4BDB">
        <w:t>D</w:t>
      </w:r>
      <w:r w:rsidRPr="00292AE7">
        <w:t>irectory information on a more frequent, periodic basis. Documentation of such audits shall be retained and made available to LDH upon request.</w:t>
      </w:r>
    </w:p>
    <w:p w14:paraId="61F9EFBD" w14:textId="01E9FED9" w:rsidR="001358A9" w:rsidRPr="00292AE7" w:rsidRDefault="001358A9" w:rsidP="004F2B6D">
      <w:pPr>
        <w:pStyle w:val="Level4List"/>
      </w:pPr>
      <w:r w:rsidRPr="00292AE7">
        <w:t xml:space="preserve">LDH reserves the right to conduct periodic audits to verify the accuracy of the Contractor’s </w:t>
      </w:r>
      <w:r w:rsidR="009E4BDB">
        <w:t>P</w:t>
      </w:r>
      <w:r w:rsidRPr="00292AE7">
        <w:t xml:space="preserve">rovider </w:t>
      </w:r>
      <w:r w:rsidR="009E4BDB">
        <w:t>D</w:t>
      </w:r>
      <w:r w:rsidRPr="00292AE7">
        <w:t xml:space="preserve">irectory data. LDH will utilize full discretion in determining the audit type, criteria, and methodology. LDH may penalize the Contractor for inaccurate </w:t>
      </w:r>
      <w:r w:rsidR="009E4BDB">
        <w:t>P</w:t>
      </w:r>
      <w:r w:rsidRPr="00292AE7">
        <w:t xml:space="preserve">rovider </w:t>
      </w:r>
      <w:r w:rsidR="009E4BDB">
        <w:t>D</w:t>
      </w:r>
      <w:r w:rsidRPr="00292AE7">
        <w:t xml:space="preserve">irectories using one (1) or more remedies in the </w:t>
      </w:r>
      <w:r w:rsidRPr="00A16ECB">
        <w:rPr>
          <w:i/>
        </w:rPr>
        <w:t>Contract Non-Compliance</w:t>
      </w:r>
      <w:r w:rsidRPr="00292AE7">
        <w:t xml:space="preserve"> section and</w:t>
      </w:r>
      <w:r w:rsidRPr="00A16ECB">
        <w:rPr>
          <w:sz w:val="16"/>
        </w:rPr>
        <w:t xml:space="preserve"> </w:t>
      </w:r>
      <w:r w:rsidRPr="00A16ECB">
        <w:rPr>
          <w:szCs w:val="32"/>
        </w:rPr>
        <w:t>Attachment</w:t>
      </w:r>
      <w:r w:rsidRPr="00292AE7">
        <w:t xml:space="preserve"> </w:t>
      </w:r>
      <w:r>
        <w:t>G</w:t>
      </w:r>
      <w:r w:rsidRPr="00A16ECB">
        <w:rPr>
          <w:szCs w:val="32"/>
        </w:rPr>
        <w:t xml:space="preserve">, </w:t>
      </w:r>
      <w:r w:rsidRPr="00A16ECB">
        <w:rPr>
          <w:i/>
          <w:iCs/>
          <w:szCs w:val="32"/>
        </w:rPr>
        <w:t>Table of Monetary Penalties</w:t>
      </w:r>
      <w:r w:rsidRPr="00292AE7">
        <w:t xml:space="preserve">. </w:t>
      </w:r>
    </w:p>
    <w:p w14:paraId="4C6F0A83" w14:textId="77777777" w:rsidR="001358A9" w:rsidRPr="00292AE7" w:rsidRDefault="001358A9" w:rsidP="00065388">
      <w:pPr>
        <w:pStyle w:val="Level3List"/>
      </w:pPr>
      <w:bookmarkStart w:id="5349" w:name="_Toc426220114"/>
      <w:bookmarkStart w:id="5350" w:name="_Toc427563790"/>
      <w:bookmarkStart w:id="5351" w:name="_Toc427645805"/>
      <w:bookmarkStart w:id="5352" w:name="_Toc427646274"/>
      <w:bookmarkStart w:id="5353" w:name="_Toc391227995"/>
      <w:bookmarkStart w:id="5354" w:name="_Toc391221002"/>
      <w:bookmarkStart w:id="5355" w:name="_Toc424214332"/>
      <w:bookmarkStart w:id="5356" w:name="_Toc427563359"/>
      <w:bookmarkStart w:id="5357" w:name="_Toc427646275"/>
      <w:bookmarkStart w:id="5358" w:name="_Toc516222958"/>
      <w:bookmarkEnd w:id="5349"/>
      <w:bookmarkEnd w:id="5350"/>
      <w:bookmarkEnd w:id="5351"/>
      <w:bookmarkEnd w:id="5352"/>
      <w:r w:rsidRPr="00292AE7">
        <w:t>Notice to Enrollees of Provider Termination</w:t>
      </w:r>
    </w:p>
    <w:p w14:paraId="5AF33029" w14:textId="7117D0C5" w:rsidR="001358A9" w:rsidRPr="00292AE7" w:rsidRDefault="001358A9" w:rsidP="004F2B6D">
      <w:pPr>
        <w:pStyle w:val="Level4List"/>
      </w:pPr>
      <w:r>
        <w:t>The Contractor shall develop a notification template</w:t>
      </w:r>
      <w:r w:rsidRPr="00292AE7">
        <w:t>, to be approved by LDH</w:t>
      </w:r>
      <w:r w:rsidR="009D0323" w:rsidRPr="009D0323">
        <w:t xml:space="preserve"> </w:t>
      </w:r>
      <w:r w:rsidR="009D0323">
        <w:t>in writing</w:t>
      </w:r>
      <w:r w:rsidRPr="00292AE7">
        <w:t xml:space="preserve">, informing </w:t>
      </w:r>
      <w:r w:rsidR="00456168">
        <w:t>Enrollee</w:t>
      </w:r>
      <w:r>
        <w:t>s</w:t>
      </w:r>
      <w:r w:rsidRPr="00292AE7">
        <w:t xml:space="preserve"> of </w:t>
      </w:r>
      <w:r>
        <w:t>provider</w:t>
      </w:r>
      <w:r w:rsidRPr="00292AE7">
        <w:t xml:space="preserve"> termination</w:t>
      </w:r>
      <w:r>
        <w:t>s. The notice</w:t>
      </w:r>
      <w:r w:rsidRPr="00292AE7">
        <w:t xml:space="preserve"> shall be mailed to each impacted </w:t>
      </w:r>
      <w:r w:rsidR="00456168">
        <w:t>Enrollee</w:t>
      </w:r>
      <w:r>
        <w:t>.</w:t>
      </w:r>
    </w:p>
    <w:p w14:paraId="3E8B764D" w14:textId="39B11BFB" w:rsidR="001358A9" w:rsidRDefault="001358A9" w:rsidP="0065085F">
      <w:pPr>
        <w:pStyle w:val="Level5"/>
      </w:pPr>
      <w:r>
        <w:t xml:space="preserve">If the Contractor terminates a </w:t>
      </w:r>
      <w:r w:rsidR="002B450F">
        <w:t>Network Provider Agreement</w:t>
      </w:r>
      <w:r>
        <w:t xml:space="preserve"> without cause, the notification shall also inform the </w:t>
      </w:r>
      <w:r w:rsidR="00456168">
        <w:t>Enrollee</w:t>
      </w:r>
      <w:r>
        <w:t xml:space="preserve"> of their ability to change their MCO and include a pre-paid return envelope.</w:t>
      </w:r>
    </w:p>
    <w:p w14:paraId="074646E9" w14:textId="718A7352" w:rsidR="001358A9" w:rsidRDefault="001358A9">
      <w:pPr>
        <w:pStyle w:val="Level4List"/>
      </w:pPr>
      <w:r w:rsidRPr="00292AE7">
        <w:t xml:space="preserve">The Contractor shall </w:t>
      </w:r>
      <w:r w:rsidRPr="009252F4">
        <w:t xml:space="preserve">give written notice of a provider’s termination to each </w:t>
      </w:r>
      <w:r w:rsidR="00456168">
        <w:t>Enrollee</w:t>
      </w:r>
      <w:r w:rsidRPr="009252F4">
        <w:t xml:space="preserve"> who received care from the terminated provider within the last eighteen (18) months. When </w:t>
      </w:r>
      <w:r w:rsidR="000A0654">
        <w:t>Timely</w:t>
      </w:r>
      <w:r w:rsidRPr="009252F4">
        <w:t xml:space="preserve"> notice from the provider is received or when the </w:t>
      </w:r>
      <w:r>
        <w:t>Contractor</w:t>
      </w:r>
      <w:r w:rsidRPr="009252F4">
        <w:t xml:space="preserve"> initiates the termination, the notice to the </w:t>
      </w:r>
      <w:r w:rsidR="00456168">
        <w:t>Enrollee</w:t>
      </w:r>
      <w:r w:rsidRPr="009252F4">
        <w:t xml:space="preserve"> shall be provided by the later of thirty (30) </w:t>
      </w:r>
      <w:r>
        <w:t>Calendar D</w:t>
      </w:r>
      <w:r w:rsidRPr="009252F4">
        <w:t xml:space="preserve">ays prior to the effective date of the termination, or </w:t>
      </w:r>
      <w:r>
        <w:t>fifteen (15) Calendar D</w:t>
      </w:r>
      <w:r w:rsidRPr="009252F4">
        <w:t xml:space="preserve">ays </w:t>
      </w:r>
      <w:r>
        <w:t>a</w:t>
      </w:r>
      <w:r w:rsidRPr="009252F4">
        <w:t>fter receipt or issuance of the termination notice</w:t>
      </w:r>
      <w:r>
        <w:t>.</w:t>
      </w:r>
    </w:p>
    <w:p w14:paraId="2E1B1171" w14:textId="67771290" w:rsidR="001358A9" w:rsidRPr="00292AE7" w:rsidRDefault="001358A9" w:rsidP="0065085F">
      <w:pPr>
        <w:pStyle w:val="Level5"/>
      </w:pPr>
      <w:r w:rsidRPr="00292AE7">
        <w:t xml:space="preserve">The Contractor shall </w:t>
      </w:r>
      <w:r>
        <w:t xml:space="preserve">also give written notice of a provider’s termination to </w:t>
      </w:r>
      <w:r w:rsidRPr="00292AE7">
        <w:rPr>
          <w:rFonts w:cs="Arial"/>
        </w:rPr>
        <w:t xml:space="preserve">the </w:t>
      </w:r>
      <w:r w:rsidR="00570273" w:rsidRPr="00292AE7">
        <w:rPr>
          <w:rFonts w:cs="Arial"/>
        </w:rPr>
        <w:t xml:space="preserve">State </w:t>
      </w:r>
      <w:r w:rsidRPr="00292AE7">
        <w:rPr>
          <w:rFonts w:cs="Arial"/>
        </w:rPr>
        <w:t>agency</w:t>
      </w:r>
      <w:r>
        <w:rPr>
          <w:rFonts w:cs="Arial"/>
        </w:rPr>
        <w:t>,</w:t>
      </w:r>
      <w:r w:rsidRPr="00292AE7">
        <w:rPr>
          <w:rFonts w:cs="Arial"/>
        </w:rPr>
        <w:t xml:space="preserve"> as appropriate</w:t>
      </w:r>
      <w:r w:rsidRPr="00292AE7">
        <w:t xml:space="preserve">, </w:t>
      </w:r>
      <w:r>
        <w:t>that</w:t>
      </w:r>
      <w:r w:rsidRPr="00292AE7">
        <w:t xml:space="preserve"> has been </w:t>
      </w:r>
      <w:r>
        <w:t xml:space="preserve">involved in the care of an impacted </w:t>
      </w:r>
      <w:r w:rsidR="00456168">
        <w:t>Enrollee</w:t>
      </w:r>
      <w:r w:rsidRPr="00292AE7">
        <w:t>.</w:t>
      </w:r>
    </w:p>
    <w:p w14:paraId="5F78E9C0" w14:textId="77777777" w:rsidR="001358A9" w:rsidRPr="00292AE7" w:rsidRDefault="001358A9">
      <w:pPr>
        <w:pStyle w:val="Level4List"/>
      </w:pPr>
      <w:r w:rsidRPr="00292AE7">
        <w:t>Failure to provide notice prior to the dates of termin</w:t>
      </w:r>
      <w:r w:rsidR="007F59A5">
        <w:t>ation shall be allowed when the</w:t>
      </w:r>
      <w:r w:rsidRPr="00292AE7">
        <w:t xml:space="preserve"> provider becomes unable to care for </w:t>
      </w:r>
      <w:r>
        <w:t>Enrollee</w:t>
      </w:r>
      <w:r w:rsidR="007F59A5">
        <w:t>s due to illness, the</w:t>
      </w:r>
      <w:r w:rsidRPr="00292AE7">
        <w:t xml:space="preserve"> provider dies, the provider moves from the service area and fails to notify the Contractor, </w:t>
      </w:r>
      <w:r w:rsidR="007F59A5">
        <w:t>the</w:t>
      </w:r>
      <w:r w:rsidRPr="00292AE7">
        <w:t xml:space="preserve"> provider fails credentialing or is displaced as a result of a natural or man-made disaster</w:t>
      </w:r>
      <w:r w:rsidR="007F59A5">
        <w:t>, or for any other reason determined sufficient by LDH in writing</w:t>
      </w:r>
      <w:r w:rsidRPr="00292AE7">
        <w:t>. Under these circumstances, notice shall be issued immediately upon the Contractor becoming aware of the circumstances.</w:t>
      </w:r>
    </w:p>
    <w:p w14:paraId="3CAC5274" w14:textId="77777777" w:rsidR="0089630F" w:rsidRDefault="0089630F" w:rsidP="0089630F">
      <w:pPr>
        <w:widowControl w:val="0"/>
        <w:autoSpaceDE w:val="0"/>
        <w:autoSpaceDN w:val="0"/>
        <w:adjustRightInd w:val="0"/>
        <w:spacing w:after="0" w:line="240" w:lineRule="auto"/>
        <w:rPr>
          <w:rFonts w:ascii="Calibri" w:eastAsia="Times New Roman" w:hAnsi="Calibri" w:cs="Arial"/>
          <w:szCs w:val="24"/>
        </w:rPr>
      </w:pPr>
    </w:p>
    <w:p w14:paraId="39E3EE9A" w14:textId="77777777" w:rsidR="001358A9" w:rsidRPr="00292AE7" w:rsidRDefault="001358A9" w:rsidP="00065388">
      <w:pPr>
        <w:pStyle w:val="Level3List"/>
      </w:pPr>
      <w:r>
        <w:t>Enrollee</w:t>
      </w:r>
      <w:r w:rsidRPr="00292AE7">
        <w:t xml:space="preserve"> Call Center</w:t>
      </w:r>
      <w:bookmarkEnd w:id="5353"/>
      <w:bookmarkEnd w:id="5354"/>
      <w:bookmarkEnd w:id="5355"/>
      <w:bookmarkEnd w:id="5356"/>
      <w:bookmarkEnd w:id="5357"/>
      <w:bookmarkEnd w:id="5358"/>
    </w:p>
    <w:p w14:paraId="78456834" w14:textId="77777777" w:rsidR="001358A9" w:rsidRPr="00292AE7" w:rsidRDefault="001358A9" w:rsidP="004F2B6D">
      <w:pPr>
        <w:pStyle w:val="Level4List"/>
      </w:pPr>
      <w:r w:rsidRPr="00292AE7">
        <w:t xml:space="preserve">The Contractor shall maintain a toll-free </w:t>
      </w:r>
      <w:r>
        <w:t>Enrollee</w:t>
      </w:r>
      <w:r w:rsidRPr="00292AE7">
        <w:t xml:space="preserve"> service call center, physically located in the United States, with dedicated staff to respond to </w:t>
      </w:r>
      <w:r>
        <w:t>Enrollee</w:t>
      </w:r>
      <w:r w:rsidRPr="00292AE7">
        <w:t xml:space="preserve"> questions including, but not limited to, such topics as:</w:t>
      </w:r>
    </w:p>
    <w:p w14:paraId="19BB8010" w14:textId="77777777" w:rsidR="001358A9" w:rsidRPr="006C5AAF" w:rsidRDefault="001358A9" w:rsidP="0065085F">
      <w:pPr>
        <w:pStyle w:val="Level5"/>
      </w:pPr>
      <w:r w:rsidRPr="006C5AAF">
        <w:t>Explanation of MCO policies and procedures;</w:t>
      </w:r>
    </w:p>
    <w:p w14:paraId="492CB250" w14:textId="77777777" w:rsidR="001358A9" w:rsidRPr="00292AE7" w:rsidRDefault="001358A9" w:rsidP="0065085F">
      <w:pPr>
        <w:pStyle w:val="Level5"/>
      </w:pPr>
      <w:r w:rsidRPr="00292AE7">
        <w:t>Prior authorizations;</w:t>
      </w:r>
    </w:p>
    <w:p w14:paraId="52C1925C" w14:textId="77777777" w:rsidR="001358A9" w:rsidRPr="00292AE7" w:rsidRDefault="001358A9" w:rsidP="0065085F">
      <w:pPr>
        <w:pStyle w:val="Level5"/>
      </w:pPr>
      <w:r w:rsidRPr="00292AE7">
        <w:t>Access information;</w:t>
      </w:r>
    </w:p>
    <w:p w14:paraId="6718B174" w14:textId="77777777" w:rsidR="001358A9" w:rsidRPr="00292AE7" w:rsidRDefault="001358A9" w:rsidP="0065085F">
      <w:pPr>
        <w:pStyle w:val="Level5"/>
      </w:pPr>
      <w:r w:rsidRPr="00292AE7">
        <w:t>Information on PCPs or specialists;</w:t>
      </w:r>
    </w:p>
    <w:p w14:paraId="395CADC5" w14:textId="77777777" w:rsidR="001358A9" w:rsidRPr="00292AE7" w:rsidRDefault="001358A9" w:rsidP="0065085F">
      <w:pPr>
        <w:pStyle w:val="Level5"/>
      </w:pPr>
      <w:r w:rsidRPr="00292AE7">
        <w:t>Referrals to participating specialists;</w:t>
      </w:r>
    </w:p>
    <w:p w14:paraId="3383375C" w14:textId="77777777" w:rsidR="001358A9" w:rsidRPr="00292AE7" w:rsidRDefault="001358A9" w:rsidP="0065085F">
      <w:pPr>
        <w:pStyle w:val="Level5"/>
        <w:rPr>
          <w:rFonts w:cs="Arial"/>
        </w:rPr>
      </w:pPr>
      <w:r w:rsidRPr="00292AE7">
        <w:t xml:space="preserve">Resolution of service and/or medical </w:t>
      </w:r>
      <w:r w:rsidRPr="00292AE7">
        <w:rPr>
          <w:rFonts w:cs="Arial"/>
        </w:rPr>
        <w:t xml:space="preserve">or behavioral health </w:t>
      </w:r>
      <w:r w:rsidRPr="00292AE7">
        <w:t xml:space="preserve">delivery problems; </w:t>
      </w:r>
    </w:p>
    <w:p w14:paraId="4BEF8143" w14:textId="77777777" w:rsidR="001358A9" w:rsidRPr="00292AE7" w:rsidRDefault="001358A9" w:rsidP="0065085F">
      <w:pPr>
        <w:pStyle w:val="Level5"/>
      </w:pPr>
      <w:r w:rsidRPr="00292AE7">
        <w:t>Enrollee rights and responsibilities;</w:t>
      </w:r>
    </w:p>
    <w:p w14:paraId="3E3ED410" w14:textId="0A398A04" w:rsidR="001358A9" w:rsidRPr="00292AE7" w:rsidRDefault="001358A9" w:rsidP="0065085F">
      <w:pPr>
        <w:pStyle w:val="Level5"/>
      </w:pPr>
      <w:r w:rsidRPr="00292AE7">
        <w:t>Coordination of support services available through</w:t>
      </w:r>
      <w:r w:rsidR="00DD216B">
        <w:t xml:space="preserve"> the Louisiana</w:t>
      </w:r>
      <w:r w:rsidRPr="00292AE7">
        <w:t xml:space="preserve"> Medicaid </w:t>
      </w:r>
      <w:r w:rsidR="00DD216B">
        <w:t xml:space="preserve">Program </w:t>
      </w:r>
      <w:r w:rsidRPr="00292AE7">
        <w:t>or community organizations;</w:t>
      </w:r>
    </w:p>
    <w:p w14:paraId="0B5A32CC" w14:textId="77777777" w:rsidR="001358A9" w:rsidRPr="00292AE7" w:rsidRDefault="001358A9" w:rsidP="0065085F">
      <w:pPr>
        <w:pStyle w:val="Level5"/>
      </w:pPr>
      <w:r w:rsidRPr="00292AE7">
        <w:t xml:space="preserve">Enrollee </w:t>
      </w:r>
      <w:r w:rsidR="009D3D15">
        <w:t>Grievance</w:t>
      </w:r>
      <w:r w:rsidRPr="00292AE7">
        <w:t>s</w:t>
      </w:r>
      <w:r w:rsidRPr="00292AE7">
        <w:rPr>
          <w:rFonts w:cs="Arial"/>
        </w:rPr>
        <w:t>; and</w:t>
      </w:r>
    </w:p>
    <w:p w14:paraId="1E5B6C71" w14:textId="5E100F3A" w:rsidR="001358A9" w:rsidRPr="00292AE7" w:rsidRDefault="001358A9" w:rsidP="0065085F">
      <w:pPr>
        <w:pStyle w:val="Level5"/>
      </w:pPr>
      <w:r w:rsidRPr="00292AE7">
        <w:t xml:space="preserve">Information on </w:t>
      </w:r>
      <w:r w:rsidR="00966B19">
        <w:t>SBHS</w:t>
      </w:r>
      <w:r w:rsidRPr="00292AE7">
        <w:t xml:space="preserve"> and Providers.</w:t>
      </w:r>
    </w:p>
    <w:p w14:paraId="345BE499" w14:textId="7A510AD0" w:rsidR="001358A9" w:rsidRPr="006C5AAF" w:rsidRDefault="001358A9" w:rsidP="004F2B6D">
      <w:pPr>
        <w:pStyle w:val="Level4List"/>
      </w:pPr>
      <w:r w:rsidRPr="006C5AAF">
        <w:t>The toll-free number must be staffed</w:t>
      </w:r>
      <w:r w:rsidR="00966B19">
        <w:t xml:space="preserve"> on Business Days</w:t>
      </w:r>
      <w:r w:rsidRPr="006C5AAF">
        <w:t xml:space="preserve"> between the hours of 7 a.m. and 7 p.m. Central Time.</w:t>
      </w:r>
    </w:p>
    <w:p w14:paraId="445D883D" w14:textId="77777777" w:rsidR="001358A9" w:rsidRPr="00292AE7" w:rsidRDefault="001358A9">
      <w:pPr>
        <w:pStyle w:val="Level4List"/>
      </w:pPr>
      <w:r w:rsidRPr="006C5AAF">
        <w:t>The</w:t>
      </w:r>
      <w:r w:rsidRPr="00292AE7">
        <w:t xml:space="preserve"> toll-free line shall have an automated system, available twenty-four (24)-hours a day, seven (7) days a week. This automated system shall include the capability of providing callers with operating instructions on what to do in case of an emergency and the option to talk directly to a nurse or other clinician or leave a message, including instructions on how to leave a message and when that message will be returned. The Contractor shall ensure that the voice mailbox has adequate capacity to receive all messages and that </w:t>
      </w:r>
      <w:r>
        <w:t>Enrollee</w:t>
      </w:r>
      <w:r w:rsidRPr="00292AE7">
        <w:t xml:space="preserve"> services staff return all calls by close of business the following </w:t>
      </w:r>
      <w:r>
        <w:t>Business Day</w:t>
      </w:r>
      <w:r w:rsidRPr="00292AE7">
        <w:t xml:space="preserve">. </w:t>
      </w:r>
    </w:p>
    <w:p w14:paraId="53407103" w14:textId="77777777" w:rsidR="001358A9" w:rsidRPr="00292AE7" w:rsidRDefault="001358A9">
      <w:pPr>
        <w:pStyle w:val="Level4List"/>
      </w:pPr>
      <w:r w:rsidRPr="00292AE7">
        <w:t xml:space="preserve">The toll-free phone line shall be accessible by all </w:t>
      </w:r>
      <w:r>
        <w:t>Enrollee</w:t>
      </w:r>
      <w:r w:rsidRPr="00292AE7">
        <w:t xml:space="preserve">s, regardless of whether they are calling about physical health or behavioral health. The Contractor may either route the call to another entity or conduct a “warm transfer” to another entity, but the Contractor shall not require an </w:t>
      </w:r>
      <w:r>
        <w:t>Enrollee</w:t>
      </w:r>
      <w:r w:rsidRPr="00292AE7">
        <w:t xml:space="preserve"> to call a separate number regarding behavioral health services.</w:t>
      </w:r>
    </w:p>
    <w:p w14:paraId="6A3C6CA9" w14:textId="77777777" w:rsidR="001358A9" w:rsidRPr="00292AE7" w:rsidRDefault="001358A9">
      <w:pPr>
        <w:pStyle w:val="Level4List"/>
      </w:pPr>
      <w:r w:rsidRPr="00292AE7">
        <w:t xml:space="preserve">If the Contractor’s nurse triage/nurse advice line is separate from its </w:t>
      </w:r>
      <w:r>
        <w:t>Enrollee</w:t>
      </w:r>
      <w:r w:rsidRPr="00292AE7">
        <w:t xml:space="preserve"> services line, the number for the nurse triage/nurse advice line shall be the same for all </w:t>
      </w:r>
      <w:r>
        <w:t>Enrollee</w:t>
      </w:r>
      <w:r w:rsidRPr="00292AE7">
        <w:t xml:space="preserve">s, regardless of whether they are calling about physical health or behavioral health services, and the Contractor may either route calls to another entity or conduct “warm transfers,” but the Contractor shall not require an </w:t>
      </w:r>
      <w:r>
        <w:t>Enrollee</w:t>
      </w:r>
      <w:r w:rsidRPr="00292AE7">
        <w:t xml:space="preserve"> to call a separate number.</w:t>
      </w:r>
    </w:p>
    <w:p w14:paraId="2B2170CE" w14:textId="77777777" w:rsidR="001358A9" w:rsidRPr="00292AE7" w:rsidRDefault="001358A9">
      <w:pPr>
        <w:pStyle w:val="Level4List"/>
      </w:pPr>
      <w:r w:rsidRPr="00292AE7">
        <w:t xml:space="preserve">The Contractor shall have sufficient telephone lines to answer incoming calls. The Contractor shall ensure sufficient staffing to meet performance standards listed in this Contract. LDH reserves the right to specify staffing ratio and/or other requirements, if performance standards are not met or it is determined that the call center staffing and/or processes are not sufficient to meet </w:t>
      </w:r>
      <w:r>
        <w:t>Enrollee</w:t>
      </w:r>
      <w:r w:rsidRPr="00292AE7">
        <w:t xml:space="preserve"> needs as determined by LDH. </w:t>
      </w:r>
    </w:p>
    <w:p w14:paraId="3CF14768" w14:textId="77777777" w:rsidR="001358A9" w:rsidRPr="00292AE7" w:rsidRDefault="001358A9">
      <w:pPr>
        <w:pStyle w:val="Level4List"/>
      </w:pPr>
      <w:r w:rsidRPr="00292AE7">
        <w:t xml:space="preserve">The Contractor shall develop a contingency plan for hiring call center staff to address overflow calls and emails and to maintain call center access standards set forth for MCO performance. The Contractor shall develop and implement a plan to sustain call center performance levels in situations where there is high call and/or e-mail volume or low staff availability. Such situations may include, but are not limited to, increases in call volume, </w:t>
      </w:r>
      <w:r w:rsidR="00384A80">
        <w:t xml:space="preserve">events described in the </w:t>
      </w:r>
      <w:r w:rsidR="00384A80" w:rsidRPr="00384A80">
        <w:rPr>
          <w:i/>
        </w:rPr>
        <w:t>Continuity of Operations Plan</w:t>
      </w:r>
      <w:r w:rsidR="00384A80">
        <w:t xml:space="preserve"> section</w:t>
      </w:r>
      <w:r w:rsidRPr="00292AE7">
        <w:t>, staff</w:t>
      </w:r>
      <w:r w:rsidR="0029189A">
        <w:t xml:space="preserve"> participating</w:t>
      </w:r>
      <w:r w:rsidRPr="00292AE7">
        <w:t xml:space="preserve"> in training, staff illnesses, and vacations. </w:t>
      </w:r>
    </w:p>
    <w:p w14:paraId="0F4D3FF2" w14:textId="77777777" w:rsidR="001358A9" w:rsidRPr="00292AE7" w:rsidRDefault="001358A9">
      <w:pPr>
        <w:pStyle w:val="Level4List"/>
      </w:pPr>
      <w:r w:rsidRPr="00292AE7">
        <w:t>The Contractor shall develop telephone help line policies and procedures that address staffing, personnel, hours of operation, access and response standards, monitoring of calls via recording or other means, and compliance with standards and emergencies including</w:t>
      </w:r>
      <w:r>
        <w:t>,</w:t>
      </w:r>
      <w:r w:rsidRPr="00292AE7">
        <w:t xml:space="preserve"> but not limited to</w:t>
      </w:r>
      <w:r>
        <w:t>,</w:t>
      </w:r>
      <w:r w:rsidRPr="00292AE7">
        <w:t xml:space="preserve"> hurricane-related evacuations. The Contractor shall submit these telephone help line policies and procedures, including performance standards, to LDH for written approval at least thirty (30) </w:t>
      </w:r>
      <w:r>
        <w:t>Calendar Day</w:t>
      </w:r>
      <w:r w:rsidRPr="00292AE7">
        <w:t>s prior to implementation of any policies. This shall include a capability to track and report information on each call. The MCO call center shall have the capability to produce an electronic record to document a synopsis of all calls. The tracking shall include sufficient information to meet the reporting requirements.</w:t>
      </w:r>
    </w:p>
    <w:p w14:paraId="219ACE41" w14:textId="77777777" w:rsidR="001358A9" w:rsidRPr="00292AE7" w:rsidRDefault="001358A9">
      <w:pPr>
        <w:pStyle w:val="Level4List"/>
      </w:pPr>
      <w:r w:rsidRPr="00292AE7">
        <w:t xml:space="preserve">The Contractor shall develop call center quality criteria and protocols to measure and monitor the accuracy of responses and phone etiquette as it relates to the toll-free telephone line. The Contractor shall submit call center quality criteria and protocols to LDH for review and approval annually. </w:t>
      </w:r>
    </w:p>
    <w:p w14:paraId="4AE754F3" w14:textId="77777777" w:rsidR="001358A9" w:rsidRPr="00292AE7" w:rsidRDefault="001358A9">
      <w:pPr>
        <w:pStyle w:val="Level4List"/>
      </w:pPr>
      <w:bookmarkStart w:id="5359" w:name="_Toc391227996"/>
      <w:bookmarkStart w:id="5360" w:name="_Toc391221003"/>
      <w:bookmarkStart w:id="5361" w:name="_Toc424214333"/>
      <w:r w:rsidRPr="00292AE7">
        <w:t xml:space="preserve">The Contractor shall provide general assistance and information to individuals and their families seeking to understand how to access care. For CSoC eligible </w:t>
      </w:r>
      <w:r>
        <w:t>Enrollee</w:t>
      </w:r>
      <w:r w:rsidRPr="00292AE7">
        <w:t xml:space="preserve">s, the Contractor shall provide information to families about the specialized services and how to contact the CSoC contractor. </w:t>
      </w:r>
    </w:p>
    <w:p w14:paraId="27B2D71B" w14:textId="77777777" w:rsidR="001358A9" w:rsidRPr="00292AE7" w:rsidRDefault="001358A9" w:rsidP="00065388">
      <w:pPr>
        <w:pStyle w:val="Level3List"/>
      </w:pPr>
      <w:bookmarkStart w:id="5362" w:name="_Toc427563360"/>
      <w:bookmarkStart w:id="5363" w:name="_Toc427646276"/>
      <w:bookmarkStart w:id="5364" w:name="_Toc516222959"/>
      <w:r w:rsidRPr="00292AE7">
        <w:t>24-Hour Behavioral Health Crisis Line</w:t>
      </w:r>
      <w:bookmarkEnd w:id="5362"/>
      <w:bookmarkEnd w:id="5363"/>
      <w:bookmarkEnd w:id="5364"/>
    </w:p>
    <w:p w14:paraId="12F2DEB5" w14:textId="77777777" w:rsidR="001358A9" w:rsidRPr="00292AE7" w:rsidRDefault="001358A9">
      <w:pPr>
        <w:pStyle w:val="Level4List"/>
      </w:pPr>
      <w:r w:rsidRPr="00292AE7">
        <w:t xml:space="preserve">The Contractor shall maintain a twenty-four (24)-hour toll-free crisis response center to respond to specialized behavioral health needs. The call center may be combined with the Contractor’s twenty-four (24)-hour nurse line or may be a separate line, but must </w:t>
      </w:r>
      <w:r>
        <w:t>comply with</w:t>
      </w:r>
      <w:r w:rsidRPr="00292AE7">
        <w:t xml:space="preserve"> the following</w:t>
      </w:r>
      <w:r>
        <w:t xml:space="preserve"> requirements</w:t>
      </w:r>
      <w:r w:rsidRPr="00292AE7">
        <w:t>:</w:t>
      </w:r>
    </w:p>
    <w:p w14:paraId="0A568C91" w14:textId="77777777" w:rsidR="001358A9" w:rsidRPr="00292AE7" w:rsidRDefault="001358A9" w:rsidP="0065085F">
      <w:pPr>
        <w:pStyle w:val="Level5"/>
        <w:rPr>
          <w:b/>
        </w:rPr>
      </w:pPr>
      <w:r w:rsidRPr="00292AE7">
        <w:t>Twenty-four (24)-hour, seven (7)-day a week access to staff;</w:t>
      </w:r>
    </w:p>
    <w:p w14:paraId="355B3CBE" w14:textId="77777777" w:rsidR="001358A9" w:rsidRPr="00292AE7" w:rsidRDefault="001358A9" w:rsidP="0065085F">
      <w:pPr>
        <w:pStyle w:val="Level5"/>
        <w:rPr>
          <w:b/>
        </w:rPr>
      </w:pPr>
      <w:r w:rsidRPr="00292AE7">
        <w:t>Answered by a live voice at all times; and</w:t>
      </w:r>
    </w:p>
    <w:p w14:paraId="083602FE" w14:textId="77777777" w:rsidR="001358A9" w:rsidRPr="00292AE7" w:rsidRDefault="001358A9" w:rsidP="0065085F">
      <w:pPr>
        <w:pStyle w:val="Level5"/>
        <w:rPr>
          <w:b/>
        </w:rPr>
      </w:pPr>
      <w:r w:rsidRPr="00292AE7">
        <w:t>Have sufficient telephone lines to answer incoming calls.</w:t>
      </w:r>
    </w:p>
    <w:p w14:paraId="1B1D8612" w14:textId="77777777" w:rsidR="001358A9" w:rsidRDefault="001358A9">
      <w:pPr>
        <w:pStyle w:val="Level4List"/>
      </w:pPr>
      <w:r w:rsidRPr="00292AE7">
        <w:t>The Contractor shall assist and triage callers who may be in crisis by effectuating an immediate transfer to a case manager. The call shall be answered within thirty (30) seconds and only transferred via a warm line to a</w:t>
      </w:r>
      <w:r w:rsidR="00995FED">
        <w:t>n</w:t>
      </w:r>
      <w:r w:rsidRPr="00292AE7">
        <w:t xml:space="preserve"> LMHP. The Contractor shall respect the caller’s privacy during all communications and calls.</w:t>
      </w:r>
    </w:p>
    <w:p w14:paraId="56AD1211" w14:textId="1218B531" w:rsidR="00995FED" w:rsidRPr="00292AE7" w:rsidRDefault="00995FED">
      <w:pPr>
        <w:pStyle w:val="Level4List"/>
      </w:pPr>
      <w:r>
        <w:t xml:space="preserve">The Contractor </w:t>
      </w:r>
      <w:r w:rsidRPr="00995FED">
        <w:t xml:space="preserve">must have an after-hours system to route emergent and crisis behavioral health calls outside of </w:t>
      </w:r>
      <w:r>
        <w:t xml:space="preserve">its </w:t>
      </w:r>
      <w:r w:rsidR="00456168">
        <w:t>Enrollee</w:t>
      </w:r>
      <w:r>
        <w:t xml:space="preserve"> services </w:t>
      </w:r>
      <w:r w:rsidRPr="00995FED">
        <w:t>hours of operation in order to ensure individuals in crisis are able to access crisis services necessary to meet their needs</w:t>
      </w:r>
      <w:r>
        <w:t>.</w:t>
      </w:r>
    </w:p>
    <w:p w14:paraId="489AF27D" w14:textId="77777777" w:rsidR="001358A9" w:rsidRDefault="001358A9" w:rsidP="00065388">
      <w:pPr>
        <w:pStyle w:val="Level3List"/>
      </w:pPr>
      <w:bookmarkStart w:id="5365" w:name="_Toc427563361"/>
      <w:bookmarkStart w:id="5366" w:name="_Toc427646277"/>
      <w:bookmarkStart w:id="5367" w:name="_Toc516222960"/>
      <w:r>
        <w:t>Transportation Call Center</w:t>
      </w:r>
    </w:p>
    <w:p w14:paraId="7B5576DB" w14:textId="3392173E" w:rsidR="001358A9" w:rsidRDefault="001358A9" w:rsidP="00553A0C">
      <w:pPr>
        <w:pStyle w:val="Level3Text"/>
      </w:pPr>
      <w:r w:rsidRPr="00142221">
        <w:t xml:space="preserve">The </w:t>
      </w:r>
      <w:r>
        <w:t xml:space="preserve">Contractor or the Contractor’s </w:t>
      </w:r>
      <w:r w:rsidRPr="00142221">
        <w:t>Transportation Broker shall establish and maintain a call center</w:t>
      </w:r>
      <w:r>
        <w:t xml:space="preserve"> </w:t>
      </w:r>
      <w:r w:rsidRPr="00142221">
        <w:t xml:space="preserve">located in Louisiana. The call center shall be responsible for scheduling all </w:t>
      </w:r>
      <w:r w:rsidR="0072640D">
        <w:t>NEMT</w:t>
      </w:r>
      <w:r w:rsidRPr="00142221">
        <w:t xml:space="preserve"> reservations and dispatching of trips during the </w:t>
      </w:r>
      <w:r w:rsidR="00FC3D98">
        <w:t>h</w:t>
      </w:r>
      <w:r w:rsidR="003C6ECC" w:rsidRPr="00142221">
        <w:t xml:space="preserve">ours </w:t>
      </w:r>
      <w:r w:rsidRPr="00142221">
        <w:t>of 7:00 a</w:t>
      </w:r>
      <w:r w:rsidR="003C6ECC">
        <w:t>.</w:t>
      </w:r>
      <w:r w:rsidRPr="00142221">
        <w:t>m</w:t>
      </w:r>
      <w:r w:rsidR="003C6ECC">
        <w:t>.</w:t>
      </w:r>
      <w:r w:rsidRPr="00142221">
        <w:t xml:space="preserve"> to 7:00 p</w:t>
      </w:r>
      <w:r w:rsidR="003C6ECC">
        <w:t>.</w:t>
      </w:r>
      <w:r w:rsidRPr="00142221">
        <w:t>m</w:t>
      </w:r>
      <w:r w:rsidR="003C6ECC">
        <w:t>. Central Time</w:t>
      </w:r>
      <w:r w:rsidR="00FC3D98">
        <w:t xml:space="preserve"> on Business Days</w:t>
      </w:r>
      <w:r w:rsidRPr="00142221">
        <w:t xml:space="preserve">. </w:t>
      </w:r>
    </w:p>
    <w:p w14:paraId="18BD9A69" w14:textId="77777777" w:rsidR="001358A9" w:rsidRPr="00292AE7" w:rsidRDefault="001358A9" w:rsidP="00065388">
      <w:pPr>
        <w:pStyle w:val="Level3List"/>
      </w:pPr>
      <w:r w:rsidRPr="00292AE7">
        <w:t>Automated Call Distribution (ACD) System</w:t>
      </w:r>
      <w:bookmarkEnd w:id="5359"/>
      <w:bookmarkEnd w:id="5360"/>
      <w:bookmarkEnd w:id="5361"/>
      <w:bookmarkEnd w:id="5365"/>
      <w:bookmarkEnd w:id="5366"/>
      <w:bookmarkEnd w:id="5367"/>
    </w:p>
    <w:p w14:paraId="3CD96285" w14:textId="77777777" w:rsidR="001358A9" w:rsidRPr="00292AE7" w:rsidRDefault="001358A9" w:rsidP="00553A0C">
      <w:pPr>
        <w:pStyle w:val="Level3Text"/>
      </w:pPr>
      <w:r w:rsidRPr="00292AE7">
        <w:t>The Contractor shall install, operate, and monitor a system for the customer service telephone call center. The system shall:</w:t>
      </w:r>
    </w:p>
    <w:p w14:paraId="7AA560E1" w14:textId="77777777" w:rsidR="001358A9" w:rsidRPr="00292AE7" w:rsidRDefault="001358A9" w:rsidP="004F2B6D">
      <w:pPr>
        <w:pStyle w:val="Level4List"/>
        <w:rPr>
          <w:b/>
        </w:rPr>
      </w:pPr>
      <w:r w:rsidRPr="00292AE7">
        <w:t>Effectively manage all calls received and assign incoming calls to available staff in an efficient manner;</w:t>
      </w:r>
    </w:p>
    <w:p w14:paraId="35828C67" w14:textId="77777777" w:rsidR="001358A9" w:rsidRPr="00292AE7" w:rsidRDefault="001358A9" w:rsidP="004F2B6D">
      <w:pPr>
        <w:pStyle w:val="Level4List"/>
      </w:pPr>
      <w:r w:rsidRPr="00292AE7">
        <w:t>Transfer calls to other telephone lines;</w:t>
      </w:r>
    </w:p>
    <w:p w14:paraId="6C511E36" w14:textId="77777777" w:rsidR="001358A9" w:rsidRPr="00292AE7" w:rsidRDefault="001358A9" w:rsidP="004F2B6D">
      <w:pPr>
        <w:pStyle w:val="Level4List"/>
      </w:pPr>
      <w:r w:rsidRPr="00292AE7">
        <w:t>Provide detailed analysis as required for the reporting requirements, as specified</w:t>
      </w:r>
      <w:r w:rsidR="007F59A5">
        <w:t xml:space="preserve"> by LDH</w:t>
      </w:r>
      <w:r w:rsidRPr="00292AE7">
        <w:t>, including the quantity, length and types of calls received; elapsed time before the calls are answered; the number of calls transferred or referred; abandonment rate; wait time; busy rate; response time; and call volume;</w:t>
      </w:r>
    </w:p>
    <w:p w14:paraId="7F00F2CD" w14:textId="77777777" w:rsidR="001358A9" w:rsidRPr="00292AE7" w:rsidRDefault="001358A9" w:rsidP="004F2B6D">
      <w:pPr>
        <w:pStyle w:val="Level4List"/>
      </w:pPr>
      <w:r w:rsidRPr="00292AE7">
        <w:t>Provide a message that notifies callers that the call may be monitored for quality control purposes;</w:t>
      </w:r>
    </w:p>
    <w:p w14:paraId="626FA5F8" w14:textId="77777777" w:rsidR="001358A9" w:rsidRPr="00292AE7" w:rsidRDefault="001358A9" w:rsidP="004F2B6D">
      <w:pPr>
        <w:pStyle w:val="Level4List"/>
      </w:pPr>
      <w:r w:rsidRPr="00292AE7">
        <w:t>Measure the number of calls in the queue;</w:t>
      </w:r>
    </w:p>
    <w:p w14:paraId="703F12E7" w14:textId="77777777" w:rsidR="001358A9" w:rsidRPr="00292AE7" w:rsidRDefault="001358A9" w:rsidP="004F2B6D">
      <w:pPr>
        <w:pStyle w:val="Level4List"/>
      </w:pPr>
      <w:r w:rsidRPr="00292AE7">
        <w:t>Measure the length of time callers are on hold;</w:t>
      </w:r>
    </w:p>
    <w:p w14:paraId="3EC512C4" w14:textId="77777777" w:rsidR="001358A9" w:rsidRPr="00292AE7" w:rsidRDefault="001358A9" w:rsidP="004F2B6D">
      <w:pPr>
        <w:pStyle w:val="Level4List"/>
      </w:pPr>
      <w:r w:rsidRPr="00292AE7">
        <w:t>Measure the total number of calls and average calls handled per day/week/month;</w:t>
      </w:r>
    </w:p>
    <w:p w14:paraId="296DC3F1" w14:textId="77777777" w:rsidR="001358A9" w:rsidRPr="00292AE7" w:rsidRDefault="001358A9" w:rsidP="004F2B6D">
      <w:pPr>
        <w:pStyle w:val="Level4List"/>
      </w:pPr>
      <w:r w:rsidRPr="00292AE7">
        <w:t>Measure the average hours of use per day;</w:t>
      </w:r>
    </w:p>
    <w:p w14:paraId="7302CD1D" w14:textId="77777777" w:rsidR="001358A9" w:rsidRPr="00292AE7" w:rsidRDefault="001358A9" w:rsidP="004F2B6D">
      <w:pPr>
        <w:pStyle w:val="Level4List"/>
      </w:pPr>
      <w:r w:rsidRPr="00292AE7">
        <w:t>Assess the busiest times and days by number of calls;</w:t>
      </w:r>
    </w:p>
    <w:p w14:paraId="4D83C633" w14:textId="77777777" w:rsidR="001358A9" w:rsidRPr="00292AE7" w:rsidRDefault="001358A9" w:rsidP="004F2B6D">
      <w:pPr>
        <w:pStyle w:val="Level4List"/>
      </w:pPr>
      <w:r w:rsidRPr="00292AE7">
        <w:t>Record calls to assess whether answered accurately;</w:t>
      </w:r>
    </w:p>
    <w:p w14:paraId="53576552" w14:textId="77777777" w:rsidR="001358A9" w:rsidRPr="00292AE7" w:rsidRDefault="001358A9" w:rsidP="004F2B6D">
      <w:pPr>
        <w:pStyle w:val="Level4List"/>
      </w:pPr>
      <w:r w:rsidRPr="00292AE7">
        <w:t xml:space="preserve">Provide a backup telephone system that shall operate in the event of line trouble, emergency situations including natural disasters, or other problems so that access to the telephone lines is not disrupted; </w:t>
      </w:r>
    </w:p>
    <w:p w14:paraId="5AD6EFFA" w14:textId="77777777" w:rsidR="001358A9" w:rsidRPr="00292AE7" w:rsidRDefault="001358A9" w:rsidP="004F2B6D">
      <w:pPr>
        <w:pStyle w:val="Level4List"/>
      </w:pPr>
      <w:r w:rsidRPr="00292AE7">
        <w:t xml:space="preserve">Provide interactive voice response (IVR) options that are user-friendly to </w:t>
      </w:r>
      <w:r>
        <w:t>Enrollee</w:t>
      </w:r>
      <w:r w:rsidRPr="00292AE7">
        <w:t>s and include a decision tree illustrating IVR system; and</w:t>
      </w:r>
    </w:p>
    <w:p w14:paraId="02C126F6" w14:textId="77777777" w:rsidR="001358A9" w:rsidRPr="00292AE7" w:rsidRDefault="001358A9">
      <w:pPr>
        <w:pStyle w:val="Level4List"/>
      </w:pPr>
      <w:r w:rsidRPr="00292AE7">
        <w:t xml:space="preserve">Inform the </w:t>
      </w:r>
      <w:r>
        <w:t>Enrollee</w:t>
      </w:r>
      <w:r w:rsidRPr="00292AE7">
        <w:t xml:space="preserve"> to dial 911 if there is an emergency.</w:t>
      </w:r>
    </w:p>
    <w:p w14:paraId="47005660" w14:textId="77777777" w:rsidR="001358A9" w:rsidRPr="00292AE7" w:rsidRDefault="001358A9" w:rsidP="00065388">
      <w:pPr>
        <w:pStyle w:val="Level3List"/>
      </w:pPr>
      <w:r w:rsidRPr="00292AE7">
        <w:t>Call Center Performance Standards</w:t>
      </w:r>
    </w:p>
    <w:p w14:paraId="72FE84C1" w14:textId="77777777" w:rsidR="001358A9" w:rsidRPr="00292AE7" w:rsidRDefault="001358A9">
      <w:pPr>
        <w:pStyle w:val="Level4List"/>
      </w:pPr>
      <w:r w:rsidRPr="00292AE7">
        <w:t xml:space="preserve">The Contractor shall comply with the following requirements: </w:t>
      </w:r>
    </w:p>
    <w:p w14:paraId="2937D5D4" w14:textId="77777777" w:rsidR="001358A9" w:rsidRPr="00292AE7" w:rsidRDefault="001358A9" w:rsidP="0065085F">
      <w:pPr>
        <w:pStyle w:val="Level5"/>
      </w:pPr>
      <w:r w:rsidRPr="00292AE7">
        <w:t>Answer ninety-five percent (95%) of calls within thirty (30) seconds or direct the call to an automatic call pickup system with IVR options;</w:t>
      </w:r>
    </w:p>
    <w:p w14:paraId="5E12E747" w14:textId="77777777" w:rsidR="001358A9" w:rsidRPr="00292AE7" w:rsidRDefault="001358A9" w:rsidP="0065085F">
      <w:pPr>
        <w:pStyle w:val="Level5"/>
      </w:pPr>
      <w:r w:rsidRPr="00292AE7">
        <w:t xml:space="preserve">No more than one percent (1%) of incoming calls receive a busy signal; </w:t>
      </w:r>
    </w:p>
    <w:p w14:paraId="163F70A7" w14:textId="77777777" w:rsidR="001358A9" w:rsidRPr="00292AE7" w:rsidRDefault="001358A9" w:rsidP="0065085F">
      <w:pPr>
        <w:pStyle w:val="Level5"/>
      </w:pPr>
      <w:r>
        <w:t xml:space="preserve">Maintain an average </w:t>
      </w:r>
      <w:r w:rsidRPr="00292AE7">
        <w:t>hold time of three (3) minutes or less</w:t>
      </w:r>
      <w:r>
        <w:t xml:space="preserve"> per call</w:t>
      </w:r>
      <w:r w:rsidRPr="00292AE7">
        <w:t>. Hold time, or wait time, for the purposes of this Contract includes</w:t>
      </w:r>
      <w:r>
        <w:t>:</w:t>
      </w:r>
      <w:r w:rsidRPr="00292AE7">
        <w:t xml:space="preserve"> 1) the </w:t>
      </w:r>
      <w:r>
        <w:t xml:space="preserve">measure of </w:t>
      </w:r>
      <w:r w:rsidRPr="00292AE7">
        <w:t xml:space="preserve">time </w:t>
      </w:r>
      <w:r>
        <w:t xml:space="preserve">after </w:t>
      </w:r>
      <w:r w:rsidRPr="00292AE7">
        <w:t xml:space="preserve">a caller </w:t>
      </w:r>
      <w:r>
        <w:t>has requested a live person through the IVR system and before a customer service representative answers the call</w:t>
      </w:r>
      <w:r w:rsidRPr="00292AE7">
        <w:t xml:space="preserve">; </w:t>
      </w:r>
      <w:r>
        <w:t>plus 2) the measure of time when</w:t>
      </w:r>
      <w:r w:rsidRPr="00292AE7">
        <w:t xml:space="preserve"> </w:t>
      </w:r>
      <w:r>
        <w:t xml:space="preserve">a </w:t>
      </w:r>
      <w:r w:rsidRPr="00292AE7">
        <w:t xml:space="preserve">customer service representative places a caller on hold; and </w:t>
      </w:r>
    </w:p>
    <w:p w14:paraId="1AD172B0" w14:textId="77777777" w:rsidR="001358A9" w:rsidRPr="00292AE7" w:rsidRDefault="001358A9" w:rsidP="0065085F">
      <w:pPr>
        <w:pStyle w:val="Level5"/>
      </w:pPr>
      <w:r w:rsidRPr="00292AE7">
        <w:t>Maintain abandoned rate of calls of not more than five percent (5%).</w:t>
      </w:r>
    </w:p>
    <w:p w14:paraId="7029905E" w14:textId="77777777" w:rsidR="001358A9" w:rsidRPr="00292AE7" w:rsidRDefault="001358A9">
      <w:pPr>
        <w:pStyle w:val="Level4List"/>
      </w:pPr>
      <w:r w:rsidRPr="00292AE7">
        <w:t xml:space="preserve">The Contractor shall conduct ongoing quality assurance to ensure these standards are met. </w:t>
      </w:r>
    </w:p>
    <w:p w14:paraId="05945C77" w14:textId="77777777" w:rsidR="001358A9" w:rsidRPr="00292AE7" w:rsidRDefault="001358A9">
      <w:pPr>
        <w:pStyle w:val="Level4List"/>
      </w:pPr>
      <w:r w:rsidRPr="00292AE7">
        <w:t xml:space="preserve">If LDH determines that it is necessary to conduct onsite monitoring of the Contractor’s </w:t>
      </w:r>
      <w:r>
        <w:t>Enrollee</w:t>
      </w:r>
      <w:r w:rsidRPr="00292AE7">
        <w:t xml:space="preserve"> call center functions, the Contractor is responsible for all reasonable costs incurred by LDH or its authorized agent(s) relating to such monitoring.</w:t>
      </w:r>
    </w:p>
    <w:p w14:paraId="27ABED84" w14:textId="77777777" w:rsidR="001358A9" w:rsidRPr="00292AE7" w:rsidRDefault="001358A9" w:rsidP="00065388">
      <w:pPr>
        <w:pStyle w:val="Level3List"/>
      </w:pPr>
      <w:bookmarkStart w:id="5368" w:name="_Toc391227998"/>
      <w:bookmarkStart w:id="5369" w:name="_Toc391221005"/>
      <w:bookmarkStart w:id="5370" w:name="_Toc424214335"/>
      <w:bookmarkStart w:id="5371" w:name="_Toc427563363"/>
      <w:bookmarkStart w:id="5372" w:name="_Toc427646279"/>
      <w:bookmarkStart w:id="5373" w:name="_Toc516222962"/>
      <w:bookmarkStart w:id="5374" w:name="_Toc391227997"/>
      <w:bookmarkStart w:id="5375" w:name="_Toc391221004"/>
      <w:bookmarkStart w:id="5376" w:name="_Toc424214334"/>
      <w:bookmarkStart w:id="5377" w:name="_Toc427563362"/>
      <w:bookmarkStart w:id="5378" w:name="_Toc427646278"/>
      <w:bookmarkStart w:id="5379" w:name="_Toc516222961"/>
      <w:r w:rsidRPr="00292AE7">
        <w:t>Interpretation and Written Translation Services</w:t>
      </w:r>
      <w:bookmarkEnd w:id="5368"/>
      <w:bookmarkEnd w:id="5369"/>
      <w:bookmarkEnd w:id="5370"/>
      <w:bookmarkEnd w:id="5371"/>
      <w:bookmarkEnd w:id="5372"/>
      <w:bookmarkEnd w:id="5373"/>
    </w:p>
    <w:p w14:paraId="09C3A1D8" w14:textId="77777777" w:rsidR="001358A9" w:rsidRPr="00292AE7" w:rsidRDefault="001358A9">
      <w:pPr>
        <w:pStyle w:val="Level4List"/>
      </w:pPr>
      <w:r w:rsidRPr="00292AE7">
        <w:t xml:space="preserve">In accordance with 42 C.F.R. §438.10(d) LDH shall provide on its website the prevalent non-English languages spoken by </w:t>
      </w:r>
      <w:r>
        <w:t>Enrollee</w:t>
      </w:r>
      <w:r w:rsidRPr="00292AE7">
        <w:t>s in the State.</w:t>
      </w:r>
    </w:p>
    <w:p w14:paraId="31249A7C" w14:textId="3D13059F" w:rsidR="001358A9" w:rsidRPr="00292AE7" w:rsidRDefault="001358A9">
      <w:pPr>
        <w:pStyle w:val="Level4List"/>
      </w:pPr>
      <w:r w:rsidRPr="00292AE7">
        <w:t xml:space="preserve">The Contractor shall make interpretation services, including real-time oral interpretation and the use of auxiliary aids such as TTY/TDD and American Sign Language (ASL), available </w:t>
      </w:r>
      <w:r w:rsidRPr="00292AE7" w:rsidDel="00BB1160">
        <w:t xml:space="preserve">free of charge </w:t>
      </w:r>
      <w:r w:rsidRPr="00292AE7">
        <w:t xml:space="preserve">to each </w:t>
      </w:r>
      <w:r w:rsidR="008E45C3">
        <w:t>P</w:t>
      </w:r>
      <w:r w:rsidRPr="00292AE7">
        <w:t xml:space="preserve">otential </w:t>
      </w:r>
      <w:r>
        <w:t>Enrollee</w:t>
      </w:r>
      <w:r w:rsidRPr="00292AE7">
        <w:t xml:space="preserve"> and </w:t>
      </w:r>
      <w:r>
        <w:t>Enrollee</w:t>
      </w:r>
      <w:r w:rsidRPr="00292AE7">
        <w:t xml:space="preserve">. This applies to all non-English languages and not just those that Louisiana specifically requires (Spanish). These interpretation services shall be made available to </w:t>
      </w:r>
      <w:r w:rsidR="00CE244F">
        <w:t>Network Provider</w:t>
      </w:r>
      <w:r w:rsidRPr="00292AE7">
        <w:t xml:space="preserve">s treating non-English speaking </w:t>
      </w:r>
      <w:r>
        <w:t>Enrollee</w:t>
      </w:r>
      <w:r w:rsidRPr="00292AE7">
        <w:t xml:space="preserve">s at no charge. The Contractor may coordinate with </w:t>
      </w:r>
      <w:r>
        <w:t xml:space="preserve">the </w:t>
      </w:r>
      <w:r w:rsidRPr="00292AE7">
        <w:t>Louisiana Commission for the Deaf for American Sign Language interpretation services.</w:t>
      </w:r>
    </w:p>
    <w:p w14:paraId="644757AB" w14:textId="77777777" w:rsidR="001358A9" w:rsidRPr="00292AE7" w:rsidRDefault="001358A9">
      <w:pPr>
        <w:pStyle w:val="Level4List"/>
      </w:pPr>
      <w:r w:rsidRPr="00292AE7">
        <w:t xml:space="preserve">The Contractor shall notify its </w:t>
      </w:r>
      <w:r>
        <w:t>Enrollee</w:t>
      </w:r>
      <w:r w:rsidRPr="00292AE7">
        <w:t xml:space="preserve">s that interpretation is available for any language and how to access those services. On materials where this information is provided, the notation shall be written in Spanish. Embedded videos in American Sign Language shall be made available on the MCO website with pertinent information labeled for </w:t>
      </w:r>
      <w:r>
        <w:t>Enrollee</w:t>
      </w:r>
      <w:r w:rsidRPr="00292AE7">
        <w:t>s that are deaf, deaf-blind, or hard of hearing.</w:t>
      </w:r>
    </w:p>
    <w:p w14:paraId="1FFB260C" w14:textId="1DCB7CE1" w:rsidR="001358A9" w:rsidRPr="00292AE7" w:rsidRDefault="001358A9">
      <w:pPr>
        <w:pStyle w:val="Level4List"/>
      </w:pPr>
      <w:r w:rsidRPr="00292AE7">
        <w:t xml:space="preserve">The Contractor shall ensure that translation services are provided for all written marketing and </w:t>
      </w:r>
      <w:r w:rsidR="00AC2BE6">
        <w:t>member material</w:t>
      </w:r>
      <w:r w:rsidRPr="00292AE7">
        <w:t xml:space="preserve">s for any language that is spoken as a primary language for four percent (4%) or more </w:t>
      </w:r>
      <w:r>
        <w:t>Enrollee</w:t>
      </w:r>
      <w:r w:rsidRPr="00292AE7">
        <w:t xml:space="preserve">s, or </w:t>
      </w:r>
      <w:r w:rsidR="008E45C3">
        <w:t>P</w:t>
      </w:r>
      <w:r w:rsidRPr="00292AE7">
        <w:t xml:space="preserve">otential </w:t>
      </w:r>
      <w:r>
        <w:t>Enrollee</w:t>
      </w:r>
      <w:r w:rsidRPr="00292AE7">
        <w:t xml:space="preserve">s of an MCO. Within ninety (90) </w:t>
      </w:r>
      <w:r>
        <w:t>Calendar Day</w:t>
      </w:r>
      <w:r w:rsidRPr="00292AE7">
        <w:t xml:space="preserve">s of notice from LDH, materials shall be translated and made available. Materials shall be made available at no charge in that specific language to ensure a reasonable chance for all </w:t>
      </w:r>
      <w:r>
        <w:t>Enrollee</w:t>
      </w:r>
      <w:r w:rsidRPr="00292AE7">
        <w:t>s to understand how to access the MCO and use services appropriately as specified in 42 C.F.R. §438.10(c)(4) and (5).</w:t>
      </w:r>
    </w:p>
    <w:p w14:paraId="00EF558F" w14:textId="22828E98" w:rsidR="001358A9" w:rsidRPr="00292AE7" w:rsidRDefault="001358A9">
      <w:pPr>
        <w:pStyle w:val="Level4List"/>
      </w:pPr>
      <w:r w:rsidRPr="00292AE7">
        <w:t xml:space="preserve">Written materials shall also be made available in alternative formats upon request of the </w:t>
      </w:r>
      <w:r>
        <w:t>Enrollee</w:t>
      </w:r>
      <w:r w:rsidRPr="00292AE7">
        <w:t xml:space="preserve"> or </w:t>
      </w:r>
      <w:r w:rsidR="008E45C3">
        <w:t>P</w:t>
      </w:r>
      <w:r w:rsidRPr="00292AE7">
        <w:t xml:space="preserve">otential </w:t>
      </w:r>
      <w:r>
        <w:t>Enrollee</w:t>
      </w:r>
      <w:r w:rsidRPr="00292AE7">
        <w:t xml:space="preserve"> at no cost. Written materials </w:t>
      </w:r>
      <w:r>
        <w:t xml:space="preserve">critical to obtaining services </w:t>
      </w:r>
      <w:r w:rsidRPr="00292AE7">
        <w:t>shall include taglines in the prevalent non-English languages in the state</w:t>
      </w:r>
      <w:r>
        <w:t xml:space="preserve"> and</w:t>
      </w:r>
      <w:r w:rsidRPr="00292AE7">
        <w:t xml:space="preserve"> large print explaining the availability of written translation or oral interpretation to understand the information provided</w:t>
      </w:r>
      <w:r>
        <w:t>, information on how to request auxiliary aids and services,</w:t>
      </w:r>
      <w:r w:rsidRPr="00292AE7">
        <w:t xml:space="preserve"> and the toll-free and TTY/TDD telephone number of the </w:t>
      </w:r>
      <w:r>
        <w:t xml:space="preserve">Contractor’s Enrollee </w:t>
      </w:r>
      <w:r w:rsidRPr="00292AE7">
        <w:t xml:space="preserve">customer service unit. Large print means printed in a </w:t>
      </w:r>
      <w:r>
        <w:t xml:space="preserve">conspicuously-visible </w:t>
      </w:r>
      <w:r w:rsidRPr="00292AE7">
        <w:t xml:space="preserve">font size. </w:t>
      </w:r>
    </w:p>
    <w:p w14:paraId="78B1EF17" w14:textId="3E50D7B5" w:rsidR="000A7727" w:rsidRPr="00292AE7" w:rsidRDefault="000A7727" w:rsidP="000171F5">
      <w:pPr>
        <w:pStyle w:val="Heading2"/>
      </w:pPr>
      <w:bookmarkStart w:id="5380" w:name="_Toc75343819"/>
      <w:bookmarkEnd w:id="5374"/>
      <w:bookmarkEnd w:id="5375"/>
      <w:bookmarkEnd w:id="5376"/>
      <w:bookmarkEnd w:id="5377"/>
      <w:bookmarkEnd w:id="5378"/>
      <w:bookmarkEnd w:id="5379"/>
      <w:r w:rsidRPr="00292AE7">
        <w:t>Marketing and Education</w:t>
      </w:r>
      <w:bookmarkEnd w:id="5318"/>
      <w:bookmarkEnd w:id="5319"/>
      <w:bookmarkEnd w:id="5320"/>
      <w:bookmarkEnd w:id="5380"/>
    </w:p>
    <w:p w14:paraId="5D2E42A3" w14:textId="77777777" w:rsidR="000A7727" w:rsidRPr="00292AE7" w:rsidRDefault="000A7727" w:rsidP="000A7727">
      <w:pPr>
        <w:widowControl w:val="0"/>
        <w:numPr>
          <w:ilvl w:val="0"/>
          <w:numId w:val="28"/>
        </w:numPr>
        <w:autoSpaceDE w:val="0"/>
        <w:autoSpaceDN w:val="0"/>
        <w:adjustRightInd w:val="0"/>
        <w:spacing w:after="0" w:line="240" w:lineRule="auto"/>
        <w:contextualSpacing/>
        <w:jc w:val="both"/>
        <w:outlineLvl w:val="1"/>
        <w:rPr>
          <w:b/>
          <w:vanish/>
        </w:rPr>
      </w:pPr>
      <w:bookmarkStart w:id="5381" w:name="_Toc289193257"/>
      <w:bookmarkStart w:id="5382" w:name="_Toc289193860"/>
      <w:bookmarkStart w:id="5383" w:name="_Toc289194461"/>
      <w:bookmarkStart w:id="5384" w:name="_Toc289195061"/>
      <w:bookmarkStart w:id="5385" w:name="_Toc289195662"/>
      <w:bookmarkStart w:id="5386" w:name="_Toc289196263"/>
      <w:bookmarkStart w:id="5387" w:name="_Toc289198843"/>
      <w:bookmarkStart w:id="5388" w:name="_Toc289199486"/>
      <w:bookmarkStart w:id="5389" w:name="_Toc289256507"/>
      <w:bookmarkStart w:id="5390" w:name="_Toc289257153"/>
      <w:bookmarkStart w:id="5391" w:name="_Toc289258915"/>
      <w:bookmarkStart w:id="5392" w:name="_Toc289629328"/>
      <w:bookmarkStart w:id="5393" w:name="_Toc289629958"/>
      <w:bookmarkStart w:id="5394" w:name="_Toc289630587"/>
      <w:bookmarkStart w:id="5395" w:name="_Toc289705693"/>
      <w:bookmarkStart w:id="5396" w:name="_Toc289763035"/>
      <w:bookmarkStart w:id="5397" w:name="_Toc289763899"/>
      <w:bookmarkStart w:id="5398" w:name="_Toc289764486"/>
      <w:bookmarkStart w:id="5399" w:name="_Toc289765067"/>
      <w:bookmarkStart w:id="5400" w:name="_Toc289765643"/>
      <w:bookmarkStart w:id="5401" w:name="_Toc289766196"/>
      <w:bookmarkStart w:id="5402" w:name="_Toc289766749"/>
      <w:bookmarkStart w:id="5403" w:name="_Toc289767301"/>
      <w:bookmarkStart w:id="5404" w:name="_Toc289767853"/>
      <w:bookmarkStart w:id="5405" w:name="_Toc289768402"/>
      <w:bookmarkStart w:id="5406" w:name="_Toc289768951"/>
      <w:bookmarkStart w:id="5407" w:name="_Toc289769496"/>
      <w:bookmarkStart w:id="5408" w:name="_Toc289770038"/>
      <w:bookmarkStart w:id="5409" w:name="_Toc289770577"/>
      <w:bookmarkStart w:id="5410" w:name="_Toc289771114"/>
      <w:bookmarkStart w:id="5411" w:name="_Toc289771642"/>
      <w:bookmarkStart w:id="5412" w:name="_Toc289772157"/>
      <w:bookmarkStart w:id="5413" w:name="_Toc289772660"/>
      <w:bookmarkStart w:id="5414" w:name="_Toc289773961"/>
      <w:bookmarkStart w:id="5415" w:name="_Toc289774568"/>
      <w:bookmarkStart w:id="5416" w:name="_Toc289775006"/>
      <w:bookmarkStart w:id="5417" w:name="_Toc289790387"/>
      <w:bookmarkStart w:id="5418" w:name="_Toc289790816"/>
      <w:bookmarkStart w:id="5419" w:name="_Toc289862969"/>
      <w:bookmarkStart w:id="5420" w:name="_Toc289863396"/>
      <w:bookmarkStart w:id="5421" w:name="_Toc289873615"/>
      <w:bookmarkStart w:id="5422" w:name="_Toc289874102"/>
      <w:bookmarkStart w:id="5423" w:name="_Toc289874588"/>
      <w:bookmarkStart w:id="5424" w:name="_Toc289875016"/>
      <w:bookmarkStart w:id="5425" w:name="_Toc289929000"/>
      <w:bookmarkStart w:id="5426" w:name="_Toc289929411"/>
      <w:bookmarkStart w:id="5427" w:name="_Toc289929825"/>
      <w:bookmarkStart w:id="5428" w:name="_Toc289930235"/>
      <w:bookmarkStart w:id="5429" w:name="_Toc289930644"/>
      <w:bookmarkStart w:id="5430" w:name="_Toc289931054"/>
      <w:bookmarkStart w:id="5431" w:name="_Toc289931463"/>
      <w:bookmarkStart w:id="5432" w:name="_Toc289931872"/>
      <w:bookmarkStart w:id="5433" w:name="_Toc289932283"/>
      <w:bookmarkStart w:id="5434" w:name="_Toc289932693"/>
      <w:bookmarkStart w:id="5435" w:name="_Toc289933115"/>
      <w:bookmarkStart w:id="5436" w:name="_Toc289933536"/>
      <w:bookmarkStart w:id="5437" w:name="_Toc289933953"/>
      <w:bookmarkStart w:id="5438" w:name="_Toc289934369"/>
      <w:bookmarkStart w:id="5439" w:name="_Toc289934786"/>
      <w:bookmarkStart w:id="5440" w:name="_Toc289935201"/>
      <w:bookmarkStart w:id="5441" w:name="_Toc289935621"/>
      <w:bookmarkStart w:id="5442" w:name="_Toc289936041"/>
      <w:bookmarkStart w:id="5443" w:name="_Toc289936461"/>
      <w:bookmarkStart w:id="5444" w:name="_Toc289936882"/>
      <w:bookmarkStart w:id="5445" w:name="_Toc289937324"/>
      <w:bookmarkStart w:id="5446" w:name="_Toc289937766"/>
      <w:bookmarkStart w:id="5447" w:name="_Toc289938188"/>
      <w:bookmarkStart w:id="5448" w:name="_Toc289938610"/>
      <w:bookmarkStart w:id="5449" w:name="_Toc289939030"/>
      <w:bookmarkStart w:id="5450" w:name="_Toc289933952"/>
      <w:bookmarkStart w:id="5451" w:name="_Toc289934404"/>
      <w:bookmarkStart w:id="5452" w:name="_Toc289934856"/>
      <w:bookmarkStart w:id="5453" w:name="_Toc289935324"/>
      <w:bookmarkStart w:id="5454" w:name="_Toc289935779"/>
      <w:bookmarkStart w:id="5455" w:name="_Toc289936240"/>
      <w:bookmarkStart w:id="5456" w:name="_Toc289936698"/>
      <w:bookmarkStart w:id="5457" w:name="_Toc289937162"/>
      <w:bookmarkStart w:id="5458" w:name="_Toc289937644"/>
      <w:bookmarkStart w:id="5459" w:name="_Toc289936380"/>
      <w:bookmarkStart w:id="5460" w:name="_Toc289937258"/>
      <w:bookmarkStart w:id="5461" w:name="_Toc289937783"/>
      <w:bookmarkStart w:id="5462" w:name="_Toc289938249"/>
      <w:bookmarkStart w:id="5463" w:name="_Toc289938728"/>
      <w:bookmarkStart w:id="5464" w:name="_Toc289939188"/>
      <w:bookmarkStart w:id="5465" w:name="_Toc289939612"/>
      <w:bookmarkStart w:id="5466" w:name="_Toc289940033"/>
      <w:bookmarkStart w:id="5467" w:name="_Toc290035447"/>
      <w:bookmarkStart w:id="5468" w:name="_Toc290136505"/>
      <w:bookmarkStart w:id="5469" w:name="_Toc290136927"/>
      <w:bookmarkStart w:id="5470" w:name="_Toc290190465"/>
      <w:bookmarkStart w:id="5471" w:name="_Toc290190910"/>
      <w:bookmarkStart w:id="5472" w:name="_Toc290191338"/>
      <w:bookmarkStart w:id="5473" w:name="_Toc290235642"/>
      <w:bookmarkStart w:id="5474" w:name="_Toc290240546"/>
      <w:bookmarkStart w:id="5475" w:name="_Toc290240983"/>
      <w:bookmarkStart w:id="5476" w:name="_Toc290241422"/>
      <w:bookmarkStart w:id="5477" w:name="_Toc290285602"/>
      <w:bookmarkStart w:id="5478" w:name="_Toc290286044"/>
      <w:bookmarkStart w:id="5479" w:name="_Toc290286486"/>
      <w:bookmarkStart w:id="5480" w:name="_Toc290286925"/>
      <w:bookmarkStart w:id="5481" w:name="_Toc290300196"/>
      <w:bookmarkStart w:id="5482" w:name="_Toc290300609"/>
      <w:bookmarkStart w:id="5483" w:name="_Toc290301022"/>
      <w:bookmarkStart w:id="5484" w:name="_Toc290301572"/>
      <w:bookmarkStart w:id="5485" w:name="_Toc290303674"/>
      <w:bookmarkStart w:id="5486" w:name="_Toc290306034"/>
      <w:bookmarkStart w:id="5487" w:name="_Toc290306435"/>
      <w:bookmarkStart w:id="5488" w:name="_Toc340157941"/>
      <w:bookmarkStart w:id="5489" w:name="_Toc340158431"/>
      <w:bookmarkStart w:id="5490" w:name="_Toc340158921"/>
      <w:bookmarkStart w:id="5491" w:name="_Toc340159411"/>
      <w:bookmarkStart w:id="5492" w:name="_Toc340159900"/>
      <w:bookmarkStart w:id="5493" w:name="_Toc340160389"/>
      <w:bookmarkStart w:id="5494" w:name="_Toc340160867"/>
      <w:bookmarkStart w:id="5495" w:name="_Toc340161323"/>
      <w:bookmarkStart w:id="5496" w:name="_Toc340161778"/>
      <w:bookmarkStart w:id="5497" w:name="_Toc340162232"/>
      <w:bookmarkStart w:id="5498" w:name="_Toc340162686"/>
      <w:bookmarkStart w:id="5499" w:name="_Toc340163140"/>
      <w:bookmarkStart w:id="5500" w:name="_Toc340163639"/>
      <w:bookmarkStart w:id="5501" w:name="_Toc340164128"/>
      <w:bookmarkStart w:id="5502" w:name="_Toc340164603"/>
      <w:bookmarkStart w:id="5503" w:name="_Toc346554100"/>
      <w:bookmarkStart w:id="5504" w:name="_Toc391212559"/>
      <w:bookmarkStart w:id="5505" w:name="_Toc391213346"/>
      <w:bookmarkStart w:id="5506" w:name="_Toc391214130"/>
      <w:bookmarkStart w:id="5507" w:name="_Toc391213759"/>
      <w:bookmarkStart w:id="5508" w:name="_Toc391215329"/>
      <w:bookmarkStart w:id="5509" w:name="_Toc391216117"/>
      <w:bookmarkStart w:id="5510" w:name="_Toc391216907"/>
      <w:bookmarkStart w:id="5511" w:name="_Toc391217697"/>
      <w:bookmarkStart w:id="5512" w:name="_Toc391218486"/>
      <w:bookmarkStart w:id="5513" w:name="_Toc391219276"/>
      <w:bookmarkStart w:id="5514" w:name="_Toc391220066"/>
      <w:bookmarkStart w:id="5515" w:name="_Toc391220857"/>
      <w:bookmarkStart w:id="5516" w:name="_Toc391216923"/>
      <w:bookmarkStart w:id="5517" w:name="_Toc391221649"/>
      <w:bookmarkStart w:id="5518" w:name="_Toc391222439"/>
      <w:bookmarkStart w:id="5519" w:name="_Toc391223231"/>
      <w:bookmarkStart w:id="5520" w:name="_Toc391217735"/>
      <w:bookmarkStart w:id="5521" w:name="_Toc391224024"/>
      <w:bookmarkStart w:id="5522" w:name="_Toc391218547"/>
      <w:bookmarkStart w:id="5523" w:name="_Toc391224815"/>
      <w:bookmarkStart w:id="5524" w:name="_Toc391219359"/>
      <w:bookmarkStart w:id="5525" w:name="_Toc391225606"/>
      <w:bookmarkStart w:id="5526" w:name="_Toc391226395"/>
      <w:bookmarkStart w:id="5527" w:name="_Toc391227188"/>
      <w:bookmarkStart w:id="5528" w:name="_Toc391220174"/>
      <w:bookmarkStart w:id="5529" w:name="_Toc391227980"/>
      <w:bookmarkStart w:id="5530" w:name="_Toc391220987"/>
      <w:bookmarkStart w:id="5531" w:name="_Toc391292479"/>
      <w:bookmarkStart w:id="5532" w:name="_Toc391294721"/>
      <w:bookmarkStart w:id="5533" w:name="_Toc391296475"/>
      <w:bookmarkStart w:id="5534" w:name="_Toc391298059"/>
      <w:bookmarkStart w:id="5535" w:name="_Toc391298907"/>
      <w:bookmarkStart w:id="5536" w:name="_Toc391299306"/>
      <w:bookmarkStart w:id="5537" w:name="_Toc391299705"/>
      <w:bookmarkStart w:id="5538" w:name="_Toc391302727"/>
      <w:bookmarkStart w:id="5539" w:name="_Toc391303110"/>
      <w:bookmarkStart w:id="5540" w:name="_Toc392852615"/>
      <w:bookmarkStart w:id="5541" w:name="_Toc392853412"/>
      <w:bookmarkStart w:id="5542" w:name="_Toc392853811"/>
      <w:bookmarkStart w:id="5543" w:name="_Toc392854209"/>
      <w:bookmarkStart w:id="5544" w:name="_Toc392854603"/>
      <w:bookmarkStart w:id="5545" w:name="_Toc392854996"/>
      <w:bookmarkStart w:id="5546" w:name="_Toc411328343"/>
      <w:bookmarkStart w:id="5547" w:name="_Toc411332304"/>
      <w:bookmarkStart w:id="5548" w:name="_Toc411332703"/>
      <w:bookmarkStart w:id="5549" w:name="_Toc411333100"/>
      <w:bookmarkStart w:id="5550" w:name="_Toc411333496"/>
      <w:bookmarkStart w:id="5551" w:name="_Toc411333892"/>
      <w:bookmarkStart w:id="5552" w:name="_Toc411336167"/>
      <w:bookmarkStart w:id="5553" w:name="_Toc411336562"/>
      <w:bookmarkStart w:id="5554" w:name="_Toc411337150"/>
      <w:bookmarkStart w:id="5555" w:name="_Toc424214317"/>
      <w:bookmarkStart w:id="5556" w:name="_Toc424214712"/>
      <w:bookmarkStart w:id="5557" w:name="_Toc424215769"/>
      <w:bookmarkStart w:id="5558" w:name="_Toc424216214"/>
      <w:bookmarkStart w:id="5559" w:name="_Toc424218775"/>
      <w:bookmarkStart w:id="5560" w:name="_Toc424219172"/>
      <w:bookmarkStart w:id="5561" w:name="_Toc426220096"/>
      <w:bookmarkStart w:id="5562" w:name="_Toc427560831"/>
      <w:bookmarkStart w:id="5563" w:name="_Toc427563344"/>
      <w:bookmarkStart w:id="5564" w:name="_Toc427563772"/>
      <w:bookmarkStart w:id="5565" w:name="_Toc427645787"/>
      <w:bookmarkStart w:id="5566" w:name="_Toc427646256"/>
      <w:bookmarkStart w:id="5567" w:name="_Toc428267623"/>
      <w:bookmarkStart w:id="5568" w:name="_Toc430255003"/>
      <w:bookmarkStart w:id="5569" w:name="_Toc430955294"/>
      <w:bookmarkStart w:id="5570" w:name="_Toc430958989"/>
      <w:bookmarkStart w:id="5571" w:name="_Toc434924123"/>
      <w:bookmarkStart w:id="5572" w:name="_Toc435177040"/>
      <w:bookmarkStart w:id="5573" w:name="_Toc435776551"/>
      <w:bookmarkStart w:id="5574" w:name="_Toc435793177"/>
      <w:bookmarkStart w:id="5575" w:name="_Toc453251602"/>
      <w:bookmarkStart w:id="5576" w:name="_Toc474918499"/>
      <w:bookmarkStart w:id="5577" w:name="_Toc505853368"/>
      <w:bookmarkStart w:id="5578" w:name="_Toc516222943"/>
      <w:bookmarkStart w:id="5579" w:name="_Toc525301481"/>
      <w:bookmarkStart w:id="5580" w:name="_Toc525303318"/>
      <w:bookmarkStart w:id="5581" w:name="_Toc525303589"/>
      <w:bookmarkStart w:id="5582" w:name="_Toc525303803"/>
      <w:bookmarkStart w:id="5583" w:name="_Toc525304017"/>
      <w:bookmarkStart w:id="5584" w:name="_Toc525304231"/>
      <w:bookmarkStart w:id="5585" w:name="_Toc525304481"/>
      <w:bookmarkStart w:id="5586" w:name="_Toc525304695"/>
      <w:bookmarkStart w:id="5587" w:name="_Toc525686959"/>
      <w:bookmarkStart w:id="5588" w:name="_Toc525688322"/>
      <w:bookmarkStart w:id="5589" w:name="_Toc525885400"/>
      <w:bookmarkStart w:id="5590" w:name="_Toc525887086"/>
      <w:bookmarkStart w:id="5591" w:name="_Toc525887383"/>
      <w:bookmarkStart w:id="5592" w:name="_Toc525887865"/>
      <w:bookmarkStart w:id="5593" w:name="_Toc525888811"/>
      <w:bookmarkStart w:id="5594" w:name="_Toc525889932"/>
      <w:bookmarkStart w:id="5595" w:name="_Toc525890229"/>
      <w:bookmarkStart w:id="5596" w:name="_Toc525890521"/>
      <w:bookmarkStart w:id="5597" w:name="_Toc525890818"/>
      <w:bookmarkStart w:id="5598" w:name="_Toc525891115"/>
      <w:bookmarkStart w:id="5599" w:name="_Toc525891412"/>
      <w:bookmarkStart w:id="5600" w:name="_Toc525891704"/>
      <w:bookmarkStart w:id="5601" w:name="_Toc525902666"/>
      <w:bookmarkStart w:id="5602" w:name="_Toc525903184"/>
      <w:bookmarkStart w:id="5603" w:name="_Toc525903476"/>
      <w:bookmarkStart w:id="5604" w:name="_Toc525903768"/>
      <w:bookmarkStart w:id="5605" w:name="_Toc525904060"/>
      <w:bookmarkStart w:id="5606" w:name="_Toc525904486"/>
      <w:bookmarkStart w:id="5607" w:name="_Toc525904778"/>
      <w:bookmarkStart w:id="5608" w:name="_Toc525905070"/>
      <w:bookmarkStart w:id="5609" w:name="_Toc525905362"/>
      <w:bookmarkStart w:id="5610" w:name="_Toc525905654"/>
      <w:bookmarkStart w:id="5611" w:name="_Toc525905946"/>
      <w:bookmarkStart w:id="5612" w:name="_Toc525906238"/>
      <w:bookmarkStart w:id="5613" w:name="_Toc525906407"/>
      <w:bookmarkStart w:id="5614" w:name="_Toc525906699"/>
      <w:bookmarkStart w:id="5615" w:name="_Toc525906991"/>
      <w:bookmarkStart w:id="5616" w:name="_Toc525907268"/>
      <w:bookmarkStart w:id="5617" w:name="_Toc525907565"/>
      <w:bookmarkStart w:id="5618" w:name="_Toc525907751"/>
      <w:bookmarkStart w:id="5619" w:name="_Toc525908043"/>
      <w:bookmarkStart w:id="5620" w:name="_Toc525908340"/>
      <w:bookmarkStart w:id="5621" w:name="_Toc525908632"/>
      <w:bookmarkStart w:id="5622" w:name="_Toc525908929"/>
      <w:bookmarkStart w:id="5623" w:name="_Toc525909221"/>
      <w:bookmarkStart w:id="5624" w:name="_Toc525909518"/>
      <w:bookmarkStart w:id="5625" w:name="_Toc525909815"/>
      <w:bookmarkStart w:id="5626" w:name="_Toc526232459"/>
      <w:bookmarkStart w:id="5627" w:name="_Toc526233211"/>
      <w:bookmarkStart w:id="5628" w:name="_Toc526233503"/>
      <w:bookmarkStart w:id="5629" w:name="_Toc526234066"/>
      <w:bookmarkStart w:id="5630" w:name="_Toc526234872"/>
      <w:bookmarkStart w:id="5631" w:name="_Toc526237004"/>
      <w:bookmarkStart w:id="5632" w:name="_Toc526237645"/>
      <w:bookmarkStart w:id="5633" w:name="_Toc526238718"/>
      <w:bookmarkStart w:id="5634" w:name="_Toc526718178"/>
      <w:bookmarkStart w:id="5635" w:name="_Toc528752174"/>
      <w:bookmarkStart w:id="5636" w:name="_Toc528770937"/>
      <w:bookmarkStart w:id="5637" w:name="_Toc532477696"/>
      <w:bookmarkStart w:id="5638" w:name="_Toc532899596"/>
      <w:bookmarkStart w:id="5639" w:name="_Toc1544313"/>
      <w:bookmarkStart w:id="5640" w:name="_Toc60144551"/>
      <w:bookmarkStart w:id="5641" w:name="_Toc71130382"/>
      <w:bookmarkStart w:id="5642" w:name="_Toc71130756"/>
      <w:bookmarkStart w:id="5643" w:name="_Toc74829422"/>
      <w:bookmarkStart w:id="5644" w:name="_Toc74836227"/>
      <w:bookmarkStart w:id="5645" w:name="_Toc7534382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p>
    <w:p w14:paraId="52BF4134" w14:textId="77777777" w:rsidR="007F59A5" w:rsidRPr="00232D54" w:rsidRDefault="007F59A5" w:rsidP="00065388">
      <w:pPr>
        <w:pStyle w:val="Level3List"/>
      </w:pPr>
      <w:bookmarkStart w:id="5646" w:name="_Toc391227981"/>
      <w:bookmarkStart w:id="5647" w:name="_Toc391220988"/>
      <w:bookmarkStart w:id="5648" w:name="_Toc424214318"/>
      <w:bookmarkStart w:id="5649" w:name="_Toc427563345"/>
      <w:bookmarkStart w:id="5650" w:name="_Toc427646257"/>
      <w:bookmarkStart w:id="5651" w:name="_Toc516222944"/>
      <w:bookmarkStart w:id="5652" w:name="_Toc525890522"/>
      <w:bookmarkStart w:id="5653" w:name="_Toc525906700"/>
      <w:bookmarkStart w:id="5654" w:name="_Toc526237646"/>
      <w:r w:rsidRPr="00232D54">
        <w:t>General Guidelines</w:t>
      </w:r>
    </w:p>
    <w:bookmarkEnd w:id="5646"/>
    <w:bookmarkEnd w:id="5647"/>
    <w:bookmarkEnd w:id="5648"/>
    <w:bookmarkEnd w:id="5649"/>
    <w:bookmarkEnd w:id="5650"/>
    <w:bookmarkEnd w:id="5651"/>
    <w:p w14:paraId="0E354781" w14:textId="030536F1" w:rsidR="007F59A5" w:rsidRPr="00232D54" w:rsidRDefault="007F59A5" w:rsidP="004F2B6D">
      <w:pPr>
        <w:pStyle w:val="Level4List"/>
      </w:pPr>
      <w:r w:rsidRPr="00232D54">
        <w:t xml:space="preserve">Marketing, for purposes of this Contract, is defined in 42 C.F.R. §438.104(a) as any communication from an MCO to a </w:t>
      </w:r>
      <w:r w:rsidR="00584020">
        <w:t>B</w:t>
      </w:r>
      <w:r w:rsidRPr="00232D54">
        <w:t xml:space="preserve">eneficiary who is not enrolled in that MCO that can reasonably be interpreted to influence the </w:t>
      </w:r>
      <w:r w:rsidR="00584020">
        <w:t>B</w:t>
      </w:r>
      <w:r w:rsidR="00584020" w:rsidRPr="00232D54">
        <w:t xml:space="preserve">eneficiary </w:t>
      </w:r>
      <w:r w:rsidRPr="00232D54">
        <w:t>to: 1) enroll in that MCO, or 2) either not enroll in, or disenroll from, another MCO.</w:t>
      </w:r>
    </w:p>
    <w:p w14:paraId="2D04CAA6" w14:textId="77777777" w:rsidR="007F59A5" w:rsidRPr="00292AE7" w:rsidRDefault="007F59A5" w:rsidP="004F2B6D">
      <w:pPr>
        <w:pStyle w:val="Level4List"/>
      </w:pPr>
      <w:r w:rsidRPr="00292AE7">
        <w:t xml:space="preserve">Marketing differs from education, which is defined as communication with an </w:t>
      </w:r>
      <w:r w:rsidRPr="00292AE7">
        <w:rPr>
          <w:b/>
        </w:rPr>
        <w:t xml:space="preserve">enrolled </w:t>
      </w:r>
      <w:r w:rsidRPr="00292AE7">
        <w:t xml:space="preserve">member of an MCO for the purpose of retaining the </w:t>
      </w:r>
      <w:r>
        <w:t>Enrollee</w:t>
      </w:r>
      <w:r w:rsidRPr="00292AE7">
        <w:t xml:space="preserve">, and improving the health status of </w:t>
      </w:r>
      <w:r>
        <w:t>Enrollees</w:t>
      </w:r>
      <w:r w:rsidRPr="00292AE7">
        <w:t xml:space="preserve">. </w:t>
      </w:r>
    </w:p>
    <w:p w14:paraId="2BDF1148" w14:textId="77777777" w:rsidR="007F59A5" w:rsidRPr="001B6156" w:rsidRDefault="007F59A5" w:rsidP="004F2B6D">
      <w:pPr>
        <w:pStyle w:val="Level4List"/>
      </w:pPr>
      <w:r w:rsidRPr="001B6156">
        <w:t xml:space="preserve">Marketing and education includes both verbal presentations and written materials. </w:t>
      </w:r>
    </w:p>
    <w:p w14:paraId="27A6BBDE" w14:textId="7A1966DB" w:rsidR="007F59A5" w:rsidRPr="00292AE7" w:rsidRDefault="007F59A5" w:rsidP="004F2B6D">
      <w:pPr>
        <w:pStyle w:val="Level4List"/>
      </w:pPr>
      <w:r w:rsidRPr="00292AE7">
        <w:t>Marketing materials</w:t>
      </w:r>
      <w:r w:rsidRPr="00292AE7" w:rsidDel="002C256E">
        <w:t xml:space="preserve"> </w:t>
      </w:r>
      <w:r w:rsidRPr="00292AE7">
        <w:t>are produced in any medium and include, but are not limited to, the concepts of advertising, public service announcements, printed publications, websites, social media, mobile device applications, broadcasts and electronic messages designed to increase awareness and interest in the MCO. This includes any information that</w:t>
      </w:r>
      <w:r w:rsidRPr="00292AE7" w:rsidDel="002C256E">
        <w:t xml:space="preserve"> </w:t>
      </w:r>
      <w:r w:rsidRPr="00292AE7">
        <w:t xml:space="preserve">can reasonably be interpreted as intended to market the MCO to </w:t>
      </w:r>
      <w:r w:rsidR="008E45C3">
        <w:t>P</w:t>
      </w:r>
      <w:r w:rsidRPr="00292AE7">
        <w:t xml:space="preserve">otential </w:t>
      </w:r>
      <w:r>
        <w:t>Enrollee</w:t>
      </w:r>
      <w:r w:rsidRPr="00292AE7">
        <w:t xml:space="preserve">s. </w:t>
      </w:r>
    </w:p>
    <w:p w14:paraId="4281FCC7" w14:textId="10075C14" w:rsidR="007F59A5" w:rsidRPr="00292AE7" w:rsidRDefault="00AC2BE6" w:rsidP="004F2B6D">
      <w:pPr>
        <w:pStyle w:val="Level4List"/>
      </w:pPr>
      <w:r>
        <w:t>Member</w:t>
      </w:r>
      <w:r w:rsidR="007F59A5" w:rsidRPr="00292AE7" w:rsidDel="008D08BF">
        <w:t xml:space="preserve"> </w:t>
      </w:r>
      <w:r w:rsidR="007F59A5" w:rsidRPr="00292AE7">
        <w:t xml:space="preserve">materials generally include, but are not limited to, </w:t>
      </w:r>
      <w:r>
        <w:t>Member Handbook</w:t>
      </w:r>
      <w:r w:rsidR="007F59A5" w:rsidRPr="00292AE7">
        <w:t xml:space="preserve">s, </w:t>
      </w:r>
      <w:r w:rsidR="00836AE9">
        <w:t xml:space="preserve">MCO Member </w:t>
      </w:r>
      <w:r w:rsidR="008F08DB">
        <w:t>ID cards, P</w:t>
      </w:r>
      <w:r w:rsidR="007F59A5" w:rsidRPr="00292AE7">
        <w:t xml:space="preserve">rovider directories, health education materials, form letters, mass mailings, e-mails, SMS messages, </w:t>
      </w:r>
      <w:r w:rsidR="007F59A5">
        <w:t>Enrollee</w:t>
      </w:r>
      <w:r w:rsidR="007F59A5" w:rsidRPr="00292AE7">
        <w:t xml:space="preserve"> letters, and newsletters.</w:t>
      </w:r>
    </w:p>
    <w:p w14:paraId="0FCB42ED" w14:textId="77777777" w:rsidR="007F59A5" w:rsidRPr="00292AE7" w:rsidRDefault="007F59A5" w:rsidP="004F2B6D">
      <w:pPr>
        <w:pStyle w:val="Level4List"/>
      </w:pPr>
      <w:r w:rsidRPr="00292AE7">
        <w:t xml:space="preserve">All marketing and education guidelines are applicable to the MCO, its agents, material subcontractors, volunteers, and/or providers. </w:t>
      </w:r>
    </w:p>
    <w:p w14:paraId="03D32F68" w14:textId="3B8BDF50" w:rsidR="007F59A5" w:rsidRPr="00292AE7" w:rsidRDefault="007F59A5" w:rsidP="004F2B6D">
      <w:pPr>
        <w:pStyle w:val="Level4List"/>
      </w:pPr>
      <w:r w:rsidRPr="00292AE7">
        <w:t xml:space="preserve">All marketing and education activities shall be conducted in an orderly, non-disruptive manner and shall not interfere with the privacy of </w:t>
      </w:r>
      <w:r w:rsidR="00584020">
        <w:t>B</w:t>
      </w:r>
      <w:r w:rsidR="00584020" w:rsidRPr="00292AE7">
        <w:t xml:space="preserve">eneficiaries </w:t>
      </w:r>
      <w:r w:rsidRPr="00292AE7">
        <w:t>or the general community.</w:t>
      </w:r>
    </w:p>
    <w:p w14:paraId="57CE49D3" w14:textId="0A2330F0" w:rsidR="007F59A5" w:rsidRPr="00292AE7" w:rsidRDefault="007F59A5" w:rsidP="004F2B6D">
      <w:pPr>
        <w:pStyle w:val="Level4List"/>
      </w:pPr>
      <w:r w:rsidRPr="00292AE7">
        <w:t xml:space="preserve">The Contractor shall provide information to </w:t>
      </w:r>
      <w:r>
        <w:t>Enrollee</w:t>
      </w:r>
      <w:r w:rsidRPr="00292AE7">
        <w:t xml:space="preserve">s and </w:t>
      </w:r>
      <w:r w:rsidR="00584020">
        <w:t>P</w:t>
      </w:r>
      <w:r w:rsidR="00584020" w:rsidRPr="00292AE7">
        <w:t xml:space="preserve">otential </w:t>
      </w:r>
      <w:r>
        <w:t>Enrollee</w:t>
      </w:r>
      <w:r w:rsidRPr="00292AE7">
        <w:t xml:space="preserve">s in a manner and format that may be easily understood and is readily accessible by such </w:t>
      </w:r>
      <w:r>
        <w:t>Enrollee</w:t>
      </w:r>
      <w:r w:rsidRPr="00292AE7">
        <w:t xml:space="preserve">s and </w:t>
      </w:r>
      <w:r w:rsidR="008E45C3">
        <w:t>P</w:t>
      </w:r>
      <w:r w:rsidRPr="00292AE7">
        <w:t xml:space="preserve">otential </w:t>
      </w:r>
      <w:r>
        <w:t>Enrollee</w:t>
      </w:r>
      <w:r w:rsidRPr="00292AE7">
        <w:t>s [42 C.F.R. §438.10(c)(1</w:t>
      </w:r>
      <w:r w:rsidRPr="00292AE7">
        <w:rPr>
          <w:iCs/>
        </w:rPr>
        <w:t>)].</w:t>
      </w:r>
      <w:r w:rsidRPr="00292AE7">
        <w:t xml:space="preserve"> All marketing and </w:t>
      </w:r>
      <w:r w:rsidR="00AC2BE6">
        <w:t>member material</w:t>
      </w:r>
      <w:r w:rsidRPr="00292AE7">
        <w:t>s and activities shall comply with the information requirements in 42 C.F.R. §438.10 and the LDH requirem</w:t>
      </w:r>
      <w:r w:rsidR="00AE369A">
        <w:t xml:space="preserve">ents set forth in this Contract, </w:t>
      </w:r>
      <w:r w:rsidRPr="00292AE7">
        <w:t xml:space="preserve">the </w:t>
      </w:r>
      <w:r w:rsidRPr="00292AE7">
        <w:rPr>
          <w:b/>
        </w:rPr>
        <w:t xml:space="preserve">MCO </w:t>
      </w:r>
      <w:r w:rsidRPr="00292AE7">
        <w:rPr>
          <w:b/>
          <w:iCs/>
        </w:rPr>
        <w:t>Manual</w:t>
      </w:r>
      <w:r w:rsidR="00AE369A">
        <w:rPr>
          <w:b/>
          <w:iCs/>
        </w:rPr>
        <w:t xml:space="preserve">, </w:t>
      </w:r>
      <w:r w:rsidR="00AE369A" w:rsidRPr="00AE369A">
        <w:rPr>
          <w:iCs/>
        </w:rPr>
        <w:t xml:space="preserve">and the </w:t>
      </w:r>
      <w:r w:rsidR="00AE369A">
        <w:rPr>
          <w:b/>
          <w:iCs/>
        </w:rPr>
        <w:t>Marketing and Enrollee Education Companion Guide</w:t>
      </w:r>
      <w:r w:rsidRPr="00292AE7">
        <w:rPr>
          <w:iCs/>
        </w:rPr>
        <w:t xml:space="preserve">. </w:t>
      </w:r>
    </w:p>
    <w:p w14:paraId="1FF30177" w14:textId="732CA1C3" w:rsidR="007F59A5" w:rsidRPr="00292AE7" w:rsidRDefault="007F59A5" w:rsidP="004F2B6D">
      <w:pPr>
        <w:pStyle w:val="Level4List"/>
      </w:pPr>
      <w:r w:rsidRPr="00292AE7">
        <w:t xml:space="preserve">The Contractor shall make its written materials that are critical to obtaining services, including provider directories, </w:t>
      </w:r>
      <w:r w:rsidR="0002561E">
        <w:t xml:space="preserve">Enrollee </w:t>
      </w:r>
      <w:r w:rsidR="00AC2BE6">
        <w:t>Handbook</w:t>
      </w:r>
      <w:r w:rsidRPr="00292AE7">
        <w:t xml:space="preserve">s, </w:t>
      </w:r>
      <w:r w:rsidR="00695382">
        <w:t>A</w:t>
      </w:r>
      <w:r w:rsidR="00695382" w:rsidRPr="00292AE7">
        <w:t xml:space="preserve">ppeal </w:t>
      </w:r>
      <w:r w:rsidRPr="00292AE7">
        <w:t xml:space="preserve">and </w:t>
      </w:r>
      <w:r w:rsidR="009D3D15">
        <w:t>Grievance</w:t>
      </w:r>
      <w:r w:rsidRPr="00292AE7">
        <w:t xml:space="preserve"> notices, and denial and termination notices available in the prevalent non-English languages in the State as required by LDH [42 C.F.R. §438.10(d)(3)]. The Contractor is responsible for creation, production and distribution of its own marketing and </w:t>
      </w:r>
      <w:r w:rsidR="00AC2BE6">
        <w:t>member material</w:t>
      </w:r>
      <w:r w:rsidRPr="00292AE7">
        <w:t xml:space="preserve">s to its </w:t>
      </w:r>
      <w:r>
        <w:t>Enrollee</w:t>
      </w:r>
      <w:r w:rsidRPr="00292AE7">
        <w:t xml:space="preserve">s. </w:t>
      </w:r>
    </w:p>
    <w:p w14:paraId="488BF597" w14:textId="1246B981" w:rsidR="007F59A5" w:rsidRPr="00292AE7" w:rsidRDefault="007F59A5" w:rsidP="004F2B6D">
      <w:pPr>
        <w:pStyle w:val="Level4List"/>
      </w:pPr>
      <w:r w:rsidRPr="00292AE7">
        <w:t xml:space="preserve">The Contractor shall not perform any direct marketing to </w:t>
      </w:r>
      <w:r w:rsidR="008E45C3">
        <w:t>P</w:t>
      </w:r>
      <w:r w:rsidRPr="00292AE7">
        <w:t xml:space="preserve">otential </w:t>
      </w:r>
      <w:r>
        <w:t>Enrollee</w:t>
      </w:r>
      <w:r w:rsidRPr="00292AE7">
        <w:t xml:space="preserve">s in accordance with 42 U.S.C. §1396u-2(d)(2) and 42 C.F.R. §438.104. </w:t>
      </w:r>
    </w:p>
    <w:p w14:paraId="3C598702" w14:textId="4EC3B94F" w:rsidR="007F59A5" w:rsidRPr="00292AE7" w:rsidRDefault="007F59A5" w:rsidP="004F2B6D">
      <w:pPr>
        <w:pStyle w:val="Level4List"/>
      </w:pPr>
      <w:r w:rsidRPr="00292AE7">
        <w:t xml:space="preserve">Activities involving distribution and completion of an MCO </w:t>
      </w:r>
      <w:r w:rsidR="0072640D">
        <w:t>Enrollment</w:t>
      </w:r>
      <w:r w:rsidRPr="00292AE7">
        <w:t xml:space="preserve"> form during the course of </w:t>
      </w:r>
      <w:r w:rsidR="0072640D">
        <w:t>Enrollment</w:t>
      </w:r>
      <w:r w:rsidRPr="00292AE7">
        <w:t xml:space="preserve"> activities is an </w:t>
      </w:r>
      <w:r w:rsidR="0072640D">
        <w:t>Enrollment</w:t>
      </w:r>
      <w:r w:rsidRPr="00292AE7">
        <w:t xml:space="preserve"> function and is the sole responsibility of LDH’s </w:t>
      </w:r>
      <w:r>
        <w:t>Enrollment Broker</w:t>
      </w:r>
      <w:r w:rsidRPr="00292AE7">
        <w:t xml:space="preserve">. </w:t>
      </w:r>
    </w:p>
    <w:p w14:paraId="519D39CF" w14:textId="45A8F4E6" w:rsidR="007F59A5" w:rsidRPr="00292AE7" w:rsidRDefault="007F59A5">
      <w:pPr>
        <w:pStyle w:val="Level4List"/>
      </w:pPr>
      <w:r w:rsidRPr="00292AE7">
        <w:t xml:space="preserve">The Contractor shall ensure that marketing and </w:t>
      </w:r>
      <w:r w:rsidR="00AC2BE6">
        <w:t>member material</w:t>
      </w:r>
      <w:r w:rsidRPr="00292AE7">
        <w:t xml:space="preserve">s are accurate and do not mislead, confuse, or defraud the </w:t>
      </w:r>
      <w:r>
        <w:t>Enrollee</w:t>
      </w:r>
      <w:r w:rsidRPr="00292AE7">
        <w:t>/</w:t>
      </w:r>
      <w:r w:rsidR="00695382">
        <w:t>P</w:t>
      </w:r>
      <w:r w:rsidR="00695382" w:rsidRPr="00292AE7">
        <w:t xml:space="preserve">otential </w:t>
      </w:r>
      <w:r>
        <w:t>Enrollee</w:t>
      </w:r>
      <w:r w:rsidRPr="00292AE7">
        <w:t xml:space="preserve"> or LDH as required by 42 U.S.C. §1396u-2(d)(2) and 42 C.F.R. §438.104.</w:t>
      </w:r>
    </w:p>
    <w:p w14:paraId="17BF8B20" w14:textId="77777777" w:rsidR="007F59A5" w:rsidRPr="00292AE7" w:rsidRDefault="007F59A5">
      <w:pPr>
        <w:pStyle w:val="Level4List"/>
      </w:pPr>
      <w:r w:rsidRPr="00292AE7">
        <w:t xml:space="preserve">The Contractor shall comply with the National Standards for Culturally and Linguistically Appropriate Services in health and health care, as outlined by the Department of Health and Human Services’ Office of Minority Health, incorporating the standards found here: </w:t>
      </w:r>
      <w:hyperlink r:id="rId14" w:history="1">
        <w:r w:rsidRPr="00292AE7">
          <w:rPr>
            <w:rStyle w:val="Hyperlink"/>
          </w:rPr>
          <w:t>https://minorityhealth.hhs.gov/omh/browse.aspx?lvl=2&amp;lvlid=53</w:t>
        </w:r>
      </w:hyperlink>
      <w:r w:rsidRPr="00292AE7">
        <w:t xml:space="preserve">. Additionally, the Contractor shall participate in the State’s efforts to promote the delivery of services in a culturally competent manner to all </w:t>
      </w:r>
      <w:r>
        <w:t>Enrollee</w:t>
      </w:r>
      <w:r w:rsidRPr="00292AE7">
        <w:t>s.</w:t>
      </w:r>
      <w:r w:rsidRPr="00292AE7" w:rsidDel="008F714A">
        <w:t xml:space="preserve"> </w:t>
      </w:r>
    </w:p>
    <w:p w14:paraId="2A4904B2" w14:textId="77777777" w:rsidR="007F59A5" w:rsidRPr="00292AE7" w:rsidRDefault="007F59A5">
      <w:pPr>
        <w:pStyle w:val="Level4List"/>
      </w:pPr>
      <w:bookmarkStart w:id="5655" w:name="_Toc391227982"/>
      <w:bookmarkStart w:id="5656" w:name="_Toc391220989"/>
      <w:bookmarkStart w:id="5657" w:name="_Toc424214319"/>
      <w:r w:rsidRPr="00292AE7">
        <w:t xml:space="preserve">The Contractor shall develop marketing and </w:t>
      </w:r>
      <w:r w:rsidR="00AC2BE6">
        <w:t>member material</w:t>
      </w:r>
      <w:r w:rsidRPr="00292AE7">
        <w:t xml:space="preserve">s that appropriately address all the MCO populations outlined in the </w:t>
      </w:r>
      <w:r w:rsidRPr="00292AE7">
        <w:rPr>
          <w:i/>
        </w:rPr>
        <w:t xml:space="preserve">Eligibility and Enrollment </w:t>
      </w:r>
      <w:r w:rsidRPr="00292AE7">
        <w:t>section of the Contract.</w:t>
      </w:r>
    </w:p>
    <w:p w14:paraId="4E45F1BC" w14:textId="77777777" w:rsidR="007F59A5" w:rsidRPr="00292AE7" w:rsidRDefault="007F59A5">
      <w:pPr>
        <w:pStyle w:val="Level4List"/>
      </w:pPr>
      <w:r w:rsidRPr="00292AE7">
        <w:t>Sponsorships and events shall be scheduled throughout the state in a geographically equitabl</w:t>
      </w:r>
      <w:r>
        <w:t>e</w:t>
      </w:r>
      <w:r w:rsidRPr="00292AE7">
        <w:t xml:space="preserve"> manner.</w:t>
      </w:r>
    </w:p>
    <w:p w14:paraId="6C57A7AA" w14:textId="77777777" w:rsidR="007F59A5" w:rsidRPr="00292AE7" w:rsidRDefault="007F59A5" w:rsidP="00065388">
      <w:pPr>
        <w:pStyle w:val="Level3List"/>
      </w:pPr>
      <w:bookmarkStart w:id="5658" w:name="_Toc426220098"/>
      <w:bookmarkStart w:id="5659" w:name="_Toc427563774"/>
      <w:bookmarkStart w:id="5660" w:name="_Toc427645789"/>
      <w:bookmarkStart w:id="5661" w:name="_Toc427646258"/>
      <w:bookmarkStart w:id="5662" w:name="_Toc391227983"/>
      <w:bookmarkStart w:id="5663" w:name="_Toc391220990"/>
      <w:bookmarkStart w:id="5664" w:name="_Toc424214320"/>
      <w:bookmarkStart w:id="5665" w:name="_Toc427563347"/>
      <w:bookmarkStart w:id="5666" w:name="_Toc427646260"/>
      <w:bookmarkStart w:id="5667" w:name="_Toc516222946"/>
      <w:bookmarkEnd w:id="5655"/>
      <w:bookmarkEnd w:id="5656"/>
      <w:bookmarkEnd w:id="5657"/>
      <w:bookmarkEnd w:id="5658"/>
      <w:bookmarkEnd w:id="5659"/>
      <w:bookmarkEnd w:id="5660"/>
      <w:bookmarkEnd w:id="5661"/>
      <w:r w:rsidRPr="00292AE7">
        <w:t>Prohibited Marketing Activities</w:t>
      </w:r>
      <w:bookmarkEnd w:id="5662"/>
      <w:bookmarkEnd w:id="5663"/>
      <w:bookmarkEnd w:id="5664"/>
      <w:bookmarkEnd w:id="5665"/>
      <w:bookmarkEnd w:id="5666"/>
      <w:bookmarkEnd w:id="5667"/>
    </w:p>
    <w:p w14:paraId="79C813F3" w14:textId="77777777" w:rsidR="007F59A5" w:rsidRPr="00292AE7" w:rsidRDefault="007F59A5" w:rsidP="00553A0C">
      <w:pPr>
        <w:pStyle w:val="Level3Text"/>
      </w:pPr>
      <w:r w:rsidRPr="00292AE7">
        <w:t>The Contractor and its subcontractors are prohibited from engaging in the following activities:</w:t>
      </w:r>
    </w:p>
    <w:p w14:paraId="0BB24066" w14:textId="4789154F" w:rsidR="007F59A5" w:rsidRPr="00292AE7" w:rsidRDefault="007F59A5" w:rsidP="004F2B6D">
      <w:pPr>
        <w:pStyle w:val="Level4List"/>
      </w:pPr>
      <w:r w:rsidRPr="00292AE7">
        <w:t xml:space="preserve">Marketing directly </w:t>
      </w:r>
      <w:r>
        <w:t xml:space="preserve">or indirectly </w:t>
      </w:r>
      <w:r w:rsidRPr="00292AE7">
        <w:t xml:space="preserve">to </w:t>
      </w:r>
      <w:r w:rsidR="00584020">
        <w:t>B</w:t>
      </w:r>
      <w:r w:rsidRPr="00292AE7">
        <w:t xml:space="preserve">eneficiaries, including persons currently enrolled in </w:t>
      </w:r>
      <w:r w:rsidR="00584020">
        <w:t>FFS</w:t>
      </w:r>
      <w:r w:rsidR="00584020" w:rsidRPr="00292AE7">
        <w:t xml:space="preserve"> </w:t>
      </w:r>
      <w:r w:rsidRPr="00292AE7">
        <w:t xml:space="preserve">or other MCOs (including direct mail advertising, “spam”, door-to-door, telephonic, </w:t>
      </w:r>
      <w:r>
        <w:t xml:space="preserve">e-mail, texting, </w:t>
      </w:r>
      <w:r w:rsidRPr="00292AE7">
        <w:t>or other “cold call” marketing techniques);</w:t>
      </w:r>
    </w:p>
    <w:p w14:paraId="505D4AEA" w14:textId="71035C8D" w:rsidR="007F59A5" w:rsidRPr="00292AE7" w:rsidRDefault="007F59A5" w:rsidP="004F2B6D">
      <w:pPr>
        <w:pStyle w:val="Level4List"/>
      </w:pPr>
      <w:r w:rsidRPr="00292AE7">
        <w:t xml:space="preserve">Asserting that the </w:t>
      </w:r>
      <w:r w:rsidR="00584020">
        <w:t>Contractor</w:t>
      </w:r>
      <w:r w:rsidR="00584020" w:rsidRPr="00292AE7">
        <w:t xml:space="preserve"> </w:t>
      </w:r>
      <w:r w:rsidRPr="00292AE7">
        <w:t>is endorsed by CMS, the federal or state government or similar entity;</w:t>
      </w:r>
    </w:p>
    <w:p w14:paraId="260FE640" w14:textId="5F07423A" w:rsidR="007F59A5" w:rsidRPr="00292AE7" w:rsidRDefault="007F59A5" w:rsidP="004F2B6D">
      <w:pPr>
        <w:pStyle w:val="Level4List"/>
      </w:pPr>
      <w:r w:rsidRPr="00292AE7">
        <w:t xml:space="preserve">Distributing plans and materials or making any statement (written or verbal) that LDH determines to be inaccurate, false, confusing, misleading or intended to defraud </w:t>
      </w:r>
      <w:r>
        <w:t>Enrollee</w:t>
      </w:r>
      <w:r w:rsidRPr="00292AE7">
        <w:t xml:space="preserve">s or LDH. This includes statements which mislead or falsely describe </w:t>
      </w:r>
      <w:r w:rsidR="00CE3504">
        <w:t>MCO Covered Services</w:t>
      </w:r>
      <w:r w:rsidRPr="00292AE7">
        <w:t>, membership or availability of providers and qualifications and skills of providers, and assertions the recipient of the communication must enroll in a specific plan in order to obtain or not lose benefits;</w:t>
      </w:r>
    </w:p>
    <w:p w14:paraId="4B00E6A9" w14:textId="77777777" w:rsidR="007F59A5" w:rsidRPr="00292AE7" w:rsidRDefault="007F59A5" w:rsidP="004F2B6D">
      <w:pPr>
        <w:pStyle w:val="Level4List"/>
      </w:pPr>
      <w:r w:rsidRPr="00292AE7">
        <w:t>Portraying competitors or potential competitors in a negative manner;</w:t>
      </w:r>
    </w:p>
    <w:p w14:paraId="7C9DD12F" w14:textId="5CBA7B7E" w:rsidR="007F59A5" w:rsidRPr="00292AE7" w:rsidRDefault="007F59A5" w:rsidP="004F2B6D">
      <w:pPr>
        <w:pStyle w:val="Level4List"/>
      </w:pPr>
      <w:r w:rsidRPr="00292AE7">
        <w:t xml:space="preserve">Attaching a </w:t>
      </w:r>
      <w:r w:rsidR="00DD216B">
        <w:t xml:space="preserve">Louisiana </w:t>
      </w:r>
      <w:r w:rsidRPr="00292AE7">
        <w:t xml:space="preserve">Medicaid </w:t>
      </w:r>
      <w:r w:rsidR="00DD216B">
        <w:t xml:space="preserve">Program </w:t>
      </w:r>
      <w:r w:rsidRPr="00292AE7">
        <w:t xml:space="preserve">application and/or </w:t>
      </w:r>
      <w:r w:rsidR="0072640D">
        <w:t>Enrollment</w:t>
      </w:r>
      <w:r w:rsidRPr="00292AE7">
        <w:t xml:space="preserve"> form to marketing materials </w:t>
      </w:r>
      <w:r>
        <w:t xml:space="preserve">distributed </w:t>
      </w:r>
      <w:r w:rsidRPr="00292AE7">
        <w:t xml:space="preserve">to any </w:t>
      </w:r>
      <w:r>
        <w:t>Enrollee</w:t>
      </w:r>
      <w:r w:rsidRPr="00292AE7">
        <w:t xml:space="preserve"> not currently enrolled with the </w:t>
      </w:r>
      <w:r w:rsidR="00DD216B">
        <w:t>Contractor</w:t>
      </w:r>
      <w:r w:rsidRPr="00292AE7">
        <w:t>;</w:t>
      </w:r>
    </w:p>
    <w:p w14:paraId="4D6EF893" w14:textId="6FA34CCB" w:rsidR="007F59A5" w:rsidRPr="00292AE7" w:rsidRDefault="007F59A5" w:rsidP="004F2B6D">
      <w:pPr>
        <w:pStyle w:val="Level4List"/>
      </w:pPr>
      <w:r w:rsidRPr="00292AE7">
        <w:t xml:space="preserve">Assisting with </w:t>
      </w:r>
      <w:r w:rsidR="0072640D">
        <w:t>Enrollment</w:t>
      </w:r>
      <w:r w:rsidRPr="00292AE7">
        <w:t xml:space="preserve"> or </w:t>
      </w:r>
      <w:r w:rsidR="0072640D">
        <w:t>D</w:t>
      </w:r>
      <w:r w:rsidRPr="00292AE7">
        <w:t>isenrollment or improperly influencing MCO selection;</w:t>
      </w:r>
    </w:p>
    <w:p w14:paraId="35430D06" w14:textId="77777777" w:rsidR="007F59A5" w:rsidRPr="00292AE7" w:rsidRDefault="007F59A5" w:rsidP="004F2B6D">
      <w:pPr>
        <w:pStyle w:val="Level4List"/>
      </w:pPr>
      <w:r w:rsidRPr="00292AE7">
        <w:t xml:space="preserve">Using the seal of the </w:t>
      </w:r>
      <w:r>
        <w:t>State</w:t>
      </w:r>
      <w:r w:rsidRPr="00292AE7">
        <w:t>, LDH’s name, logo or other identifying marks on any materials produced or issued, without the prior written consent of LDH;</w:t>
      </w:r>
    </w:p>
    <w:p w14:paraId="68576F0D" w14:textId="082475A2" w:rsidR="007F59A5" w:rsidRPr="00292AE7" w:rsidRDefault="007F59A5" w:rsidP="00847611">
      <w:pPr>
        <w:pStyle w:val="Level4List"/>
      </w:pPr>
      <w:r w:rsidRPr="00292AE7">
        <w:t xml:space="preserve">Distributing marketing information (written or verbal) that implies that joining MCOs or a particular MCO is the only means of preserving </w:t>
      </w:r>
      <w:r w:rsidR="00DD216B">
        <w:t xml:space="preserve">Louisiana </w:t>
      </w:r>
      <w:r w:rsidRPr="00292AE7">
        <w:t xml:space="preserve">Medicaid </w:t>
      </w:r>
      <w:r w:rsidR="00DD216B">
        <w:t xml:space="preserve">Program </w:t>
      </w:r>
      <w:r w:rsidRPr="00292AE7">
        <w:t xml:space="preserve">coverage or that MCOs or a particular MCO is the only provider of Medicaid </w:t>
      </w:r>
      <w:r w:rsidR="00847611" w:rsidRPr="00847611">
        <w:t>Covered Services</w:t>
      </w:r>
      <w:r w:rsidR="00847611" w:rsidRPr="00847611" w:rsidDel="00847611">
        <w:t xml:space="preserve"> </w:t>
      </w:r>
      <w:r w:rsidRPr="00292AE7">
        <w:t xml:space="preserve">and </w:t>
      </w:r>
      <w:r>
        <w:t xml:space="preserve">that </w:t>
      </w:r>
      <w:r w:rsidRPr="00292AE7">
        <w:t xml:space="preserve">the </w:t>
      </w:r>
      <w:r w:rsidR="008E45C3">
        <w:t>P</w:t>
      </w:r>
      <w:r w:rsidRPr="00292AE7">
        <w:t xml:space="preserve">otential </w:t>
      </w:r>
      <w:r>
        <w:t>Enrollee</w:t>
      </w:r>
      <w:r w:rsidRPr="00292AE7">
        <w:t xml:space="preserve"> must enroll in the MCO or MCOs to obtain benefits or not lose benefits;</w:t>
      </w:r>
    </w:p>
    <w:p w14:paraId="7D4C37AF" w14:textId="77777777" w:rsidR="007F59A5" w:rsidRPr="00292AE7" w:rsidRDefault="007F59A5" w:rsidP="004F2B6D">
      <w:pPr>
        <w:pStyle w:val="Level4List"/>
      </w:pPr>
      <w:r w:rsidRPr="00292AE7">
        <w:t>Comparing its MCO to another organization / MCO by name;</w:t>
      </w:r>
    </w:p>
    <w:p w14:paraId="70013F57" w14:textId="77777777" w:rsidR="007F59A5" w:rsidRPr="00292AE7" w:rsidRDefault="007F59A5" w:rsidP="004F2B6D">
      <w:pPr>
        <w:pStyle w:val="Level4List"/>
      </w:pPr>
      <w:r w:rsidRPr="00292AE7">
        <w:t xml:space="preserve">Sponsoring or attending any marketing or community health activities or events without notifying LDH </w:t>
      </w:r>
      <w:r>
        <w:t xml:space="preserve">in writing </w:t>
      </w:r>
      <w:r w:rsidRPr="00292AE7">
        <w:t>within the timeframes specified in this Contract;</w:t>
      </w:r>
    </w:p>
    <w:p w14:paraId="7AE7D5BA" w14:textId="79C1763B" w:rsidR="007F59A5" w:rsidRPr="00292AE7" w:rsidRDefault="007F59A5" w:rsidP="004F2B6D">
      <w:pPr>
        <w:pStyle w:val="Level4List"/>
      </w:pPr>
      <w:r w:rsidRPr="00292AE7">
        <w:t xml:space="preserve">Engaging in any marketing activities, including unsolicited personal contact with a </w:t>
      </w:r>
      <w:r w:rsidR="008E45C3">
        <w:t>P</w:t>
      </w:r>
      <w:r w:rsidRPr="00292AE7">
        <w:t xml:space="preserve">otential </w:t>
      </w:r>
      <w:r>
        <w:t>Enrollee</w:t>
      </w:r>
      <w:r w:rsidRPr="00292AE7">
        <w:t>, at an employer-sponsored enrollment event where employee participation is mandated by the employer;</w:t>
      </w:r>
    </w:p>
    <w:p w14:paraId="2AFF3AC8" w14:textId="721E064B" w:rsidR="007F59A5" w:rsidRPr="00292AE7" w:rsidRDefault="007F59A5" w:rsidP="004F2B6D">
      <w:pPr>
        <w:pStyle w:val="Level4List"/>
      </w:pPr>
      <w:r w:rsidRPr="00292AE7">
        <w:t xml:space="preserve">Marketing or distributing marketing materials, including </w:t>
      </w:r>
      <w:r w:rsidR="00AC2BE6">
        <w:t>Member Handbook</w:t>
      </w:r>
      <w:r w:rsidRPr="00292AE7">
        <w:t xml:space="preserve">s, and soliciting </w:t>
      </w:r>
      <w:r>
        <w:t>Enrollee</w:t>
      </w:r>
      <w:r w:rsidRPr="00292AE7">
        <w:t xml:space="preserve">s in any other manner, inside, at the entrance or within one hundred (100) feet of check cashing establishments, public assistance offices, DCFS eligibility offices for the Supplemental Nutrition Assistance Program (SNAP), FITAP, Health Units, </w:t>
      </w:r>
      <w:r w:rsidR="00DD216B">
        <w:t xml:space="preserve">Louisiana </w:t>
      </w:r>
      <w:r w:rsidRPr="00292AE7">
        <w:t xml:space="preserve">Medicaid </w:t>
      </w:r>
      <w:r w:rsidR="00DD216B">
        <w:t xml:space="preserve">Program </w:t>
      </w:r>
      <w:r w:rsidRPr="00292AE7">
        <w:t>Eligibility Offices, and/or certified Medicaid Application Centers without prior approval from LDH;</w:t>
      </w:r>
    </w:p>
    <w:p w14:paraId="1C7EC806" w14:textId="0DE19FFC" w:rsidR="007F59A5" w:rsidRPr="00292AE7" w:rsidRDefault="007F59A5" w:rsidP="004F2B6D">
      <w:pPr>
        <w:pStyle w:val="Level4List"/>
      </w:pPr>
      <w:r w:rsidRPr="00292AE7">
        <w:t xml:space="preserve">Conducting marketing or distributing marketing materials in EDs, including the ED waiting areas, patient rooms or treatment areas; </w:t>
      </w:r>
    </w:p>
    <w:p w14:paraId="46CC5EF4" w14:textId="23C3456A" w:rsidR="007F59A5" w:rsidRPr="00292AE7" w:rsidRDefault="007F59A5">
      <w:pPr>
        <w:pStyle w:val="Level4List"/>
      </w:pPr>
      <w:r w:rsidRPr="00292AE7">
        <w:t xml:space="preserve">Purchasing or otherwise acquiring or using mailing lists of </w:t>
      </w:r>
      <w:r w:rsidR="00584020">
        <w:t>B</w:t>
      </w:r>
      <w:r w:rsidRPr="00292AE7">
        <w:t xml:space="preserve">eneficiaries from third party vendors, including providers and </w:t>
      </w:r>
      <w:r>
        <w:t>S</w:t>
      </w:r>
      <w:r w:rsidRPr="00292AE7">
        <w:t>tate offices;</w:t>
      </w:r>
    </w:p>
    <w:p w14:paraId="29638923" w14:textId="154AB632" w:rsidR="007F59A5" w:rsidRPr="00292AE7" w:rsidRDefault="007F59A5">
      <w:pPr>
        <w:pStyle w:val="Level4List"/>
      </w:pPr>
      <w:r w:rsidRPr="00292AE7">
        <w:t xml:space="preserve">Using raffle tickets or event attendance or sign-in sheets to develop mailing lists of </w:t>
      </w:r>
      <w:r w:rsidR="008E45C3">
        <w:t>P</w:t>
      </w:r>
      <w:r w:rsidRPr="00292AE7">
        <w:t xml:space="preserve">otential </w:t>
      </w:r>
      <w:r>
        <w:t>Enrollee</w:t>
      </w:r>
      <w:r w:rsidRPr="00292AE7">
        <w:t>s;</w:t>
      </w:r>
    </w:p>
    <w:p w14:paraId="6A90DD07" w14:textId="77777777" w:rsidR="007F59A5" w:rsidRPr="00292AE7" w:rsidRDefault="007F59A5">
      <w:pPr>
        <w:pStyle w:val="Level4List"/>
      </w:pPr>
      <w:r w:rsidRPr="00292AE7">
        <w:t xml:space="preserve">Charging </w:t>
      </w:r>
      <w:r>
        <w:t>Enrollee</w:t>
      </w:r>
      <w:r w:rsidRPr="00292AE7">
        <w:t>s for goods or services distributed at events;</w:t>
      </w:r>
    </w:p>
    <w:p w14:paraId="527C432A" w14:textId="6E3C68F7" w:rsidR="007F59A5" w:rsidRPr="00292AE7" w:rsidRDefault="007F59A5">
      <w:pPr>
        <w:pStyle w:val="Level4List"/>
      </w:pPr>
      <w:r w:rsidRPr="00292AE7">
        <w:t xml:space="preserve">Charging </w:t>
      </w:r>
      <w:r>
        <w:t>Enrollee</w:t>
      </w:r>
      <w:r w:rsidRPr="00292AE7">
        <w:t xml:space="preserve">s a fee for accessing the </w:t>
      </w:r>
      <w:r w:rsidR="00584020">
        <w:t>Contractor’s</w:t>
      </w:r>
      <w:r w:rsidR="00584020" w:rsidRPr="00292AE7">
        <w:t xml:space="preserve"> </w:t>
      </w:r>
      <w:r w:rsidRPr="00292AE7">
        <w:t xml:space="preserve">website; </w:t>
      </w:r>
    </w:p>
    <w:p w14:paraId="04297223" w14:textId="4A80CE57" w:rsidR="007F59A5" w:rsidRPr="00292AE7" w:rsidRDefault="007F59A5">
      <w:pPr>
        <w:pStyle w:val="Level4List"/>
      </w:pPr>
      <w:r w:rsidRPr="00292AE7">
        <w:t xml:space="preserve">Influencing </w:t>
      </w:r>
      <w:r w:rsidR="00584020">
        <w:t>E</w:t>
      </w:r>
      <w:r w:rsidR="00584020" w:rsidRPr="00292AE7">
        <w:t xml:space="preserve">nrollment </w:t>
      </w:r>
      <w:r w:rsidRPr="00292AE7">
        <w:t>in conjunction with the sale or offering of any private insurance or Medicare Advantage Plan;</w:t>
      </w:r>
    </w:p>
    <w:p w14:paraId="450C4DF4" w14:textId="36241BBA" w:rsidR="007F59A5" w:rsidRPr="00292AE7" w:rsidRDefault="007F59A5">
      <w:pPr>
        <w:pStyle w:val="Level4List"/>
      </w:pPr>
      <w:r w:rsidRPr="00292AE7">
        <w:t>Using terms that would influence, mislead</w:t>
      </w:r>
      <w:r w:rsidR="00584020">
        <w:t>,</w:t>
      </w:r>
      <w:r w:rsidRPr="00292AE7">
        <w:t xml:space="preserve"> or cause </w:t>
      </w:r>
      <w:r w:rsidR="001F5C2F">
        <w:t>Beneficiaries</w:t>
      </w:r>
      <w:r w:rsidRPr="00292AE7">
        <w:t xml:space="preserve"> to contact the </w:t>
      </w:r>
      <w:r w:rsidR="00584020">
        <w:t>Contractor</w:t>
      </w:r>
      <w:r w:rsidRPr="00292AE7">
        <w:t xml:space="preserve">, rather than the  </w:t>
      </w:r>
      <w:r>
        <w:t>Enrollment Broker</w:t>
      </w:r>
      <w:r w:rsidRPr="00292AE7">
        <w:t xml:space="preserve">, for </w:t>
      </w:r>
      <w:r w:rsidR="00584020">
        <w:t>E</w:t>
      </w:r>
      <w:r w:rsidR="00584020" w:rsidRPr="00292AE7">
        <w:t>nrollment</w:t>
      </w:r>
      <w:r w:rsidRPr="00292AE7">
        <w:t>;</w:t>
      </w:r>
      <w:r w:rsidR="00371FE7">
        <w:t xml:space="preserve"> and</w:t>
      </w:r>
    </w:p>
    <w:p w14:paraId="04176E0C" w14:textId="77777777" w:rsidR="007F59A5" w:rsidRPr="00292AE7" w:rsidRDefault="007F59A5">
      <w:pPr>
        <w:pStyle w:val="Level4List"/>
      </w:pPr>
      <w:r w:rsidRPr="00292AE7">
        <w:t xml:space="preserve">Using terms in marketing materials such as “choose,” “pick,” “join,” etc. unless the marketing materials include the </w:t>
      </w:r>
      <w:r>
        <w:t>Enrollment Broker</w:t>
      </w:r>
      <w:r w:rsidRPr="00292AE7">
        <w:t>’s contact and mobile application information.</w:t>
      </w:r>
    </w:p>
    <w:p w14:paraId="11E58520" w14:textId="77777777" w:rsidR="007F59A5" w:rsidRPr="00292AE7" w:rsidRDefault="007F59A5" w:rsidP="00065388">
      <w:pPr>
        <w:pStyle w:val="Level3List"/>
      </w:pPr>
      <w:bookmarkStart w:id="5668" w:name="_Toc391227984"/>
      <w:bookmarkStart w:id="5669" w:name="_Toc391220991"/>
      <w:bookmarkStart w:id="5670" w:name="_Toc424214321"/>
      <w:bookmarkStart w:id="5671" w:name="_Toc427563348"/>
      <w:bookmarkStart w:id="5672" w:name="_Toc427646261"/>
      <w:bookmarkStart w:id="5673" w:name="_Toc516222947"/>
      <w:r w:rsidRPr="00292AE7">
        <w:t>Allowable Marketing Activities</w:t>
      </w:r>
      <w:bookmarkEnd w:id="5668"/>
      <w:bookmarkEnd w:id="5669"/>
      <w:bookmarkEnd w:id="5670"/>
      <w:bookmarkEnd w:id="5671"/>
      <w:bookmarkEnd w:id="5672"/>
      <w:bookmarkEnd w:id="5673"/>
    </w:p>
    <w:p w14:paraId="2D30CA08" w14:textId="77777777" w:rsidR="007F59A5" w:rsidRPr="00292AE7" w:rsidRDefault="007F59A5">
      <w:pPr>
        <w:pStyle w:val="Level4List"/>
      </w:pPr>
      <w:r w:rsidRPr="00292AE7">
        <w:t>The Contractor and its subcontractors shall be permitted to perform the following activities:</w:t>
      </w:r>
    </w:p>
    <w:p w14:paraId="43C37198" w14:textId="77777777" w:rsidR="007F59A5" w:rsidRPr="00292AE7" w:rsidRDefault="007F59A5" w:rsidP="0065085F">
      <w:pPr>
        <w:pStyle w:val="Level5"/>
      </w:pPr>
      <w:r w:rsidRPr="00292AE7">
        <w:t xml:space="preserve">Distribute general information through mass media (i.e. newspapers, magazines and other periodicals, radio, television, the Internet, public transportation advertising, billboards and other media outlets) in keeping with prohibitions to placement as detailed in this Contract; </w:t>
      </w:r>
    </w:p>
    <w:p w14:paraId="3BE9A225" w14:textId="77777777" w:rsidR="007F59A5" w:rsidRPr="00292AE7" w:rsidRDefault="007F59A5" w:rsidP="0065085F">
      <w:pPr>
        <w:pStyle w:val="Level5"/>
      </w:pPr>
      <w:r w:rsidRPr="00292AE7">
        <w:t xml:space="preserve">Make telephone calls and home visits only to </w:t>
      </w:r>
      <w:r>
        <w:t>Enrollee</w:t>
      </w:r>
      <w:r w:rsidRPr="00292AE7">
        <w:t>s currently enrolled in the MCO (</w:t>
      </w:r>
      <w:r>
        <w:t>Enrollee</w:t>
      </w:r>
      <w:r w:rsidRPr="00292AE7">
        <w:t xml:space="preserve"> education and outreach) for the purpose of educating them about services offered by or available through the MCO;</w:t>
      </w:r>
    </w:p>
    <w:p w14:paraId="0CFE3BB0" w14:textId="22487036" w:rsidR="007F59A5" w:rsidRPr="00292AE7" w:rsidRDefault="007F59A5" w:rsidP="0065085F">
      <w:pPr>
        <w:pStyle w:val="Level5"/>
      </w:pPr>
      <w:r w:rsidRPr="00292AE7">
        <w:t xml:space="preserve">Respond to verbal or written requests for information made by </w:t>
      </w:r>
      <w:r w:rsidR="008E45C3">
        <w:t>P</w:t>
      </w:r>
      <w:r w:rsidRPr="00292AE7">
        <w:t xml:space="preserve">otential </w:t>
      </w:r>
      <w:r>
        <w:t>Enrollee</w:t>
      </w:r>
      <w:r w:rsidRPr="00292AE7">
        <w:t xml:space="preserve">s, in </w:t>
      </w:r>
      <w:r>
        <w:t>compliance</w:t>
      </w:r>
      <w:r w:rsidRPr="00292AE7">
        <w:t xml:space="preserve"> with the response plan outlined in the </w:t>
      </w:r>
      <w:r w:rsidR="00E04948">
        <w:t>Marketing and Enrollee Education Plan</w:t>
      </w:r>
      <w:r w:rsidR="009705ED">
        <w:t xml:space="preserve"> (see </w:t>
      </w:r>
      <w:r w:rsidR="009705ED" w:rsidRPr="009705ED">
        <w:rPr>
          <w:b/>
        </w:rPr>
        <w:t>MCO Manual</w:t>
      </w:r>
      <w:r w:rsidR="009705ED">
        <w:t>),</w:t>
      </w:r>
      <w:r w:rsidR="00E04948">
        <w:t xml:space="preserve"> </w:t>
      </w:r>
      <w:r w:rsidRPr="00292AE7">
        <w:t xml:space="preserve">approved by LDH </w:t>
      </w:r>
      <w:r w:rsidR="009D0323">
        <w:t xml:space="preserve">in writing </w:t>
      </w:r>
      <w:r w:rsidRPr="00292AE7">
        <w:t xml:space="preserve">prior to response; </w:t>
      </w:r>
    </w:p>
    <w:p w14:paraId="1044850A" w14:textId="77777777" w:rsidR="007F59A5" w:rsidRPr="001B6156" w:rsidRDefault="007F59A5" w:rsidP="0065085F">
      <w:pPr>
        <w:pStyle w:val="Level5"/>
      </w:pPr>
      <w:r w:rsidRPr="001B6156">
        <w:t>Provide promotional giveaways that exceed $15.00 value to current Enrollees only;</w:t>
      </w:r>
    </w:p>
    <w:p w14:paraId="2FB089A8" w14:textId="77777777" w:rsidR="007F59A5" w:rsidRPr="00292AE7" w:rsidRDefault="007F59A5" w:rsidP="0065085F">
      <w:pPr>
        <w:pStyle w:val="Level5"/>
      </w:pPr>
      <w:r w:rsidRPr="00292AE7">
        <w:t>Attend or organize activities that benefit the entire community</w:t>
      </w:r>
      <w:r>
        <w:t>,</w:t>
      </w:r>
      <w:r w:rsidRPr="00292AE7">
        <w:t xml:space="preserve"> such as health fairs or other health education and promotion activities. Notification to LDH must be made of the activity and details must be provided about the planned marketing activities;</w:t>
      </w:r>
    </w:p>
    <w:p w14:paraId="229DAE47" w14:textId="77777777" w:rsidR="007F59A5" w:rsidRPr="00232D54" w:rsidRDefault="007F59A5" w:rsidP="0065085F">
      <w:pPr>
        <w:pStyle w:val="Level5"/>
      </w:pPr>
      <w:r w:rsidRPr="00232D54">
        <w:t xml:space="preserve">Attend activities at a business at the invitation of the entity. Notification to LDH shall be made of the activity and details shall be provided about the planned marketing activities; </w:t>
      </w:r>
    </w:p>
    <w:p w14:paraId="16338EC5" w14:textId="7DFC91A1" w:rsidR="007F59A5" w:rsidRPr="00292AE7" w:rsidRDefault="007F59A5" w:rsidP="0065085F">
      <w:pPr>
        <w:pStyle w:val="Level5"/>
      </w:pPr>
      <w:r w:rsidRPr="00292AE7">
        <w:t xml:space="preserve">Conduct telephone marketing only during incoming calls from </w:t>
      </w:r>
      <w:r w:rsidR="008E45C3">
        <w:t>P</w:t>
      </w:r>
      <w:r w:rsidRPr="00292AE7">
        <w:t xml:space="preserve">otential </w:t>
      </w:r>
      <w:r>
        <w:t>Enrollee</w:t>
      </w:r>
      <w:r w:rsidRPr="00292AE7">
        <w:t xml:space="preserve">s. The Contractor may return telephone calls to </w:t>
      </w:r>
      <w:r w:rsidR="008E45C3">
        <w:t>P</w:t>
      </w:r>
      <w:r w:rsidRPr="00292AE7">
        <w:t xml:space="preserve">otential </w:t>
      </w:r>
      <w:r>
        <w:t>Enrollee</w:t>
      </w:r>
      <w:r w:rsidRPr="00292AE7">
        <w:t xml:space="preserve">s only when requested to do so by the caller. The Contractor shall utilize the response plan outlined in the </w:t>
      </w:r>
      <w:r w:rsidR="00E04948">
        <w:t xml:space="preserve">Marketing and </w:t>
      </w:r>
      <w:r w:rsidR="008F08DB">
        <w:t>Member</w:t>
      </w:r>
      <w:r w:rsidR="00E04948">
        <w:t xml:space="preserve"> Education Plan</w:t>
      </w:r>
      <w:r w:rsidR="009705ED">
        <w:t xml:space="preserve"> (see </w:t>
      </w:r>
      <w:r w:rsidR="009705ED" w:rsidRPr="009705ED">
        <w:rPr>
          <w:b/>
        </w:rPr>
        <w:t>MCO Manual</w:t>
      </w:r>
      <w:r w:rsidR="009705ED" w:rsidRPr="009705ED">
        <w:t>)</w:t>
      </w:r>
      <w:r w:rsidRPr="00292AE7">
        <w:t>, approved by LDH</w:t>
      </w:r>
      <w:r w:rsidR="009D0323" w:rsidRPr="009D0323">
        <w:t xml:space="preserve"> </w:t>
      </w:r>
      <w:r w:rsidR="009D0323">
        <w:t>in writing</w:t>
      </w:r>
      <w:r w:rsidRPr="00292AE7">
        <w:t xml:space="preserve">, during these calls; and </w:t>
      </w:r>
    </w:p>
    <w:p w14:paraId="52F8DF27" w14:textId="77777777" w:rsidR="007F59A5" w:rsidRPr="00292AE7" w:rsidRDefault="007F59A5" w:rsidP="0065085F">
      <w:pPr>
        <w:pStyle w:val="Level5"/>
      </w:pPr>
      <w:r w:rsidRPr="00292AE7">
        <w:t xml:space="preserve">Send plan-specific materials to </w:t>
      </w:r>
      <w:r w:rsidR="008F08DB">
        <w:t>P</w:t>
      </w:r>
      <w:r w:rsidRPr="00292AE7">
        <w:t xml:space="preserve">otential </w:t>
      </w:r>
      <w:r>
        <w:t>Enrollee</w:t>
      </w:r>
      <w:r w:rsidRPr="00292AE7">
        <w:t>s at t</w:t>
      </w:r>
      <w:r w:rsidR="008F08DB">
        <w:t>he P</w:t>
      </w:r>
      <w:r w:rsidRPr="00292AE7">
        <w:t xml:space="preserve">otential </w:t>
      </w:r>
      <w:r>
        <w:t>Enrollee</w:t>
      </w:r>
      <w:r w:rsidRPr="00292AE7">
        <w:t xml:space="preserve">’s request. </w:t>
      </w:r>
    </w:p>
    <w:p w14:paraId="3095AEDD" w14:textId="77777777" w:rsidR="007F59A5" w:rsidRPr="00292AE7" w:rsidRDefault="007F59A5">
      <w:pPr>
        <w:pStyle w:val="Level4List"/>
      </w:pPr>
      <w:r w:rsidRPr="00292AE7">
        <w:t>In any instance where an MCO-allowable activity conflicts with a prohibited activity, the prohibited activity guidance shall prevail.</w:t>
      </w:r>
    </w:p>
    <w:p w14:paraId="79622A00" w14:textId="77777777" w:rsidR="007F59A5" w:rsidRPr="00292AE7" w:rsidRDefault="007F59A5" w:rsidP="00065388">
      <w:pPr>
        <w:pStyle w:val="Level3List"/>
      </w:pPr>
      <w:bookmarkStart w:id="5674" w:name="_Toc391227985"/>
      <w:bookmarkStart w:id="5675" w:name="_Toc391220992"/>
      <w:bookmarkStart w:id="5676" w:name="_Toc424214322"/>
      <w:bookmarkStart w:id="5677" w:name="_Toc427563349"/>
      <w:bookmarkStart w:id="5678" w:name="_Toc427646262"/>
      <w:bookmarkStart w:id="5679" w:name="_Toc516222948"/>
      <w:r w:rsidRPr="00292AE7">
        <w:t xml:space="preserve">Marketing and </w:t>
      </w:r>
      <w:r w:rsidR="008F08DB">
        <w:t>Member</w:t>
      </w:r>
      <w:r w:rsidRPr="00292AE7">
        <w:t xml:space="preserve"> Materials Approval Process</w:t>
      </w:r>
      <w:bookmarkEnd w:id="5674"/>
      <w:bookmarkEnd w:id="5675"/>
      <w:bookmarkEnd w:id="5676"/>
      <w:bookmarkEnd w:id="5677"/>
      <w:bookmarkEnd w:id="5678"/>
      <w:bookmarkEnd w:id="5679"/>
    </w:p>
    <w:p w14:paraId="45F23A69" w14:textId="5D6BBC28" w:rsidR="007F59A5" w:rsidRPr="00292AE7" w:rsidRDefault="007F59A5">
      <w:pPr>
        <w:pStyle w:val="Level4List"/>
      </w:pPr>
      <w:r w:rsidRPr="00292AE7">
        <w:t xml:space="preserve">The Contractor shall obtain prior written approval from LDH for all marketing and </w:t>
      </w:r>
      <w:r w:rsidR="00AC2BE6">
        <w:t>member material</w:t>
      </w:r>
      <w:r w:rsidRPr="00292AE7">
        <w:t xml:space="preserve">s for potential or current </w:t>
      </w:r>
      <w:r>
        <w:t>Enrollee</w:t>
      </w:r>
      <w:r w:rsidRPr="00292AE7">
        <w:t xml:space="preserve">s. This includes, but is not limited to, print, television, web, and radio advertisements; </w:t>
      </w:r>
      <w:r w:rsidR="00AC2BE6">
        <w:t>Member Handbook</w:t>
      </w:r>
      <w:r w:rsidRPr="00292AE7">
        <w:t xml:space="preserve">s, </w:t>
      </w:r>
      <w:r w:rsidR="00836AE9">
        <w:t xml:space="preserve">MCO Member </w:t>
      </w:r>
      <w:r w:rsidR="008F08DB">
        <w:t>ID</w:t>
      </w:r>
      <w:r w:rsidRPr="00292AE7">
        <w:t xml:space="preserve"> </w:t>
      </w:r>
      <w:r w:rsidR="00836AE9">
        <w:t>C</w:t>
      </w:r>
      <w:r w:rsidRPr="00292AE7">
        <w:t xml:space="preserve">ards and provider directories; call scripts for outbound calls or customer service centers; MCO website screen shots; promotional items; brochures; letters and mass mailings and e-mailings. Neither the Contractor nor its subcontractors may distribute any MCO marketing or </w:t>
      </w:r>
      <w:r w:rsidR="00AC2BE6">
        <w:t>member material</w:t>
      </w:r>
      <w:r w:rsidRPr="00292AE7">
        <w:t xml:space="preserve">s without prior LDH consent. </w:t>
      </w:r>
    </w:p>
    <w:p w14:paraId="78B7A416" w14:textId="77777777" w:rsidR="007F59A5" w:rsidRPr="00292AE7" w:rsidRDefault="007F59A5">
      <w:pPr>
        <w:pStyle w:val="Level4List"/>
      </w:pPr>
      <w:r w:rsidRPr="00292AE7">
        <w:t>All proposed materials shall be submitted via email to LDH in a format and manner approved by LDH</w:t>
      </w:r>
      <w:r w:rsidR="009D0323" w:rsidRPr="009D0323">
        <w:t xml:space="preserve"> </w:t>
      </w:r>
      <w:r w:rsidR="009D0323">
        <w:t>in writing</w:t>
      </w:r>
      <w:r w:rsidRPr="00292AE7">
        <w:t xml:space="preserve">. </w:t>
      </w:r>
    </w:p>
    <w:p w14:paraId="381EC6F2" w14:textId="77777777" w:rsidR="007F59A5" w:rsidRPr="00292AE7" w:rsidRDefault="007F59A5" w:rsidP="0065085F">
      <w:pPr>
        <w:pStyle w:val="Level5"/>
      </w:pPr>
      <w:r w:rsidRPr="00292AE7">
        <w:t xml:space="preserve">Materials submitted as part of the original </w:t>
      </w:r>
      <w:r w:rsidR="008F08DB">
        <w:t xml:space="preserve">Marketing and Member Education Plan </w:t>
      </w:r>
      <w:r w:rsidRPr="00292AE7">
        <w:t xml:space="preserve">shall be considered approved with the approval of the plan if the materials were in final draft form. </w:t>
      </w:r>
    </w:p>
    <w:p w14:paraId="0FC2FB92" w14:textId="77777777" w:rsidR="007F59A5" w:rsidRPr="00292AE7" w:rsidRDefault="007F59A5">
      <w:pPr>
        <w:pStyle w:val="Level4List"/>
      </w:pPr>
      <w:r w:rsidRPr="00292AE7">
        <w:t>The Contractor shall obtain prior written approval</w:t>
      </w:r>
      <w:r w:rsidR="002E5724">
        <w:t xml:space="preserve"> by LDH</w:t>
      </w:r>
      <w:r w:rsidRPr="00292AE7">
        <w:t xml:space="preserve"> for all materials developed by a recognized entity that is not associated with the Contractor, such as a government entity or a nonprofit organization, that the Contractor wishes to distribute. LDH shall only consider materials when submitted by the Contractor (not subcontractors).</w:t>
      </w:r>
    </w:p>
    <w:p w14:paraId="4639D8B8" w14:textId="77777777" w:rsidR="007F59A5" w:rsidRPr="00292AE7" w:rsidRDefault="007F59A5">
      <w:pPr>
        <w:pStyle w:val="Level4List"/>
      </w:pPr>
      <w:r w:rsidRPr="00292AE7">
        <w:t>Review Process for Materials</w:t>
      </w:r>
    </w:p>
    <w:p w14:paraId="343BEC07" w14:textId="77777777" w:rsidR="007F59A5" w:rsidRPr="00292AE7" w:rsidRDefault="007F59A5" w:rsidP="0065085F">
      <w:pPr>
        <w:pStyle w:val="Level5"/>
      </w:pPr>
      <w:r w:rsidRPr="00292AE7">
        <w:t xml:space="preserve">LDH shall review the submitted marketing and </w:t>
      </w:r>
      <w:r w:rsidR="00AC2BE6">
        <w:t>member material</w:t>
      </w:r>
      <w:r w:rsidRPr="00292AE7">
        <w:t xml:space="preserve">s and either approve, deny or submit changes </w:t>
      </w:r>
      <w:r w:rsidR="00605F47">
        <w:t>in writing</w:t>
      </w:r>
      <w:r w:rsidR="00605F47" w:rsidRPr="00292AE7">
        <w:t xml:space="preserve"> </w:t>
      </w:r>
      <w:r w:rsidRPr="00292AE7">
        <w:t xml:space="preserve">within thirty (30) </w:t>
      </w:r>
      <w:r>
        <w:t>Calendar Day</w:t>
      </w:r>
      <w:r w:rsidRPr="00292AE7">
        <w:t>s from the date of submission.</w:t>
      </w:r>
    </w:p>
    <w:p w14:paraId="79DA9292" w14:textId="77777777" w:rsidR="007F59A5" w:rsidRPr="00292AE7" w:rsidRDefault="007F59A5" w:rsidP="0065085F">
      <w:pPr>
        <w:pStyle w:val="Level5"/>
      </w:pPr>
      <w:r w:rsidRPr="00292AE7">
        <w:t xml:space="preserve">Once </w:t>
      </w:r>
      <w:r w:rsidR="00AC2BE6">
        <w:t>member material</w:t>
      </w:r>
      <w:r w:rsidRPr="00292AE7">
        <w:t xml:space="preserve">s are approved in writing by LDH, the Contractor shall submit </w:t>
      </w:r>
      <w:r w:rsidR="00EB2221">
        <w:t xml:space="preserve">to LDH </w:t>
      </w:r>
      <w:r w:rsidRPr="00292AE7">
        <w:t xml:space="preserve">an electronic version of the final printed product within ten (10) </w:t>
      </w:r>
      <w:r>
        <w:t>Calendar Day</w:t>
      </w:r>
      <w:r w:rsidRPr="00292AE7">
        <w:t>s from the print date, unless otherwise specified by LDH. If LDH requests that original prints be submitted in hard copy, photo copies may not be submitted for the final product. Upon request, the Contractor shall provide additional original prints of the final product to LDH.</w:t>
      </w:r>
    </w:p>
    <w:p w14:paraId="5135D68F" w14:textId="77777777" w:rsidR="007F59A5" w:rsidRPr="00292AE7" w:rsidRDefault="007F59A5" w:rsidP="0065085F">
      <w:pPr>
        <w:pStyle w:val="Level5"/>
      </w:pPr>
      <w:r w:rsidRPr="00292AE7">
        <w:t xml:space="preserve">Prior to modifying any approved </w:t>
      </w:r>
      <w:r w:rsidR="00AC2BE6">
        <w:t>member material</w:t>
      </w:r>
      <w:r w:rsidRPr="00292AE7">
        <w:t>, the Contractor shall submit for written approval by LDH, a detailed description of the proposed modification accompanied by a draft of the proposed modification.</w:t>
      </w:r>
    </w:p>
    <w:p w14:paraId="19751EF8" w14:textId="77777777" w:rsidR="007F59A5" w:rsidRPr="00292AE7" w:rsidRDefault="007F59A5" w:rsidP="0065085F">
      <w:pPr>
        <w:pStyle w:val="Level5"/>
      </w:pPr>
      <w:r w:rsidRPr="00292AE7">
        <w:t xml:space="preserve">LDH reserves the right to require the Contractor to discontinue or modify any marketing or </w:t>
      </w:r>
      <w:r w:rsidR="00AC2BE6">
        <w:t>member material</w:t>
      </w:r>
      <w:r w:rsidRPr="00292AE7">
        <w:t>s after approval.</w:t>
      </w:r>
    </w:p>
    <w:p w14:paraId="3D31BC9A" w14:textId="77777777" w:rsidR="007F59A5" w:rsidRPr="00292AE7" w:rsidRDefault="007F59A5" w:rsidP="0065085F">
      <w:pPr>
        <w:pStyle w:val="Level5"/>
      </w:pPr>
      <w:r w:rsidRPr="00292AE7">
        <w:t>MCO materials used for the purpose of marketing and education, except for the origi</w:t>
      </w:r>
      <w:r w:rsidR="00A34B51">
        <w:t>nal M</w:t>
      </w:r>
      <w:r w:rsidRPr="00292AE7">
        <w:t xml:space="preserve">arketing and </w:t>
      </w:r>
      <w:r w:rsidR="00A34B51">
        <w:t>Member Education P</w:t>
      </w:r>
      <w:r w:rsidRPr="00292AE7">
        <w:t xml:space="preserve">lan, are deemed approved if a response from LDH is not returned within thirty (30) </w:t>
      </w:r>
      <w:r>
        <w:t>Calendar Day</w:t>
      </w:r>
      <w:r w:rsidRPr="00292AE7">
        <w:t xml:space="preserve">s following receipt of materials by LDH. </w:t>
      </w:r>
    </w:p>
    <w:p w14:paraId="381D35BD" w14:textId="77777777" w:rsidR="007F59A5" w:rsidRPr="00292AE7" w:rsidRDefault="007F59A5" w:rsidP="0065085F">
      <w:pPr>
        <w:pStyle w:val="Level5"/>
      </w:pPr>
      <w:r w:rsidRPr="00292AE7">
        <w:t xml:space="preserve">The Contractor shall review all marketing and </w:t>
      </w:r>
      <w:r w:rsidR="00AC2BE6">
        <w:t>member material</w:t>
      </w:r>
      <w:r w:rsidRPr="00292AE7">
        <w:t xml:space="preserve">s on an annual basis and revise materials, if necessary, to reflect current practices. Any revisions shall be approved by LDH </w:t>
      </w:r>
      <w:r w:rsidR="00BE5807">
        <w:t>in writing</w:t>
      </w:r>
      <w:r w:rsidR="00BE5807" w:rsidRPr="00292AE7">
        <w:t xml:space="preserve"> </w:t>
      </w:r>
      <w:r w:rsidRPr="00292AE7">
        <w:t xml:space="preserve">prior to distribution. </w:t>
      </w:r>
    </w:p>
    <w:p w14:paraId="53A36CAD" w14:textId="77777777" w:rsidR="007F59A5" w:rsidRPr="00292AE7" w:rsidRDefault="007F59A5" w:rsidP="00065388">
      <w:pPr>
        <w:pStyle w:val="Level3List"/>
      </w:pPr>
      <w:bookmarkStart w:id="5680" w:name="_Toc391227986"/>
      <w:bookmarkStart w:id="5681" w:name="_Toc391220993"/>
      <w:bookmarkStart w:id="5682" w:name="_Toc424214323"/>
      <w:bookmarkStart w:id="5683" w:name="_Toc427563350"/>
      <w:bookmarkStart w:id="5684" w:name="_Toc427646263"/>
      <w:bookmarkStart w:id="5685" w:name="_Toc516222949"/>
      <w:r w:rsidRPr="00292AE7">
        <w:t>Events and Activities Approval Process</w:t>
      </w:r>
      <w:bookmarkEnd w:id="5680"/>
      <w:bookmarkEnd w:id="5681"/>
      <w:bookmarkEnd w:id="5682"/>
      <w:bookmarkEnd w:id="5683"/>
      <w:bookmarkEnd w:id="5684"/>
      <w:bookmarkEnd w:id="5685"/>
    </w:p>
    <w:p w14:paraId="3F8CFA98" w14:textId="77777777" w:rsidR="007F59A5" w:rsidRPr="00292AE7" w:rsidRDefault="007F59A5">
      <w:pPr>
        <w:pStyle w:val="Level4List"/>
      </w:pPr>
      <w:r w:rsidRPr="00292AE7">
        <w:t xml:space="preserve">The Contractor shall provide written notice to LDH in accordance with the </w:t>
      </w:r>
      <w:r w:rsidRPr="00292AE7">
        <w:rPr>
          <w:b/>
        </w:rPr>
        <w:t xml:space="preserve">MCO Manual </w:t>
      </w:r>
      <w:r w:rsidRPr="00292AE7">
        <w:t xml:space="preserve">for all marketing and </w:t>
      </w:r>
      <w:r>
        <w:t>Enrollee</w:t>
      </w:r>
      <w:r w:rsidRPr="00292AE7">
        <w:t xml:space="preserve"> education events and activities for potential or current </w:t>
      </w:r>
      <w:r>
        <w:t>Enrollee</w:t>
      </w:r>
      <w:r w:rsidRPr="00292AE7">
        <w:t xml:space="preserve">s as well as any community/health education activities that are focused on health care benefits (health fairs or other health education and promotion activities). </w:t>
      </w:r>
    </w:p>
    <w:p w14:paraId="1E767994" w14:textId="77777777" w:rsidR="007F59A5" w:rsidRPr="00292AE7" w:rsidRDefault="007F59A5">
      <w:pPr>
        <w:pStyle w:val="Level4List"/>
      </w:pPr>
      <w:r w:rsidRPr="00292AE7">
        <w:t>The Contractor shall obtain prior written approval from LDH for any press or media events or activities or activities that</w:t>
      </w:r>
      <w:r w:rsidR="0080779C">
        <w:t xml:space="preserve"> it is sponsoring</w:t>
      </w:r>
      <w:r w:rsidRPr="00292AE7">
        <w:t>.</w:t>
      </w:r>
    </w:p>
    <w:p w14:paraId="4222ECDF" w14:textId="77777777" w:rsidR="007F59A5" w:rsidRDefault="007F59A5" w:rsidP="0065085F">
      <w:pPr>
        <w:pStyle w:val="Level5"/>
      </w:pPr>
      <w:r w:rsidRPr="00292AE7">
        <w:t xml:space="preserve">Activities and events submitted as part of the original marketing and </w:t>
      </w:r>
      <w:r>
        <w:t>Enrollee</w:t>
      </w:r>
      <w:r w:rsidRPr="00292AE7">
        <w:t xml:space="preserve"> education plan shall be considered approved with the approval of the plan if the activity or event details are complete.</w:t>
      </w:r>
    </w:p>
    <w:p w14:paraId="50E5F323" w14:textId="5F9A5F5B" w:rsidR="007F59A5" w:rsidRDefault="0080779C" w:rsidP="0065085F">
      <w:pPr>
        <w:pStyle w:val="Level5"/>
      </w:pPr>
      <w:r>
        <w:t>The Contractor’s s</w:t>
      </w:r>
      <w:r w:rsidR="007F59A5">
        <w:t>ponsorship distribution must be equitable across all nine</w:t>
      </w:r>
      <w:r w:rsidR="00CE244F">
        <w:t xml:space="preserve"> (9)</w:t>
      </w:r>
      <w:r w:rsidR="007F59A5">
        <w:t xml:space="preserve"> </w:t>
      </w:r>
      <w:r w:rsidR="00DD216B">
        <w:t xml:space="preserve">Louisiana </w:t>
      </w:r>
      <w:r w:rsidR="007F59A5">
        <w:t>Medicaid</w:t>
      </w:r>
      <w:r w:rsidR="00DD216B">
        <w:t xml:space="preserve"> Program</w:t>
      </w:r>
      <w:r w:rsidR="007F59A5">
        <w:t xml:space="preserve"> geographic regions. Equitability is assessed through a comparison of sponsorship dollars to total Enrollees within a specific region</w:t>
      </w:r>
      <w:r w:rsidR="007F59A5" w:rsidRPr="00292AE7">
        <w:t>.</w:t>
      </w:r>
      <w:r w:rsidR="007F59A5">
        <w:t xml:space="preserve"> If a sponsorship is not within the equitability range, LDH may deny approval. </w:t>
      </w:r>
    </w:p>
    <w:p w14:paraId="20AD7489" w14:textId="77777777" w:rsidR="007F59A5" w:rsidRDefault="007F59A5" w:rsidP="0065085F">
      <w:pPr>
        <w:pStyle w:val="Level5"/>
      </w:pPr>
      <w:r>
        <w:t xml:space="preserve">To consider denial of approval based on equitability, the following criteria must all be present: </w:t>
      </w:r>
    </w:p>
    <w:p w14:paraId="395C780C" w14:textId="091E2F50" w:rsidR="007F59A5" w:rsidRPr="001B6156" w:rsidRDefault="00CE244F" w:rsidP="00170D4B">
      <w:pPr>
        <w:pStyle w:val="Level6-MMC"/>
      </w:pPr>
      <w:r>
        <w:t>Contractor</w:t>
      </w:r>
      <w:r w:rsidRPr="001B6156">
        <w:t xml:space="preserve"> </w:t>
      </w:r>
      <w:r w:rsidR="007F59A5" w:rsidRPr="001B6156">
        <w:t>has sponsored at leas</w:t>
      </w:r>
      <w:r w:rsidR="00EB2221" w:rsidRPr="001B6156">
        <w:t>t one percent (1%) of statewide sponsorships;</w:t>
      </w:r>
    </w:p>
    <w:p w14:paraId="2B763AC1" w14:textId="6609CF4D" w:rsidR="007F59A5" w:rsidRDefault="00CE244F" w:rsidP="00170D4B">
      <w:pPr>
        <w:pStyle w:val="Level6-MMC"/>
      </w:pPr>
      <w:r>
        <w:t xml:space="preserve">Contractor </w:t>
      </w:r>
      <w:r w:rsidR="007F59A5">
        <w:t>is over equity ra</w:t>
      </w:r>
      <w:r w:rsidR="00EB2221">
        <w:t>nge for the region in question;</w:t>
      </w:r>
    </w:p>
    <w:p w14:paraId="71B8C225" w14:textId="2162A281" w:rsidR="007F59A5" w:rsidRDefault="00CE244F" w:rsidP="00170D4B">
      <w:pPr>
        <w:pStyle w:val="Level6-MMC"/>
      </w:pPr>
      <w:r>
        <w:t xml:space="preserve">Contractor </w:t>
      </w:r>
      <w:r w:rsidR="007F59A5">
        <w:t>is under equi</w:t>
      </w:r>
      <w:r w:rsidR="00EB2221">
        <w:t>ty range in at least one region;</w:t>
      </w:r>
    </w:p>
    <w:p w14:paraId="57FD02F2" w14:textId="77777777" w:rsidR="007F59A5" w:rsidRDefault="007F59A5" w:rsidP="00170D4B">
      <w:pPr>
        <w:pStyle w:val="Level6-MMC"/>
      </w:pPr>
      <w:r>
        <w:t>Aggregated MCOs are over equity ra</w:t>
      </w:r>
      <w:r w:rsidR="00EB2221">
        <w:t>nge for the region in question; and</w:t>
      </w:r>
    </w:p>
    <w:p w14:paraId="2066E159" w14:textId="77777777" w:rsidR="007F59A5" w:rsidRPr="00292AE7" w:rsidRDefault="007F59A5" w:rsidP="00170D4B">
      <w:pPr>
        <w:pStyle w:val="Level6-MMC"/>
      </w:pPr>
      <w:r>
        <w:t xml:space="preserve">There has been no major disaster declaration active in the past six </w:t>
      </w:r>
      <w:r w:rsidR="00EB2221">
        <w:t xml:space="preserve">(6) </w:t>
      </w:r>
      <w:r>
        <w:t>months.</w:t>
      </w:r>
    </w:p>
    <w:p w14:paraId="25DFC83C" w14:textId="77777777" w:rsidR="007F59A5" w:rsidRPr="00292AE7" w:rsidRDefault="007F59A5" w:rsidP="004F2B6D">
      <w:pPr>
        <w:pStyle w:val="Level4List"/>
      </w:pPr>
      <w:r w:rsidRPr="00292AE7">
        <w:t>Review Process for Events and Activities</w:t>
      </w:r>
    </w:p>
    <w:p w14:paraId="1511626B" w14:textId="77777777" w:rsidR="007F59A5" w:rsidRPr="00292AE7" w:rsidRDefault="007F59A5" w:rsidP="0065085F">
      <w:pPr>
        <w:pStyle w:val="Level5"/>
      </w:pPr>
      <w:r w:rsidRPr="00292AE7">
        <w:t xml:space="preserve">LDH shall review proposed sponsorship, press, or media events and activities and either approve or deny </w:t>
      </w:r>
      <w:r w:rsidR="00605F47">
        <w:t>in writing</w:t>
      </w:r>
      <w:r w:rsidR="00605F47" w:rsidRPr="00292AE7">
        <w:t xml:space="preserve"> </w:t>
      </w:r>
      <w:r w:rsidRPr="00292AE7">
        <w:t xml:space="preserve">within seven (7) </w:t>
      </w:r>
      <w:r>
        <w:t>Calendar Day</w:t>
      </w:r>
      <w:r w:rsidRPr="00292AE7">
        <w:t>s from the date of submission.</w:t>
      </w:r>
    </w:p>
    <w:p w14:paraId="56F95453" w14:textId="77777777" w:rsidR="007F59A5" w:rsidRPr="00292AE7" w:rsidRDefault="007F59A5" w:rsidP="0065085F">
      <w:pPr>
        <w:pStyle w:val="Level5"/>
      </w:pPr>
      <w:r w:rsidRPr="00292AE7">
        <w:t xml:space="preserve">In the case where a sponsorship, press, or media event or activity arises and approval within the seven (7) </w:t>
      </w:r>
      <w:r>
        <w:t>Calendar Day</w:t>
      </w:r>
      <w:r w:rsidRPr="00292AE7">
        <w:t xml:space="preserve"> timeframe is not possible due to the proximity of the event or activity, the Contractor may request an expedited approval</w:t>
      </w:r>
      <w:r w:rsidR="00605F47" w:rsidRPr="00605F47">
        <w:t xml:space="preserve"> </w:t>
      </w:r>
      <w:r w:rsidR="00605F47">
        <w:t>in writing</w:t>
      </w:r>
      <w:r w:rsidRPr="00292AE7">
        <w:t>. LDH reserves the right to deny such requests.</w:t>
      </w:r>
    </w:p>
    <w:p w14:paraId="3624C97F" w14:textId="77777777" w:rsidR="007F59A5" w:rsidRPr="00292AE7" w:rsidRDefault="007F59A5" w:rsidP="0065085F">
      <w:pPr>
        <w:pStyle w:val="Level5"/>
      </w:pPr>
      <w:r w:rsidRPr="00292AE7">
        <w:t xml:space="preserve">Proposed sponsorship, press, or media events and activities, except for those included in the original MCO marketing and </w:t>
      </w:r>
      <w:r>
        <w:t>Enrollee</w:t>
      </w:r>
      <w:r w:rsidRPr="00292AE7">
        <w:t xml:space="preserve"> education plan, are deemed approved if a response from LDH is not returned within seven (7) </w:t>
      </w:r>
      <w:r>
        <w:t>Calendar Day</w:t>
      </w:r>
      <w:r w:rsidRPr="00292AE7">
        <w:t>s following notice of event to LDH.</w:t>
      </w:r>
    </w:p>
    <w:p w14:paraId="3C52E2B5" w14:textId="77777777" w:rsidR="007F59A5" w:rsidRPr="00292AE7" w:rsidRDefault="007F59A5" w:rsidP="0065085F">
      <w:pPr>
        <w:pStyle w:val="Level5"/>
      </w:pPr>
      <w:r w:rsidRPr="00292AE7">
        <w:t>Any revisions to approved sponsorship, press, or media events and activities must be resubmitted for approval by LDH</w:t>
      </w:r>
      <w:r w:rsidR="00BE5807" w:rsidRPr="00BE5807">
        <w:t xml:space="preserve"> </w:t>
      </w:r>
      <w:r w:rsidR="00BE5807">
        <w:t>in writing</w:t>
      </w:r>
      <w:r w:rsidRPr="00292AE7">
        <w:t xml:space="preserve"> prior to the event or activity in accordance with the </w:t>
      </w:r>
      <w:r w:rsidRPr="00292AE7">
        <w:rPr>
          <w:b/>
        </w:rPr>
        <w:t>MCO Manual</w:t>
      </w:r>
      <w:r w:rsidRPr="00292AE7">
        <w:t xml:space="preserve">. </w:t>
      </w:r>
    </w:p>
    <w:p w14:paraId="52CFFDDD" w14:textId="77777777" w:rsidR="007F59A5" w:rsidRPr="00292AE7" w:rsidRDefault="007F59A5" w:rsidP="0065085F">
      <w:pPr>
        <w:pStyle w:val="Level5"/>
      </w:pPr>
      <w:bookmarkStart w:id="5686" w:name="_Toc391227987"/>
      <w:bookmarkStart w:id="5687" w:name="_Toc391220994"/>
      <w:bookmarkStart w:id="5688" w:name="_Toc424214324"/>
      <w:bookmarkStart w:id="5689" w:name="_Toc427563351"/>
      <w:bookmarkStart w:id="5690" w:name="_Toc427646264"/>
      <w:bookmarkStart w:id="5691" w:name="_Toc516222950"/>
      <w:r w:rsidRPr="00292AE7">
        <w:t xml:space="preserve">LDH reserves the right to require the Contractor to discontinue or modify any marketing or </w:t>
      </w:r>
      <w:r>
        <w:t>Enrollee</w:t>
      </w:r>
      <w:r w:rsidRPr="00292AE7">
        <w:t xml:space="preserve"> education events after approval</w:t>
      </w:r>
      <w:r w:rsidR="00605F47">
        <w:t xml:space="preserve"> by LDH</w:t>
      </w:r>
      <w:r w:rsidR="00605F47" w:rsidRPr="00605F47">
        <w:t xml:space="preserve"> </w:t>
      </w:r>
      <w:r w:rsidR="00605F47">
        <w:t>in writing</w:t>
      </w:r>
      <w:r w:rsidRPr="00292AE7">
        <w:t xml:space="preserve">. </w:t>
      </w:r>
    </w:p>
    <w:p w14:paraId="104AE566" w14:textId="77777777" w:rsidR="007F59A5" w:rsidRPr="00292AE7" w:rsidRDefault="007F59A5" w:rsidP="00065388">
      <w:pPr>
        <w:pStyle w:val="Level3List"/>
      </w:pPr>
      <w:r w:rsidRPr="00292AE7">
        <w:t>MCO Provider Marketing</w:t>
      </w:r>
      <w:bookmarkEnd w:id="5686"/>
      <w:bookmarkEnd w:id="5687"/>
      <w:bookmarkEnd w:id="5688"/>
      <w:bookmarkEnd w:id="5689"/>
      <w:bookmarkEnd w:id="5690"/>
      <w:bookmarkEnd w:id="5691"/>
    </w:p>
    <w:p w14:paraId="244F32ED" w14:textId="77777777" w:rsidR="007F59A5" w:rsidRPr="00292AE7" w:rsidRDefault="007F59A5" w:rsidP="004F2B6D">
      <w:pPr>
        <w:pStyle w:val="Level4List"/>
      </w:pPr>
      <w:r w:rsidRPr="00292AE7">
        <w:t>When conducting any form of marketing in a provider’s office, the Contractor shall acquire and keep on file the written consent of the provider.</w:t>
      </w:r>
    </w:p>
    <w:p w14:paraId="0D6182C5" w14:textId="77777777" w:rsidR="007F59A5" w:rsidRPr="00292AE7" w:rsidRDefault="007F59A5" w:rsidP="004F2B6D">
      <w:pPr>
        <w:pStyle w:val="Level4List"/>
      </w:pPr>
      <w:r w:rsidRPr="00292AE7">
        <w:t>The Contractor shall not require its providers to distribute MCO-prepared marketing communications to their patients.</w:t>
      </w:r>
    </w:p>
    <w:p w14:paraId="70E27CC8" w14:textId="6000E70F" w:rsidR="007F59A5" w:rsidRPr="00292AE7" w:rsidRDefault="007F59A5" w:rsidP="004F2B6D">
      <w:pPr>
        <w:pStyle w:val="Level4List"/>
      </w:pPr>
      <w:r w:rsidRPr="00292AE7">
        <w:t xml:space="preserve">The Contractor shall not provide incentives or giveaways to providers to distribute marketing communications to </w:t>
      </w:r>
      <w:r>
        <w:t>Enrollee</w:t>
      </w:r>
      <w:r w:rsidRPr="00292AE7">
        <w:t xml:space="preserve">s or </w:t>
      </w:r>
      <w:r w:rsidR="008E45C3">
        <w:t>P</w:t>
      </w:r>
      <w:r w:rsidRPr="00292AE7">
        <w:t xml:space="preserve">otential </w:t>
      </w:r>
      <w:r>
        <w:t>Enrollee</w:t>
      </w:r>
      <w:r w:rsidRPr="00292AE7">
        <w:t xml:space="preserve">s. </w:t>
      </w:r>
    </w:p>
    <w:p w14:paraId="3BD9EDDB" w14:textId="77777777" w:rsidR="007F59A5" w:rsidRPr="00292AE7" w:rsidRDefault="007F59A5" w:rsidP="004F2B6D">
      <w:pPr>
        <w:pStyle w:val="Level4List"/>
      </w:pPr>
      <w:r w:rsidRPr="00292AE7">
        <w:t xml:space="preserve">The Contractor shall not conduct </w:t>
      </w:r>
      <w:r>
        <w:t>Enrollee</w:t>
      </w:r>
      <w:r w:rsidRPr="00292AE7">
        <w:t xml:space="preserve"> education or distribute </w:t>
      </w:r>
      <w:r>
        <w:t>Enrollee</w:t>
      </w:r>
      <w:r w:rsidRPr="00292AE7">
        <w:t xml:space="preserve"> education materials in provider offices</w:t>
      </w:r>
      <w:r w:rsidRPr="00DF4187">
        <w:t>, with the exception of health education materials (branded or non-branded) with the provider’s consent</w:t>
      </w:r>
      <w:r w:rsidRPr="00292AE7">
        <w:t>.</w:t>
      </w:r>
    </w:p>
    <w:p w14:paraId="3286C54C" w14:textId="12DD8D4C" w:rsidR="007F59A5" w:rsidRPr="00292AE7" w:rsidRDefault="007F59A5" w:rsidP="004F2B6D">
      <w:pPr>
        <w:pStyle w:val="Level4List"/>
      </w:pPr>
      <w:r w:rsidRPr="00292AE7">
        <w:t xml:space="preserve">The Contractor shall not allow providers to solicit </w:t>
      </w:r>
      <w:r w:rsidR="0072640D">
        <w:t>Enrollment</w:t>
      </w:r>
      <w:r w:rsidRPr="00292AE7">
        <w:t xml:space="preserve"> or </w:t>
      </w:r>
      <w:r w:rsidR="0072640D">
        <w:t>D</w:t>
      </w:r>
      <w:r w:rsidRPr="00292AE7">
        <w:t>isenrollment in an MCO, or distribute MCO-specific materials as a marketing activity.</w:t>
      </w:r>
    </w:p>
    <w:p w14:paraId="774BCD2C" w14:textId="77777777" w:rsidR="007F59A5" w:rsidRPr="00292AE7" w:rsidRDefault="007F59A5">
      <w:pPr>
        <w:pStyle w:val="Level4List"/>
      </w:pPr>
      <w:r w:rsidRPr="00292AE7">
        <w:t xml:space="preserve">The Contractor shall not provide printed materials with instructions detailing how to change MCOs to </w:t>
      </w:r>
      <w:r>
        <w:t>Enrollee</w:t>
      </w:r>
      <w:r w:rsidRPr="00292AE7">
        <w:t>s of other MCOs to providers.</w:t>
      </w:r>
    </w:p>
    <w:p w14:paraId="320B05A6" w14:textId="77777777" w:rsidR="007F59A5" w:rsidRPr="00292AE7" w:rsidRDefault="007F59A5">
      <w:pPr>
        <w:pStyle w:val="Level4List"/>
      </w:pPr>
      <w:r w:rsidRPr="00292AE7">
        <w:t xml:space="preserve">The Contractor shall instruct </w:t>
      </w:r>
      <w:r w:rsidR="002E5724">
        <w:t>Network Providers</w:t>
      </w:r>
      <w:r w:rsidRPr="00292AE7">
        <w:t xml:space="preserve"> regarding the following communication requirements:</w:t>
      </w:r>
    </w:p>
    <w:p w14:paraId="6BE48419" w14:textId="77777777" w:rsidR="007F59A5" w:rsidRPr="00292AE7" w:rsidRDefault="002E5724" w:rsidP="0065085F">
      <w:pPr>
        <w:pStyle w:val="Level5"/>
      </w:pPr>
      <w:r>
        <w:t>Network Providers</w:t>
      </w:r>
      <w:r w:rsidRPr="00292AE7">
        <w:t xml:space="preserve"> </w:t>
      </w:r>
      <w:r w:rsidR="007F59A5" w:rsidRPr="00292AE7">
        <w:t>who wish to let their patients know of their affiliations with one (1) or more MCOs shall list each MCO with whom they have contracts;</w:t>
      </w:r>
    </w:p>
    <w:p w14:paraId="38ACA845" w14:textId="77777777" w:rsidR="007F59A5" w:rsidRPr="00292AE7" w:rsidRDefault="002E5724" w:rsidP="0065085F">
      <w:pPr>
        <w:pStyle w:val="Level5"/>
      </w:pPr>
      <w:r>
        <w:t>Network Providers</w:t>
      </w:r>
      <w:r w:rsidRPr="00292AE7">
        <w:t xml:space="preserve"> </w:t>
      </w:r>
      <w:r w:rsidR="007F59A5" w:rsidRPr="00292AE7">
        <w:t xml:space="preserve">may display and/or distribute health education materials for </w:t>
      </w:r>
      <w:r w:rsidR="007F59A5" w:rsidRPr="00292AE7">
        <w:rPr>
          <w:b/>
        </w:rPr>
        <w:t>all</w:t>
      </w:r>
      <w:r w:rsidR="007F59A5" w:rsidRPr="00292AE7">
        <w:t xml:space="preserve"> contracted MCOs or they may choose not to display and/or distribute for </w:t>
      </w:r>
      <w:r w:rsidR="007F59A5" w:rsidRPr="00292AE7">
        <w:rPr>
          <w:b/>
        </w:rPr>
        <w:t>any</w:t>
      </w:r>
      <w:r w:rsidR="007F59A5" w:rsidRPr="00292AE7">
        <w:t xml:space="preserve"> contracted MCOs. Health education materials shall adhere to the following guidance:</w:t>
      </w:r>
    </w:p>
    <w:p w14:paraId="52C03C34" w14:textId="77777777" w:rsidR="007F59A5" w:rsidRPr="00292AE7" w:rsidRDefault="007F59A5" w:rsidP="00170D4B">
      <w:pPr>
        <w:pStyle w:val="Level6-MMC"/>
      </w:pPr>
      <w:r w:rsidRPr="00292AE7">
        <w:t>Health education posters cannot be larger than 16” x 24”;</w:t>
      </w:r>
    </w:p>
    <w:p w14:paraId="33D26844" w14:textId="77777777" w:rsidR="007F59A5" w:rsidRPr="00292AE7" w:rsidRDefault="007F59A5" w:rsidP="00170D4B">
      <w:pPr>
        <w:pStyle w:val="Level6-MMC"/>
      </w:pPr>
      <w:r w:rsidRPr="00292AE7">
        <w:t>Children’s books, donated by MCOs, must be in common areas;</w:t>
      </w:r>
    </w:p>
    <w:p w14:paraId="29F6B639" w14:textId="77777777" w:rsidR="007F59A5" w:rsidRPr="00292AE7" w:rsidRDefault="007F59A5" w:rsidP="00170D4B">
      <w:pPr>
        <w:pStyle w:val="Level6-MMC"/>
      </w:pPr>
      <w:r w:rsidRPr="00292AE7">
        <w:t>Materials may include the MCO’s name, logo, phone number and website; and</w:t>
      </w:r>
    </w:p>
    <w:p w14:paraId="78B9610D" w14:textId="77777777" w:rsidR="007F59A5" w:rsidRPr="00292AE7" w:rsidRDefault="007F59A5" w:rsidP="00170D4B">
      <w:pPr>
        <w:pStyle w:val="Level6-MMC"/>
      </w:pPr>
      <w:r w:rsidRPr="00292AE7">
        <w:t>Providers are not required to distribute and/or display all health education materials provided by each MCO with whom they contract. Providers can choose which items to display as long as they distribute items from each contracted MCO and that the distribution and quantity of items displayed are equitable;</w:t>
      </w:r>
    </w:p>
    <w:p w14:paraId="7ACD2056" w14:textId="77777777" w:rsidR="007F59A5" w:rsidRPr="00292AE7" w:rsidRDefault="007F59A5" w:rsidP="0065085F">
      <w:pPr>
        <w:pStyle w:val="Level5"/>
      </w:pPr>
      <w:r w:rsidRPr="00292AE7">
        <w:t xml:space="preserve">Providers may display marketing materials for MCOs provided that appropriate notice is conspicuously and equitably posted, in both size of material and type set, for all MCOs with whom the provider has a contract; </w:t>
      </w:r>
    </w:p>
    <w:p w14:paraId="2A5E83BF" w14:textId="77777777" w:rsidR="007F59A5" w:rsidRPr="00292AE7" w:rsidRDefault="007F59A5" w:rsidP="0065085F">
      <w:pPr>
        <w:pStyle w:val="Level5"/>
      </w:pPr>
      <w:r w:rsidRPr="00292AE7">
        <w:t xml:space="preserve">Providers may display MCO participation stickers, but they shall display stickers by </w:t>
      </w:r>
      <w:r w:rsidRPr="00292AE7">
        <w:rPr>
          <w:b/>
        </w:rPr>
        <w:t xml:space="preserve">all </w:t>
      </w:r>
      <w:r w:rsidRPr="00292AE7">
        <w:t xml:space="preserve">contracted MCOs or choose to not display stickers for </w:t>
      </w:r>
      <w:r w:rsidRPr="00292AE7">
        <w:rPr>
          <w:b/>
        </w:rPr>
        <w:t xml:space="preserve">any </w:t>
      </w:r>
      <w:r w:rsidRPr="00292AE7">
        <w:t>contracted MCOs;</w:t>
      </w:r>
    </w:p>
    <w:p w14:paraId="06F0FDA6" w14:textId="77777777" w:rsidR="007F59A5" w:rsidRPr="00292AE7" w:rsidRDefault="007F59A5" w:rsidP="0065085F">
      <w:pPr>
        <w:pStyle w:val="Level5"/>
      </w:pPr>
      <w:r w:rsidRPr="00292AE7">
        <w:t>MCO stickers indicating the provider participates with a particular MCO cannot be larger than 5" x 7” and may not include anything more than the MCO name and/or logo or with the statement that it is accepted or welcomed here;</w:t>
      </w:r>
    </w:p>
    <w:p w14:paraId="663F72D0" w14:textId="77777777" w:rsidR="007F59A5" w:rsidRPr="00292AE7" w:rsidRDefault="007F59A5" w:rsidP="0065085F">
      <w:pPr>
        <w:pStyle w:val="Level5"/>
      </w:pPr>
      <w:r w:rsidRPr="00292AE7">
        <w:t>Providers may inform their patients of the benefits, services and specialty care services offered through the MCOs in which they participate. However, providers shall not recommend one MCO over another MCO, offer patients incentives for selecting one MCO over another, assist the patient in deciding to select a specific MCO in any way, or otherwise intend to influence a</w:t>
      </w:r>
      <w:r>
        <w:t>n</w:t>
      </w:r>
      <w:r w:rsidRPr="00292AE7">
        <w:t xml:space="preserve"> </w:t>
      </w:r>
      <w:r>
        <w:t>Enrollee</w:t>
      </w:r>
      <w:r w:rsidRPr="00292AE7">
        <w:t>’s decision;</w:t>
      </w:r>
      <w:r>
        <w:t xml:space="preserve"> and</w:t>
      </w:r>
    </w:p>
    <w:p w14:paraId="2B248788" w14:textId="77777777" w:rsidR="007F59A5" w:rsidRPr="00292AE7" w:rsidRDefault="007F59A5" w:rsidP="0065085F">
      <w:pPr>
        <w:pStyle w:val="Level5"/>
      </w:pPr>
      <w:r w:rsidRPr="00292AE7">
        <w:t xml:space="preserve">The MCO shall not produce branded materials instructing </w:t>
      </w:r>
      <w:r>
        <w:t>Enrollee</w:t>
      </w:r>
      <w:r w:rsidRPr="00292AE7">
        <w:t xml:space="preserve">s on how to change a MCO. They must use LDH provided or approved materials and shall refer </w:t>
      </w:r>
      <w:r>
        <w:t>Enrollee</w:t>
      </w:r>
      <w:r w:rsidRPr="00292AE7">
        <w:t xml:space="preserve">s directly to the </w:t>
      </w:r>
      <w:r>
        <w:t>Enrollment Broker</w:t>
      </w:r>
      <w:r w:rsidRPr="00292AE7">
        <w:t xml:space="preserve"> for needed assistance.</w:t>
      </w:r>
    </w:p>
    <w:p w14:paraId="33702A73" w14:textId="77777777" w:rsidR="007F59A5" w:rsidRPr="00292AE7" w:rsidRDefault="007F59A5" w:rsidP="00065388">
      <w:pPr>
        <w:pStyle w:val="Level3List"/>
      </w:pPr>
      <w:bookmarkStart w:id="5692" w:name="_Toc391227988"/>
      <w:bookmarkStart w:id="5693" w:name="_Toc391220995"/>
      <w:bookmarkStart w:id="5694" w:name="_Toc424214325"/>
      <w:bookmarkStart w:id="5695" w:name="_Toc427563352"/>
      <w:bookmarkStart w:id="5696" w:name="_Toc427646265"/>
      <w:bookmarkStart w:id="5697" w:name="_Toc516222951"/>
      <w:r w:rsidRPr="00292AE7">
        <w:t>MCO Marketing Representative</w:t>
      </w:r>
      <w:r>
        <w:t>s</w:t>
      </w:r>
      <w:r w:rsidRPr="00292AE7">
        <w:t xml:space="preserve"> </w:t>
      </w:r>
      <w:bookmarkEnd w:id="5692"/>
      <w:bookmarkEnd w:id="5693"/>
      <w:bookmarkEnd w:id="5694"/>
      <w:bookmarkEnd w:id="5695"/>
      <w:bookmarkEnd w:id="5696"/>
      <w:bookmarkEnd w:id="5697"/>
    </w:p>
    <w:p w14:paraId="71194089" w14:textId="791E1C78" w:rsidR="007F59A5" w:rsidRPr="00292AE7" w:rsidRDefault="007F59A5" w:rsidP="004F2B6D">
      <w:pPr>
        <w:pStyle w:val="Level4List"/>
      </w:pPr>
      <w:r w:rsidRPr="00292AE7">
        <w:t xml:space="preserve">All MCO marketing representatives, including subcontractors assigned to marketing, shall successfully complete a training program about the basic concepts of </w:t>
      </w:r>
      <w:r w:rsidR="00DD216B">
        <w:t xml:space="preserve">the </w:t>
      </w:r>
      <w:r w:rsidRPr="00292AE7">
        <w:t>Louisiana Medicaid</w:t>
      </w:r>
      <w:r w:rsidR="00DD216B">
        <w:t xml:space="preserve"> Program</w:t>
      </w:r>
      <w:r w:rsidRPr="00292AE7">
        <w:t xml:space="preserve">, </w:t>
      </w:r>
      <w:r w:rsidR="00DD216B">
        <w:t>the</w:t>
      </w:r>
      <w:r w:rsidR="00DD216B" w:rsidRPr="00292AE7">
        <w:t xml:space="preserve"> </w:t>
      </w:r>
      <w:r w:rsidRPr="00292AE7">
        <w:t xml:space="preserve">Managed Care </w:t>
      </w:r>
      <w:r w:rsidR="00DD216B">
        <w:t xml:space="preserve">Program, </w:t>
      </w:r>
      <w:r w:rsidRPr="00292AE7">
        <w:t xml:space="preserve">and the </w:t>
      </w:r>
      <w:r>
        <w:t>Enrollee</w:t>
      </w:r>
      <w:r w:rsidRPr="00292AE7">
        <w:t xml:space="preserve">s’ rights and responsibilities relating to </w:t>
      </w:r>
      <w:r w:rsidR="0072640D">
        <w:t>Enrollment</w:t>
      </w:r>
      <w:r w:rsidRPr="00292AE7">
        <w:t xml:space="preserve"> in MCOs and </w:t>
      </w:r>
      <w:r w:rsidR="009D3D15">
        <w:t>Grievance</w:t>
      </w:r>
      <w:r w:rsidRPr="00292AE7">
        <w:t xml:space="preserve"> and </w:t>
      </w:r>
      <w:r w:rsidR="00695382">
        <w:t>Appeal</w:t>
      </w:r>
      <w:r w:rsidRPr="00292AE7">
        <w:t xml:space="preserve">s rights before engaging in direct marketing to </w:t>
      </w:r>
      <w:r w:rsidR="00DD216B">
        <w:t>P</w:t>
      </w:r>
      <w:r w:rsidR="00DD216B" w:rsidRPr="00292AE7">
        <w:t xml:space="preserve">otential </w:t>
      </w:r>
      <w:r>
        <w:t>Enrollee</w:t>
      </w:r>
      <w:r w:rsidRPr="00292AE7">
        <w:t xml:space="preserve">s. </w:t>
      </w:r>
    </w:p>
    <w:p w14:paraId="70CDC1E6" w14:textId="77777777" w:rsidR="007F59A5" w:rsidRPr="00292AE7" w:rsidRDefault="007F59A5" w:rsidP="004F2B6D">
      <w:pPr>
        <w:pStyle w:val="Level4List"/>
      </w:pPr>
      <w:r w:rsidRPr="00292AE7">
        <w:t>The Contractor shall ensure that all marketing representatives engage in professional and courteous behavior. The Contractor shall not participate, encourage, or accept inappropriate behavior by its marketing representatives, including</w:t>
      </w:r>
      <w:r>
        <w:t>,</w:t>
      </w:r>
      <w:r w:rsidRPr="00292AE7">
        <w:t xml:space="preserve"> but not limited to interference with other MCO presentations or talking negatively about other MCOs. </w:t>
      </w:r>
    </w:p>
    <w:p w14:paraId="209497C2" w14:textId="45AE127A" w:rsidR="007F59A5" w:rsidRPr="00292AE7" w:rsidRDefault="007F59A5" w:rsidP="004F2B6D">
      <w:pPr>
        <w:pStyle w:val="Level4List"/>
      </w:pPr>
      <w:r w:rsidRPr="00292AE7">
        <w:t xml:space="preserve">The Contractor shall not offer compensation to a marketing representative, including salary increases or bonuses, based solely on an overall increase in MCO </w:t>
      </w:r>
      <w:r w:rsidR="0072640D">
        <w:t>Enrollment</w:t>
      </w:r>
      <w:r w:rsidRPr="00292AE7">
        <w:t xml:space="preserve">. Compensation may be based on periodic performance evaluations which consider </w:t>
      </w:r>
      <w:r w:rsidR="0072640D">
        <w:t>Enrollment</w:t>
      </w:r>
      <w:r w:rsidRPr="00292AE7">
        <w:t xml:space="preserve"> productivity as one (1) of several performance factors.</w:t>
      </w:r>
    </w:p>
    <w:p w14:paraId="7F8EA30C" w14:textId="77777777" w:rsidR="007F59A5" w:rsidRPr="00292AE7" w:rsidRDefault="007F59A5" w:rsidP="004F2B6D">
      <w:pPr>
        <w:pStyle w:val="Level4List"/>
      </w:pPr>
      <w:r w:rsidRPr="00292AE7">
        <w:t xml:space="preserve">Sign-on bonuses for marketing representatives are prohibited. </w:t>
      </w:r>
    </w:p>
    <w:p w14:paraId="1E11FEB2" w14:textId="77777777" w:rsidR="007F59A5" w:rsidRPr="00292AE7" w:rsidRDefault="007F59A5" w:rsidP="00065388">
      <w:pPr>
        <w:pStyle w:val="Level3List"/>
      </w:pPr>
      <w:bookmarkStart w:id="5698" w:name="_Toc391227989"/>
      <w:bookmarkStart w:id="5699" w:name="_Toc391220996"/>
      <w:bookmarkStart w:id="5700" w:name="_Toc424214326"/>
      <w:bookmarkStart w:id="5701" w:name="_Toc427563353"/>
      <w:bookmarkStart w:id="5702" w:name="_Toc427646266"/>
      <w:bookmarkStart w:id="5703" w:name="_Toc516222952"/>
      <w:r w:rsidRPr="00292AE7">
        <w:t>Written Materials</w:t>
      </w:r>
      <w:bookmarkEnd w:id="5698"/>
      <w:bookmarkEnd w:id="5699"/>
      <w:bookmarkEnd w:id="5700"/>
      <w:bookmarkEnd w:id="5701"/>
      <w:bookmarkEnd w:id="5702"/>
      <w:bookmarkEnd w:id="5703"/>
    </w:p>
    <w:p w14:paraId="3364A58B" w14:textId="77777777" w:rsidR="007F59A5" w:rsidRPr="00292AE7" w:rsidRDefault="007F59A5" w:rsidP="00553A0C">
      <w:pPr>
        <w:pStyle w:val="Level3Text"/>
      </w:pPr>
      <w:r w:rsidRPr="00292AE7">
        <w:t xml:space="preserve">The Contractor shall comply with the following requirements as it relates to all written </w:t>
      </w:r>
      <w:r w:rsidR="00AC2BE6">
        <w:t>member material</w:t>
      </w:r>
      <w:r w:rsidRPr="00292AE7">
        <w:t>s, regardless of the means of distribution (printed, web, advertising, direct mail, etc.). The Contractor shall also comply with the requirements outlined in 42 C.F.R. §438.10, 42 U.S.C. §1396u-2(d)(2)(A)(i), and 42 U.S.C. §1396u-2(a)(5):</w:t>
      </w:r>
    </w:p>
    <w:p w14:paraId="372F85C9" w14:textId="77777777" w:rsidR="007F59A5" w:rsidRPr="00292AE7" w:rsidRDefault="007F59A5" w:rsidP="004F2B6D">
      <w:pPr>
        <w:pStyle w:val="Level4List"/>
      </w:pPr>
      <w:r w:rsidRPr="00292AE7">
        <w:t xml:space="preserve">All </w:t>
      </w:r>
      <w:r w:rsidR="00AC2BE6">
        <w:t>member material</w:t>
      </w:r>
      <w:r w:rsidRPr="00292AE7">
        <w:t xml:space="preserve">s shall be in a style and reading level that shall accommodate the reading skills of MCO </w:t>
      </w:r>
      <w:r>
        <w:t>Enrollee</w:t>
      </w:r>
      <w:r w:rsidRPr="00292AE7">
        <w:t>s. In general, the writing shall be at no higher than a 6.9 grade level, as determined by any one of the indices below, taking into consideration the need to incorporate and explain certain technical or unfamiliar terms to ensure accuracy:</w:t>
      </w:r>
    </w:p>
    <w:p w14:paraId="352C4404" w14:textId="77777777" w:rsidR="007F59A5" w:rsidRPr="00292AE7" w:rsidRDefault="007F59A5" w:rsidP="00170D4B">
      <w:pPr>
        <w:pStyle w:val="Level4Bullets"/>
      </w:pPr>
      <w:r w:rsidRPr="00292AE7">
        <w:t>Flesch – Kincaid;</w:t>
      </w:r>
    </w:p>
    <w:p w14:paraId="7E3A18AD" w14:textId="77777777" w:rsidR="007F59A5" w:rsidRPr="00292AE7" w:rsidRDefault="007F59A5" w:rsidP="00170D4B">
      <w:pPr>
        <w:pStyle w:val="Level4Bullets"/>
      </w:pPr>
      <w:r w:rsidRPr="00292AE7">
        <w:t xml:space="preserve">Fry Readability Index; </w:t>
      </w:r>
    </w:p>
    <w:p w14:paraId="15D1B324" w14:textId="77777777" w:rsidR="007F59A5" w:rsidRPr="00292AE7" w:rsidRDefault="007F59A5" w:rsidP="00170D4B">
      <w:pPr>
        <w:pStyle w:val="Level4Bullets"/>
      </w:pPr>
      <w:r w:rsidRPr="00292AE7">
        <w:t xml:space="preserve">PROSE The Readability Analyst (software developed by Educational Activities, Inc.); </w:t>
      </w:r>
    </w:p>
    <w:p w14:paraId="28D21D28" w14:textId="77777777" w:rsidR="007F59A5" w:rsidRPr="00292AE7" w:rsidRDefault="007F59A5" w:rsidP="00170D4B">
      <w:pPr>
        <w:pStyle w:val="Level4Bullets"/>
      </w:pPr>
      <w:r w:rsidRPr="00292AE7">
        <w:t xml:space="preserve">Gunning FOG Index; </w:t>
      </w:r>
    </w:p>
    <w:p w14:paraId="1FB56066" w14:textId="77777777" w:rsidR="007F59A5" w:rsidRPr="00292AE7" w:rsidRDefault="007F59A5" w:rsidP="00170D4B">
      <w:pPr>
        <w:pStyle w:val="Level4Bullets"/>
      </w:pPr>
      <w:r w:rsidRPr="00292AE7">
        <w:t xml:space="preserve">McLaughlin SMOG Index; or </w:t>
      </w:r>
    </w:p>
    <w:p w14:paraId="0C3FECDE" w14:textId="77777777" w:rsidR="007F59A5" w:rsidRPr="00292AE7" w:rsidRDefault="007F59A5" w:rsidP="00170D4B">
      <w:pPr>
        <w:pStyle w:val="Level4Bullets"/>
      </w:pPr>
      <w:r w:rsidRPr="00292AE7">
        <w:t>Other computer generated readability indices accepted by LDH.</w:t>
      </w:r>
    </w:p>
    <w:p w14:paraId="0B6EC2E3" w14:textId="3C6A06CC" w:rsidR="007F59A5" w:rsidRPr="00292AE7" w:rsidRDefault="007F59A5" w:rsidP="00170D4B">
      <w:pPr>
        <w:pStyle w:val="Level4Bullets"/>
      </w:pPr>
      <w:r w:rsidRPr="00292AE7">
        <w:t xml:space="preserve">All written materials shall be clearly legible with a minimum font size of twelve (12)-point, with the exception of </w:t>
      </w:r>
      <w:r w:rsidR="00836AE9">
        <w:t xml:space="preserve">MCO Member </w:t>
      </w:r>
      <w:r w:rsidRPr="00292AE7">
        <w:t xml:space="preserve">ID </w:t>
      </w:r>
      <w:r w:rsidR="00836AE9">
        <w:t>C</w:t>
      </w:r>
      <w:r w:rsidRPr="00292AE7">
        <w:t>ards, and or otherwise approved by LDH</w:t>
      </w:r>
      <w:r w:rsidR="0053223E" w:rsidRPr="0053223E">
        <w:t xml:space="preserve"> </w:t>
      </w:r>
      <w:r w:rsidR="0053223E">
        <w:t>in writing</w:t>
      </w:r>
      <w:r w:rsidRPr="00292AE7">
        <w:t xml:space="preserve">. </w:t>
      </w:r>
    </w:p>
    <w:p w14:paraId="333747D2" w14:textId="77777777" w:rsidR="007F59A5" w:rsidRPr="00292AE7" w:rsidRDefault="007F59A5" w:rsidP="004F2B6D">
      <w:pPr>
        <w:pStyle w:val="Level4List"/>
      </w:pPr>
      <w:r w:rsidRPr="00292AE7">
        <w:t xml:space="preserve">LDH reserves the right to require evidence that written materials for </w:t>
      </w:r>
      <w:r>
        <w:t>Enrollee</w:t>
      </w:r>
      <w:r w:rsidRPr="00292AE7">
        <w:t>s have been tested against the 6.9 grade reading-level standard.</w:t>
      </w:r>
    </w:p>
    <w:p w14:paraId="6ACB1675" w14:textId="77777777" w:rsidR="007F59A5" w:rsidRPr="00292AE7" w:rsidRDefault="007F59A5" w:rsidP="004F2B6D">
      <w:pPr>
        <w:pStyle w:val="Level4List"/>
      </w:pPr>
      <w:r w:rsidRPr="00292AE7">
        <w:t xml:space="preserve">If a person making a testimonial or endorsement for an MCO has a financial interest in the company, such fact shall be disclosed in the marketing materials. </w:t>
      </w:r>
    </w:p>
    <w:p w14:paraId="0C29782C" w14:textId="77777777" w:rsidR="007F59A5" w:rsidRPr="00292AE7" w:rsidRDefault="007F59A5" w:rsidP="004F2B6D">
      <w:pPr>
        <w:pStyle w:val="Level4List"/>
      </w:pPr>
      <w:r w:rsidRPr="00292AE7">
        <w:t>The quality of materials used for printed materials shall be, at a minimum, equal to the materials used for printed materials for the MCO’s commercial plans if applicable.</w:t>
      </w:r>
    </w:p>
    <w:p w14:paraId="2DF3F897" w14:textId="77777777" w:rsidR="007F59A5" w:rsidRPr="00292AE7" w:rsidRDefault="007F59A5" w:rsidP="004F2B6D">
      <w:pPr>
        <w:pStyle w:val="Level4List"/>
      </w:pPr>
      <w:r w:rsidRPr="00292AE7">
        <w:t>The MCO’s name, mailing address (and physical location, if different), website and toll-free number shall be prominently displayed on at least one (1) page within all multi-paged marketing materials.</w:t>
      </w:r>
    </w:p>
    <w:p w14:paraId="03949313" w14:textId="77777777" w:rsidR="007F59A5" w:rsidRPr="00292AE7" w:rsidRDefault="007F59A5" w:rsidP="004F2B6D">
      <w:pPr>
        <w:pStyle w:val="Level4List"/>
      </w:pPr>
      <w:r w:rsidRPr="00292AE7">
        <w:t xml:space="preserve">All multi-page written </w:t>
      </w:r>
      <w:r w:rsidR="00AC2BE6">
        <w:t>member material</w:t>
      </w:r>
      <w:r w:rsidRPr="00292AE7">
        <w:t xml:space="preserve">s shall notify the </w:t>
      </w:r>
      <w:r>
        <w:t>Enrollee</w:t>
      </w:r>
      <w:r w:rsidRPr="00292AE7">
        <w:t xml:space="preserve"> that real-time oral and American Sign Language interpretation is available for any language at no expense to them and provide information on how to access those services;</w:t>
      </w:r>
    </w:p>
    <w:p w14:paraId="75DAE7B0" w14:textId="1CBF22DB" w:rsidR="007F59A5" w:rsidRPr="00292AE7" w:rsidRDefault="007F59A5" w:rsidP="004F2B6D">
      <w:pPr>
        <w:pStyle w:val="Level4List"/>
      </w:pPr>
      <w:r w:rsidRPr="00292AE7">
        <w:t xml:space="preserve">All written materials related to MCO and PCP </w:t>
      </w:r>
      <w:r w:rsidR="0072640D">
        <w:t>Enrollment</w:t>
      </w:r>
      <w:r w:rsidRPr="00292AE7">
        <w:t xml:space="preserve"> shall advise </w:t>
      </w:r>
      <w:r w:rsidR="008E45C3">
        <w:t>P</w:t>
      </w:r>
      <w:r w:rsidRPr="00292AE7">
        <w:t xml:space="preserve">otential </w:t>
      </w:r>
      <w:r>
        <w:t>Enrollee</w:t>
      </w:r>
      <w:r w:rsidRPr="00292AE7">
        <w:t xml:space="preserve">s to verify with the medical services providers they prefer or have an existing relationship with, that such medical services providers are </w:t>
      </w:r>
      <w:r w:rsidR="000F130D">
        <w:t>Network Provider</w:t>
      </w:r>
      <w:r w:rsidRPr="00292AE7">
        <w:t xml:space="preserve">s of the selected MCO and are available to serve the </w:t>
      </w:r>
      <w:r>
        <w:t>Enrollee</w:t>
      </w:r>
      <w:r w:rsidRPr="00292AE7">
        <w:t xml:space="preserve">. </w:t>
      </w:r>
    </w:p>
    <w:p w14:paraId="69F73615" w14:textId="77777777" w:rsidR="007F59A5" w:rsidRPr="00292AE7" w:rsidRDefault="007F59A5" w:rsidP="004F2B6D">
      <w:pPr>
        <w:pStyle w:val="Level4List"/>
      </w:pPr>
      <w:r w:rsidRPr="00292AE7">
        <w:t xml:space="preserve">Alternative forms of communication shall be provided upon request for persons with visual, hearing, speech, physical or developmental disabilities. These alternatives shall be provided at no expense to the </w:t>
      </w:r>
      <w:r>
        <w:t>Enrollee</w:t>
      </w:r>
      <w:r w:rsidRPr="00292AE7">
        <w:t>.</w:t>
      </w:r>
    </w:p>
    <w:p w14:paraId="4BE2BA3D" w14:textId="77777777" w:rsidR="007F59A5" w:rsidRPr="00292AE7" w:rsidRDefault="007F59A5" w:rsidP="004F2B6D">
      <w:pPr>
        <w:pStyle w:val="Level4List"/>
      </w:pPr>
      <w:r w:rsidRPr="00292AE7">
        <w:t xml:space="preserve">Marketing materials shall be made available through the MCO’s entire service area. Materials may be customized for specific parishes and populations within the MCO’s service area. </w:t>
      </w:r>
    </w:p>
    <w:p w14:paraId="540FA49B" w14:textId="77777777" w:rsidR="007F59A5" w:rsidRPr="00292AE7" w:rsidRDefault="007F59A5" w:rsidP="004F2B6D">
      <w:pPr>
        <w:pStyle w:val="Level4List"/>
      </w:pPr>
      <w:r w:rsidRPr="00292AE7">
        <w:t xml:space="preserve">All marketing activities shall provide for equitable distribution of materials without bias toward or against any group. </w:t>
      </w:r>
    </w:p>
    <w:p w14:paraId="772A9E1B" w14:textId="6BA8E9BF" w:rsidR="007F59A5" w:rsidRPr="00292AE7" w:rsidRDefault="007F59A5" w:rsidP="004F2B6D">
      <w:pPr>
        <w:pStyle w:val="Level4List"/>
      </w:pPr>
      <w:r w:rsidRPr="00292AE7">
        <w:t xml:space="preserve">Marketing materials shall accurately reflect general information, which is applicable to the average </w:t>
      </w:r>
      <w:r w:rsidR="008E45C3">
        <w:t>P</w:t>
      </w:r>
      <w:r w:rsidRPr="00292AE7">
        <w:t xml:space="preserve">otential </w:t>
      </w:r>
      <w:r>
        <w:t>Enrollee</w:t>
      </w:r>
      <w:r w:rsidRPr="00292AE7">
        <w:t xml:space="preserve"> of the MCO.</w:t>
      </w:r>
    </w:p>
    <w:p w14:paraId="39005CCF" w14:textId="77777777" w:rsidR="007F59A5" w:rsidRPr="00292AE7" w:rsidRDefault="007F59A5">
      <w:pPr>
        <w:pStyle w:val="Level4List"/>
      </w:pPr>
      <w:r w:rsidRPr="00292AE7">
        <w:t xml:space="preserve">The MCO shall include </w:t>
      </w:r>
      <w:r w:rsidR="00EB2221">
        <w:t>the</w:t>
      </w:r>
      <w:r w:rsidRPr="00292AE7">
        <w:t xml:space="preserve"> following</w:t>
      </w:r>
      <w:r>
        <w:t xml:space="preserve"> information </w:t>
      </w:r>
      <w:r w:rsidRPr="00292AE7">
        <w:t xml:space="preserve">in all </w:t>
      </w:r>
      <w:r w:rsidR="00AC2BE6">
        <w:t>member material</w:t>
      </w:r>
      <w:r w:rsidRPr="00292AE7">
        <w:t>s:</w:t>
      </w:r>
    </w:p>
    <w:p w14:paraId="5DF5335C" w14:textId="77777777" w:rsidR="007F59A5" w:rsidRPr="00292AE7" w:rsidRDefault="007F59A5" w:rsidP="0065085F">
      <w:pPr>
        <w:pStyle w:val="Level5"/>
      </w:pPr>
      <w:r w:rsidRPr="00292AE7">
        <w:t>The date of issue;</w:t>
      </w:r>
    </w:p>
    <w:p w14:paraId="22C0392C" w14:textId="77777777" w:rsidR="007F59A5" w:rsidRPr="00292AE7" w:rsidRDefault="007F59A5" w:rsidP="0065085F">
      <w:pPr>
        <w:pStyle w:val="Level5"/>
      </w:pPr>
      <w:r w:rsidRPr="00292AE7">
        <w:t>The date of revision; and/or</w:t>
      </w:r>
    </w:p>
    <w:p w14:paraId="435E2447" w14:textId="77777777" w:rsidR="007F59A5" w:rsidRPr="00292AE7" w:rsidRDefault="007F59A5" w:rsidP="0065085F">
      <w:pPr>
        <w:pStyle w:val="Level5"/>
      </w:pPr>
      <w:r w:rsidRPr="00292AE7">
        <w:t>If the prior versions are obsolete.</w:t>
      </w:r>
    </w:p>
    <w:p w14:paraId="0DA282BA" w14:textId="77777777" w:rsidR="007F59A5" w:rsidRPr="00292AE7" w:rsidRDefault="007F59A5">
      <w:pPr>
        <w:pStyle w:val="Level4List"/>
      </w:pPr>
      <w:r w:rsidRPr="00292AE7">
        <w:t xml:space="preserve">Except as </w:t>
      </w:r>
      <w:r>
        <w:t xml:space="preserve">otherwise </w:t>
      </w:r>
      <w:r w:rsidRPr="00292AE7">
        <w:t>indicated</w:t>
      </w:r>
      <w:r w:rsidR="002E5724">
        <w:t xml:space="preserve"> in the </w:t>
      </w:r>
      <w:r w:rsidR="002E5724" w:rsidRPr="002E5724">
        <w:rPr>
          <w:b/>
        </w:rPr>
        <w:t>Marketing and Member Education Companion Guide</w:t>
      </w:r>
      <w:r w:rsidRPr="00292AE7">
        <w:t xml:space="preserve">, the MCOs may develop their own materials that adhere to requirements set forth in this </w:t>
      </w:r>
      <w:r w:rsidR="00EB2221">
        <w:t>Contract</w:t>
      </w:r>
      <w:r w:rsidRPr="00292AE7">
        <w:t xml:space="preserve"> or use State developed model </w:t>
      </w:r>
      <w:r>
        <w:t>Enrollee</w:t>
      </w:r>
      <w:r w:rsidRPr="00292AE7">
        <w:t xml:space="preserve"> notices. State developed model notices must be used for denial notices and pharmacy lock-in notices.</w:t>
      </w:r>
    </w:p>
    <w:p w14:paraId="2E7DBF43" w14:textId="77777777" w:rsidR="007F59A5" w:rsidRPr="00292AE7" w:rsidRDefault="007F59A5" w:rsidP="00065388">
      <w:pPr>
        <w:pStyle w:val="Level3List"/>
      </w:pPr>
      <w:bookmarkStart w:id="5704" w:name="_Toc391227990"/>
      <w:bookmarkStart w:id="5705" w:name="_Toc391220997"/>
      <w:bookmarkStart w:id="5706" w:name="_Toc424214327"/>
      <w:bookmarkStart w:id="5707" w:name="_Toc427563354"/>
      <w:bookmarkStart w:id="5708" w:name="_Toc427646267"/>
      <w:bookmarkStart w:id="5709" w:name="_Toc516222953"/>
      <w:r w:rsidRPr="00292AE7">
        <w:t>Website</w:t>
      </w:r>
      <w:bookmarkEnd w:id="5704"/>
      <w:bookmarkEnd w:id="5705"/>
      <w:bookmarkEnd w:id="5706"/>
      <w:bookmarkEnd w:id="5707"/>
      <w:bookmarkEnd w:id="5708"/>
      <w:bookmarkEnd w:id="5709"/>
    </w:p>
    <w:p w14:paraId="291F2ED4" w14:textId="77777777" w:rsidR="007F59A5" w:rsidRPr="00292AE7" w:rsidRDefault="007F59A5">
      <w:pPr>
        <w:pStyle w:val="Level4List"/>
      </w:pPr>
      <w:r w:rsidRPr="00292AE7">
        <w:t xml:space="preserve">The </w:t>
      </w:r>
      <w:r>
        <w:t>Contractor’s</w:t>
      </w:r>
      <w:r w:rsidRPr="00292AE7">
        <w:t xml:space="preserve"> website, available in English and Spanish, shall include an </w:t>
      </w:r>
      <w:r>
        <w:t>Enrollee</w:t>
      </w:r>
      <w:r w:rsidRPr="00292AE7">
        <w:t xml:space="preserve">-focused section which can be a designated section of the Contractor’s general informational website, which is interactive and accessible using mobile devices, and has the capability for bidirectional communications, i.e. </w:t>
      </w:r>
      <w:r>
        <w:t>Enrollee</w:t>
      </w:r>
      <w:r w:rsidRPr="00292AE7">
        <w:t>s can submit questions and comments to the Contractor and receive responses.</w:t>
      </w:r>
    </w:p>
    <w:p w14:paraId="2C544B6A" w14:textId="6206BC3C" w:rsidR="007F59A5" w:rsidRPr="00292AE7" w:rsidRDefault="007F59A5">
      <w:pPr>
        <w:pStyle w:val="Level4List"/>
      </w:pPr>
      <w:r w:rsidRPr="00292AE7">
        <w:t xml:space="preserve">The website shall include general and up-to-date information about </w:t>
      </w:r>
      <w:r>
        <w:t>the</w:t>
      </w:r>
      <w:r w:rsidRPr="00292AE7">
        <w:t xml:space="preserve"> </w:t>
      </w:r>
      <w:r w:rsidR="00DD216B">
        <w:t>Contractor</w:t>
      </w:r>
      <w:r w:rsidR="00DD216B" w:rsidRPr="00292AE7">
        <w:t xml:space="preserve"> </w:t>
      </w:r>
      <w:r w:rsidRPr="00292AE7">
        <w:t xml:space="preserve">as it relates to the </w:t>
      </w:r>
      <w:r w:rsidR="00DD216B">
        <w:t>M</w:t>
      </w:r>
      <w:r>
        <w:t xml:space="preserve">anaged </w:t>
      </w:r>
      <w:r w:rsidR="00DD216B">
        <w:t>Care P</w:t>
      </w:r>
      <w:r w:rsidR="00DD216B" w:rsidRPr="00292AE7">
        <w:t>rogram</w:t>
      </w:r>
      <w:r w:rsidRPr="00292AE7">
        <w:t>. This may be developed on a page within its existing website to meet these requirements.</w:t>
      </w:r>
    </w:p>
    <w:p w14:paraId="38DDF787" w14:textId="77777777" w:rsidR="007F59A5" w:rsidRPr="00292AE7" w:rsidRDefault="007F59A5">
      <w:pPr>
        <w:pStyle w:val="Level4List"/>
      </w:pPr>
      <w:r w:rsidRPr="00292AE7">
        <w:t xml:space="preserve">The Contractor shall obtain prior written approval from LDH before updating the </w:t>
      </w:r>
      <w:r>
        <w:t>Enrollee</w:t>
      </w:r>
      <w:r w:rsidRPr="00292AE7">
        <w:t>-facing portion of its website</w:t>
      </w:r>
      <w:r w:rsidRPr="009B6737">
        <w:t>, unless the new content has been approved</w:t>
      </w:r>
      <w:r w:rsidR="00605F47" w:rsidRPr="00605F47">
        <w:t xml:space="preserve"> </w:t>
      </w:r>
      <w:r w:rsidR="00605F47">
        <w:t>in writing</w:t>
      </w:r>
      <w:r w:rsidRPr="009B6737">
        <w:t xml:space="preserve"> in another format. </w:t>
      </w:r>
    </w:p>
    <w:p w14:paraId="366DBD9A" w14:textId="77777777" w:rsidR="007F59A5" w:rsidRPr="00292AE7" w:rsidRDefault="007F59A5">
      <w:pPr>
        <w:pStyle w:val="Level4List"/>
      </w:pPr>
      <w:r w:rsidRPr="00292AE7">
        <w:t xml:space="preserve">The Contractor shall remain compliant with HIPAA privacy and security requirements when providing </w:t>
      </w:r>
      <w:r>
        <w:t>Enrollee</w:t>
      </w:r>
      <w:r w:rsidRPr="00292AE7">
        <w:t xml:space="preserve"> eligibility or </w:t>
      </w:r>
      <w:r>
        <w:t>Enrollee</w:t>
      </w:r>
      <w:r w:rsidRPr="00292AE7">
        <w:t xml:space="preserve"> identification information on the website. </w:t>
      </w:r>
    </w:p>
    <w:p w14:paraId="2B0F8255" w14:textId="7366311C" w:rsidR="007F59A5" w:rsidRPr="00292AE7" w:rsidRDefault="007F59A5">
      <w:pPr>
        <w:pStyle w:val="Level4List"/>
      </w:pPr>
      <w:r w:rsidRPr="00292AE7">
        <w:t xml:space="preserve">The </w:t>
      </w:r>
      <w:r w:rsidR="0002561E">
        <w:t>Contractor’s</w:t>
      </w:r>
      <w:r w:rsidR="0002561E" w:rsidRPr="00292AE7">
        <w:t xml:space="preserve"> </w:t>
      </w:r>
      <w:r w:rsidRPr="00292AE7">
        <w:t xml:space="preserve">website shall, at a minimum, be in compliance with Section 508 of the ADA, and meet all standards the ADA sets for people with visual impairments and disabilities that make usability a concern. The </w:t>
      </w:r>
      <w:r w:rsidR="0002561E">
        <w:t>Contractor’s</w:t>
      </w:r>
      <w:r w:rsidR="0002561E" w:rsidRPr="00292AE7">
        <w:t xml:space="preserve"> </w:t>
      </w:r>
      <w:r w:rsidRPr="00292AE7">
        <w:t>website shall follow all written marketing guidelines included in this Section.</w:t>
      </w:r>
    </w:p>
    <w:p w14:paraId="0D07B200" w14:textId="77777777" w:rsidR="007F59A5" w:rsidRPr="00292AE7" w:rsidRDefault="007F59A5">
      <w:pPr>
        <w:pStyle w:val="Level4List"/>
      </w:pPr>
      <w:r w:rsidRPr="00292AE7">
        <w:t>Use of proprietary items that would require a specific browser is not allowed.</w:t>
      </w:r>
    </w:p>
    <w:p w14:paraId="7B446989" w14:textId="77777777" w:rsidR="007F59A5" w:rsidRPr="00292AE7" w:rsidRDefault="007F59A5">
      <w:pPr>
        <w:pStyle w:val="Level4List"/>
      </w:pPr>
      <w:r w:rsidRPr="00292AE7">
        <w:t xml:space="preserve">The Contractor shall provide the following information on its website, and such information shall be easy to find, navigate, and understand by all </w:t>
      </w:r>
      <w:r>
        <w:t>Enrollee</w:t>
      </w:r>
      <w:r w:rsidRPr="00292AE7">
        <w:t>s:</w:t>
      </w:r>
      <w:r w:rsidRPr="00292AE7">
        <w:tab/>
      </w:r>
    </w:p>
    <w:p w14:paraId="0A91AE2D" w14:textId="77777777" w:rsidR="007F59A5" w:rsidRPr="00292AE7" w:rsidRDefault="007F59A5" w:rsidP="0065085F">
      <w:pPr>
        <w:pStyle w:val="Level5"/>
      </w:pPr>
      <w:r w:rsidRPr="00292AE7">
        <w:t xml:space="preserve">The most recent version of the </w:t>
      </w:r>
      <w:r>
        <w:t>Enrollee</w:t>
      </w:r>
      <w:r w:rsidRPr="00292AE7">
        <w:t xml:space="preserve"> Handbook;</w:t>
      </w:r>
    </w:p>
    <w:p w14:paraId="11D39C23" w14:textId="77777777" w:rsidR="007F59A5" w:rsidRPr="00292AE7" w:rsidRDefault="007F59A5" w:rsidP="0065085F">
      <w:pPr>
        <w:pStyle w:val="Level5"/>
      </w:pPr>
      <w:r w:rsidRPr="00292AE7">
        <w:t>Telephone contact information, including a toll-free customer service number prominently displayed and a Telecommunications Device for the Deaf (TDD) number;</w:t>
      </w:r>
    </w:p>
    <w:p w14:paraId="7E19AF7F" w14:textId="3276E3A7" w:rsidR="007F59A5" w:rsidRPr="00292AE7" w:rsidRDefault="007F59A5" w:rsidP="0065085F">
      <w:pPr>
        <w:pStyle w:val="Level5"/>
      </w:pPr>
      <w:r w:rsidRPr="00292AE7">
        <w:t xml:space="preserve">A searchable list of </w:t>
      </w:r>
      <w:r w:rsidR="00CE244F">
        <w:t>Network Provider</w:t>
      </w:r>
      <w:r w:rsidRPr="00292AE7">
        <w:t>s with a designation of open versus closed panels, which shall be updated in real time and upon changes to the network;</w:t>
      </w:r>
    </w:p>
    <w:p w14:paraId="3A6E9199" w14:textId="56AAC393" w:rsidR="007F59A5" w:rsidRPr="00292AE7" w:rsidRDefault="007F59A5" w:rsidP="0065085F">
      <w:pPr>
        <w:pStyle w:val="Level5"/>
      </w:pPr>
      <w:r w:rsidRPr="00292AE7">
        <w:t xml:space="preserve">The link to the </w:t>
      </w:r>
      <w:r>
        <w:t>Enrollment Broker</w:t>
      </w:r>
      <w:r w:rsidRPr="00292AE7">
        <w:t xml:space="preserve">’s website, mobile application, and toll-free number for questions about </w:t>
      </w:r>
      <w:r w:rsidR="0072640D">
        <w:t>Enrollment</w:t>
      </w:r>
      <w:r w:rsidRPr="00292AE7">
        <w:t xml:space="preserve"> and </w:t>
      </w:r>
      <w:r w:rsidR="0072640D">
        <w:t>D</w:t>
      </w:r>
      <w:r w:rsidRPr="00292AE7">
        <w:t>isenrollment;</w:t>
      </w:r>
    </w:p>
    <w:p w14:paraId="3ED47B2A" w14:textId="701DB757" w:rsidR="007F59A5" w:rsidRPr="00292AE7" w:rsidRDefault="007F59A5" w:rsidP="0065085F">
      <w:pPr>
        <w:pStyle w:val="Level5"/>
      </w:pPr>
      <w:r w:rsidRPr="00292AE7">
        <w:t xml:space="preserve">The link to the </w:t>
      </w:r>
      <w:r w:rsidR="00DD216B">
        <w:t>Louisiana</w:t>
      </w:r>
      <w:r w:rsidR="00DD216B" w:rsidRPr="00292AE7">
        <w:t xml:space="preserve"> </w:t>
      </w:r>
      <w:r w:rsidRPr="00292AE7">
        <w:t xml:space="preserve">Medicaid </w:t>
      </w:r>
      <w:r w:rsidR="00DD216B">
        <w:t xml:space="preserve">Program </w:t>
      </w:r>
      <w:r w:rsidRPr="00292AE7">
        <w:t xml:space="preserve">website and the toll-free number for questions about </w:t>
      </w:r>
      <w:r w:rsidR="00DD216B">
        <w:t xml:space="preserve">Louisiana </w:t>
      </w:r>
      <w:r w:rsidRPr="00292AE7">
        <w:t>Medicaid</w:t>
      </w:r>
      <w:r w:rsidR="00DD216B">
        <w:t xml:space="preserve"> Program</w:t>
      </w:r>
      <w:r w:rsidRPr="00292AE7">
        <w:t xml:space="preserve"> eligibility; </w:t>
      </w:r>
    </w:p>
    <w:p w14:paraId="7885D944" w14:textId="77777777" w:rsidR="007F59A5" w:rsidRPr="00292AE7" w:rsidRDefault="007F59A5" w:rsidP="0065085F">
      <w:pPr>
        <w:pStyle w:val="Level5"/>
      </w:pPr>
      <w:r w:rsidRPr="00292AE7">
        <w:t xml:space="preserve">General customer service information; </w:t>
      </w:r>
    </w:p>
    <w:p w14:paraId="41ECEBD5" w14:textId="77777777" w:rsidR="007F59A5" w:rsidRPr="00292AE7" w:rsidRDefault="007F59A5" w:rsidP="0065085F">
      <w:pPr>
        <w:pStyle w:val="Level5"/>
      </w:pPr>
      <w:r w:rsidRPr="00292AE7">
        <w:t>Updates on emergency situations that may impact the public, such as</w:t>
      </w:r>
      <w:r w:rsidR="009705ED">
        <w:t xml:space="preserve"> the events described in the </w:t>
      </w:r>
      <w:r w:rsidR="009705ED" w:rsidRPr="009705ED">
        <w:rPr>
          <w:i/>
        </w:rPr>
        <w:t>Continuity of Operations Plan</w:t>
      </w:r>
      <w:r w:rsidR="009705ED">
        <w:t xml:space="preserve"> section,</w:t>
      </w:r>
      <w:r w:rsidRPr="00292AE7">
        <w:t xml:space="preserve"> that would require time sensitive action by </w:t>
      </w:r>
      <w:r>
        <w:t>Enrollee</w:t>
      </w:r>
      <w:r w:rsidRPr="00292AE7">
        <w:t>s, such as evacuation from their homes or communities or other preparedness-related activities. The website shall include hyperlinks to state and federal emergency preparedness websites;</w:t>
      </w:r>
    </w:p>
    <w:p w14:paraId="39201409" w14:textId="3F0F75BF" w:rsidR="007F59A5" w:rsidRPr="00292AE7" w:rsidRDefault="007F59A5" w:rsidP="0065085F">
      <w:pPr>
        <w:pStyle w:val="Level5"/>
      </w:pPr>
      <w:r w:rsidRPr="00292AE7">
        <w:t xml:space="preserve">Information on how to file </w:t>
      </w:r>
      <w:r w:rsidR="009D3D15">
        <w:t>Grievance</w:t>
      </w:r>
      <w:r w:rsidRPr="00292AE7">
        <w:t xml:space="preserve">s and </w:t>
      </w:r>
      <w:r w:rsidR="00695382">
        <w:t>Appeal</w:t>
      </w:r>
      <w:r w:rsidRPr="00292AE7">
        <w:t>s</w:t>
      </w:r>
      <w:r w:rsidRPr="00292AE7">
        <w:rPr>
          <w:rFonts w:cs="Arial"/>
        </w:rPr>
        <w:t>; and</w:t>
      </w:r>
    </w:p>
    <w:p w14:paraId="1EAD65F4" w14:textId="4F250504" w:rsidR="007F59A5" w:rsidRPr="00292AE7" w:rsidRDefault="007F59A5" w:rsidP="0065085F">
      <w:pPr>
        <w:pStyle w:val="Level5"/>
      </w:pPr>
      <w:r w:rsidRPr="00292AE7">
        <w:t xml:space="preserve">Information specific to access for </w:t>
      </w:r>
      <w:r w:rsidR="00966B19">
        <w:t>SBHS</w:t>
      </w:r>
      <w:r w:rsidRPr="00292AE7">
        <w:t>, including</w:t>
      </w:r>
      <w:r>
        <w:t>,</w:t>
      </w:r>
      <w:r w:rsidRPr="00292AE7">
        <w:t xml:space="preserve"> but not limited to:</w:t>
      </w:r>
    </w:p>
    <w:p w14:paraId="7D2CFC75" w14:textId="77777777" w:rsidR="007F59A5" w:rsidRPr="00292AE7" w:rsidRDefault="007F59A5" w:rsidP="00170D4B">
      <w:pPr>
        <w:pStyle w:val="Level6-MMC"/>
      </w:pPr>
      <w:r w:rsidRPr="00292AE7">
        <w:t xml:space="preserve">The link to the LDH-OBH and CSoC websites; </w:t>
      </w:r>
    </w:p>
    <w:p w14:paraId="41DE04E6" w14:textId="5A3E421E" w:rsidR="007F59A5" w:rsidRPr="00292AE7" w:rsidRDefault="007F59A5" w:rsidP="00170D4B">
      <w:pPr>
        <w:pStyle w:val="Level6-MMC"/>
      </w:pPr>
      <w:r w:rsidRPr="00292AE7">
        <w:t xml:space="preserve">Information on how to access </w:t>
      </w:r>
      <w:r w:rsidR="00966B19">
        <w:t>SBHS</w:t>
      </w:r>
      <w:r w:rsidRPr="00292AE7">
        <w:t xml:space="preserve">; </w:t>
      </w:r>
    </w:p>
    <w:p w14:paraId="7D6EB0B6" w14:textId="77777777" w:rsidR="007F59A5" w:rsidRPr="00292AE7" w:rsidRDefault="007F59A5" w:rsidP="00170D4B">
      <w:pPr>
        <w:pStyle w:val="Level6-MMC"/>
      </w:pPr>
      <w:r w:rsidRPr="00292AE7">
        <w:t xml:space="preserve">Crisis response information and toll-free crisis telephone numbers; </w:t>
      </w:r>
    </w:p>
    <w:p w14:paraId="1A7E290F" w14:textId="77777777" w:rsidR="007F59A5" w:rsidRPr="00292AE7" w:rsidRDefault="007F59A5" w:rsidP="00170D4B">
      <w:pPr>
        <w:pStyle w:val="Level6-MMC"/>
      </w:pPr>
      <w:r w:rsidRPr="00292AE7">
        <w:t xml:space="preserve">Information regarding community forums, volunteer activities, and workgroups/committees that provide opportunities for </w:t>
      </w:r>
      <w:r>
        <w:t>Enrollee</w:t>
      </w:r>
      <w:r w:rsidRPr="00292AE7">
        <w:t>s receiving services, their families/caregivers, providers, and stakeholders to become involved; and</w:t>
      </w:r>
    </w:p>
    <w:p w14:paraId="74F9F080" w14:textId="77777777" w:rsidR="007F59A5" w:rsidRPr="00292AE7" w:rsidRDefault="007F59A5" w:rsidP="00170D4B">
      <w:pPr>
        <w:pStyle w:val="Level6-MMC"/>
      </w:pPr>
      <w:r w:rsidRPr="00292AE7">
        <w:t xml:space="preserve">Information regarding advocacy organizations, including how </w:t>
      </w:r>
      <w:r>
        <w:t>Enrollee</w:t>
      </w:r>
      <w:r w:rsidRPr="00292AE7">
        <w:t>s and other families/caregivers may access advocacy services.</w:t>
      </w:r>
    </w:p>
    <w:p w14:paraId="338C465A" w14:textId="77777777" w:rsidR="007F59A5" w:rsidRPr="00292AE7" w:rsidRDefault="007F59A5" w:rsidP="00065388">
      <w:pPr>
        <w:pStyle w:val="Level3List"/>
      </w:pPr>
      <w:bookmarkStart w:id="5710" w:name="_Toc493536059"/>
      <w:bookmarkStart w:id="5711" w:name="_Toc493584332"/>
      <w:bookmarkStart w:id="5712" w:name="_Toc493953005"/>
      <w:bookmarkStart w:id="5713" w:name="_Toc501362190"/>
      <w:bookmarkStart w:id="5714" w:name="_Toc516222965"/>
      <w:bookmarkStart w:id="5715" w:name="_Toc391227999"/>
      <w:bookmarkStart w:id="5716" w:name="_Toc391221006"/>
      <w:bookmarkStart w:id="5717" w:name="_Toc424214336"/>
      <w:bookmarkStart w:id="5718" w:name="_Toc427563364"/>
      <w:bookmarkStart w:id="5719" w:name="_Toc427646280"/>
      <w:bookmarkStart w:id="5720" w:name="_Toc516222963"/>
      <w:r w:rsidRPr="00292AE7">
        <w:t>Web and Mobile-Based Enrollee Applications</w:t>
      </w:r>
      <w:bookmarkEnd w:id="5710"/>
      <w:bookmarkEnd w:id="5711"/>
      <w:bookmarkEnd w:id="5712"/>
      <w:bookmarkEnd w:id="5713"/>
      <w:bookmarkEnd w:id="5714"/>
    </w:p>
    <w:p w14:paraId="2773BB3F" w14:textId="77777777" w:rsidR="007F59A5" w:rsidRPr="00292AE7" w:rsidRDefault="007F59A5" w:rsidP="004F2B6D">
      <w:pPr>
        <w:pStyle w:val="Level4List"/>
      </w:pPr>
      <w:r w:rsidRPr="00292AE7">
        <w:t xml:space="preserve">No later than the </w:t>
      </w:r>
      <w:r>
        <w:t>O</w:t>
      </w:r>
      <w:r w:rsidRPr="00292AE7">
        <w:t xml:space="preserve">perational </w:t>
      </w:r>
      <w:r>
        <w:t>S</w:t>
      </w:r>
      <w:r w:rsidRPr="00292AE7">
        <w:t xml:space="preserve">tart </w:t>
      </w:r>
      <w:r>
        <w:t>D</w:t>
      </w:r>
      <w:r w:rsidRPr="00292AE7">
        <w:t>ate, the Contractor shall provide a web or mobile</w:t>
      </w:r>
      <w:r w:rsidRPr="00292AE7" w:rsidDel="00A055AE">
        <w:t xml:space="preserve"> </w:t>
      </w:r>
      <w:r w:rsidRPr="00292AE7">
        <w:t xml:space="preserve">based </w:t>
      </w:r>
      <w:r>
        <w:t>Enrollee</w:t>
      </w:r>
      <w:r w:rsidRPr="00292AE7">
        <w:t xml:space="preserve">/patient portal that includes the following information and features: </w:t>
      </w:r>
    </w:p>
    <w:p w14:paraId="1DE31D7B" w14:textId="77777777" w:rsidR="007F59A5" w:rsidRPr="00292AE7" w:rsidRDefault="007F59A5" w:rsidP="0065085F">
      <w:pPr>
        <w:pStyle w:val="Level5"/>
      </w:pPr>
      <w:r w:rsidRPr="00292AE7">
        <w:t xml:space="preserve">Medical claims information such as lab and imaging results, medications and key health appointments; </w:t>
      </w:r>
    </w:p>
    <w:p w14:paraId="2CEEB700" w14:textId="77777777" w:rsidR="007F59A5" w:rsidRPr="00292AE7" w:rsidRDefault="007F59A5" w:rsidP="0065085F">
      <w:pPr>
        <w:pStyle w:val="Level5"/>
      </w:pPr>
      <w:r w:rsidRPr="00292AE7">
        <w:t xml:space="preserve">Social services information and resources, such as housing supports, food programs, etc.; </w:t>
      </w:r>
    </w:p>
    <w:p w14:paraId="5CEF4122" w14:textId="77777777" w:rsidR="007F59A5" w:rsidRPr="00292AE7" w:rsidRDefault="007F59A5" w:rsidP="0065085F">
      <w:pPr>
        <w:pStyle w:val="Level5"/>
      </w:pPr>
      <w:r w:rsidRPr="00292AE7">
        <w:t xml:space="preserve">The capability for additional health information to be entered by the </w:t>
      </w:r>
      <w:r>
        <w:t>Enrollee</w:t>
      </w:r>
      <w:r w:rsidRPr="00292AE7">
        <w:t>;</w:t>
      </w:r>
    </w:p>
    <w:p w14:paraId="61A28FCA" w14:textId="77777777" w:rsidR="007F59A5" w:rsidRPr="00292AE7" w:rsidRDefault="007F59A5" w:rsidP="0065085F">
      <w:pPr>
        <w:pStyle w:val="Level5"/>
      </w:pPr>
      <w:r w:rsidRPr="00292AE7">
        <w:t>Consumer-friendly content that complies with MCO education guidelines; and</w:t>
      </w:r>
    </w:p>
    <w:p w14:paraId="34731B70" w14:textId="77777777" w:rsidR="007F59A5" w:rsidRPr="00292AE7" w:rsidRDefault="007F59A5" w:rsidP="0065085F">
      <w:pPr>
        <w:pStyle w:val="Level5"/>
      </w:pPr>
      <w:r w:rsidRPr="00292AE7">
        <w:t xml:space="preserve">Tools to help higher risk users access State-based or plan-based resources such as smoking cessation or weight management programs. Need will be determined by the MCO health-risk assessment or other tools used for establishing higher risk users. </w:t>
      </w:r>
    </w:p>
    <w:p w14:paraId="3EF07679" w14:textId="77777777" w:rsidR="007F59A5" w:rsidRDefault="007F59A5" w:rsidP="004F2B6D">
      <w:pPr>
        <w:pStyle w:val="Level4List"/>
      </w:pPr>
      <w:r>
        <w:t xml:space="preserve">The Contractor shall develop and promote patient engagement tools, including mobile applications and smartphone-based support to supplement existing pregnancy services. The Contractor shall provide details of its plan in the MCO Marketing and Outreach Plan submitted to LDH for </w:t>
      </w:r>
      <w:r w:rsidR="00605F47">
        <w:t xml:space="preserve">written </w:t>
      </w:r>
      <w:r>
        <w:t>approval.</w:t>
      </w:r>
    </w:p>
    <w:p w14:paraId="29FDD12E" w14:textId="77777777" w:rsidR="007F59A5" w:rsidRPr="00292AE7" w:rsidRDefault="007F59A5" w:rsidP="004F2B6D">
      <w:pPr>
        <w:pStyle w:val="Level4List"/>
      </w:pPr>
      <w:r w:rsidRPr="00292AE7">
        <w:t xml:space="preserve">The Contractor shall provide reporting and analytics to help the State measure the effectiveness of such applications. </w:t>
      </w:r>
    </w:p>
    <w:p w14:paraId="094EA7A8" w14:textId="77777777" w:rsidR="007F59A5" w:rsidRPr="00292AE7" w:rsidRDefault="007F59A5" w:rsidP="00065388">
      <w:pPr>
        <w:pStyle w:val="Level3List"/>
      </w:pPr>
      <w:r w:rsidRPr="00292AE7">
        <w:t>Marketing Reporting and Monitoring</w:t>
      </w:r>
      <w:bookmarkEnd w:id="5715"/>
      <w:bookmarkEnd w:id="5716"/>
      <w:bookmarkEnd w:id="5717"/>
      <w:bookmarkEnd w:id="5718"/>
      <w:bookmarkEnd w:id="5719"/>
      <w:bookmarkEnd w:id="5720"/>
    </w:p>
    <w:p w14:paraId="2982989F" w14:textId="77777777" w:rsidR="007F59A5" w:rsidRPr="00292AE7" w:rsidRDefault="007F59A5" w:rsidP="004F2B6D">
      <w:pPr>
        <w:pStyle w:val="Level4List"/>
      </w:pPr>
      <w:r w:rsidRPr="00292AE7">
        <w:t xml:space="preserve">The Contractor shall submit an updated plan of all </w:t>
      </w:r>
      <w:r>
        <w:t xml:space="preserve">anticipated </w:t>
      </w:r>
      <w:r w:rsidRPr="00292AE7">
        <w:t xml:space="preserve">marketing and </w:t>
      </w:r>
      <w:r>
        <w:t>Enrollee</w:t>
      </w:r>
      <w:r w:rsidRPr="00292AE7">
        <w:t xml:space="preserve"> education efforts for the coming year to LDH in accordance with the </w:t>
      </w:r>
      <w:r w:rsidRPr="00292AE7">
        <w:rPr>
          <w:b/>
        </w:rPr>
        <w:t>MCO Manual</w:t>
      </w:r>
      <w:r w:rsidRPr="00292AE7">
        <w:t>.</w:t>
      </w:r>
    </w:p>
    <w:p w14:paraId="1225D545" w14:textId="77777777" w:rsidR="007F59A5" w:rsidRPr="00292AE7" w:rsidRDefault="007F59A5" w:rsidP="004F2B6D">
      <w:pPr>
        <w:pStyle w:val="Level4List"/>
      </w:pPr>
      <w:r w:rsidRPr="00292AE7">
        <w:t>To ensure the fair and consistent investigation of alleged violations, LDH has outlined the following reporting guidelines:</w:t>
      </w:r>
    </w:p>
    <w:p w14:paraId="507372CF" w14:textId="77777777" w:rsidR="007F59A5" w:rsidRPr="00292AE7" w:rsidRDefault="006C63A1" w:rsidP="0065085F">
      <w:pPr>
        <w:pStyle w:val="Level5"/>
      </w:pPr>
      <w:r>
        <w:t>The Contractor shall report a</w:t>
      </w:r>
      <w:r w:rsidR="007F59A5" w:rsidRPr="00292AE7">
        <w:t xml:space="preserve">lleged marketing violations to LDH in accordance with the </w:t>
      </w:r>
      <w:r w:rsidR="007F59A5" w:rsidRPr="00292AE7">
        <w:rPr>
          <w:b/>
        </w:rPr>
        <w:t>MCO Manual</w:t>
      </w:r>
      <w:r w:rsidR="007F59A5" w:rsidRPr="00292AE7">
        <w:t>.</w:t>
      </w:r>
    </w:p>
    <w:p w14:paraId="7808589F" w14:textId="77777777" w:rsidR="007F59A5" w:rsidRPr="00292AE7" w:rsidRDefault="007F59A5" w:rsidP="0065085F">
      <w:pPr>
        <w:pStyle w:val="Level5"/>
      </w:pPr>
      <w:r w:rsidRPr="00292AE7">
        <w:t>Upon written receipt of allegations, LDH shall:</w:t>
      </w:r>
    </w:p>
    <w:p w14:paraId="733CBB67" w14:textId="77777777" w:rsidR="007F59A5" w:rsidRPr="00292AE7" w:rsidRDefault="007F59A5" w:rsidP="00170D4B">
      <w:pPr>
        <w:pStyle w:val="Level6-MMC"/>
      </w:pPr>
      <w:r w:rsidRPr="00292AE7">
        <w:t xml:space="preserve">Acknowledge receipt, in writing, within five (5) </w:t>
      </w:r>
      <w:r>
        <w:t>Business Day</w:t>
      </w:r>
      <w:r w:rsidRPr="00292AE7">
        <w:t xml:space="preserve">s from the date of receipt of the allegation. </w:t>
      </w:r>
    </w:p>
    <w:p w14:paraId="7BEE5121" w14:textId="77777777" w:rsidR="007F59A5" w:rsidRPr="00292AE7" w:rsidRDefault="007F59A5" w:rsidP="00170D4B">
      <w:pPr>
        <w:pStyle w:val="Level6-MMC"/>
      </w:pPr>
      <w:r w:rsidRPr="00292AE7">
        <w:t xml:space="preserve">Begin investigation within five (5) </w:t>
      </w:r>
      <w:r>
        <w:t>Business Day</w:t>
      </w:r>
      <w:r w:rsidRPr="00292AE7">
        <w:t xml:space="preserve">s from receipt of the allegation and complete the investigation within thirty (30) </w:t>
      </w:r>
      <w:r>
        <w:t>Calendar Day</w:t>
      </w:r>
      <w:r w:rsidRPr="00292AE7">
        <w:t>s. LDH may extend the time for investigation if there are extenuating circumstances;</w:t>
      </w:r>
    </w:p>
    <w:p w14:paraId="00AB62CB" w14:textId="77777777" w:rsidR="007F59A5" w:rsidRPr="00292AE7" w:rsidRDefault="007F59A5" w:rsidP="00170D4B">
      <w:pPr>
        <w:pStyle w:val="Level6-MMC"/>
      </w:pPr>
      <w:r w:rsidRPr="00292AE7">
        <w:t xml:space="preserve">Analyze the findings and take appropriate action (see </w:t>
      </w:r>
      <w:r w:rsidRPr="00292AE7">
        <w:rPr>
          <w:i/>
        </w:rPr>
        <w:t xml:space="preserve">Contract Non-Compliance </w:t>
      </w:r>
      <w:r w:rsidRPr="00292AE7">
        <w:t>section, for additional details); and</w:t>
      </w:r>
    </w:p>
    <w:p w14:paraId="49F9A657" w14:textId="77777777" w:rsidR="007F59A5" w:rsidRPr="00292AE7" w:rsidRDefault="007F59A5" w:rsidP="00170D4B">
      <w:pPr>
        <w:pStyle w:val="Level6-MMC"/>
      </w:pPr>
      <w:r w:rsidRPr="00292AE7">
        <w:t>Notify the complainant after appropriate action has been taken.</w:t>
      </w:r>
    </w:p>
    <w:p w14:paraId="096F31F9" w14:textId="77777777" w:rsidR="007F59A5" w:rsidRPr="00292AE7" w:rsidRDefault="007F59A5" w:rsidP="004F2B6D">
      <w:pPr>
        <w:pStyle w:val="Level4List"/>
      </w:pPr>
      <w:r w:rsidRPr="00292AE7">
        <w:t xml:space="preserve">LDH may impose sanctions against the Contractor for marketing and </w:t>
      </w:r>
      <w:r w:rsidR="00E014D8">
        <w:t>member</w:t>
      </w:r>
      <w:r w:rsidRPr="00292AE7">
        <w:t xml:space="preserve"> education violations as outlined in the </w:t>
      </w:r>
      <w:r w:rsidRPr="00292AE7">
        <w:rPr>
          <w:i/>
        </w:rPr>
        <w:t xml:space="preserve">Contract Non-Compliance </w:t>
      </w:r>
      <w:r w:rsidRPr="00292AE7">
        <w:t xml:space="preserve">section of this Contract. </w:t>
      </w:r>
    </w:p>
    <w:p w14:paraId="09DCDEA6" w14:textId="77777777" w:rsidR="007F59A5" w:rsidRPr="00292AE7" w:rsidRDefault="007F59A5" w:rsidP="00065388">
      <w:pPr>
        <w:pStyle w:val="Level3List"/>
      </w:pPr>
      <w:bookmarkStart w:id="5721" w:name="_Toc424214337"/>
      <w:bookmarkStart w:id="5722" w:name="_Toc427563365"/>
      <w:bookmarkStart w:id="5723" w:name="_Toc427646281"/>
      <w:bookmarkStart w:id="5724" w:name="_Toc516222964"/>
      <w:bookmarkStart w:id="5725" w:name="_Toc391228242"/>
      <w:bookmarkStart w:id="5726" w:name="_Toc391221253"/>
      <w:bookmarkStart w:id="5727" w:name="_Toc424214423"/>
      <w:bookmarkStart w:id="5728" w:name="_Toc427563457"/>
      <w:bookmarkStart w:id="5729" w:name="_Toc427646416"/>
      <w:bookmarkStart w:id="5730" w:name="_Toc505853484"/>
      <w:r w:rsidRPr="00292AE7">
        <w:t>Pharmacy-Related Marketing and Enrollee Education</w:t>
      </w:r>
      <w:bookmarkEnd w:id="5721"/>
      <w:bookmarkEnd w:id="5722"/>
      <w:bookmarkEnd w:id="5723"/>
      <w:bookmarkEnd w:id="5724"/>
    </w:p>
    <w:p w14:paraId="79563AD4" w14:textId="161E8BEF" w:rsidR="007F59A5" w:rsidRPr="00292AE7" w:rsidRDefault="007F59A5" w:rsidP="004F2B6D">
      <w:pPr>
        <w:pStyle w:val="Level4List"/>
      </w:pPr>
      <w:r w:rsidRPr="00292AE7">
        <w:t xml:space="preserve">The Contractor, its subcontractors, including PBMs, and </w:t>
      </w:r>
      <w:r w:rsidR="00CE244F">
        <w:t>Network Provider</w:t>
      </w:r>
      <w:r w:rsidRPr="00292AE7">
        <w:t xml:space="preserve">s, are subject to the Marketing and </w:t>
      </w:r>
      <w:r>
        <w:t>Enrollee</w:t>
      </w:r>
      <w:r w:rsidRPr="00292AE7">
        <w:t xml:space="preserve"> Education requirements set forth in this section. This includes the review and </w:t>
      </w:r>
      <w:r w:rsidR="00605F47">
        <w:t xml:space="preserve">written </w:t>
      </w:r>
      <w:r w:rsidRPr="00292AE7">
        <w:t xml:space="preserve">approval of all marketing and </w:t>
      </w:r>
      <w:r w:rsidR="00AC2BE6">
        <w:t>member material</w:t>
      </w:r>
      <w:r w:rsidRPr="00292AE7">
        <w:t>s including, but not limited to, websites and social media,</w:t>
      </w:r>
      <w:r w:rsidR="00836AE9">
        <w:t xml:space="preserve"> Pharmacy</w:t>
      </w:r>
      <w:r w:rsidRPr="00292AE7">
        <w:t xml:space="preserve"> ID </w:t>
      </w:r>
      <w:r w:rsidR="00836AE9">
        <w:t>C</w:t>
      </w:r>
      <w:r w:rsidRPr="00292AE7">
        <w:t xml:space="preserve">ards, call scripts for outbound calls or customer service centers, provider directories, advertisement and direct </w:t>
      </w:r>
      <w:r>
        <w:t>Enrollee</w:t>
      </w:r>
      <w:r w:rsidRPr="00292AE7">
        <w:t xml:space="preserve"> mailings.</w:t>
      </w:r>
    </w:p>
    <w:p w14:paraId="7C1BBD84" w14:textId="2CEB1330" w:rsidR="007F59A5" w:rsidRPr="00292AE7" w:rsidRDefault="007F59A5" w:rsidP="004F2B6D">
      <w:pPr>
        <w:pStyle w:val="Level4List"/>
      </w:pPr>
      <w:r>
        <w:t>Enrollee</w:t>
      </w:r>
      <w:r w:rsidRPr="00292AE7">
        <w:t xml:space="preserve">s of an MCO shall have free access to any pharmacy participating in the MCO’s network (except in cases where the </w:t>
      </w:r>
      <w:r>
        <w:t>Enrollee</w:t>
      </w:r>
      <w:r w:rsidRPr="00292AE7">
        <w:t xml:space="preserve"> is participating in the pharmacy/prescriber lock-in program). Neither the Contractor nor any subcontractor is allowed to steer </w:t>
      </w:r>
      <w:r>
        <w:t>Enrollee</w:t>
      </w:r>
      <w:r w:rsidRPr="00292AE7">
        <w:t xml:space="preserve">s to certain </w:t>
      </w:r>
      <w:r w:rsidR="00CE244F">
        <w:t>Network Provider</w:t>
      </w:r>
      <w:r w:rsidRPr="00292AE7">
        <w:t xml:space="preserve">s including specialty pharmacies. LDH retains the discretion to deny the use of marketing and </w:t>
      </w:r>
      <w:r w:rsidR="00AC2BE6">
        <w:t>member material</w:t>
      </w:r>
      <w:r w:rsidRPr="00292AE7">
        <w:t xml:space="preserve"> that it deems to promote undue patient steering</w:t>
      </w:r>
      <w:r w:rsidRPr="009B6737">
        <w:t xml:space="preserve">, including, but not limited to, </w:t>
      </w:r>
      <w:r>
        <w:t>Enrollee</w:t>
      </w:r>
      <w:r w:rsidRPr="009B6737">
        <w:t xml:space="preserve"> web portals and mobile-based </w:t>
      </w:r>
      <w:r>
        <w:t>Enrollee</w:t>
      </w:r>
      <w:r w:rsidRPr="009B6737">
        <w:t xml:space="preserve"> applications</w:t>
      </w:r>
      <w:r w:rsidRPr="00292AE7">
        <w:t xml:space="preserve">. </w:t>
      </w:r>
    </w:p>
    <w:p w14:paraId="4F425D60" w14:textId="658CAE26" w:rsidR="007F59A5" w:rsidRPr="00292AE7" w:rsidRDefault="007F59A5" w:rsidP="004F2B6D">
      <w:pPr>
        <w:pStyle w:val="Level4List"/>
      </w:pPr>
      <w:r w:rsidRPr="00292AE7">
        <w:t xml:space="preserve">The MCO is prohibited from displaying the names and/or logos of co-branded PBMs on the </w:t>
      </w:r>
      <w:r w:rsidR="00836AE9">
        <w:t>MCO Member ID</w:t>
      </w:r>
      <w:r w:rsidR="00836AE9" w:rsidRPr="00292AE7">
        <w:t xml:space="preserve"> </w:t>
      </w:r>
      <w:r w:rsidR="00836AE9">
        <w:t>C</w:t>
      </w:r>
      <w:r w:rsidRPr="00292AE7">
        <w:t xml:space="preserve">ard. </w:t>
      </w:r>
      <w:r>
        <w:t xml:space="preserve">Co-branded marketing materials that display the names and/or logos of co-branded PMBs must include </w:t>
      </w:r>
      <w:r w:rsidRPr="00292AE7">
        <w:t>the following language: “Other Pharmacies are Available in Our Network.”</w:t>
      </w:r>
    </w:p>
    <w:p w14:paraId="4004FF6C" w14:textId="77777777" w:rsidR="007F59A5" w:rsidRPr="00292AE7" w:rsidRDefault="007F59A5" w:rsidP="004F2B6D">
      <w:pPr>
        <w:pStyle w:val="Level4List"/>
      </w:pPr>
      <w:r w:rsidRPr="00292AE7">
        <w:t xml:space="preserve">Co-branded marketing materials shall be submitted to LDH by the MCO for approval </w:t>
      </w:r>
      <w:r w:rsidR="00605F47">
        <w:t>in writing</w:t>
      </w:r>
      <w:r w:rsidR="00605F47" w:rsidRPr="00292AE7">
        <w:t xml:space="preserve"> </w:t>
      </w:r>
      <w:r w:rsidRPr="00292AE7">
        <w:t>prior to distribution, in accordance with the processes and timelines outlined in this section.</w:t>
      </w:r>
    </w:p>
    <w:p w14:paraId="1AC79A05" w14:textId="77777777" w:rsidR="007F59A5" w:rsidRPr="00292AE7" w:rsidRDefault="007F59A5" w:rsidP="00065388">
      <w:pPr>
        <w:pStyle w:val="Level3List"/>
      </w:pPr>
      <w:r w:rsidRPr="00292AE7">
        <w:t>Marketing and Education Violations</w:t>
      </w:r>
      <w:bookmarkEnd w:id="5725"/>
      <w:bookmarkEnd w:id="5726"/>
      <w:bookmarkEnd w:id="5727"/>
      <w:bookmarkEnd w:id="5728"/>
      <w:bookmarkEnd w:id="5729"/>
      <w:bookmarkEnd w:id="5730"/>
    </w:p>
    <w:p w14:paraId="766C65BD" w14:textId="77777777" w:rsidR="007F59A5" w:rsidRPr="00292AE7" w:rsidRDefault="007F59A5" w:rsidP="004F2B6D">
      <w:pPr>
        <w:pStyle w:val="Level4List"/>
        <w:rPr>
          <w:b/>
        </w:rPr>
      </w:pPr>
      <w:bookmarkStart w:id="5731" w:name="_Toc391227451"/>
      <w:bookmarkStart w:id="5732" w:name="_Toc391228243"/>
      <w:bookmarkStart w:id="5733" w:name="_Toc391221254"/>
      <w:r w:rsidRPr="00292AE7">
        <w:t xml:space="preserve">Whenever LDH determines that the Contractor or any of its agents, subcontractors, volunteers or providers has engaged in any unfair, deceptive, or prohibited marketing or </w:t>
      </w:r>
      <w:r>
        <w:t>Enrollee</w:t>
      </w:r>
      <w:r w:rsidRPr="00292AE7">
        <w:t xml:space="preserve"> education practices in connection with proposing, offering, selling, soliciting, and providing any health care services, one or more of the remedial actions as specified in this Section shall apply.</w:t>
      </w:r>
      <w:bookmarkEnd w:id="5731"/>
      <w:bookmarkEnd w:id="5732"/>
      <w:bookmarkEnd w:id="5733"/>
      <w:r w:rsidRPr="00292AE7">
        <w:t xml:space="preserve"> </w:t>
      </w:r>
    </w:p>
    <w:p w14:paraId="3787FF25" w14:textId="77777777" w:rsidR="007F59A5" w:rsidRPr="00292AE7" w:rsidRDefault="007F59A5" w:rsidP="004F2B6D">
      <w:pPr>
        <w:pStyle w:val="Level4List"/>
      </w:pPr>
      <w:bookmarkStart w:id="5734" w:name="_Toc391227452"/>
      <w:bookmarkStart w:id="5735" w:name="_Toc391228244"/>
      <w:bookmarkStart w:id="5736" w:name="_Toc391221255"/>
      <w:r w:rsidRPr="00292AE7">
        <w:t xml:space="preserve">Unfair, deceptive, or prohibited marketing </w:t>
      </w:r>
      <w:r>
        <w:t xml:space="preserve">and Enrollee education </w:t>
      </w:r>
      <w:r w:rsidRPr="00292AE7">
        <w:t>practices shall include, but are not limited to:</w:t>
      </w:r>
      <w:bookmarkEnd w:id="5734"/>
      <w:bookmarkEnd w:id="5735"/>
      <w:bookmarkEnd w:id="5736"/>
    </w:p>
    <w:p w14:paraId="7753EF1A" w14:textId="77777777" w:rsidR="007F59A5" w:rsidRPr="00292AE7" w:rsidRDefault="007F59A5" w:rsidP="0065085F">
      <w:pPr>
        <w:pStyle w:val="Level5"/>
      </w:pPr>
      <w:bookmarkStart w:id="5737" w:name="_Toc391227453"/>
      <w:bookmarkStart w:id="5738" w:name="_Toc391228245"/>
      <w:bookmarkStart w:id="5739" w:name="_Toc391221256"/>
      <w:r w:rsidRPr="00292AE7">
        <w:t xml:space="preserve">Failure to secure written approval before distributing marketing or </w:t>
      </w:r>
      <w:r w:rsidR="00AC2BE6">
        <w:t>member material</w:t>
      </w:r>
      <w:r w:rsidRPr="00292AE7">
        <w:t>s;</w:t>
      </w:r>
      <w:bookmarkEnd w:id="5737"/>
      <w:bookmarkEnd w:id="5738"/>
      <w:bookmarkEnd w:id="5739"/>
    </w:p>
    <w:p w14:paraId="6A08AF48" w14:textId="77777777" w:rsidR="007F59A5" w:rsidRPr="00292AE7" w:rsidRDefault="007F59A5" w:rsidP="0065085F">
      <w:pPr>
        <w:pStyle w:val="Level5"/>
      </w:pPr>
      <w:bookmarkStart w:id="5740" w:name="_Toc391227454"/>
      <w:bookmarkStart w:id="5741" w:name="_Toc391228246"/>
      <w:bookmarkStart w:id="5742" w:name="_Toc391221257"/>
      <w:r w:rsidRPr="00292AE7">
        <w:t>Failure to secure written approval for events involving sponsorships and media events;</w:t>
      </w:r>
      <w:bookmarkEnd w:id="5740"/>
      <w:bookmarkEnd w:id="5741"/>
      <w:bookmarkEnd w:id="5742"/>
      <w:r w:rsidRPr="00292AE7">
        <w:t xml:space="preserve"> </w:t>
      </w:r>
    </w:p>
    <w:p w14:paraId="6A393A4A" w14:textId="77777777" w:rsidR="007F59A5" w:rsidRPr="00292AE7" w:rsidRDefault="007F59A5" w:rsidP="0065085F">
      <w:pPr>
        <w:pStyle w:val="Level5"/>
      </w:pPr>
      <w:bookmarkStart w:id="5743" w:name="_Toc391227455"/>
      <w:bookmarkStart w:id="5744" w:name="_Toc391228247"/>
      <w:bookmarkStart w:id="5745" w:name="_Toc391221258"/>
      <w:r w:rsidRPr="00292AE7">
        <w:t>Engaging in, encouraging, or facilitating prohibited marketing by a provider;</w:t>
      </w:r>
      <w:bookmarkEnd w:id="5743"/>
      <w:bookmarkEnd w:id="5744"/>
      <w:bookmarkEnd w:id="5745"/>
    </w:p>
    <w:p w14:paraId="307E209F" w14:textId="6101DF17" w:rsidR="007F59A5" w:rsidRPr="00292AE7" w:rsidRDefault="007F59A5" w:rsidP="0065085F">
      <w:pPr>
        <w:pStyle w:val="Level5"/>
      </w:pPr>
      <w:bookmarkStart w:id="5746" w:name="_Toc391227456"/>
      <w:bookmarkStart w:id="5747" w:name="_Toc391228248"/>
      <w:bookmarkStart w:id="5748" w:name="_Toc391221259"/>
      <w:r w:rsidRPr="00292AE7">
        <w:t xml:space="preserve">Directly marketing to </w:t>
      </w:r>
      <w:r>
        <w:t>Enrollee</w:t>
      </w:r>
      <w:r w:rsidRPr="00292AE7">
        <w:t xml:space="preserve">s of another MCO or </w:t>
      </w:r>
      <w:r w:rsidR="008E45C3">
        <w:t>P</w:t>
      </w:r>
      <w:r w:rsidRPr="00292AE7">
        <w:t xml:space="preserve">otential </w:t>
      </w:r>
      <w:r>
        <w:t>Enrollee</w:t>
      </w:r>
      <w:r w:rsidRPr="00292AE7">
        <w:t>s;</w:t>
      </w:r>
      <w:bookmarkEnd w:id="5746"/>
      <w:bookmarkEnd w:id="5747"/>
      <w:bookmarkEnd w:id="5748"/>
    </w:p>
    <w:p w14:paraId="71B63146" w14:textId="77777777" w:rsidR="007F59A5" w:rsidRPr="00292AE7" w:rsidRDefault="007F59A5" w:rsidP="0065085F">
      <w:pPr>
        <w:pStyle w:val="Level5"/>
      </w:pPr>
      <w:bookmarkStart w:id="5749" w:name="_Toc391227457"/>
      <w:bookmarkStart w:id="5750" w:name="_Toc391228249"/>
      <w:bookmarkStart w:id="5751" w:name="_Toc391221260"/>
      <w:r w:rsidRPr="00292AE7">
        <w:t xml:space="preserve">Failure to meet time requirements for communication with new </w:t>
      </w:r>
      <w:r>
        <w:t>Enrollee</w:t>
      </w:r>
      <w:r w:rsidRPr="00292AE7">
        <w:t>s (distribution of welcome packets, welcome calls);</w:t>
      </w:r>
      <w:bookmarkEnd w:id="5749"/>
      <w:bookmarkEnd w:id="5750"/>
      <w:bookmarkEnd w:id="5751"/>
    </w:p>
    <w:p w14:paraId="758D4F80" w14:textId="77777777" w:rsidR="007F59A5" w:rsidRPr="00292AE7" w:rsidRDefault="007F59A5" w:rsidP="0065085F">
      <w:pPr>
        <w:pStyle w:val="Level5"/>
      </w:pPr>
      <w:bookmarkStart w:id="5752" w:name="_Toc391227458"/>
      <w:bookmarkStart w:id="5753" w:name="_Toc391228250"/>
      <w:bookmarkStart w:id="5754" w:name="_Toc391221261"/>
      <w:r w:rsidRPr="00292AE7">
        <w:t>Failure to provide interpretation services or make materials available in required languages;</w:t>
      </w:r>
      <w:bookmarkEnd w:id="5752"/>
      <w:bookmarkEnd w:id="5753"/>
      <w:bookmarkEnd w:id="5754"/>
      <w:r w:rsidRPr="00292AE7">
        <w:t xml:space="preserve"> </w:t>
      </w:r>
    </w:p>
    <w:p w14:paraId="492FD21E" w14:textId="77777777" w:rsidR="007F59A5" w:rsidRPr="00292AE7" w:rsidRDefault="007F59A5" w:rsidP="0065085F">
      <w:pPr>
        <w:pStyle w:val="Level5"/>
      </w:pPr>
      <w:bookmarkStart w:id="5755" w:name="_Toc391227459"/>
      <w:bookmarkStart w:id="5756" w:name="_Toc391228251"/>
      <w:bookmarkStart w:id="5757" w:name="_Toc391221262"/>
      <w:r w:rsidRPr="00292AE7">
        <w:t xml:space="preserve">Engaging in any of the prohibited marketing and </w:t>
      </w:r>
      <w:r>
        <w:t>Enrollee</w:t>
      </w:r>
      <w:r w:rsidRPr="00292AE7">
        <w:t xml:space="preserve"> education practices detailed in this Contract;</w:t>
      </w:r>
      <w:bookmarkEnd w:id="5755"/>
      <w:bookmarkEnd w:id="5756"/>
      <w:bookmarkEnd w:id="5757"/>
    </w:p>
    <w:p w14:paraId="4A9CA309" w14:textId="495FF774" w:rsidR="007F59A5" w:rsidRPr="00292AE7" w:rsidRDefault="007F59A5" w:rsidP="0065085F">
      <w:pPr>
        <w:pStyle w:val="Level5"/>
      </w:pPr>
      <w:bookmarkStart w:id="5758" w:name="_Toc391227460"/>
      <w:bookmarkStart w:id="5759" w:name="_Toc391228252"/>
      <w:bookmarkStart w:id="5760" w:name="_Toc391221263"/>
      <w:r>
        <w:t>Utilization of a f</w:t>
      </w:r>
      <w:r w:rsidRPr="00292AE7">
        <w:t xml:space="preserve">alse, misleading oral or written statement, visual description, advertisement, or other representation of any kind which has the capacity, tendency, or effect of deceiving or misleading </w:t>
      </w:r>
      <w:r w:rsidR="008E45C3">
        <w:t>P</w:t>
      </w:r>
      <w:r w:rsidRPr="00292AE7">
        <w:t xml:space="preserve">otential </w:t>
      </w:r>
      <w:r>
        <w:t>Enrollee</w:t>
      </w:r>
      <w:r w:rsidRPr="00292AE7">
        <w:t xml:space="preserve">s or </w:t>
      </w:r>
      <w:r>
        <w:t>Enrollee</w:t>
      </w:r>
      <w:r w:rsidRPr="00292AE7">
        <w:t xml:space="preserve">s with respect to any health care services, MCO, or health care provider; or the </w:t>
      </w:r>
      <w:r>
        <w:t>M</w:t>
      </w:r>
      <w:r w:rsidRPr="00292AE7">
        <w:t xml:space="preserve">anaged </w:t>
      </w:r>
      <w:r>
        <w:t>C</w:t>
      </w:r>
      <w:r w:rsidRPr="00292AE7">
        <w:t xml:space="preserve">are </w:t>
      </w:r>
      <w:r>
        <w:t>P</w:t>
      </w:r>
      <w:r w:rsidRPr="00292AE7">
        <w:t>rogram;</w:t>
      </w:r>
      <w:bookmarkEnd w:id="5758"/>
      <w:bookmarkEnd w:id="5759"/>
      <w:bookmarkEnd w:id="5760"/>
    </w:p>
    <w:p w14:paraId="76277DD0" w14:textId="01A50B84" w:rsidR="007F59A5" w:rsidRPr="00292AE7" w:rsidRDefault="007F59A5" w:rsidP="0065085F">
      <w:pPr>
        <w:pStyle w:val="Level5"/>
      </w:pPr>
      <w:bookmarkStart w:id="5761" w:name="_Toc391227461"/>
      <w:bookmarkStart w:id="5762" w:name="_Toc391228253"/>
      <w:bookmarkStart w:id="5763" w:name="_Toc391221264"/>
      <w:r w:rsidRPr="00292AE7">
        <w:t xml:space="preserve">Representation that an MCO or </w:t>
      </w:r>
      <w:r w:rsidR="00CE244F">
        <w:t>Network Provider</w:t>
      </w:r>
      <w:r w:rsidRPr="00292AE7">
        <w:t xml:space="preserve"> offers any service, benefit, access to care, or choice which it does not have;</w:t>
      </w:r>
      <w:bookmarkEnd w:id="5761"/>
      <w:bookmarkEnd w:id="5762"/>
      <w:bookmarkEnd w:id="5763"/>
    </w:p>
    <w:p w14:paraId="641283D4" w14:textId="77777777" w:rsidR="007F59A5" w:rsidRPr="00292AE7" w:rsidRDefault="007F59A5" w:rsidP="0065085F">
      <w:pPr>
        <w:pStyle w:val="Level5"/>
      </w:pPr>
      <w:bookmarkStart w:id="5764" w:name="_Toc391227462"/>
      <w:bookmarkStart w:id="5765" w:name="_Toc391228254"/>
      <w:bookmarkStart w:id="5766" w:name="_Toc391221265"/>
      <w:r w:rsidRPr="00292AE7">
        <w:t>Representation that an MCO or health care provider has any status, certification, qualification, sponsorship, affiliation, or licensure which it does not have;</w:t>
      </w:r>
      <w:bookmarkEnd w:id="5764"/>
      <w:bookmarkEnd w:id="5765"/>
      <w:bookmarkEnd w:id="5766"/>
    </w:p>
    <w:p w14:paraId="3558522E" w14:textId="77777777" w:rsidR="007F59A5" w:rsidRPr="00292AE7" w:rsidRDefault="007F59A5" w:rsidP="0065085F">
      <w:pPr>
        <w:pStyle w:val="Level5"/>
      </w:pPr>
      <w:bookmarkStart w:id="5767" w:name="_Toc391227463"/>
      <w:bookmarkStart w:id="5768" w:name="_Toc391228255"/>
      <w:bookmarkStart w:id="5769" w:name="_Toc391221266"/>
      <w:r w:rsidRPr="00292AE7">
        <w:t>Failure to state a material fact if the failure deceives or tends to deceive;</w:t>
      </w:r>
      <w:bookmarkEnd w:id="5767"/>
      <w:bookmarkEnd w:id="5768"/>
      <w:bookmarkEnd w:id="5769"/>
    </w:p>
    <w:p w14:paraId="18557359" w14:textId="33B7696C" w:rsidR="007F59A5" w:rsidRPr="00292AE7" w:rsidRDefault="007F59A5" w:rsidP="0065085F">
      <w:pPr>
        <w:pStyle w:val="Level5"/>
      </w:pPr>
      <w:bookmarkStart w:id="5770" w:name="_Toc391227464"/>
      <w:bookmarkStart w:id="5771" w:name="_Toc391228256"/>
      <w:bookmarkStart w:id="5772" w:name="_Toc391221267"/>
      <w:r w:rsidRPr="00292AE7">
        <w:t xml:space="preserve">Offering any kickback, bribe, award, or benefit to any </w:t>
      </w:r>
      <w:r w:rsidR="00584020">
        <w:t>B</w:t>
      </w:r>
      <w:r w:rsidRPr="00292AE7">
        <w:t xml:space="preserve">eneficiary as an inducement to select, or to refrain from selecting any health care service, MCO, or health care provider, unless the benefit offered is medically necessary health care or is among the </w:t>
      </w:r>
      <w:r>
        <w:t>V</w:t>
      </w:r>
      <w:r w:rsidRPr="00292AE7">
        <w:t>alue</w:t>
      </w:r>
      <w:r>
        <w:t>-A</w:t>
      </w:r>
      <w:r w:rsidRPr="00292AE7">
        <w:t xml:space="preserve">dded </w:t>
      </w:r>
      <w:r>
        <w:t>B</w:t>
      </w:r>
      <w:r w:rsidRPr="00292AE7">
        <w:t xml:space="preserve">enefits that are offered to all </w:t>
      </w:r>
      <w:r>
        <w:t>Enrollee</w:t>
      </w:r>
      <w:r w:rsidRPr="00292AE7">
        <w:t>s or predefined eligibility groups; and</w:t>
      </w:r>
      <w:bookmarkEnd w:id="5770"/>
      <w:bookmarkEnd w:id="5771"/>
      <w:bookmarkEnd w:id="5772"/>
    </w:p>
    <w:p w14:paraId="2136DF7F" w14:textId="5620ADDE" w:rsidR="007F59A5" w:rsidRPr="00292AE7" w:rsidRDefault="007F59A5" w:rsidP="0065085F">
      <w:pPr>
        <w:pStyle w:val="Level5"/>
      </w:pPr>
      <w:bookmarkStart w:id="5773" w:name="_Toc391227465"/>
      <w:bookmarkStart w:id="5774" w:name="_Toc391228257"/>
      <w:bookmarkStart w:id="5775" w:name="_Toc391221268"/>
      <w:r w:rsidRPr="00292AE7">
        <w:t xml:space="preserve">Use of the </w:t>
      </w:r>
      <w:r w:rsidR="00584020">
        <w:t>B</w:t>
      </w:r>
      <w:r w:rsidRPr="00292AE7">
        <w:t xml:space="preserve">eneficiary’s or another person’s information which is confidential, privileged, or which cannot be disclosed to or obtained by the user without violating a </w:t>
      </w:r>
      <w:r w:rsidR="00584020">
        <w:t>S</w:t>
      </w:r>
      <w:r w:rsidR="00584020" w:rsidRPr="00292AE7">
        <w:t xml:space="preserve">tate </w:t>
      </w:r>
      <w:r w:rsidRPr="00292AE7">
        <w:t xml:space="preserve">or </w:t>
      </w:r>
      <w:r w:rsidR="00584020">
        <w:t>F</w:t>
      </w:r>
      <w:r w:rsidR="00584020" w:rsidRPr="00292AE7">
        <w:t xml:space="preserve">ederal </w:t>
      </w:r>
      <w:r w:rsidRPr="00292AE7">
        <w:t>confidentiality law, including:</w:t>
      </w:r>
      <w:bookmarkEnd w:id="5773"/>
      <w:bookmarkEnd w:id="5774"/>
      <w:bookmarkEnd w:id="5775"/>
    </w:p>
    <w:p w14:paraId="5128CD86" w14:textId="77777777" w:rsidR="007F59A5" w:rsidRPr="00292AE7" w:rsidRDefault="007F59A5" w:rsidP="00170D4B">
      <w:pPr>
        <w:pStyle w:val="Level6-MMC"/>
      </w:pPr>
      <w:bookmarkStart w:id="5776" w:name="_Toc391227466"/>
      <w:bookmarkStart w:id="5777" w:name="_Toc391228258"/>
      <w:bookmarkStart w:id="5778" w:name="_Toc391221269"/>
      <w:r w:rsidRPr="00292AE7">
        <w:t>Medical records information;</w:t>
      </w:r>
      <w:bookmarkEnd w:id="5776"/>
      <w:bookmarkEnd w:id="5777"/>
      <w:bookmarkEnd w:id="5778"/>
    </w:p>
    <w:p w14:paraId="256164F9" w14:textId="2F0CBE14" w:rsidR="007F59A5" w:rsidRPr="00292AE7" w:rsidRDefault="007F59A5" w:rsidP="00170D4B">
      <w:pPr>
        <w:pStyle w:val="Level6-MMC"/>
      </w:pPr>
      <w:bookmarkStart w:id="5779" w:name="_Toc391227467"/>
      <w:bookmarkStart w:id="5780" w:name="_Toc391228259"/>
      <w:bookmarkStart w:id="5781" w:name="_Toc391221270"/>
      <w:r w:rsidRPr="00292AE7">
        <w:t xml:space="preserve">Information </w:t>
      </w:r>
      <w:r w:rsidR="00584020">
        <w:t>that</w:t>
      </w:r>
      <w:r w:rsidR="00584020" w:rsidRPr="00292AE7">
        <w:t xml:space="preserve"> </w:t>
      </w:r>
      <w:r w:rsidRPr="00292AE7">
        <w:t xml:space="preserve">identifies the </w:t>
      </w:r>
      <w:r>
        <w:t>Enrollee</w:t>
      </w:r>
      <w:r w:rsidRPr="00292AE7">
        <w:t xml:space="preserve"> or any </w:t>
      </w:r>
      <w:r w:rsidR="00584020">
        <w:t>member</w:t>
      </w:r>
      <w:r w:rsidR="00584020" w:rsidRPr="00292AE7">
        <w:t xml:space="preserve"> </w:t>
      </w:r>
      <w:r w:rsidRPr="00292AE7">
        <w:t xml:space="preserve">of his or her household as a </w:t>
      </w:r>
      <w:r w:rsidR="003E7E77">
        <w:t>participant</w:t>
      </w:r>
      <w:r w:rsidR="003E7E77" w:rsidRPr="00292AE7">
        <w:t xml:space="preserve"> </w:t>
      </w:r>
      <w:r w:rsidRPr="00292AE7">
        <w:t>of any government sponsored or mandated health coverage program; and</w:t>
      </w:r>
      <w:bookmarkEnd w:id="5779"/>
      <w:bookmarkEnd w:id="5780"/>
      <w:bookmarkEnd w:id="5781"/>
      <w:r w:rsidRPr="00292AE7">
        <w:t xml:space="preserve"> </w:t>
      </w:r>
    </w:p>
    <w:p w14:paraId="246B6F63" w14:textId="4463A813" w:rsidR="007F59A5" w:rsidRPr="00292AE7" w:rsidRDefault="007F59A5" w:rsidP="00170D4B">
      <w:pPr>
        <w:pStyle w:val="Level6-MMC"/>
      </w:pPr>
      <w:bookmarkStart w:id="5782" w:name="_Toc391227468"/>
      <w:bookmarkStart w:id="5783" w:name="_Toc391228260"/>
      <w:bookmarkStart w:id="5784" w:name="_Toc391221271"/>
      <w:r w:rsidRPr="00292AE7">
        <w:t xml:space="preserve">Use of any device or artifice in advertising </w:t>
      </w:r>
      <w:r w:rsidR="00584020">
        <w:t>the Contractor</w:t>
      </w:r>
      <w:r w:rsidRPr="00292AE7">
        <w:t xml:space="preserve"> or soliciting a </w:t>
      </w:r>
      <w:r w:rsidR="00890FC2">
        <w:t>B</w:t>
      </w:r>
      <w:r w:rsidRPr="00292AE7">
        <w:t>eneficiary which misrepresents the solicitor’s profession, status, affiliation, or mission.</w:t>
      </w:r>
      <w:bookmarkEnd w:id="5782"/>
      <w:bookmarkEnd w:id="5783"/>
      <w:bookmarkEnd w:id="5784"/>
    </w:p>
    <w:p w14:paraId="489CF504" w14:textId="3E33AF21" w:rsidR="007F59A5" w:rsidRPr="00292AE7" w:rsidRDefault="007F59A5" w:rsidP="004F2B6D">
      <w:pPr>
        <w:pStyle w:val="Level4List"/>
      </w:pPr>
      <w:bookmarkStart w:id="5785" w:name="_Toc391227469"/>
      <w:bookmarkStart w:id="5786" w:name="_Toc391228261"/>
      <w:bookmarkStart w:id="5787" w:name="_Toc391221272"/>
      <w:r w:rsidRPr="00292AE7">
        <w:t xml:space="preserve">The </w:t>
      </w:r>
      <w:r w:rsidR="00890FC2">
        <w:t>Contractor</w:t>
      </w:r>
      <w:r w:rsidR="00890FC2" w:rsidRPr="00292AE7">
        <w:t xml:space="preserve"> </w:t>
      </w:r>
      <w:r w:rsidRPr="00292AE7">
        <w:t>shall not advertise or otherwise hold itself out as having an exclusive relationship with any service provider.</w:t>
      </w:r>
      <w:bookmarkEnd w:id="5785"/>
      <w:bookmarkEnd w:id="5786"/>
      <w:bookmarkEnd w:id="5787"/>
    </w:p>
    <w:p w14:paraId="4870824E" w14:textId="5FD250BD" w:rsidR="007F59A5" w:rsidRPr="00292AE7" w:rsidRDefault="007F59A5" w:rsidP="004F2B6D">
      <w:pPr>
        <w:pStyle w:val="Level4List"/>
      </w:pPr>
      <w:bookmarkStart w:id="5788" w:name="_Toc391227470"/>
      <w:bookmarkStart w:id="5789" w:name="_Toc391228262"/>
      <w:bookmarkStart w:id="5790" w:name="_Toc391221273"/>
      <w:r w:rsidRPr="00292AE7">
        <w:t xml:space="preserve">If LDH determines the Contractor or its subcontractors has steered </w:t>
      </w:r>
      <w:r w:rsidR="008E45C3">
        <w:t>P</w:t>
      </w:r>
      <w:r w:rsidRPr="00292AE7">
        <w:t xml:space="preserve">otential </w:t>
      </w:r>
      <w:r>
        <w:t>Enrollee</w:t>
      </w:r>
      <w:r w:rsidRPr="00292AE7">
        <w:t>s to join the MCO, LDH may impose one or more of the following non-compliance actions:</w:t>
      </w:r>
      <w:bookmarkEnd w:id="5788"/>
      <w:bookmarkEnd w:id="5789"/>
      <w:bookmarkEnd w:id="5790"/>
    </w:p>
    <w:p w14:paraId="1F43BABC" w14:textId="77777777" w:rsidR="007F59A5" w:rsidRPr="00292AE7" w:rsidRDefault="007F59A5" w:rsidP="0065085F">
      <w:pPr>
        <w:pStyle w:val="Level5"/>
      </w:pPr>
      <w:bookmarkStart w:id="5791" w:name="_Toc391227471"/>
      <w:bookmarkStart w:id="5792" w:name="_Toc391228263"/>
      <w:bookmarkStart w:id="5793" w:name="_Toc391221274"/>
      <w:r w:rsidRPr="00292AE7">
        <w:t xml:space="preserve">The </w:t>
      </w:r>
      <w:r>
        <w:t>Enrollee</w:t>
      </w:r>
      <w:r w:rsidRPr="00292AE7">
        <w:t>(s) shall be disenrolled from the MCO at the earliest effective date allowed;</w:t>
      </w:r>
      <w:bookmarkEnd w:id="5791"/>
      <w:bookmarkEnd w:id="5792"/>
      <w:bookmarkEnd w:id="5793"/>
      <w:r w:rsidRPr="00292AE7">
        <w:t xml:space="preserve"> </w:t>
      </w:r>
    </w:p>
    <w:p w14:paraId="045F9452" w14:textId="77777777" w:rsidR="007F59A5" w:rsidRPr="00292AE7" w:rsidRDefault="007F59A5" w:rsidP="0065085F">
      <w:pPr>
        <w:pStyle w:val="Level5"/>
      </w:pPr>
      <w:bookmarkStart w:id="5794" w:name="_Toc391227472"/>
      <w:bookmarkStart w:id="5795" w:name="_Toc391228264"/>
      <w:bookmarkStart w:id="5796" w:name="_Toc391221275"/>
      <w:r w:rsidRPr="00292AE7">
        <w:t xml:space="preserve">PMPMs for the months(s) the </w:t>
      </w:r>
      <w:r>
        <w:t>Enrollee</w:t>
      </w:r>
      <w:r w:rsidRPr="00292AE7">
        <w:t>(s) was enrolled in the MCO will be recouped;</w:t>
      </w:r>
      <w:bookmarkEnd w:id="5794"/>
      <w:bookmarkEnd w:id="5795"/>
      <w:bookmarkEnd w:id="5796"/>
    </w:p>
    <w:p w14:paraId="61C9AEFB" w14:textId="22705501" w:rsidR="007F59A5" w:rsidRPr="00292AE7" w:rsidRDefault="007F59A5" w:rsidP="0065085F">
      <w:pPr>
        <w:pStyle w:val="Level5"/>
      </w:pPr>
      <w:bookmarkStart w:id="5797" w:name="_Toc391227473"/>
      <w:bookmarkStart w:id="5798" w:name="_Toc391228265"/>
      <w:bookmarkStart w:id="5799" w:name="_Toc391221276"/>
      <w:r w:rsidRPr="00292AE7">
        <w:t xml:space="preserve">The Contractor shall be assessed an additional </w:t>
      </w:r>
      <w:r w:rsidR="009B13DB">
        <w:t>Monetary Penalty</w:t>
      </w:r>
      <w:r w:rsidRPr="00292AE7">
        <w:t xml:space="preserve"> per </w:t>
      </w:r>
      <w:r>
        <w:t>Enrollee</w:t>
      </w:r>
      <w:r w:rsidRPr="00292AE7">
        <w:t xml:space="preserve"> (see Attachment </w:t>
      </w:r>
      <w:r>
        <w:t>G</w:t>
      </w:r>
      <w:r w:rsidRPr="00292AE7">
        <w:t xml:space="preserve">, </w:t>
      </w:r>
      <w:r w:rsidRPr="00292AE7">
        <w:rPr>
          <w:i/>
        </w:rPr>
        <w:t>Table of Monetary Penalties</w:t>
      </w:r>
      <w:r w:rsidRPr="00292AE7">
        <w:t xml:space="preserve">); </w:t>
      </w:r>
      <w:bookmarkStart w:id="5800" w:name="_Toc391227474"/>
      <w:bookmarkStart w:id="5801" w:name="_Toc391228266"/>
      <w:bookmarkStart w:id="5802" w:name="_Toc391221277"/>
      <w:bookmarkEnd w:id="5797"/>
      <w:bookmarkEnd w:id="5798"/>
      <w:bookmarkEnd w:id="5799"/>
      <w:r>
        <w:t>and/</w:t>
      </w:r>
      <w:r w:rsidRPr="00292AE7">
        <w:t>or</w:t>
      </w:r>
    </w:p>
    <w:p w14:paraId="114ABEEF" w14:textId="77777777" w:rsidR="007F59A5" w:rsidRPr="00292AE7" w:rsidRDefault="007F59A5" w:rsidP="0065085F">
      <w:pPr>
        <w:pStyle w:val="Level5"/>
      </w:pPr>
      <w:r w:rsidRPr="00292AE7">
        <w:t xml:space="preserve">The Contractor shall submit a letter to each </w:t>
      </w:r>
      <w:r>
        <w:t>Enrollee</w:t>
      </w:r>
      <w:r w:rsidRPr="00292AE7">
        <w:t xml:space="preserve"> notifying the </w:t>
      </w:r>
      <w:r>
        <w:t>Enrollee</w:t>
      </w:r>
      <w:r w:rsidRPr="00292AE7">
        <w:t xml:space="preserve"> of the imposed sanction and of their right to choose another MCO.</w:t>
      </w:r>
      <w:bookmarkEnd w:id="5800"/>
      <w:bookmarkEnd w:id="5801"/>
      <w:bookmarkEnd w:id="5802"/>
    </w:p>
    <w:p w14:paraId="7B8B91F0" w14:textId="4A79C1E2" w:rsidR="007F59A5" w:rsidRPr="00292AE7" w:rsidRDefault="007F59A5" w:rsidP="004F2B6D">
      <w:pPr>
        <w:pStyle w:val="Level4List"/>
      </w:pPr>
      <w:bookmarkStart w:id="5803" w:name="_Toc391227475"/>
      <w:bookmarkStart w:id="5804" w:name="_Toc391228267"/>
      <w:bookmarkStart w:id="5805" w:name="_Toc391221278"/>
      <w:r w:rsidRPr="00292AE7">
        <w:t xml:space="preserve">If LDH determines the Contractor has violated any of the marketing or education activities outlined in the Contract, the Contractor may be subject to remedial actions specified in this Section and/or a </w:t>
      </w:r>
      <w:r w:rsidR="009B13DB">
        <w:t>Monetary Penalty</w:t>
      </w:r>
      <w:r w:rsidRPr="00292AE7">
        <w:t xml:space="preserve"> per violation/incident (see Attachment </w:t>
      </w:r>
      <w:r>
        <w:t>G</w:t>
      </w:r>
      <w:r w:rsidRPr="00292AE7">
        <w:t xml:space="preserve">, </w:t>
      </w:r>
      <w:r w:rsidRPr="00292AE7">
        <w:rPr>
          <w:i/>
        </w:rPr>
        <w:t>Table of Monetary Penalties</w:t>
      </w:r>
      <w:r w:rsidRPr="00292AE7">
        <w:t>). The type of penalty shall be at the sole discretion of LDH.</w:t>
      </w:r>
      <w:bookmarkEnd w:id="5803"/>
      <w:bookmarkEnd w:id="5804"/>
      <w:bookmarkEnd w:id="5805"/>
    </w:p>
    <w:p w14:paraId="346AB074" w14:textId="77777777" w:rsidR="007F59A5" w:rsidRPr="00292AE7" w:rsidRDefault="007F59A5" w:rsidP="00065388">
      <w:pPr>
        <w:pStyle w:val="Level3List"/>
      </w:pPr>
      <w:bookmarkStart w:id="5806" w:name="_Toc391228268"/>
      <w:bookmarkStart w:id="5807" w:name="_Toc391221279"/>
      <w:bookmarkStart w:id="5808" w:name="_Toc424214424"/>
      <w:bookmarkStart w:id="5809" w:name="_Toc427563458"/>
      <w:bookmarkStart w:id="5810" w:name="_Toc427646417"/>
      <w:bookmarkStart w:id="5811" w:name="_Toc505853485"/>
      <w:r w:rsidRPr="00292AE7">
        <w:t>Remedial Actions for Marketing Violations</w:t>
      </w:r>
      <w:bookmarkEnd w:id="5806"/>
      <w:bookmarkEnd w:id="5807"/>
      <w:bookmarkEnd w:id="5808"/>
      <w:bookmarkEnd w:id="5809"/>
      <w:bookmarkEnd w:id="5810"/>
      <w:bookmarkEnd w:id="5811"/>
    </w:p>
    <w:p w14:paraId="7C002D2D" w14:textId="77777777" w:rsidR="007F59A5" w:rsidRPr="00292AE7" w:rsidRDefault="007F59A5" w:rsidP="004F2B6D">
      <w:pPr>
        <w:pStyle w:val="Level4List"/>
        <w:rPr>
          <w:b/>
        </w:rPr>
      </w:pPr>
      <w:bookmarkStart w:id="5812" w:name="_Toc391227477"/>
      <w:bookmarkStart w:id="5813" w:name="_Toc391228269"/>
      <w:bookmarkStart w:id="5814" w:name="_Toc391221280"/>
      <w:r w:rsidRPr="00292AE7">
        <w:t>LDH shall notify the Contractor in writing of the determination of non-compliance, of the remedial action(s) that must be taken, and of any other related conditions such as the length of time the remedial actions shall continue and the corrective actions that the Contractor shall perform</w:t>
      </w:r>
      <w:bookmarkEnd w:id="5812"/>
      <w:bookmarkEnd w:id="5813"/>
      <w:bookmarkEnd w:id="5814"/>
      <w:r w:rsidRPr="00292AE7">
        <w:t>.</w:t>
      </w:r>
    </w:p>
    <w:p w14:paraId="2DD20BCA" w14:textId="77777777" w:rsidR="007F59A5" w:rsidRPr="00292AE7" w:rsidRDefault="007F59A5" w:rsidP="004F2B6D">
      <w:pPr>
        <w:pStyle w:val="Level4List"/>
        <w:rPr>
          <w:b/>
        </w:rPr>
      </w:pPr>
      <w:bookmarkStart w:id="5815" w:name="_Toc391227478"/>
      <w:bookmarkStart w:id="5816" w:name="_Toc391228270"/>
      <w:bookmarkStart w:id="5817" w:name="_Toc391221281"/>
      <w:r w:rsidRPr="00292AE7">
        <w:t>LDH may require the Contractor to recall previously authorized marketing material(s</w:t>
      </w:r>
      <w:bookmarkEnd w:id="5815"/>
      <w:bookmarkEnd w:id="5816"/>
      <w:bookmarkEnd w:id="5817"/>
      <w:r w:rsidRPr="00292AE7">
        <w:t>).</w:t>
      </w:r>
    </w:p>
    <w:p w14:paraId="6E1B0259" w14:textId="3C0FCF9F" w:rsidR="007F59A5" w:rsidRPr="00292AE7" w:rsidRDefault="007F59A5" w:rsidP="004F2B6D">
      <w:pPr>
        <w:pStyle w:val="Level4List"/>
        <w:rPr>
          <w:b/>
        </w:rPr>
      </w:pPr>
      <w:bookmarkStart w:id="5818" w:name="_Toc391227479"/>
      <w:bookmarkStart w:id="5819" w:name="_Toc391228271"/>
      <w:bookmarkStart w:id="5820" w:name="_Toc391221282"/>
      <w:r w:rsidRPr="00292AE7">
        <w:t xml:space="preserve">LDH may suspend </w:t>
      </w:r>
      <w:r w:rsidR="0072640D">
        <w:t>Enrollment</w:t>
      </w:r>
      <w:r w:rsidRPr="00292AE7">
        <w:t xml:space="preserve"> of new </w:t>
      </w:r>
      <w:r>
        <w:t>Enrollee</w:t>
      </w:r>
      <w:r w:rsidRPr="00292AE7">
        <w:t>s to the Contractor for an amount of time specified by LDH</w:t>
      </w:r>
      <w:bookmarkEnd w:id="5818"/>
      <w:bookmarkEnd w:id="5819"/>
      <w:bookmarkEnd w:id="5820"/>
      <w:r w:rsidRPr="00292AE7">
        <w:t>.</w:t>
      </w:r>
    </w:p>
    <w:p w14:paraId="1D35F27E" w14:textId="77777777" w:rsidR="007F59A5" w:rsidRPr="00292AE7" w:rsidRDefault="007F59A5">
      <w:pPr>
        <w:pStyle w:val="Level4List"/>
        <w:rPr>
          <w:b/>
        </w:rPr>
      </w:pPr>
      <w:bookmarkStart w:id="5821" w:name="_Toc391227481"/>
      <w:bookmarkStart w:id="5822" w:name="_Toc391228273"/>
      <w:bookmarkStart w:id="5823" w:name="_Toc391221284"/>
      <w:r w:rsidRPr="00292AE7">
        <w:t>LDH may require the Contractor to contact</w:t>
      </w:r>
      <w:r w:rsidR="006C63A1">
        <w:t>, in a manner specified by LDH,</w:t>
      </w:r>
      <w:r w:rsidRPr="00292AE7">
        <w:t xml:space="preserve"> each </w:t>
      </w:r>
      <w:r>
        <w:t>Enrollee</w:t>
      </w:r>
      <w:r w:rsidRPr="00292AE7">
        <w:t xml:space="preserve"> who enrolled during the period while the Contractor was out of compliance, in order to explain the nature of the non-compliance and inform the </w:t>
      </w:r>
      <w:r>
        <w:t>Enrollee</w:t>
      </w:r>
      <w:r w:rsidRPr="00292AE7">
        <w:t xml:space="preserve"> of his or her right to transfer to another MCO</w:t>
      </w:r>
      <w:bookmarkEnd w:id="5821"/>
      <w:bookmarkEnd w:id="5822"/>
      <w:bookmarkEnd w:id="5823"/>
      <w:r w:rsidRPr="00292AE7">
        <w:t>.</w:t>
      </w:r>
    </w:p>
    <w:p w14:paraId="39A47D74" w14:textId="77777777" w:rsidR="007F59A5" w:rsidRPr="00292AE7" w:rsidRDefault="007F59A5">
      <w:pPr>
        <w:pStyle w:val="Level4List"/>
      </w:pPr>
      <w:bookmarkStart w:id="5824" w:name="_Toc391227482"/>
      <w:bookmarkStart w:id="5825" w:name="_Toc391228274"/>
      <w:bookmarkStart w:id="5826" w:name="_Toc391221285"/>
      <w:r w:rsidRPr="00292AE7">
        <w:t>LDH may prohibit future marketing activities by the Contractor for an amount of time specified by LDH.</w:t>
      </w:r>
      <w:bookmarkEnd w:id="5824"/>
      <w:bookmarkEnd w:id="5825"/>
      <w:bookmarkEnd w:id="5826"/>
    </w:p>
    <w:p w14:paraId="766D8F06" w14:textId="245CFFDB" w:rsidR="000A7727" w:rsidRPr="00DC691E" w:rsidRDefault="000A7727" w:rsidP="000171F5">
      <w:pPr>
        <w:pStyle w:val="Heading2"/>
        <w:rPr>
          <w:szCs w:val="22"/>
        </w:rPr>
      </w:pPr>
      <w:bookmarkStart w:id="5827" w:name="_Toc75343821"/>
      <w:r w:rsidRPr="00292AE7">
        <w:t>Enrollee Grievances, Appeals, and State Fair Hearings</w:t>
      </w:r>
      <w:bookmarkEnd w:id="5652"/>
      <w:bookmarkEnd w:id="5653"/>
      <w:bookmarkEnd w:id="5654"/>
      <w:bookmarkEnd w:id="5827"/>
    </w:p>
    <w:p w14:paraId="6414C8BF" w14:textId="77777777" w:rsidR="006C63A1" w:rsidRPr="00292AE7" w:rsidRDefault="006C63A1" w:rsidP="00065388">
      <w:pPr>
        <w:pStyle w:val="Level3List"/>
      </w:pPr>
      <w:bookmarkStart w:id="5828" w:name="_Toc427563810"/>
      <w:bookmarkStart w:id="5829" w:name="_Toc427645825"/>
      <w:bookmarkStart w:id="5830" w:name="_Toc427646294"/>
      <w:bookmarkStart w:id="5831" w:name="_Toc391228012"/>
      <w:bookmarkStart w:id="5832" w:name="_Toc391221019"/>
      <w:bookmarkStart w:id="5833" w:name="_Toc424214350"/>
      <w:bookmarkStart w:id="5834" w:name="_Toc427563378"/>
      <w:bookmarkStart w:id="5835" w:name="_Toc427646295"/>
      <w:bookmarkStart w:id="5836" w:name="_Toc505853403"/>
      <w:bookmarkStart w:id="5837" w:name="_Toc525890523"/>
      <w:bookmarkStart w:id="5838" w:name="_Toc525906701"/>
      <w:bookmarkStart w:id="5839" w:name="_Toc526237647"/>
      <w:bookmarkStart w:id="5840" w:name="_Toc285184295"/>
      <w:bookmarkEnd w:id="5828"/>
      <w:bookmarkEnd w:id="5829"/>
      <w:bookmarkEnd w:id="5830"/>
      <w:r w:rsidRPr="00292AE7">
        <w:t>General Provisions</w:t>
      </w:r>
    </w:p>
    <w:p w14:paraId="0C663310" w14:textId="56FD6440" w:rsidR="006C63A1" w:rsidRPr="00292AE7" w:rsidRDefault="006C63A1" w:rsidP="004F2B6D">
      <w:pPr>
        <w:pStyle w:val="Level4List"/>
      </w:pPr>
      <w:r w:rsidRPr="00292AE7">
        <w:t>The Contractor shall establish and maintain a system for receiving, reviewing</w:t>
      </w:r>
      <w:r>
        <w:t>,</w:t>
      </w:r>
      <w:r w:rsidRPr="00292AE7">
        <w:t xml:space="preserve"> and resolving </w:t>
      </w:r>
      <w:r>
        <w:t>Enrollee</w:t>
      </w:r>
      <w:r w:rsidRPr="00292AE7">
        <w:t xml:space="preserve"> </w:t>
      </w:r>
      <w:r w:rsidR="009D3D15">
        <w:t>Grievance</w:t>
      </w:r>
      <w:r w:rsidRPr="00292AE7">
        <w:t xml:space="preserve">s and </w:t>
      </w:r>
      <w:r w:rsidR="00695382">
        <w:t>Appeal</w:t>
      </w:r>
      <w:r w:rsidRPr="00292AE7">
        <w:t xml:space="preserve">s. Components shall include a </w:t>
      </w:r>
      <w:r w:rsidR="009D3D15">
        <w:t>Grievance</w:t>
      </w:r>
      <w:r w:rsidRPr="00292AE7">
        <w:t xml:space="preserve"> process, an </w:t>
      </w:r>
      <w:r w:rsidR="00695382">
        <w:t>Appeal Procedure</w:t>
      </w:r>
      <w:r w:rsidRPr="00292AE7">
        <w:t xml:space="preserve">, and a process to access a </w:t>
      </w:r>
      <w:r w:rsidR="00E04948">
        <w:t>State Fair Hearing</w:t>
      </w:r>
      <w:r w:rsidRPr="00292AE7">
        <w:t xml:space="preserve">. </w:t>
      </w:r>
    </w:p>
    <w:p w14:paraId="47C1A0F6" w14:textId="51FBBF8B" w:rsidR="006C63A1" w:rsidRPr="00292AE7" w:rsidRDefault="006C63A1" w:rsidP="004F2B6D">
      <w:pPr>
        <w:pStyle w:val="Level4List"/>
      </w:pPr>
      <w:r w:rsidRPr="00292AE7">
        <w:t xml:space="preserve">The Contractor shall ensure that all </w:t>
      </w:r>
      <w:r>
        <w:t>Enrollee</w:t>
      </w:r>
      <w:r w:rsidRPr="00292AE7">
        <w:t xml:space="preserve">s are informed of all the processes. Forms with which </w:t>
      </w:r>
      <w:r>
        <w:t>Enrollee</w:t>
      </w:r>
      <w:r w:rsidRPr="00292AE7">
        <w:t xml:space="preserve">s may file </w:t>
      </w:r>
      <w:r w:rsidR="009D3D15">
        <w:t>Grievance</w:t>
      </w:r>
      <w:r w:rsidRPr="00292AE7">
        <w:t xml:space="preserve">s or </w:t>
      </w:r>
      <w:r w:rsidR="00695382">
        <w:t>Appeal</w:t>
      </w:r>
      <w:r w:rsidRPr="00292AE7">
        <w:t xml:space="preserve">s shall be available through the Contractor, and shall be provided upon request of the </w:t>
      </w:r>
      <w:r>
        <w:t>Enrollee</w:t>
      </w:r>
      <w:r w:rsidRPr="00292AE7">
        <w:t xml:space="preserve">. The Contractor shall make all forms </w:t>
      </w:r>
      <w:r w:rsidR="003775B8">
        <w:t>readily</w:t>
      </w:r>
      <w:r w:rsidRPr="00292AE7">
        <w:t xml:space="preserve"> </w:t>
      </w:r>
      <w:r>
        <w:t>accessible</w:t>
      </w:r>
      <w:r w:rsidRPr="00292AE7">
        <w:t xml:space="preserve"> on the Contractor’s website.</w:t>
      </w:r>
    </w:p>
    <w:p w14:paraId="6A48E763" w14:textId="41F01E99" w:rsidR="006C63A1" w:rsidRPr="00292AE7" w:rsidRDefault="006C63A1" w:rsidP="004F2B6D">
      <w:pPr>
        <w:pStyle w:val="Level4List"/>
      </w:pPr>
      <w:r w:rsidRPr="00292AE7">
        <w:t xml:space="preserve">The Contractor shall ensure that all decisions on </w:t>
      </w:r>
      <w:r w:rsidR="009D3D15">
        <w:t>Grievance</w:t>
      </w:r>
      <w:r w:rsidRPr="00292AE7">
        <w:t xml:space="preserve">s and </w:t>
      </w:r>
      <w:r w:rsidR="00695382">
        <w:t>Appeal</w:t>
      </w:r>
      <w:r w:rsidRPr="00292AE7">
        <w:t xml:space="preserve">s are made by health care professionals in accordance with federal regulations. </w:t>
      </w:r>
    </w:p>
    <w:p w14:paraId="09E1C1FF" w14:textId="77777777" w:rsidR="006C63A1" w:rsidRPr="00292AE7" w:rsidRDefault="006C63A1" w:rsidP="004F2B6D">
      <w:pPr>
        <w:pStyle w:val="Level4List"/>
      </w:pPr>
      <w:r w:rsidRPr="00292AE7">
        <w:t xml:space="preserve">The Contractor shall refer all </w:t>
      </w:r>
      <w:r>
        <w:t>Enrollee</w:t>
      </w:r>
      <w:r w:rsidRPr="00292AE7">
        <w:t>s who are dissatisfied with the Contractor or its activities to the Contractor</w:t>
      </w:r>
      <w:r>
        <w:t>’s</w:t>
      </w:r>
      <w:r w:rsidRPr="00292AE7">
        <w:t xml:space="preserve"> </w:t>
      </w:r>
      <w:r w:rsidR="009D3D15">
        <w:t>Grievance</w:t>
      </w:r>
      <w:r w:rsidRPr="00292AE7">
        <w:t xml:space="preserve"> system. </w:t>
      </w:r>
    </w:p>
    <w:p w14:paraId="34DBFEDF" w14:textId="33D2AB06" w:rsidR="006C63A1" w:rsidRPr="00292AE7" w:rsidRDefault="006C63A1" w:rsidP="004F2B6D">
      <w:pPr>
        <w:pStyle w:val="Level4List"/>
      </w:pPr>
      <w:r w:rsidRPr="00292AE7">
        <w:t xml:space="preserve">The Contractor shall assist the </w:t>
      </w:r>
      <w:r>
        <w:t>Enrollee</w:t>
      </w:r>
      <w:r w:rsidRPr="00292AE7">
        <w:t xml:space="preserve"> in completing forms and following the procedures for filing a </w:t>
      </w:r>
      <w:r w:rsidR="009D3D15">
        <w:t>Grievance</w:t>
      </w:r>
      <w:r w:rsidRPr="00292AE7">
        <w:t xml:space="preserve"> or </w:t>
      </w:r>
      <w:r w:rsidR="00695382">
        <w:t>Appeal</w:t>
      </w:r>
      <w:r w:rsidRPr="00292AE7">
        <w:t xml:space="preserve"> or requesting a </w:t>
      </w:r>
      <w:r w:rsidR="00E04948">
        <w:t>State Fair Hearing</w:t>
      </w:r>
      <w:r w:rsidRPr="00292AE7">
        <w:t xml:space="preserve">. </w:t>
      </w:r>
    </w:p>
    <w:p w14:paraId="76CD836E" w14:textId="2ED1B2DA" w:rsidR="006C63A1" w:rsidRPr="00292AE7" w:rsidRDefault="006C63A1" w:rsidP="004F2B6D">
      <w:pPr>
        <w:pStyle w:val="Level4List"/>
      </w:pPr>
      <w:r w:rsidRPr="00292AE7">
        <w:t xml:space="preserve">Upon request, the Contractor shall provide the </w:t>
      </w:r>
      <w:r>
        <w:t>Enrollee</w:t>
      </w:r>
      <w:r w:rsidRPr="00292AE7">
        <w:t xml:space="preserve"> and his or her </w:t>
      </w:r>
      <w:r w:rsidR="009902C0">
        <w:t>A</w:t>
      </w:r>
      <w:r w:rsidR="009902C0" w:rsidRPr="00292AE7">
        <w:t xml:space="preserve">uthorized </w:t>
      </w:r>
      <w:r w:rsidR="009902C0">
        <w:t>R</w:t>
      </w:r>
      <w:r w:rsidR="009902C0" w:rsidRPr="00292AE7">
        <w:t xml:space="preserve">epresentative </w:t>
      </w:r>
      <w:r w:rsidRPr="00292AE7">
        <w:t xml:space="preserve">the </w:t>
      </w:r>
      <w:r>
        <w:t>Enrollee</w:t>
      </w:r>
      <w:r w:rsidRPr="00292AE7">
        <w:t xml:space="preserve">’s record, including all medical records and any other documents and records considered or relied upon by the Contractor regarding an </w:t>
      </w:r>
      <w:r w:rsidR="00695382">
        <w:t>Appeal</w:t>
      </w:r>
      <w:r w:rsidRPr="00292AE7">
        <w:t xml:space="preserve"> or </w:t>
      </w:r>
      <w:r w:rsidR="00E04948">
        <w:t>State Fair Hearing</w:t>
      </w:r>
      <w:r w:rsidRPr="00292AE7">
        <w:t xml:space="preserve">, including the opportunity before and during the </w:t>
      </w:r>
      <w:r w:rsidR="00695382">
        <w:t>Appeal</w:t>
      </w:r>
      <w:r w:rsidRPr="00292AE7">
        <w:t xml:space="preserve"> or </w:t>
      </w:r>
      <w:r w:rsidR="00E04948">
        <w:t>State Fair Hearing</w:t>
      </w:r>
      <w:r w:rsidRPr="00292AE7">
        <w:t xml:space="preserve"> process for the </w:t>
      </w:r>
      <w:r>
        <w:t>Enrollee</w:t>
      </w:r>
      <w:r w:rsidRPr="00292AE7">
        <w:t xml:space="preserve"> or an </w:t>
      </w:r>
      <w:r w:rsidR="009902C0">
        <w:t>A</w:t>
      </w:r>
      <w:r w:rsidR="009902C0" w:rsidRPr="00292AE7">
        <w:t xml:space="preserve">uthorized </w:t>
      </w:r>
      <w:r w:rsidR="009902C0">
        <w:t>R</w:t>
      </w:r>
      <w:r w:rsidR="009902C0" w:rsidRPr="00292AE7">
        <w:t xml:space="preserve">epresentative </w:t>
      </w:r>
      <w:r w:rsidRPr="00292AE7">
        <w:t xml:space="preserve">to examine the record. The Contractor shall provide such records free of charge and within seven (7) </w:t>
      </w:r>
      <w:r>
        <w:t>Calendar Day</w:t>
      </w:r>
      <w:r w:rsidRPr="00292AE7">
        <w:t xml:space="preserve">s of </w:t>
      </w:r>
      <w:r>
        <w:t xml:space="preserve">receipt of the </w:t>
      </w:r>
      <w:r w:rsidRPr="00292AE7">
        <w:t xml:space="preserve">request. </w:t>
      </w:r>
    </w:p>
    <w:p w14:paraId="45380BAC" w14:textId="281F9333" w:rsidR="006C63A1" w:rsidRPr="00292AE7" w:rsidRDefault="006C63A1" w:rsidP="004F2B6D">
      <w:pPr>
        <w:pStyle w:val="Level4List"/>
      </w:pPr>
      <w:r w:rsidRPr="00292AE7">
        <w:t xml:space="preserve">The Contractor </w:t>
      </w:r>
      <w:r>
        <w:t xml:space="preserve">and its subcontractors </w:t>
      </w:r>
      <w:r w:rsidRPr="00292AE7">
        <w:t xml:space="preserve">shall maintain a complete and accurate record of all </w:t>
      </w:r>
      <w:r w:rsidR="009D3D15">
        <w:t>Grievance</w:t>
      </w:r>
      <w:r w:rsidRPr="00292AE7">
        <w:t xml:space="preserve">s and </w:t>
      </w:r>
      <w:r w:rsidR="00695382">
        <w:t>Appeal</w:t>
      </w:r>
      <w:r w:rsidRPr="00292AE7">
        <w:t xml:space="preserve">s for </w:t>
      </w:r>
      <w:r>
        <w:t xml:space="preserve">a period of no less than </w:t>
      </w:r>
      <w:r w:rsidRPr="00292AE7">
        <w:t>ten (10) years</w:t>
      </w:r>
      <w:r w:rsidR="008700B4">
        <w:t xml:space="preserve"> following termination of the Contract</w:t>
      </w:r>
      <w:r w:rsidRPr="00292AE7">
        <w:t xml:space="preserve">. The Contractor shall make </w:t>
      </w:r>
      <w:r w:rsidR="009D3D15">
        <w:t>Grievance</w:t>
      </w:r>
      <w:r w:rsidRPr="00292AE7">
        <w:t xml:space="preserve"> and </w:t>
      </w:r>
      <w:r w:rsidR="00695382">
        <w:t>Appeal</w:t>
      </w:r>
      <w:r w:rsidRPr="00292AE7">
        <w:t xml:space="preserve"> records available upon request by LDH and CMS. The record of each </w:t>
      </w:r>
      <w:r w:rsidR="009D3D15">
        <w:t>Grievance</w:t>
      </w:r>
      <w:r w:rsidRPr="00292AE7">
        <w:t xml:space="preserve"> and </w:t>
      </w:r>
      <w:r w:rsidR="00695382">
        <w:t>Appeal</w:t>
      </w:r>
      <w:r w:rsidRPr="00292AE7">
        <w:t xml:space="preserve"> shall contain, at a minimum, the information specified in 42 C.F.R. §438.416(b). </w:t>
      </w:r>
    </w:p>
    <w:p w14:paraId="122490F1" w14:textId="77777777" w:rsidR="006C63A1" w:rsidRPr="00292AE7" w:rsidRDefault="006C63A1" w:rsidP="004F2B6D">
      <w:pPr>
        <w:pStyle w:val="Level4List"/>
      </w:pPr>
      <w:r w:rsidRPr="00292AE7">
        <w:t>The Contractor shall log, track</w:t>
      </w:r>
      <w:r>
        <w:t>,</w:t>
      </w:r>
      <w:r w:rsidRPr="00292AE7">
        <w:t xml:space="preserve"> and trend all </w:t>
      </w:r>
      <w:r w:rsidR="009D3D15">
        <w:t>Grievance</w:t>
      </w:r>
      <w:r w:rsidRPr="00292AE7">
        <w:t xml:space="preserve">s, regardless of the degree of seriousness or whether the </w:t>
      </w:r>
      <w:r>
        <w:t>Enrollee</w:t>
      </w:r>
      <w:r w:rsidRPr="00292AE7">
        <w:t xml:space="preserve"> expressly requests filing the concern. </w:t>
      </w:r>
    </w:p>
    <w:p w14:paraId="1FD91DA8" w14:textId="5E5ECFEF" w:rsidR="006C63A1" w:rsidRPr="00292AE7" w:rsidRDefault="006C63A1" w:rsidP="004F2B6D">
      <w:pPr>
        <w:pStyle w:val="Level4List"/>
      </w:pPr>
      <w:r w:rsidRPr="00292AE7">
        <w:t xml:space="preserve">The Contractor shall report on </w:t>
      </w:r>
      <w:r w:rsidR="009D3D15">
        <w:t>Grievance</w:t>
      </w:r>
      <w:r w:rsidRPr="00292AE7">
        <w:t xml:space="preserve">s and </w:t>
      </w:r>
      <w:r w:rsidR="00695382">
        <w:t>Appeal</w:t>
      </w:r>
      <w:r w:rsidRPr="00292AE7">
        <w:t xml:space="preserve">s to LDH in a manner and format determined by LDH. </w:t>
      </w:r>
    </w:p>
    <w:p w14:paraId="67538108" w14:textId="765BFDCE" w:rsidR="006C63A1" w:rsidRPr="00292AE7" w:rsidRDefault="006C63A1" w:rsidP="004F2B6D">
      <w:pPr>
        <w:pStyle w:val="Level4List"/>
      </w:pPr>
      <w:r w:rsidRPr="00292AE7">
        <w:t xml:space="preserve">The Contractor shall dispose of a </w:t>
      </w:r>
      <w:r w:rsidR="009D3D15">
        <w:t>Grievance</w:t>
      </w:r>
      <w:r w:rsidRPr="00292AE7">
        <w:t xml:space="preserve"> and resolve each </w:t>
      </w:r>
      <w:r w:rsidR="00695382">
        <w:t>Appeal</w:t>
      </w:r>
      <w:r w:rsidRPr="00292AE7">
        <w:t xml:space="preserve">, and provide notice, as expeditiously as the </w:t>
      </w:r>
      <w:r>
        <w:t>Enrollee</w:t>
      </w:r>
      <w:r w:rsidRPr="00292AE7">
        <w:t>’s health condition requires, within the timeframes established herein.</w:t>
      </w:r>
    </w:p>
    <w:p w14:paraId="098A094B" w14:textId="16718C86" w:rsidR="006C63A1" w:rsidRDefault="006C63A1">
      <w:pPr>
        <w:pStyle w:val="Level4List"/>
      </w:pPr>
      <w:r w:rsidRPr="00292AE7">
        <w:t xml:space="preserve">A provider may file an </w:t>
      </w:r>
      <w:r w:rsidR="00695382">
        <w:t>Appeal</w:t>
      </w:r>
      <w:r w:rsidRPr="00292AE7">
        <w:t xml:space="preserve"> or request a </w:t>
      </w:r>
      <w:r w:rsidR="00E04948">
        <w:t>State Fair Hearing</w:t>
      </w:r>
      <w:r w:rsidRPr="00292AE7">
        <w:t xml:space="preserve"> on behalf of the </w:t>
      </w:r>
      <w:r>
        <w:t>Enrollee</w:t>
      </w:r>
      <w:r w:rsidRPr="00292AE7">
        <w:t xml:space="preserve"> with the </w:t>
      </w:r>
      <w:r>
        <w:t>Enrollee</w:t>
      </w:r>
      <w:r w:rsidRPr="00292AE7">
        <w:t xml:space="preserve">’s written consent. </w:t>
      </w:r>
      <w:r>
        <w:t xml:space="preserve">The Enrollee's consent shall not be required for provider </w:t>
      </w:r>
      <w:r w:rsidR="00695382">
        <w:t>Appeal</w:t>
      </w:r>
      <w:r>
        <w:t>s of claim denials.</w:t>
      </w:r>
    </w:p>
    <w:p w14:paraId="0F933F9E" w14:textId="77777777" w:rsidR="006C63A1" w:rsidRPr="00292AE7" w:rsidRDefault="006C63A1" w:rsidP="00065388">
      <w:pPr>
        <w:pStyle w:val="Level3List"/>
      </w:pPr>
      <w:r w:rsidRPr="00292AE7">
        <w:t>Process for Grievances</w:t>
      </w:r>
    </w:p>
    <w:p w14:paraId="1EFC3ACF" w14:textId="3B92FFAD" w:rsidR="006C63A1" w:rsidRPr="00292AE7" w:rsidRDefault="006C63A1">
      <w:pPr>
        <w:pStyle w:val="Level4List"/>
      </w:pPr>
      <w:r w:rsidRPr="00292AE7">
        <w:t xml:space="preserve">An </w:t>
      </w:r>
      <w:r>
        <w:t>Enrollee</w:t>
      </w:r>
      <w:r w:rsidRPr="00292AE7">
        <w:t xml:space="preserve">, or </w:t>
      </w:r>
      <w:r w:rsidR="00437A0C">
        <w:t>A</w:t>
      </w:r>
      <w:r w:rsidR="00437A0C" w:rsidRPr="00292AE7">
        <w:t xml:space="preserve">uthorized </w:t>
      </w:r>
      <w:r w:rsidR="00437A0C">
        <w:t>R</w:t>
      </w:r>
      <w:r w:rsidR="00437A0C" w:rsidRPr="00292AE7">
        <w:t xml:space="preserve">epresentative </w:t>
      </w:r>
      <w:r w:rsidRPr="00292AE7">
        <w:t xml:space="preserve">acting on the </w:t>
      </w:r>
      <w:r>
        <w:t>Enrollee</w:t>
      </w:r>
      <w:r w:rsidRPr="00292AE7">
        <w:t xml:space="preserve">’s behalf, may file a </w:t>
      </w:r>
      <w:r>
        <w:t>G</w:t>
      </w:r>
      <w:r w:rsidRPr="00292AE7">
        <w:t>rievance orally or in writing at any time.</w:t>
      </w:r>
    </w:p>
    <w:p w14:paraId="4D68E9B2" w14:textId="77777777" w:rsidR="006C63A1" w:rsidRPr="00292AE7" w:rsidRDefault="006C63A1">
      <w:pPr>
        <w:pStyle w:val="Level4List"/>
      </w:pPr>
      <w:r w:rsidRPr="00292AE7">
        <w:t xml:space="preserve">The Contractor’s process for handling </w:t>
      </w:r>
      <w:r>
        <w:t>Enrollee</w:t>
      </w:r>
      <w:r w:rsidRPr="00292AE7">
        <w:t xml:space="preserve"> </w:t>
      </w:r>
      <w:r w:rsidR="009D3D15">
        <w:t>Grievance</w:t>
      </w:r>
      <w:r w:rsidRPr="00292AE7">
        <w:t xml:space="preserve">s shall include acknowledgement in writing within five (5) </w:t>
      </w:r>
      <w:r>
        <w:t>Business Day</w:t>
      </w:r>
      <w:r w:rsidRPr="00292AE7">
        <w:t xml:space="preserve">s of receipt of each </w:t>
      </w:r>
      <w:r w:rsidR="009D3D15">
        <w:t>Grievance</w:t>
      </w:r>
      <w:r w:rsidRPr="00292AE7">
        <w:t xml:space="preserve">. </w:t>
      </w:r>
    </w:p>
    <w:p w14:paraId="4CDA2AFA" w14:textId="77777777" w:rsidR="006C63A1" w:rsidRPr="00292AE7" w:rsidRDefault="006C63A1">
      <w:pPr>
        <w:pStyle w:val="Level4List"/>
      </w:pPr>
      <w:r w:rsidRPr="00292AE7">
        <w:t xml:space="preserve">The Contractor shall review the </w:t>
      </w:r>
      <w:r w:rsidR="009D3D15">
        <w:t>Grievance</w:t>
      </w:r>
      <w:r w:rsidRPr="00292AE7">
        <w:t xml:space="preserve"> and provide written notice to the </w:t>
      </w:r>
      <w:r>
        <w:t>Enrollee</w:t>
      </w:r>
      <w:r w:rsidRPr="00292AE7">
        <w:t xml:space="preserve"> of the disposition of a </w:t>
      </w:r>
      <w:r w:rsidR="009D3D15">
        <w:t>Grievance</w:t>
      </w:r>
      <w:r w:rsidRPr="00292AE7">
        <w:t xml:space="preserve"> no later than ninety (90) </w:t>
      </w:r>
      <w:r>
        <w:t>Calendar Day</w:t>
      </w:r>
      <w:r w:rsidRPr="00292AE7">
        <w:t xml:space="preserve">s from the date the Contractor receives the </w:t>
      </w:r>
      <w:r w:rsidR="009D3D15">
        <w:t>Grievance</w:t>
      </w:r>
      <w:r w:rsidRPr="00292AE7">
        <w:t>.</w:t>
      </w:r>
    </w:p>
    <w:p w14:paraId="68AFA670" w14:textId="77777777" w:rsidR="006C63A1" w:rsidRPr="00292AE7" w:rsidRDefault="006C63A1" w:rsidP="00065388">
      <w:pPr>
        <w:pStyle w:val="Level3List"/>
      </w:pPr>
      <w:r>
        <w:t xml:space="preserve">Process for </w:t>
      </w:r>
      <w:r w:rsidRPr="00292AE7">
        <w:t>Appeals</w:t>
      </w:r>
    </w:p>
    <w:p w14:paraId="35910CED" w14:textId="77777777" w:rsidR="006C63A1" w:rsidRPr="00292AE7" w:rsidRDefault="006C63A1">
      <w:pPr>
        <w:pStyle w:val="Level4List"/>
      </w:pPr>
      <w:r>
        <w:t>Submission and Processing of Appeals</w:t>
      </w:r>
      <w:r w:rsidRPr="00292AE7">
        <w:t xml:space="preserve"> </w:t>
      </w:r>
    </w:p>
    <w:p w14:paraId="18A9ABB4" w14:textId="55B473C3" w:rsidR="006C63A1" w:rsidRPr="00292AE7" w:rsidRDefault="006C63A1" w:rsidP="0065085F">
      <w:pPr>
        <w:pStyle w:val="Level5"/>
      </w:pPr>
      <w:r w:rsidRPr="00292AE7">
        <w:t xml:space="preserve">An </w:t>
      </w:r>
      <w:r>
        <w:t>Enrollee</w:t>
      </w:r>
      <w:r w:rsidRPr="00292AE7">
        <w:t xml:space="preserve">, </w:t>
      </w:r>
      <w:r w:rsidR="00437A0C">
        <w:t>A</w:t>
      </w:r>
      <w:r w:rsidR="00437A0C" w:rsidRPr="00292AE7">
        <w:t xml:space="preserve">uthorized </w:t>
      </w:r>
      <w:r w:rsidR="00437A0C">
        <w:t>R</w:t>
      </w:r>
      <w:r w:rsidR="00437A0C" w:rsidRPr="00292AE7">
        <w:t>epresentative</w:t>
      </w:r>
      <w:r w:rsidRPr="00292AE7">
        <w:t xml:space="preserve">, or legal representative may file an </w:t>
      </w:r>
      <w:r w:rsidR="00695382">
        <w:t>Appeal</w:t>
      </w:r>
      <w:r>
        <w:t xml:space="preserve"> with the Contractor,</w:t>
      </w:r>
      <w:r w:rsidRPr="00292AE7">
        <w:t xml:space="preserve"> orally or in writing</w:t>
      </w:r>
      <w:r>
        <w:t>,</w:t>
      </w:r>
      <w:r w:rsidRPr="00292AE7">
        <w:t xml:space="preserve"> within sixty (60) </w:t>
      </w:r>
      <w:r>
        <w:t>Calendar Day</w:t>
      </w:r>
      <w:r w:rsidRPr="00292AE7">
        <w:t xml:space="preserve">s from the date on the notice of </w:t>
      </w:r>
      <w:r w:rsidR="00301321">
        <w:t>Adverse Benefit Determination</w:t>
      </w:r>
      <w:r w:rsidRPr="00292AE7">
        <w:t xml:space="preserve">. </w:t>
      </w:r>
    </w:p>
    <w:p w14:paraId="402CD66E" w14:textId="0812A100" w:rsidR="006C63A1" w:rsidRPr="00292AE7" w:rsidRDefault="006C63A1" w:rsidP="0065085F">
      <w:pPr>
        <w:pStyle w:val="Level5"/>
      </w:pPr>
      <w:r w:rsidRPr="00292AE7">
        <w:t xml:space="preserve">Once an oral </w:t>
      </w:r>
      <w:r w:rsidR="00695382">
        <w:t>Appeal</w:t>
      </w:r>
      <w:r w:rsidRPr="00292AE7">
        <w:t xml:space="preserve"> is received</w:t>
      </w:r>
      <w:r>
        <w:t xml:space="preserve">, the Contractor shall inform the Enrollee they shall receive a notice or written confirmation of the </w:t>
      </w:r>
      <w:r w:rsidR="00695382">
        <w:t>Appeal</w:t>
      </w:r>
      <w:r>
        <w:t>. The date of the oral filing shall constitute date of receipt.</w:t>
      </w:r>
    </w:p>
    <w:p w14:paraId="132B2317" w14:textId="073330DA" w:rsidR="006C63A1" w:rsidRPr="00292AE7" w:rsidRDefault="006C63A1" w:rsidP="0065085F">
      <w:pPr>
        <w:pStyle w:val="Level5"/>
      </w:pPr>
      <w:r w:rsidRPr="00292AE7">
        <w:t xml:space="preserve">The Contractor shall acknowledge each </w:t>
      </w:r>
      <w:r w:rsidR="00695382">
        <w:t>Appeal</w:t>
      </w:r>
      <w:r w:rsidRPr="00292AE7">
        <w:t xml:space="preserve"> in writing within five (5) </w:t>
      </w:r>
      <w:r>
        <w:t>Business Day</w:t>
      </w:r>
      <w:r w:rsidRPr="00292AE7">
        <w:t xml:space="preserve">s of receipt of each </w:t>
      </w:r>
      <w:r w:rsidR="00695382">
        <w:t>Appeal</w:t>
      </w:r>
      <w:r w:rsidRPr="00292AE7">
        <w:t xml:space="preserve"> unless the </w:t>
      </w:r>
      <w:r>
        <w:t>Enrollee</w:t>
      </w:r>
      <w:r w:rsidRPr="00292AE7">
        <w:t xml:space="preserve"> requests an expedited resolution. </w:t>
      </w:r>
    </w:p>
    <w:p w14:paraId="78EDD6C2" w14:textId="77777777" w:rsidR="006C63A1" w:rsidRPr="00292AE7" w:rsidRDefault="006C63A1" w:rsidP="0065085F">
      <w:pPr>
        <w:pStyle w:val="Level5"/>
      </w:pPr>
      <w:r w:rsidRPr="00292AE7">
        <w:t xml:space="preserve">The Contractor shall provide the </w:t>
      </w:r>
      <w:r>
        <w:t>Enrollee</w:t>
      </w:r>
      <w:r w:rsidRPr="00292AE7">
        <w:t xml:space="preserve"> a reasonable opportunity to present evidence and allegations of fact or law, in person as well as in writing.</w:t>
      </w:r>
    </w:p>
    <w:p w14:paraId="5754D386" w14:textId="245761BF" w:rsidR="006C63A1" w:rsidRPr="00292AE7" w:rsidRDefault="006C63A1" w:rsidP="0065085F">
      <w:pPr>
        <w:pStyle w:val="Level5"/>
      </w:pPr>
      <w:r w:rsidRPr="00292AE7">
        <w:t xml:space="preserve">The Contractor shall provide the </w:t>
      </w:r>
      <w:r>
        <w:t>Enrollee</w:t>
      </w:r>
      <w:r w:rsidR="00437A0C">
        <w:t>, the Enrollee’s Authorized Representative,</w:t>
      </w:r>
      <w:r w:rsidRPr="00292AE7">
        <w:t xml:space="preserve"> and </w:t>
      </w:r>
      <w:r w:rsidR="00437A0C">
        <w:t>the Enrollee’s legal</w:t>
      </w:r>
      <w:r w:rsidRPr="00292AE7">
        <w:t xml:space="preserve"> representative opportunity, before and during the </w:t>
      </w:r>
      <w:r w:rsidR="00695382">
        <w:t>Appeal</w:t>
      </w:r>
      <w:r w:rsidRPr="00292AE7">
        <w:t xml:space="preserve">s process, to examine the </w:t>
      </w:r>
      <w:r>
        <w:t>Enrollee</w:t>
      </w:r>
      <w:r w:rsidRPr="00292AE7">
        <w:t xml:space="preserve">'s case file, including medical records and any other documents and records considered during the </w:t>
      </w:r>
      <w:r w:rsidR="00695382">
        <w:t>Appeal</w:t>
      </w:r>
      <w:r w:rsidRPr="00292AE7">
        <w:t>s process.</w:t>
      </w:r>
    </w:p>
    <w:p w14:paraId="6C43B00A" w14:textId="474D940F" w:rsidR="006C63A1" w:rsidRPr="00292AE7" w:rsidRDefault="006C63A1" w:rsidP="0065085F">
      <w:pPr>
        <w:pStyle w:val="Level5"/>
      </w:pPr>
      <w:r w:rsidRPr="00292AE7">
        <w:t xml:space="preserve">The Contractor shall include as parties to the </w:t>
      </w:r>
      <w:r w:rsidR="00695382">
        <w:t>Appeal</w:t>
      </w:r>
      <w:r w:rsidRPr="00292AE7">
        <w:t>:</w:t>
      </w:r>
    </w:p>
    <w:p w14:paraId="7BC57334" w14:textId="5B3AD445" w:rsidR="006C63A1" w:rsidRPr="00292AE7" w:rsidRDefault="006C63A1" w:rsidP="00170D4B">
      <w:pPr>
        <w:pStyle w:val="Level6-MMC"/>
      </w:pPr>
      <w:r w:rsidRPr="00292AE7">
        <w:t xml:space="preserve">The </w:t>
      </w:r>
      <w:r>
        <w:t>Enrollee</w:t>
      </w:r>
      <w:r w:rsidRPr="00292AE7">
        <w:t xml:space="preserve">, the </w:t>
      </w:r>
      <w:r>
        <w:t>Enrollee</w:t>
      </w:r>
      <w:r w:rsidRPr="00292AE7">
        <w:t xml:space="preserve">’s </w:t>
      </w:r>
      <w:r w:rsidR="00437A0C">
        <w:t>A</w:t>
      </w:r>
      <w:r w:rsidR="00437A0C" w:rsidRPr="00292AE7">
        <w:t xml:space="preserve">uthorized </w:t>
      </w:r>
      <w:r w:rsidR="00437A0C">
        <w:t>R</w:t>
      </w:r>
      <w:r w:rsidR="00437A0C" w:rsidRPr="00292AE7">
        <w:t>epresentative</w:t>
      </w:r>
      <w:r w:rsidRPr="00292AE7">
        <w:t xml:space="preserve">, and/or the </w:t>
      </w:r>
      <w:r>
        <w:t>Enrollee</w:t>
      </w:r>
      <w:r w:rsidRPr="00292AE7">
        <w:t xml:space="preserve">’s legal representative; or </w:t>
      </w:r>
    </w:p>
    <w:p w14:paraId="60E19098" w14:textId="77777777" w:rsidR="006C63A1" w:rsidRPr="00292AE7" w:rsidRDefault="006C63A1" w:rsidP="00170D4B">
      <w:pPr>
        <w:pStyle w:val="Level6-MMC"/>
      </w:pPr>
      <w:r w:rsidRPr="00292AE7">
        <w:t xml:space="preserve">The legal representative of a deceased </w:t>
      </w:r>
      <w:r>
        <w:t>Enrollee</w:t>
      </w:r>
      <w:r w:rsidRPr="00292AE7">
        <w:t>'s estate.</w:t>
      </w:r>
    </w:p>
    <w:p w14:paraId="4874F70D" w14:textId="77777777" w:rsidR="006C63A1" w:rsidRDefault="006C63A1" w:rsidP="004F2B6D">
      <w:pPr>
        <w:pStyle w:val="Level4List"/>
      </w:pPr>
      <w:r>
        <w:t>Continuation of Benefits</w:t>
      </w:r>
    </w:p>
    <w:p w14:paraId="4A3693C6" w14:textId="7AEE3E45" w:rsidR="006C63A1" w:rsidRPr="00292AE7" w:rsidRDefault="006C63A1" w:rsidP="0065085F">
      <w:pPr>
        <w:pStyle w:val="Level5"/>
      </w:pPr>
      <w:r w:rsidRPr="00292AE7">
        <w:t xml:space="preserve">The Contractor shall continue to provide benefits and services during the </w:t>
      </w:r>
      <w:r w:rsidR="00695382">
        <w:t>Appeal</w:t>
      </w:r>
      <w:r w:rsidRPr="00292AE7">
        <w:t xml:space="preserve"> if all of the following occur: </w:t>
      </w:r>
    </w:p>
    <w:p w14:paraId="2ACFFBE8" w14:textId="1AE30F6B" w:rsidR="006C63A1" w:rsidRPr="00292AE7" w:rsidRDefault="006C63A1" w:rsidP="00170D4B">
      <w:pPr>
        <w:pStyle w:val="Level6-MMC"/>
      </w:pPr>
      <w:r w:rsidRPr="00292AE7">
        <w:t xml:space="preserve">The for an </w:t>
      </w:r>
      <w:r w:rsidR="00695382">
        <w:t>Appeal</w:t>
      </w:r>
      <w:r w:rsidRPr="00292AE7">
        <w:t xml:space="preserve"> </w:t>
      </w:r>
      <w:r w:rsidR="00437A0C">
        <w:t xml:space="preserve">is filed </w:t>
      </w:r>
      <w:r w:rsidR="000A0654">
        <w:t>Timely</w:t>
      </w:r>
      <w:r w:rsidRPr="00292AE7">
        <w:t xml:space="preserve"> as defined in the Contract in accordance with </w:t>
      </w:r>
      <w:r w:rsidR="005463FD">
        <w:t>applicable F</w:t>
      </w:r>
      <w:r w:rsidR="005463FD" w:rsidRPr="00292AE7">
        <w:t>ederal</w:t>
      </w:r>
      <w:r w:rsidR="005463FD">
        <w:t xml:space="preserve"> and State laws,</w:t>
      </w:r>
      <w:r w:rsidR="005463FD" w:rsidRPr="00292AE7">
        <w:t xml:space="preserve"> </w:t>
      </w:r>
      <w:r w:rsidRPr="00292AE7">
        <w:t>regulations</w:t>
      </w:r>
      <w:r w:rsidR="005463FD">
        <w:t>, rules, policies, procedures, and manual</w:t>
      </w:r>
      <w:r w:rsidRPr="00292AE7">
        <w:t xml:space="preserve">. As used in this section, </w:t>
      </w:r>
      <w:r w:rsidR="009705ED">
        <w:t>“</w:t>
      </w:r>
      <w:r w:rsidR="000A0654">
        <w:t>Timely</w:t>
      </w:r>
      <w:r w:rsidR="009705ED">
        <w:t>”</w:t>
      </w:r>
      <w:r w:rsidRPr="00292AE7">
        <w:t>' filing means filing on or before the later of the following:</w:t>
      </w:r>
    </w:p>
    <w:p w14:paraId="07FFB91E" w14:textId="13D345D4" w:rsidR="006C63A1" w:rsidRPr="00292AE7" w:rsidRDefault="006C63A1" w:rsidP="00170D4B">
      <w:pPr>
        <w:pStyle w:val="Level7"/>
      </w:pPr>
      <w:r w:rsidRPr="00292AE7">
        <w:t xml:space="preserve">Within ten (10) </w:t>
      </w:r>
      <w:r>
        <w:t>Calendar Day</w:t>
      </w:r>
      <w:r w:rsidRPr="00292AE7">
        <w:t xml:space="preserve">s of the Contractor mailing the notice of </w:t>
      </w:r>
      <w:r w:rsidR="00301321">
        <w:t>Adverse Benefit Determination</w:t>
      </w:r>
      <w:r w:rsidRPr="00292AE7">
        <w:t>; or</w:t>
      </w:r>
    </w:p>
    <w:p w14:paraId="786D7276" w14:textId="77777777" w:rsidR="006C63A1" w:rsidRPr="00292AE7" w:rsidRDefault="006C63A1" w:rsidP="00170D4B">
      <w:pPr>
        <w:pStyle w:val="Level7"/>
      </w:pPr>
      <w:r w:rsidRPr="00292AE7">
        <w:t>The intended effective date of the Contractor's proposed action.</w:t>
      </w:r>
    </w:p>
    <w:p w14:paraId="19CD0C69" w14:textId="2B2A9435" w:rsidR="006C63A1" w:rsidRPr="00292AE7" w:rsidRDefault="006C63A1" w:rsidP="00170D4B">
      <w:pPr>
        <w:pStyle w:val="Level6-MMC"/>
      </w:pPr>
      <w:r w:rsidRPr="00292AE7">
        <w:t xml:space="preserve">The </w:t>
      </w:r>
      <w:r w:rsidR="00695382">
        <w:t>Appeal</w:t>
      </w:r>
      <w:r w:rsidRPr="00292AE7">
        <w:t xml:space="preserve"> involves the termination, suspension, or reduction of a previously authorized course of treatment;</w:t>
      </w:r>
    </w:p>
    <w:p w14:paraId="6A61CF37" w14:textId="77777777" w:rsidR="006C63A1" w:rsidRPr="00292AE7" w:rsidRDefault="006C63A1" w:rsidP="00170D4B">
      <w:pPr>
        <w:pStyle w:val="Level6-MMC"/>
      </w:pPr>
      <w:r w:rsidRPr="00292AE7">
        <w:t>The services were ordered by an authorized provider;</w:t>
      </w:r>
    </w:p>
    <w:p w14:paraId="45575E3A" w14:textId="77777777" w:rsidR="006C63A1" w:rsidRPr="00292AE7" w:rsidRDefault="006C63A1" w:rsidP="00170D4B">
      <w:pPr>
        <w:pStyle w:val="Level6-MMC"/>
      </w:pPr>
      <w:r w:rsidRPr="00292AE7">
        <w:t>The original period covered by the original authorization has not expired; and</w:t>
      </w:r>
    </w:p>
    <w:p w14:paraId="43C6AA77" w14:textId="1B8485F4" w:rsidR="006C63A1" w:rsidRPr="00292AE7" w:rsidRDefault="006C63A1" w:rsidP="00170D4B">
      <w:pPr>
        <w:pStyle w:val="Level6-MMC"/>
      </w:pPr>
      <w:r w:rsidRPr="00292AE7">
        <w:t xml:space="preserve">The </w:t>
      </w:r>
      <w:r>
        <w:t>Enrollee</w:t>
      </w:r>
      <w:r w:rsidRPr="00292AE7">
        <w:t xml:space="preserve"> </w:t>
      </w:r>
      <w:r w:rsidR="000A0654">
        <w:t>Timely</w:t>
      </w:r>
      <w:r w:rsidRPr="00292AE7">
        <w:t xml:space="preserve"> files for continuation of benefits.</w:t>
      </w:r>
    </w:p>
    <w:p w14:paraId="37867770" w14:textId="4613AD2B" w:rsidR="006C63A1" w:rsidRPr="00292AE7" w:rsidRDefault="006C63A1" w:rsidP="0065085F">
      <w:pPr>
        <w:pStyle w:val="Level5"/>
      </w:pPr>
      <w:r w:rsidRPr="00292AE7">
        <w:t xml:space="preserve">If, at the </w:t>
      </w:r>
      <w:r>
        <w:t>Enrollee</w:t>
      </w:r>
      <w:r w:rsidRPr="00292AE7">
        <w:t xml:space="preserve">'s request, the Contractor continues or reinstates the </w:t>
      </w:r>
      <w:r>
        <w:t>Enrollee</w:t>
      </w:r>
      <w:r w:rsidRPr="00292AE7">
        <w:t xml:space="preserve">'s benefits while the </w:t>
      </w:r>
      <w:r w:rsidR="00695382">
        <w:t>Appeal</w:t>
      </w:r>
      <w:r w:rsidRPr="00292AE7">
        <w:t xml:space="preserve"> is pending, the benefits shall be continued until one of following occurs:</w:t>
      </w:r>
    </w:p>
    <w:p w14:paraId="3CA0E638" w14:textId="7BE7280E" w:rsidR="006C63A1" w:rsidRPr="00292AE7" w:rsidRDefault="006C63A1" w:rsidP="00170D4B">
      <w:pPr>
        <w:pStyle w:val="Level6-MMC"/>
      </w:pPr>
      <w:r w:rsidRPr="00292AE7">
        <w:t xml:space="preserve">The </w:t>
      </w:r>
      <w:r>
        <w:t>Enrollee</w:t>
      </w:r>
      <w:r w:rsidRPr="00292AE7">
        <w:t xml:space="preserve"> withdraws the </w:t>
      </w:r>
      <w:r w:rsidR="00695382">
        <w:t>Appeal</w:t>
      </w:r>
      <w:r w:rsidRPr="00292AE7">
        <w:t>;</w:t>
      </w:r>
    </w:p>
    <w:p w14:paraId="03ACC6B8" w14:textId="6DF88E54" w:rsidR="006C63A1" w:rsidRPr="00292AE7" w:rsidRDefault="006C63A1" w:rsidP="00170D4B">
      <w:pPr>
        <w:pStyle w:val="Level6-MMC"/>
      </w:pPr>
      <w:r w:rsidRPr="00292AE7">
        <w:t xml:space="preserve">Ten (10) </w:t>
      </w:r>
      <w:r>
        <w:t>Calendar Day</w:t>
      </w:r>
      <w:r w:rsidRPr="00292AE7">
        <w:t xml:space="preserve">s pass after the Contractor mails the notice providing the resolution of the </w:t>
      </w:r>
      <w:r w:rsidR="00695382">
        <w:t>Appeal</w:t>
      </w:r>
      <w:r w:rsidRPr="00292AE7">
        <w:t xml:space="preserve"> adverse to the </w:t>
      </w:r>
      <w:r>
        <w:t>Enrollee,</w:t>
      </w:r>
      <w:r w:rsidRPr="00292AE7">
        <w:t xml:space="preserve"> unless the </w:t>
      </w:r>
      <w:r>
        <w:t>Enrollee</w:t>
      </w:r>
      <w:r w:rsidRPr="00292AE7">
        <w:t xml:space="preserve">, within the ten (10) </w:t>
      </w:r>
      <w:r>
        <w:t>Calendar Day</w:t>
      </w:r>
      <w:r w:rsidRPr="00292AE7">
        <w:t xml:space="preserve"> timeframe, has requested a </w:t>
      </w:r>
      <w:r w:rsidR="00E04948">
        <w:t>State Fair Hearing</w:t>
      </w:r>
      <w:r w:rsidRPr="00292AE7">
        <w:t xml:space="preserve"> with continuation of benefits until a </w:t>
      </w:r>
      <w:r w:rsidR="00E04948">
        <w:t>State Fair Hearing</w:t>
      </w:r>
      <w:r w:rsidRPr="00292AE7">
        <w:t xml:space="preserve"> decision is reached;</w:t>
      </w:r>
    </w:p>
    <w:p w14:paraId="16502231" w14:textId="77777777" w:rsidR="006C63A1" w:rsidRPr="00292AE7" w:rsidRDefault="006C63A1" w:rsidP="00170D4B">
      <w:pPr>
        <w:pStyle w:val="Level6-MMC"/>
      </w:pPr>
      <w:r w:rsidRPr="00292AE7">
        <w:t xml:space="preserve">Following a </w:t>
      </w:r>
      <w:r w:rsidR="00E04948">
        <w:t>State Fair Hearing</w:t>
      </w:r>
      <w:r w:rsidRPr="00292AE7">
        <w:t xml:space="preserve">, the administrative law judge issues a hearing decision adverse to the </w:t>
      </w:r>
      <w:r>
        <w:t>Enrollee</w:t>
      </w:r>
      <w:r w:rsidRPr="00292AE7">
        <w:t>; or</w:t>
      </w:r>
    </w:p>
    <w:p w14:paraId="1B3C5EC3" w14:textId="77777777" w:rsidR="006C63A1" w:rsidRPr="00292AE7" w:rsidRDefault="006C63A1" w:rsidP="00170D4B">
      <w:pPr>
        <w:pStyle w:val="Level6-MMC"/>
      </w:pPr>
      <w:r w:rsidRPr="00292AE7">
        <w:t>The time period or service limits of a previously authorized service has been met.</w:t>
      </w:r>
    </w:p>
    <w:p w14:paraId="760C11B7" w14:textId="7379266C" w:rsidR="006C63A1" w:rsidRDefault="006C63A1" w:rsidP="004F2B6D">
      <w:pPr>
        <w:pStyle w:val="Level4List"/>
      </w:pPr>
      <w:r>
        <w:t xml:space="preserve">Standard Resolution of </w:t>
      </w:r>
      <w:r w:rsidR="00695382">
        <w:t>Appeal</w:t>
      </w:r>
      <w:r>
        <w:t>s</w:t>
      </w:r>
    </w:p>
    <w:p w14:paraId="48108022" w14:textId="1761D3ED" w:rsidR="006C63A1" w:rsidRPr="00292AE7" w:rsidRDefault="006C63A1" w:rsidP="0065085F">
      <w:pPr>
        <w:pStyle w:val="Level5"/>
      </w:pPr>
      <w:r w:rsidRPr="00292AE7">
        <w:t xml:space="preserve">For resolution, an </w:t>
      </w:r>
      <w:r w:rsidR="00695382">
        <w:t>Appeal</w:t>
      </w:r>
      <w:r w:rsidRPr="00292AE7">
        <w:t xml:space="preserve"> shall be heard and notice of </w:t>
      </w:r>
      <w:r w:rsidR="00695382">
        <w:t>Appeal</w:t>
      </w:r>
      <w:r w:rsidRPr="00292AE7">
        <w:t xml:space="preserve"> resolution shall be sent to the </w:t>
      </w:r>
      <w:r>
        <w:t>Enrollee</w:t>
      </w:r>
      <w:r w:rsidRPr="00292AE7">
        <w:t xml:space="preserve"> </w:t>
      </w:r>
      <w:r>
        <w:t xml:space="preserve">and all parties </w:t>
      </w:r>
      <w:r w:rsidRPr="00292AE7">
        <w:t xml:space="preserve">no later than thirty (30) </w:t>
      </w:r>
      <w:r>
        <w:t>Calendar Day</w:t>
      </w:r>
      <w:r w:rsidRPr="00292AE7">
        <w:t xml:space="preserve">s from the date the Contractor receives the </w:t>
      </w:r>
      <w:r w:rsidR="00695382">
        <w:t>Appeal</w:t>
      </w:r>
      <w:r w:rsidRPr="00292AE7">
        <w:t xml:space="preserve">. </w:t>
      </w:r>
    </w:p>
    <w:p w14:paraId="3C106C7F" w14:textId="26D0AEC8" w:rsidR="006C63A1" w:rsidRPr="00292AE7" w:rsidRDefault="006C63A1" w:rsidP="0065085F">
      <w:pPr>
        <w:pStyle w:val="Level5"/>
      </w:pPr>
      <w:r w:rsidRPr="00292AE7">
        <w:t xml:space="preserve">If a determination is not made in accordance with the timeframe specified, the </w:t>
      </w:r>
      <w:r>
        <w:t>Enrollee</w:t>
      </w:r>
      <w:r w:rsidRPr="00292AE7">
        <w:t xml:space="preserve">’s request shall be deemed to have exhausted the Contractor’s </w:t>
      </w:r>
      <w:r w:rsidR="00695382">
        <w:t>Appeal Procedure</w:t>
      </w:r>
      <w:r w:rsidRPr="00292AE7">
        <w:t xml:space="preserve"> as of the date upon which a final determination should have been made. The </w:t>
      </w:r>
      <w:r>
        <w:t>Enrollee</w:t>
      </w:r>
      <w:r w:rsidRPr="00292AE7">
        <w:t xml:space="preserve"> may then initiate a </w:t>
      </w:r>
      <w:r w:rsidR="00E04948">
        <w:t>State Fair Hearing</w:t>
      </w:r>
      <w:r w:rsidRPr="00292AE7">
        <w:t>.</w:t>
      </w:r>
    </w:p>
    <w:p w14:paraId="5D1F1D4D" w14:textId="77777777" w:rsidR="006C63A1" w:rsidRPr="00292AE7" w:rsidRDefault="006C63A1" w:rsidP="004F2B6D">
      <w:pPr>
        <w:pStyle w:val="Level4List"/>
      </w:pPr>
      <w:r w:rsidRPr="00292AE7">
        <w:t xml:space="preserve">Expedited Resolution </w:t>
      </w:r>
      <w:r>
        <w:t>of</w:t>
      </w:r>
      <w:r w:rsidRPr="00292AE7">
        <w:t xml:space="preserve"> Appeals </w:t>
      </w:r>
    </w:p>
    <w:p w14:paraId="0DB3F2A9" w14:textId="2ECDF384" w:rsidR="006C63A1" w:rsidRPr="00292AE7" w:rsidRDefault="006C63A1" w:rsidP="0065085F">
      <w:pPr>
        <w:pStyle w:val="Level5"/>
      </w:pPr>
      <w:r w:rsidRPr="00292AE7">
        <w:t xml:space="preserve">The Contractor shall establish and maintain an expedited review process for </w:t>
      </w:r>
      <w:r w:rsidR="00695382">
        <w:t>Appeal</w:t>
      </w:r>
      <w:r w:rsidRPr="00292AE7">
        <w:t xml:space="preserve">s, when the Contractor determines (for </w:t>
      </w:r>
      <w:r>
        <w:t xml:space="preserve">Enrollee </w:t>
      </w:r>
      <w:r w:rsidRPr="00292AE7">
        <w:t>request</w:t>
      </w:r>
      <w:r>
        <w:t>s</w:t>
      </w:r>
      <w:r w:rsidRPr="00292AE7">
        <w:t>) or indicates (</w:t>
      </w:r>
      <w:r>
        <w:t xml:space="preserve">when </w:t>
      </w:r>
      <w:r w:rsidRPr="00292AE7">
        <w:t>request</w:t>
      </w:r>
      <w:r>
        <w:t>ing</w:t>
      </w:r>
      <w:r w:rsidRPr="00292AE7">
        <w:t xml:space="preserve"> on the </w:t>
      </w:r>
      <w:r>
        <w:t>Enrollee</w:t>
      </w:r>
      <w:r w:rsidRPr="00292AE7">
        <w:t xml:space="preserve">'s behalf or supporting the </w:t>
      </w:r>
      <w:r>
        <w:t>Enrollee</w:t>
      </w:r>
      <w:r w:rsidRPr="00292AE7">
        <w:t xml:space="preserve">'s request) that taking the time for a standard resolution could seriously jeopardize the </w:t>
      </w:r>
      <w:r>
        <w:t>Enrollee</w:t>
      </w:r>
      <w:r w:rsidRPr="00292AE7">
        <w:t>'s life</w:t>
      </w:r>
      <w:r>
        <w:t>,</w:t>
      </w:r>
      <w:r w:rsidRPr="00292AE7">
        <w:t xml:space="preserve"> health</w:t>
      </w:r>
      <w:r>
        <w:t>,</w:t>
      </w:r>
      <w:r w:rsidRPr="00292AE7">
        <w:t xml:space="preserve"> or ability to attain, maintain, or regain maximum function.</w:t>
      </w:r>
    </w:p>
    <w:p w14:paraId="4B70EF26" w14:textId="100BE54F" w:rsidR="006C63A1" w:rsidRPr="00292AE7" w:rsidRDefault="006C63A1" w:rsidP="0065085F">
      <w:pPr>
        <w:pStyle w:val="Level5"/>
      </w:pPr>
      <w:r w:rsidRPr="00292AE7">
        <w:t xml:space="preserve">The Contractor shall resolve each expedited </w:t>
      </w:r>
      <w:r w:rsidR="00695382">
        <w:t>Appeal</w:t>
      </w:r>
      <w:r w:rsidRPr="00292AE7">
        <w:t xml:space="preserve"> and provide notice to the </w:t>
      </w:r>
      <w:r>
        <w:t>Enrollee</w:t>
      </w:r>
      <w:r w:rsidRPr="00292AE7">
        <w:t xml:space="preserve">, as quickly as the </w:t>
      </w:r>
      <w:r>
        <w:t>Enrollee</w:t>
      </w:r>
      <w:r w:rsidRPr="00292AE7">
        <w:t xml:space="preserve">’s health condition requires, within established timeframes not to exceed seventy-two (72) hours after the Contractor receives the </w:t>
      </w:r>
      <w:r w:rsidR="00695382">
        <w:t>Appeal</w:t>
      </w:r>
      <w:r w:rsidRPr="00292AE7">
        <w:t xml:space="preserve"> request, whether the </w:t>
      </w:r>
      <w:r w:rsidR="00695382">
        <w:t>Appeal</w:t>
      </w:r>
      <w:r w:rsidRPr="00292AE7">
        <w:t xml:space="preserve"> was made orally or in writing. </w:t>
      </w:r>
    </w:p>
    <w:p w14:paraId="46934FA8" w14:textId="77777777" w:rsidR="006C63A1" w:rsidRPr="00292AE7" w:rsidRDefault="006C63A1" w:rsidP="0065085F">
      <w:pPr>
        <w:pStyle w:val="Level5"/>
      </w:pPr>
      <w:r w:rsidRPr="00292AE7">
        <w:t xml:space="preserve">The Contractor shall inform the </w:t>
      </w:r>
      <w:r>
        <w:t>Enrollee</w:t>
      </w:r>
      <w:r w:rsidRPr="00292AE7">
        <w:t xml:space="preserve"> of the limited time available for the </w:t>
      </w:r>
      <w:r>
        <w:t>Enrollee</w:t>
      </w:r>
      <w:r w:rsidRPr="00292AE7">
        <w:t xml:space="preserve"> to present evidence and allegations of fact or law, in person and in writing, in the case of expedited resolution, and ensure that the </w:t>
      </w:r>
      <w:r>
        <w:t>Enrollee</w:t>
      </w:r>
      <w:r w:rsidRPr="00292AE7">
        <w:t xml:space="preserve"> understands any time limits that apply.</w:t>
      </w:r>
    </w:p>
    <w:p w14:paraId="1C63CB7B" w14:textId="42D0EE5B" w:rsidR="006C63A1" w:rsidRPr="00292AE7" w:rsidRDefault="006C63A1" w:rsidP="0065085F">
      <w:pPr>
        <w:pStyle w:val="Level5"/>
      </w:pPr>
      <w:r w:rsidRPr="00292AE7">
        <w:t xml:space="preserve">If an </w:t>
      </w:r>
      <w:r>
        <w:t>Enrollee</w:t>
      </w:r>
      <w:r w:rsidRPr="00292AE7">
        <w:t xml:space="preserve"> asks for an extension, the Contractor shall treat the request as a denial for expedited </w:t>
      </w:r>
      <w:r w:rsidR="00695382">
        <w:t>Appeal</w:t>
      </w:r>
      <w:r w:rsidRPr="00292AE7">
        <w:t xml:space="preserve">, immediately transfer the </w:t>
      </w:r>
      <w:r w:rsidR="00695382">
        <w:t>Appeal</w:t>
      </w:r>
      <w:r w:rsidRPr="00292AE7">
        <w:t xml:space="preserve"> to the timeframe for standard resolution, and </w:t>
      </w:r>
      <w:r>
        <w:t xml:space="preserve">shall </w:t>
      </w:r>
      <w:r w:rsidRPr="00292AE7">
        <w:t xml:space="preserve">so notify the </w:t>
      </w:r>
      <w:r>
        <w:t>Enrollee</w:t>
      </w:r>
      <w:r w:rsidRPr="00292AE7">
        <w:t xml:space="preserve">. Nothing in this section relieves the Contractor of its obligation to resolve the </w:t>
      </w:r>
      <w:r>
        <w:t>Enrollee</w:t>
      </w:r>
      <w:r w:rsidRPr="00292AE7">
        <w:t xml:space="preserve">’s </w:t>
      </w:r>
      <w:r w:rsidR="00695382">
        <w:t>Appeal</w:t>
      </w:r>
      <w:r w:rsidRPr="00292AE7">
        <w:t xml:space="preserve"> as expeditiously as the </w:t>
      </w:r>
      <w:r>
        <w:t>Enrollee</w:t>
      </w:r>
      <w:r w:rsidRPr="00292AE7">
        <w:t xml:space="preserve">'s health condition requires, in accordance with </w:t>
      </w:r>
      <w:r w:rsidR="005463FD">
        <w:t>F</w:t>
      </w:r>
      <w:r w:rsidR="005463FD" w:rsidRPr="00292AE7">
        <w:t>ederal</w:t>
      </w:r>
      <w:r w:rsidR="005463FD">
        <w:t xml:space="preserve"> and State laws,</w:t>
      </w:r>
      <w:r w:rsidR="005463FD" w:rsidRPr="00292AE7">
        <w:t xml:space="preserve"> </w:t>
      </w:r>
      <w:r w:rsidRPr="00292AE7">
        <w:t>regulations</w:t>
      </w:r>
      <w:r w:rsidR="005463FD">
        <w:t>, rules, policies, procedures, and manuals</w:t>
      </w:r>
      <w:r w:rsidRPr="00292AE7">
        <w:t>.</w:t>
      </w:r>
    </w:p>
    <w:p w14:paraId="3B81F34B" w14:textId="6454ECE7" w:rsidR="006C63A1" w:rsidRPr="00292AE7" w:rsidRDefault="006C63A1" w:rsidP="0065085F">
      <w:pPr>
        <w:pStyle w:val="Level5"/>
      </w:pPr>
      <w:r w:rsidRPr="00292AE7">
        <w:t xml:space="preserve">In the case of an expedited </w:t>
      </w:r>
      <w:r w:rsidR="00695382">
        <w:t>Appeal</w:t>
      </w:r>
      <w:r w:rsidRPr="00292AE7">
        <w:t xml:space="preserve"> denial, the Contractor shall provide oral notice to the </w:t>
      </w:r>
      <w:r>
        <w:t>Enrollee</w:t>
      </w:r>
      <w:r w:rsidRPr="00292AE7">
        <w:t xml:space="preserve"> by close of business on the day of resolution and written notice to the </w:t>
      </w:r>
      <w:r>
        <w:t>Enrollee</w:t>
      </w:r>
      <w:r w:rsidRPr="00292AE7">
        <w:t xml:space="preserve"> within two (2) </w:t>
      </w:r>
      <w:r>
        <w:t>Calendar Day</w:t>
      </w:r>
      <w:r w:rsidRPr="00292AE7">
        <w:t>s of the disposition.</w:t>
      </w:r>
    </w:p>
    <w:p w14:paraId="035F5446" w14:textId="77777777" w:rsidR="006C63A1" w:rsidRPr="00292AE7" w:rsidRDefault="006C63A1" w:rsidP="004F2B6D">
      <w:pPr>
        <w:pStyle w:val="Level4List"/>
      </w:pPr>
      <w:r w:rsidRPr="00292AE7">
        <w:t>Notice of Appeal Resolution</w:t>
      </w:r>
    </w:p>
    <w:p w14:paraId="7B30B49A" w14:textId="29113D93" w:rsidR="006C63A1" w:rsidRPr="00292AE7" w:rsidRDefault="006C63A1" w:rsidP="0065085F">
      <w:pPr>
        <w:pStyle w:val="Level5"/>
      </w:pPr>
      <w:r w:rsidRPr="00292AE7">
        <w:t xml:space="preserve">The Contractor shall provide the </w:t>
      </w:r>
      <w:r>
        <w:t>Enrollee</w:t>
      </w:r>
      <w:r w:rsidRPr="00292AE7">
        <w:t xml:space="preserve"> with a written notice of </w:t>
      </w:r>
      <w:r w:rsidR="00695382">
        <w:t>Appeal</w:t>
      </w:r>
      <w:r w:rsidRPr="00292AE7">
        <w:t xml:space="preserve"> resolution </w:t>
      </w:r>
      <w:r>
        <w:t xml:space="preserve">using a </w:t>
      </w:r>
      <w:r w:rsidRPr="00292AE7">
        <w:t>template approved by LDH</w:t>
      </w:r>
      <w:r w:rsidR="0053223E" w:rsidRPr="0053223E">
        <w:t xml:space="preserve"> </w:t>
      </w:r>
      <w:r w:rsidR="0053223E">
        <w:t>in writing</w:t>
      </w:r>
      <w:r w:rsidRPr="00292AE7">
        <w:t>.</w:t>
      </w:r>
    </w:p>
    <w:p w14:paraId="168D7A79" w14:textId="1D5299E0" w:rsidR="006C63A1" w:rsidRPr="00292AE7" w:rsidRDefault="006C63A1" w:rsidP="0065085F">
      <w:pPr>
        <w:pStyle w:val="Level5"/>
      </w:pPr>
      <w:r w:rsidRPr="00292AE7">
        <w:t xml:space="preserve">The Contractor shall include on the notice a unique identifying number, corresponding to the number on the notice of </w:t>
      </w:r>
      <w:r w:rsidR="00301321">
        <w:t>Adverse Benefit Determination</w:t>
      </w:r>
      <w:r w:rsidRPr="00292AE7">
        <w:t xml:space="preserve"> that gave rise to the </w:t>
      </w:r>
      <w:r w:rsidR="00695382">
        <w:t>Appeal</w:t>
      </w:r>
      <w:r w:rsidRPr="00292AE7">
        <w:t>.</w:t>
      </w:r>
    </w:p>
    <w:p w14:paraId="4CA0379E" w14:textId="00C0D36C" w:rsidR="006C63A1" w:rsidRPr="00292AE7" w:rsidRDefault="006C63A1" w:rsidP="0065085F">
      <w:pPr>
        <w:pStyle w:val="Level5"/>
      </w:pPr>
      <w:r>
        <w:t xml:space="preserve">For </w:t>
      </w:r>
      <w:r w:rsidR="00695382">
        <w:t>Appeal</w:t>
      </w:r>
      <w:r>
        <w:t>s not resolved wholly in favor of the Enrollees, the notice</w:t>
      </w:r>
      <w:r w:rsidRPr="00292AE7">
        <w:t xml:space="preserve"> shall </w:t>
      </w:r>
      <w:r>
        <w:t xml:space="preserve">include all information required under 42 </w:t>
      </w:r>
      <w:r w:rsidR="0087151C">
        <w:t>C.F.R.</w:t>
      </w:r>
      <w:r>
        <w:t xml:space="preserve"> 438.408, including, but not limited to, </w:t>
      </w:r>
      <w:r w:rsidRPr="00292AE7">
        <w:t>inform</w:t>
      </w:r>
      <w:r>
        <w:t>ing</w:t>
      </w:r>
      <w:r w:rsidRPr="00292AE7">
        <w:t xml:space="preserve"> the </w:t>
      </w:r>
      <w:r>
        <w:t>Enrollee</w:t>
      </w:r>
      <w:r w:rsidRPr="00292AE7">
        <w:t xml:space="preserve"> of their right to seek a </w:t>
      </w:r>
      <w:r w:rsidR="00E04948">
        <w:t>State Fair Hearing</w:t>
      </w:r>
      <w:r w:rsidRPr="00292AE7">
        <w:t xml:space="preserve"> if the </w:t>
      </w:r>
      <w:r>
        <w:t>Enrollee</w:t>
      </w:r>
      <w:r w:rsidRPr="00292AE7">
        <w:t xml:space="preserve"> is not satisfied with the Contractor’s decision in response to an </w:t>
      </w:r>
      <w:r w:rsidR="00695382">
        <w:t>Appeal</w:t>
      </w:r>
      <w:r w:rsidRPr="00292AE7">
        <w:t>, and the process for doing so.</w:t>
      </w:r>
    </w:p>
    <w:p w14:paraId="39828310" w14:textId="77777777" w:rsidR="006C63A1" w:rsidRPr="00292AE7" w:rsidRDefault="006C63A1" w:rsidP="00065388">
      <w:pPr>
        <w:pStyle w:val="Level3List"/>
      </w:pPr>
      <w:r w:rsidRPr="00292AE7">
        <w:t>Process for State Fair Hearings</w:t>
      </w:r>
    </w:p>
    <w:p w14:paraId="5EEACE68" w14:textId="7D1BC1D6" w:rsidR="006C63A1" w:rsidRPr="00292AE7" w:rsidRDefault="006C63A1">
      <w:pPr>
        <w:pStyle w:val="Level4List"/>
      </w:pPr>
      <w:r w:rsidRPr="00292AE7">
        <w:t xml:space="preserve">An </w:t>
      </w:r>
      <w:r>
        <w:t>Enrollee</w:t>
      </w:r>
      <w:r w:rsidRPr="00292AE7">
        <w:t xml:space="preserve"> or other party to the </w:t>
      </w:r>
      <w:r w:rsidR="00695382">
        <w:t>Appeal</w:t>
      </w:r>
      <w:r w:rsidRPr="00292AE7">
        <w:t xml:space="preserve">, who has completed the Contractor’s </w:t>
      </w:r>
      <w:r w:rsidR="00695382">
        <w:t>Appeal Procedure</w:t>
      </w:r>
      <w:r w:rsidRPr="00292AE7">
        <w:t xml:space="preserve">, may request a </w:t>
      </w:r>
      <w:r w:rsidR="00E04948">
        <w:t>State Fair Hearing</w:t>
      </w:r>
      <w:r w:rsidRPr="00292AE7">
        <w:t xml:space="preserve"> </w:t>
      </w:r>
      <w:r>
        <w:t xml:space="preserve">within </w:t>
      </w:r>
      <w:r w:rsidR="003775B8">
        <w:t>one hundred twenty (</w:t>
      </w:r>
      <w:r>
        <w:t>120</w:t>
      </w:r>
      <w:r w:rsidR="003775B8">
        <w:t>)</w:t>
      </w:r>
      <w:r>
        <w:t xml:space="preserve"> Calendar Days </w:t>
      </w:r>
      <w:r w:rsidRPr="00292AE7">
        <w:t xml:space="preserve">after receiving a notice of </w:t>
      </w:r>
      <w:r w:rsidR="00695382">
        <w:t>Appeal</w:t>
      </w:r>
      <w:r w:rsidRPr="00292AE7">
        <w:t xml:space="preserve"> resolution indicating that the Contractor is upholding, in whole or in part, the </w:t>
      </w:r>
      <w:r w:rsidR="00301321">
        <w:t>Adverse Benefit Determination</w:t>
      </w:r>
      <w:r w:rsidRPr="00292AE7">
        <w:t xml:space="preserve">, or after the Contractor fails to adhere to the notice and timing requirements applicable to </w:t>
      </w:r>
      <w:r w:rsidR="00695382">
        <w:t>Appeal</w:t>
      </w:r>
      <w:r w:rsidRPr="00292AE7">
        <w:t>s.</w:t>
      </w:r>
    </w:p>
    <w:p w14:paraId="70FD6490" w14:textId="77777777" w:rsidR="006C63A1" w:rsidRPr="00292AE7" w:rsidRDefault="006C63A1">
      <w:pPr>
        <w:pStyle w:val="Level4List"/>
      </w:pPr>
      <w:r w:rsidRPr="00292AE7">
        <w:t xml:space="preserve">The Contractor shall attend </w:t>
      </w:r>
      <w:r w:rsidR="00E04948">
        <w:t>State Fair Hearing</w:t>
      </w:r>
      <w:r w:rsidRPr="00292AE7">
        <w:t>s as scheduled and supply the necessary witnesses and evidentiary materials.</w:t>
      </w:r>
    </w:p>
    <w:p w14:paraId="4407E106" w14:textId="5F588E86" w:rsidR="006C63A1" w:rsidRPr="00292AE7" w:rsidRDefault="006C63A1">
      <w:pPr>
        <w:pStyle w:val="Level4List"/>
      </w:pPr>
      <w:r w:rsidRPr="00292AE7">
        <w:t xml:space="preserve">The Contractor shall submit an evidence packet to LDH and to the </w:t>
      </w:r>
      <w:r>
        <w:t>Enrollee</w:t>
      </w:r>
      <w:r w:rsidRPr="00292AE7">
        <w:t xml:space="preserve">, free of charge, within </w:t>
      </w:r>
      <w:r>
        <w:t>seven (7</w:t>
      </w:r>
      <w:r w:rsidRPr="00292AE7">
        <w:t xml:space="preserve">) </w:t>
      </w:r>
      <w:r>
        <w:t>Business Day</w:t>
      </w:r>
      <w:r w:rsidRPr="00292AE7">
        <w:t xml:space="preserve">s from the time the Contractor receives notification of the hearing. The evidence packet shall be submitted to LDH in accordance with any prehearing instructions. The evidence packet shall include all necessary documents including the statement of matters (or, alternatively, the denial letter) and any medical records or other documents and/or records considered or relied upon by the Contractor and supporting the Contractor’s </w:t>
      </w:r>
      <w:r w:rsidR="00301321">
        <w:t>Adverse Benefit Determination</w:t>
      </w:r>
      <w:r w:rsidRPr="00292AE7">
        <w:t xml:space="preserve"> and </w:t>
      </w:r>
      <w:r w:rsidR="00695382">
        <w:t>Appeal</w:t>
      </w:r>
      <w:r w:rsidRPr="00292AE7">
        <w:t xml:space="preserve"> resolution.</w:t>
      </w:r>
    </w:p>
    <w:p w14:paraId="7D506EA1" w14:textId="77777777" w:rsidR="006C63A1" w:rsidRPr="00292AE7" w:rsidRDefault="006C63A1">
      <w:pPr>
        <w:pStyle w:val="Level4List"/>
      </w:pPr>
      <w:r w:rsidRPr="00292AE7">
        <w:t xml:space="preserve">Within two (2) </w:t>
      </w:r>
      <w:r>
        <w:t>Business Day</w:t>
      </w:r>
      <w:r w:rsidRPr="00292AE7">
        <w:t xml:space="preserve">s of notification of the </w:t>
      </w:r>
      <w:r w:rsidR="00E04948">
        <w:t>State Fair Hearing</w:t>
      </w:r>
      <w:r w:rsidRPr="00292AE7">
        <w:t xml:space="preserve"> request, the Contractor shall provide the corresponding Notice of Adverse Benefit Determination and the Notice of Appeal Resolution that relate to the </w:t>
      </w:r>
      <w:r w:rsidR="00E04948">
        <w:t>State Fair Hearing</w:t>
      </w:r>
      <w:r w:rsidRPr="00292AE7">
        <w:t xml:space="preserve"> request to LDH. </w:t>
      </w:r>
    </w:p>
    <w:p w14:paraId="11B11352" w14:textId="77777777" w:rsidR="006C63A1" w:rsidRPr="00292AE7" w:rsidRDefault="006C63A1">
      <w:pPr>
        <w:pStyle w:val="Level4List"/>
      </w:pPr>
      <w:r w:rsidRPr="00292AE7">
        <w:t xml:space="preserve">The Contractor shall designate an email address for all </w:t>
      </w:r>
      <w:r w:rsidR="00E04948">
        <w:t>State Fair Hearing</w:t>
      </w:r>
      <w:r w:rsidRPr="00292AE7">
        <w:t xml:space="preserve">-related communications from LDH and any party to the </w:t>
      </w:r>
      <w:r w:rsidR="00E04948">
        <w:t>State Fair Hearing</w:t>
      </w:r>
      <w:r w:rsidRPr="00292AE7">
        <w:t>.</w:t>
      </w:r>
    </w:p>
    <w:p w14:paraId="513EFBF1" w14:textId="0A35C391" w:rsidR="006C63A1" w:rsidRPr="00292AE7" w:rsidRDefault="006C63A1">
      <w:pPr>
        <w:pStyle w:val="Level4List"/>
      </w:pPr>
      <w:r w:rsidRPr="00292AE7">
        <w:t xml:space="preserve">The Contractor shall continue the </w:t>
      </w:r>
      <w:r>
        <w:t>Enrollee</w:t>
      </w:r>
      <w:r w:rsidRPr="00292AE7">
        <w:t xml:space="preserve">’s benefits while the </w:t>
      </w:r>
      <w:r w:rsidR="00E04948">
        <w:t>State Fair Hearing</w:t>
      </w:r>
      <w:r w:rsidRPr="00292AE7">
        <w:t xml:space="preserve"> is pending if the </w:t>
      </w:r>
      <w:r>
        <w:t>Enrollee</w:t>
      </w:r>
      <w:r w:rsidRPr="00292AE7">
        <w:t xml:space="preserve"> </w:t>
      </w:r>
      <w:r w:rsidR="000A0654">
        <w:t>Timely</w:t>
      </w:r>
      <w:r w:rsidRPr="00292AE7">
        <w:t xml:space="preserve"> files for continuation of benefits within ten (10) </w:t>
      </w:r>
      <w:r>
        <w:t>Calendar Day</w:t>
      </w:r>
      <w:r w:rsidRPr="00292AE7">
        <w:t xml:space="preserve">s after the Contractor sends the notice of </w:t>
      </w:r>
      <w:r w:rsidR="00695382">
        <w:t>Appeal</w:t>
      </w:r>
      <w:r w:rsidRPr="00292AE7">
        <w:t xml:space="preserve"> resolution that is not wholly in the </w:t>
      </w:r>
      <w:r>
        <w:t>Enrollee</w:t>
      </w:r>
      <w:r w:rsidRPr="00292AE7">
        <w:t>’s favor, in accordance with 42 C.F.R. §438.420(b).</w:t>
      </w:r>
    </w:p>
    <w:p w14:paraId="78542D81" w14:textId="77777777" w:rsidR="006C63A1" w:rsidRPr="00292AE7" w:rsidRDefault="006C63A1">
      <w:pPr>
        <w:pStyle w:val="Level4List"/>
      </w:pPr>
      <w:r w:rsidRPr="00292AE7">
        <w:t xml:space="preserve">The Contractor shall comply with all terms and conditions set forth in any orders and instructions issued by an administrative law judge. </w:t>
      </w:r>
    </w:p>
    <w:p w14:paraId="5062AFB7" w14:textId="77777777" w:rsidR="006C63A1" w:rsidRPr="00292AE7" w:rsidRDefault="006C63A1">
      <w:pPr>
        <w:pStyle w:val="Level4List"/>
      </w:pPr>
      <w:r w:rsidRPr="00292AE7">
        <w:t xml:space="preserve">If, at the </w:t>
      </w:r>
      <w:r>
        <w:t>Enrollee</w:t>
      </w:r>
      <w:r w:rsidRPr="00292AE7">
        <w:t xml:space="preserve">’s request, the Contractor continues or reinstates the benefits while the </w:t>
      </w:r>
      <w:r w:rsidR="00E04948">
        <w:t>State Fair Hearing</w:t>
      </w:r>
      <w:r w:rsidRPr="00292AE7">
        <w:t xml:space="preserve"> is pending, the benefits shall continue until one (1) of the following occurs:</w:t>
      </w:r>
    </w:p>
    <w:p w14:paraId="74FBD113" w14:textId="77777777" w:rsidR="006C63A1" w:rsidRPr="00292AE7" w:rsidRDefault="006C63A1" w:rsidP="0065085F">
      <w:pPr>
        <w:pStyle w:val="Level5"/>
      </w:pPr>
      <w:r w:rsidRPr="00292AE7">
        <w:t xml:space="preserve">The </w:t>
      </w:r>
      <w:r>
        <w:t>Enrollee</w:t>
      </w:r>
      <w:r w:rsidRPr="00292AE7">
        <w:t xml:space="preserve"> withdraws the </w:t>
      </w:r>
      <w:r w:rsidR="00E04948">
        <w:t>State Fair Hearing</w:t>
      </w:r>
      <w:r w:rsidRPr="00292AE7">
        <w:t xml:space="preserve"> request;</w:t>
      </w:r>
    </w:p>
    <w:p w14:paraId="7B90BEAF" w14:textId="77777777" w:rsidR="006C63A1" w:rsidRPr="00292AE7" w:rsidRDefault="006C63A1" w:rsidP="0065085F">
      <w:pPr>
        <w:pStyle w:val="Level5"/>
      </w:pPr>
      <w:r w:rsidRPr="00292AE7">
        <w:t xml:space="preserve">The </w:t>
      </w:r>
      <w:r w:rsidR="00E04948">
        <w:t>State Fair Hearing</w:t>
      </w:r>
      <w:r w:rsidRPr="00292AE7">
        <w:t xml:space="preserve"> officer issues a hearing decision adverse to the </w:t>
      </w:r>
      <w:r>
        <w:t>Enrollee</w:t>
      </w:r>
      <w:r w:rsidRPr="00292AE7">
        <w:t>.</w:t>
      </w:r>
    </w:p>
    <w:p w14:paraId="7AF03848" w14:textId="4B9C526A" w:rsidR="006C63A1" w:rsidRPr="00292AE7" w:rsidRDefault="006C63A1">
      <w:pPr>
        <w:pStyle w:val="Level4List"/>
      </w:pPr>
      <w:r w:rsidRPr="00292AE7">
        <w:t xml:space="preserve">If the Contractor’s action is reversed by the administrative law judge and services were not furnished while the </w:t>
      </w:r>
      <w:r w:rsidR="00695382">
        <w:t>Appeal</w:t>
      </w:r>
      <w:r w:rsidRPr="00292AE7">
        <w:t xml:space="preserve"> was pending, the Contractor shall authorize or provide the disputed services promptly and as expeditiously as the </w:t>
      </w:r>
      <w:r>
        <w:t>Enrollee</w:t>
      </w:r>
      <w:r w:rsidRPr="00292AE7">
        <w:t>’s health condition requires, but no later than seventy-two (72) hours from the date the Contractor receives the notice reversing the determination.</w:t>
      </w:r>
    </w:p>
    <w:p w14:paraId="6CAC13F8" w14:textId="01298141" w:rsidR="006C63A1" w:rsidRPr="00292AE7" w:rsidRDefault="006C63A1">
      <w:pPr>
        <w:pStyle w:val="Level4List"/>
      </w:pPr>
      <w:r w:rsidRPr="00292AE7">
        <w:t xml:space="preserve">The Contractor shall not create barriers to </w:t>
      </w:r>
      <w:r w:rsidR="000A0654">
        <w:t>Timely</w:t>
      </w:r>
      <w:r w:rsidRPr="00292AE7">
        <w:t xml:space="preserve"> due process. The Contractor shall be subject to penalties if it is determined by LDH that the Contractor has created barriers to </w:t>
      </w:r>
      <w:r w:rsidR="000A0654">
        <w:t>Timely</w:t>
      </w:r>
      <w:r w:rsidRPr="00292AE7">
        <w:t xml:space="preserve"> due process, and/or, if ten percent (10%) or higher of denied </w:t>
      </w:r>
      <w:r w:rsidR="00695382">
        <w:t>Appeal</w:t>
      </w:r>
      <w:r w:rsidRPr="00292AE7">
        <w:t xml:space="preserve">s are reversed or otherwise resolved in favor of the </w:t>
      </w:r>
      <w:r>
        <w:t>Enrollee</w:t>
      </w:r>
      <w:r w:rsidRPr="00292AE7">
        <w:t xml:space="preserve"> following a </w:t>
      </w:r>
      <w:r w:rsidR="00E04948">
        <w:t>State Fair Hearing</w:t>
      </w:r>
      <w:r w:rsidRPr="00292AE7">
        <w:t xml:space="preserve"> within a calendar year. Examples of creating barriers shall include, but not be limited to:</w:t>
      </w:r>
    </w:p>
    <w:p w14:paraId="20870E00" w14:textId="77777777" w:rsidR="006C63A1" w:rsidRPr="00292AE7" w:rsidRDefault="006C63A1" w:rsidP="0065085F">
      <w:pPr>
        <w:pStyle w:val="Level5"/>
      </w:pPr>
      <w:r w:rsidRPr="00292AE7">
        <w:t xml:space="preserve">Labeling </w:t>
      </w:r>
      <w:r w:rsidR="009D3D15">
        <w:t>Grievance</w:t>
      </w:r>
      <w:r w:rsidRPr="00292AE7">
        <w:t>s as inquiries and funneling them into an informal review;</w:t>
      </w:r>
    </w:p>
    <w:p w14:paraId="7830E80B" w14:textId="30505CDA" w:rsidR="006C63A1" w:rsidRPr="00292AE7" w:rsidRDefault="006C63A1" w:rsidP="0065085F">
      <w:pPr>
        <w:pStyle w:val="Level5"/>
      </w:pPr>
      <w:r w:rsidRPr="00292AE7">
        <w:t xml:space="preserve">Failure to inform </w:t>
      </w:r>
      <w:r>
        <w:t>Enrollee</w:t>
      </w:r>
      <w:r w:rsidRPr="00292AE7">
        <w:t xml:space="preserve">s of their rights to file </w:t>
      </w:r>
      <w:r w:rsidR="009D3D15">
        <w:t>Grievance</w:t>
      </w:r>
      <w:r w:rsidRPr="00292AE7">
        <w:t xml:space="preserve">s, </w:t>
      </w:r>
      <w:r w:rsidR="00695382">
        <w:t>Appeal</w:t>
      </w:r>
      <w:r w:rsidRPr="00292AE7">
        <w:t xml:space="preserve">s, and </w:t>
      </w:r>
      <w:r w:rsidR="00E04948">
        <w:t>State Fair Hearing</w:t>
      </w:r>
      <w:r w:rsidRPr="00292AE7">
        <w:t>s;</w:t>
      </w:r>
    </w:p>
    <w:p w14:paraId="0742EA3B" w14:textId="1606E08E" w:rsidR="006C63A1" w:rsidRPr="00292AE7" w:rsidRDefault="006C63A1" w:rsidP="0065085F">
      <w:pPr>
        <w:pStyle w:val="Level5"/>
      </w:pPr>
      <w:r w:rsidRPr="00292AE7">
        <w:t xml:space="preserve">Failure to log and process </w:t>
      </w:r>
      <w:r w:rsidR="009D3D15">
        <w:t>Grievance</w:t>
      </w:r>
      <w:r w:rsidRPr="00292AE7">
        <w:t xml:space="preserve">s and </w:t>
      </w:r>
      <w:r w:rsidR="00695382">
        <w:t>Appeal</w:t>
      </w:r>
      <w:r w:rsidRPr="00292AE7">
        <w:t>s;</w:t>
      </w:r>
    </w:p>
    <w:p w14:paraId="2D209334" w14:textId="77777777" w:rsidR="006C63A1" w:rsidRPr="00292AE7" w:rsidRDefault="006C63A1" w:rsidP="0065085F">
      <w:pPr>
        <w:pStyle w:val="Level5"/>
      </w:pPr>
      <w:r w:rsidRPr="00292AE7">
        <w:t>Failure to issue a proper notice including vague or illegible notices; and</w:t>
      </w:r>
    </w:p>
    <w:p w14:paraId="55BC0D74" w14:textId="77777777" w:rsidR="006C63A1" w:rsidRPr="00292AE7" w:rsidRDefault="006C63A1" w:rsidP="0065085F">
      <w:pPr>
        <w:pStyle w:val="Level5"/>
      </w:pPr>
      <w:r w:rsidRPr="00292AE7">
        <w:t>Failure to inform of continuation of benefits.</w:t>
      </w:r>
    </w:p>
    <w:p w14:paraId="2A5CF3A2" w14:textId="20E15FE6" w:rsidR="006C63A1" w:rsidRPr="008B7C0C" w:rsidRDefault="006C63A1">
      <w:pPr>
        <w:pStyle w:val="Level4List"/>
      </w:pPr>
      <w:r w:rsidRPr="00292AE7">
        <w:t xml:space="preserve">The Contractor shall take no punitive action against a provider who either requests an expedited resolution on behalf of an </w:t>
      </w:r>
      <w:r>
        <w:t>Enrollee</w:t>
      </w:r>
      <w:r w:rsidRPr="00292AE7">
        <w:t xml:space="preserve"> or supports an </w:t>
      </w:r>
      <w:r>
        <w:t>Enrollee</w:t>
      </w:r>
      <w:r w:rsidRPr="00292AE7">
        <w:t xml:space="preserve">’s </w:t>
      </w:r>
      <w:r w:rsidR="00695382">
        <w:t>Appeal</w:t>
      </w:r>
      <w:r w:rsidRPr="00292AE7">
        <w:t>.</w:t>
      </w:r>
    </w:p>
    <w:p w14:paraId="4AFB552F" w14:textId="77777777" w:rsidR="000A7727" w:rsidRPr="00292AE7" w:rsidRDefault="000A7727" w:rsidP="000171F5">
      <w:pPr>
        <w:pStyle w:val="Heading2"/>
      </w:pPr>
      <w:bookmarkStart w:id="5841" w:name="_Toc75343822"/>
      <w:r w:rsidRPr="00292AE7">
        <w:t>Quality Management</w:t>
      </w:r>
      <w:bookmarkStart w:id="5842" w:name="_Toc290240580"/>
      <w:bookmarkStart w:id="5843" w:name="_Toc290241017"/>
      <w:bookmarkStart w:id="5844" w:name="_Toc290241456"/>
      <w:bookmarkStart w:id="5845" w:name="_Toc290285636"/>
      <w:bookmarkStart w:id="5846" w:name="_Toc290286078"/>
      <w:bookmarkStart w:id="5847" w:name="_Toc290286520"/>
      <w:bookmarkStart w:id="5848" w:name="_Toc290286959"/>
      <w:bookmarkStart w:id="5849" w:name="_Toc290300244"/>
      <w:bookmarkStart w:id="5850" w:name="_Toc290300657"/>
      <w:bookmarkStart w:id="5851" w:name="_Toc290301070"/>
      <w:bookmarkStart w:id="5852" w:name="_Toc290301606"/>
      <w:bookmarkStart w:id="5853" w:name="_Toc290303708"/>
      <w:bookmarkStart w:id="5854" w:name="_Toc290306068"/>
      <w:bookmarkStart w:id="5855" w:name="_Toc290306469"/>
      <w:bookmarkStart w:id="5856" w:name="_Toc340157975"/>
      <w:bookmarkStart w:id="5857" w:name="_Toc340158465"/>
      <w:bookmarkStart w:id="5858" w:name="_Toc340158955"/>
      <w:bookmarkStart w:id="5859" w:name="_Toc340159445"/>
      <w:bookmarkStart w:id="5860" w:name="_Toc340159934"/>
      <w:bookmarkStart w:id="5861" w:name="_Toc340160423"/>
      <w:bookmarkStart w:id="5862" w:name="_Toc340160901"/>
      <w:bookmarkStart w:id="5863" w:name="_Toc340161357"/>
      <w:bookmarkStart w:id="5864" w:name="_Toc340161812"/>
      <w:bookmarkStart w:id="5865" w:name="_Toc340162266"/>
      <w:bookmarkStart w:id="5866" w:name="_Toc340162720"/>
      <w:bookmarkStart w:id="5867" w:name="_Toc340163174"/>
      <w:bookmarkStart w:id="5868" w:name="_Toc340163673"/>
      <w:bookmarkStart w:id="5869" w:name="_Toc340164162"/>
      <w:bookmarkStart w:id="5870" w:name="_Toc340164637"/>
      <w:bookmarkStart w:id="5871" w:name="_Toc346554134"/>
      <w:bookmarkStart w:id="5872" w:name="_Toc290240581"/>
      <w:bookmarkStart w:id="5873" w:name="_Toc290241018"/>
      <w:bookmarkStart w:id="5874" w:name="_Toc290241457"/>
      <w:bookmarkStart w:id="5875" w:name="_Toc290285637"/>
      <w:bookmarkStart w:id="5876" w:name="_Toc290286079"/>
      <w:bookmarkStart w:id="5877" w:name="_Toc290286521"/>
      <w:bookmarkStart w:id="5878" w:name="_Toc290286960"/>
      <w:bookmarkStart w:id="5879" w:name="_Toc290300245"/>
      <w:bookmarkStart w:id="5880" w:name="_Toc290300658"/>
      <w:bookmarkStart w:id="5881" w:name="_Toc290301071"/>
      <w:bookmarkStart w:id="5882" w:name="_Toc290301607"/>
      <w:bookmarkStart w:id="5883" w:name="_Toc290303709"/>
      <w:bookmarkStart w:id="5884" w:name="_Toc290306069"/>
      <w:bookmarkStart w:id="5885" w:name="_Toc290306470"/>
      <w:bookmarkStart w:id="5886" w:name="_Toc340157976"/>
      <w:bookmarkStart w:id="5887" w:name="_Toc340158466"/>
      <w:bookmarkStart w:id="5888" w:name="_Toc340158956"/>
      <w:bookmarkStart w:id="5889" w:name="_Toc340159446"/>
      <w:bookmarkStart w:id="5890" w:name="_Toc340159935"/>
      <w:bookmarkStart w:id="5891" w:name="_Toc340160424"/>
      <w:bookmarkStart w:id="5892" w:name="_Toc340160902"/>
      <w:bookmarkStart w:id="5893" w:name="_Toc340161358"/>
      <w:bookmarkStart w:id="5894" w:name="_Toc340161813"/>
      <w:bookmarkStart w:id="5895" w:name="_Toc340162267"/>
      <w:bookmarkStart w:id="5896" w:name="_Toc340162721"/>
      <w:bookmarkStart w:id="5897" w:name="_Toc340163175"/>
      <w:bookmarkStart w:id="5898" w:name="_Toc340163674"/>
      <w:bookmarkStart w:id="5899" w:name="_Toc340164163"/>
      <w:bookmarkStart w:id="5900" w:name="_Toc340164638"/>
      <w:bookmarkStart w:id="5901" w:name="_Toc346554135"/>
      <w:bookmarkStart w:id="5902" w:name="_Toc290240582"/>
      <w:bookmarkStart w:id="5903" w:name="_Toc290241019"/>
      <w:bookmarkStart w:id="5904" w:name="_Toc290241458"/>
      <w:bookmarkStart w:id="5905" w:name="_Toc290285638"/>
      <w:bookmarkStart w:id="5906" w:name="_Toc290286080"/>
      <w:bookmarkStart w:id="5907" w:name="_Toc290286522"/>
      <w:bookmarkStart w:id="5908" w:name="_Toc290286961"/>
      <w:bookmarkStart w:id="5909" w:name="_Toc290300246"/>
      <w:bookmarkStart w:id="5910" w:name="_Toc290300659"/>
      <w:bookmarkStart w:id="5911" w:name="_Toc290301072"/>
      <w:bookmarkStart w:id="5912" w:name="_Toc290301608"/>
      <w:bookmarkStart w:id="5913" w:name="_Toc290303710"/>
      <w:bookmarkStart w:id="5914" w:name="_Toc290306070"/>
      <w:bookmarkStart w:id="5915" w:name="_Toc290306471"/>
      <w:bookmarkStart w:id="5916" w:name="_Toc340157977"/>
      <w:bookmarkStart w:id="5917" w:name="_Toc340158467"/>
      <w:bookmarkStart w:id="5918" w:name="_Toc340158957"/>
      <w:bookmarkStart w:id="5919" w:name="_Toc340159447"/>
      <w:bookmarkStart w:id="5920" w:name="_Toc340159936"/>
      <w:bookmarkStart w:id="5921" w:name="_Toc340160425"/>
      <w:bookmarkStart w:id="5922" w:name="_Toc340160903"/>
      <w:bookmarkStart w:id="5923" w:name="_Toc340161359"/>
      <w:bookmarkStart w:id="5924" w:name="_Toc340161814"/>
      <w:bookmarkStart w:id="5925" w:name="_Toc340162268"/>
      <w:bookmarkStart w:id="5926" w:name="_Toc340162722"/>
      <w:bookmarkStart w:id="5927" w:name="_Toc340163176"/>
      <w:bookmarkStart w:id="5928" w:name="_Toc340163675"/>
      <w:bookmarkStart w:id="5929" w:name="_Toc340164164"/>
      <w:bookmarkStart w:id="5930" w:name="_Toc340164639"/>
      <w:bookmarkStart w:id="5931" w:name="_Toc346554136"/>
      <w:bookmarkStart w:id="5932" w:name="_Toc290240583"/>
      <w:bookmarkStart w:id="5933" w:name="_Toc290241020"/>
      <w:bookmarkStart w:id="5934" w:name="_Toc290241459"/>
      <w:bookmarkStart w:id="5935" w:name="_Toc290285639"/>
      <w:bookmarkStart w:id="5936" w:name="_Toc290286081"/>
      <w:bookmarkStart w:id="5937" w:name="_Toc290286523"/>
      <w:bookmarkStart w:id="5938" w:name="_Toc290286962"/>
      <w:bookmarkStart w:id="5939" w:name="_Toc290300247"/>
      <w:bookmarkStart w:id="5940" w:name="_Toc290300660"/>
      <w:bookmarkStart w:id="5941" w:name="_Toc290301073"/>
      <w:bookmarkStart w:id="5942" w:name="_Toc290301609"/>
      <w:bookmarkStart w:id="5943" w:name="_Toc290303711"/>
      <w:bookmarkStart w:id="5944" w:name="_Toc290306071"/>
      <w:bookmarkStart w:id="5945" w:name="_Toc290306472"/>
      <w:bookmarkStart w:id="5946" w:name="_Toc340157978"/>
      <w:bookmarkStart w:id="5947" w:name="_Toc340158468"/>
      <w:bookmarkStart w:id="5948" w:name="_Toc340158958"/>
      <w:bookmarkStart w:id="5949" w:name="_Toc340159448"/>
      <w:bookmarkStart w:id="5950" w:name="_Toc340159937"/>
      <w:bookmarkStart w:id="5951" w:name="_Toc340160426"/>
      <w:bookmarkStart w:id="5952" w:name="_Toc340160904"/>
      <w:bookmarkStart w:id="5953" w:name="_Toc340161360"/>
      <w:bookmarkStart w:id="5954" w:name="_Toc340161815"/>
      <w:bookmarkStart w:id="5955" w:name="_Toc340162269"/>
      <w:bookmarkStart w:id="5956" w:name="_Toc340162723"/>
      <w:bookmarkStart w:id="5957" w:name="_Toc340163177"/>
      <w:bookmarkStart w:id="5958" w:name="_Toc340163676"/>
      <w:bookmarkStart w:id="5959" w:name="_Toc340164165"/>
      <w:bookmarkStart w:id="5960" w:name="_Toc340164640"/>
      <w:bookmarkStart w:id="5961" w:name="_Toc346554137"/>
      <w:bookmarkStart w:id="5962" w:name="_Toc290240584"/>
      <w:bookmarkStart w:id="5963" w:name="_Toc290241021"/>
      <w:bookmarkStart w:id="5964" w:name="_Toc290241460"/>
      <w:bookmarkStart w:id="5965" w:name="_Toc290285640"/>
      <w:bookmarkStart w:id="5966" w:name="_Toc290286082"/>
      <w:bookmarkStart w:id="5967" w:name="_Toc290286524"/>
      <w:bookmarkStart w:id="5968" w:name="_Toc290286963"/>
      <w:bookmarkStart w:id="5969" w:name="_Toc290300248"/>
      <w:bookmarkStart w:id="5970" w:name="_Toc290300661"/>
      <w:bookmarkStart w:id="5971" w:name="_Toc290301074"/>
      <w:bookmarkStart w:id="5972" w:name="_Toc290301610"/>
      <w:bookmarkStart w:id="5973" w:name="_Toc290303712"/>
      <w:bookmarkStart w:id="5974" w:name="_Toc290306072"/>
      <w:bookmarkStart w:id="5975" w:name="_Toc290306473"/>
      <w:bookmarkStart w:id="5976" w:name="_Toc340157979"/>
      <w:bookmarkStart w:id="5977" w:name="_Toc340158469"/>
      <w:bookmarkStart w:id="5978" w:name="_Toc340158959"/>
      <w:bookmarkStart w:id="5979" w:name="_Toc340159449"/>
      <w:bookmarkStart w:id="5980" w:name="_Toc340159938"/>
      <w:bookmarkStart w:id="5981" w:name="_Toc340160427"/>
      <w:bookmarkStart w:id="5982" w:name="_Toc340160905"/>
      <w:bookmarkStart w:id="5983" w:name="_Toc340161361"/>
      <w:bookmarkStart w:id="5984" w:name="_Toc340161816"/>
      <w:bookmarkStart w:id="5985" w:name="_Toc340162270"/>
      <w:bookmarkStart w:id="5986" w:name="_Toc340162724"/>
      <w:bookmarkStart w:id="5987" w:name="_Toc340163178"/>
      <w:bookmarkStart w:id="5988" w:name="_Toc340163677"/>
      <w:bookmarkStart w:id="5989" w:name="_Toc340164166"/>
      <w:bookmarkStart w:id="5990" w:name="_Toc340164641"/>
      <w:bookmarkStart w:id="5991" w:name="_Toc346554138"/>
      <w:bookmarkStart w:id="5992" w:name="_Toc290240585"/>
      <w:bookmarkStart w:id="5993" w:name="_Toc290241022"/>
      <w:bookmarkStart w:id="5994" w:name="_Toc290241461"/>
      <w:bookmarkStart w:id="5995" w:name="_Toc290285641"/>
      <w:bookmarkStart w:id="5996" w:name="_Toc290286083"/>
      <w:bookmarkStart w:id="5997" w:name="_Toc290286525"/>
      <w:bookmarkStart w:id="5998" w:name="_Toc290286964"/>
      <w:bookmarkStart w:id="5999" w:name="_Toc290300249"/>
      <w:bookmarkStart w:id="6000" w:name="_Toc290300662"/>
      <w:bookmarkStart w:id="6001" w:name="_Toc290301075"/>
      <w:bookmarkStart w:id="6002" w:name="_Toc290301611"/>
      <w:bookmarkStart w:id="6003" w:name="_Toc290303713"/>
      <w:bookmarkStart w:id="6004" w:name="_Toc290306073"/>
      <w:bookmarkStart w:id="6005" w:name="_Toc290306474"/>
      <w:bookmarkStart w:id="6006" w:name="_Toc340157980"/>
      <w:bookmarkStart w:id="6007" w:name="_Toc340158470"/>
      <w:bookmarkStart w:id="6008" w:name="_Toc340158960"/>
      <w:bookmarkStart w:id="6009" w:name="_Toc340159450"/>
      <w:bookmarkStart w:id="6010" w:name="_Toc340159939"/>
      <w:bookmarkStart w:id="6011" w:name="_Toc340160428"/>
      <w:bookmarkStart w:id="6012" w:name="_Toc340160906"/>
      <w:bookmarkStart w:id="6013" w:name="_Toc340161362"/>
      <w:bookmarkStart w:id="6014" w:name="_Toc340161817"/>
      <w:bookmarkStart w:id="6015" w:name="_Toc340162271"/>
      <w:bookmarkStart w:id="6016" w:name="_Toc340162725"/>
      <w:bookmarkStart w:id="6017" w:name="_Toc340163179"/>
      <w:bookmarkStart w:id="6018" w:name="_Toc340163678"/>
      <w:bookmarkStart w:id="6019" w:name="_Toc340164167"/>
      <w:bookmarkStart w:id="6020" w:name="_Toc340164642"/>
      <w:bookmarkStart w:id="6021" w:name="_Toc346554139"/>
      <w:bookmarkStart w:id="6022" w:name="_Toc290240586"/>
      <w:bookmarkStart w:id="6023" w:name="_Toc290241023"/>
      <w:bookmarkStart w:id="6024" w:name="_Toc290241462"/>
      <w:bookmarkStart w:id="6025" w:name="_Toc290285642"/>
      <w:bookmarkStart w:id="6026" w:name="_Toc290286084"/>
      <w:bookmarkStart w:id="6027" w:name="_Toc290286526"/>
      <w:bookmarkStart w:id="6028" w:name="_Toc290286965"/>
      <w:bookmarkStart w:id="6029" w:name="_Toc290300250"/>
      <w:bookmarkStart w:id="6030" w:name="_Toc290300663"/>
      <w:bookmarkStart w:id="6031" w:name="_Toc290301076"/>
      <w:bookmarkStart w:id="6032" w:name="_Toc290301612"/>
      <w:bookmarkStart w:id="6033" w:name="_Toc290303714"/>
      <w:bookmarkStart w:id="6034" w:name="_Toc290306074"/>
      <w:bookmarkStart w:id="6035" w:name="_Toc290306475"/>
      <w:bookmarkStart w:id="6036" w:name="_Toc340157981"/>
      <w:bookmarkStart w:id="6037" w:name="_Toc340158471"/>
      <w:bookmarkStart w:id="6038" w:name="_Toc340158961"/>
      <w:bookmarkStart w:id="6039" w:name="_Toc340159451"/>
      <w:bookmarkStart w:id="6040" w:name="_Toc340159940"/>
      <w:bookmarkStart w:id="6041" w:name="_Toc340160429"/>
      <w:bookmarkStart w:id="6042" w:name="_Toc340160907"/>
      <w:bookmarkStart w:id="6043" w:name="_Toc340161363"/>
      <w:bookmarkStart w:id="6044" w:name="_Toc340161818"/>
      <w:bookmarkStart w:id="6045" w:name="_Toc340162272"/>
      <w:bookmarkStart w:id="6046" w:name="_Toc340162726"/>
      <w:bookmarkStart w:id="6047" w:name="_Toc340163180"/>
      <w:bookmarkStart w:id="6048" w:name="_Toc340163679"/>
      <w:bookmarkStart w:id="6049" w:name="_Toc340164168"/>
      <w:bookmarkStart w:id="6050" w:name="_Toc340164643"/>
      <w:bookmarkStart w:id="6051" w:name="_Toc346554140"/>
      <w:bookmarkStart w:id="6052" w:name="_Toc290240587"/>
      <w:bookmarkStart w:id="6053" w:name="_Toc290241024"/>
      <w:bookmarkStart w:id="6054" w:name="_Toc290241463"/>
      <w:bookmarkStart w:id="6055" w:name="_Toc290285643"/>
      <w:bookmarkStart w:id="6056" w:name="_Toc290286085"/>
      <w:bookmarkStart w:id="6057" w:name="_Toc290286527"/>
      <w:bookmarkStart w:id="6058" w:name="_Toc290286966"/>
      <w:bookmarkStart w:id="6059" w:name="_Toc290300251"/>
      <w:bookmarkStart w:id="6060" w:name="_Toc290300664"/>
      <w:bookmarkStart w:id="6061" w:name="_Toc290301077"/>
      <w:bookmarkStart w:id="6062" w:name="_Toc290301613"/>
      <w:bookmarkStart w:id="6063" w:name="_Toc290303715"/>
      <w:bookmarkStart w:id="6064" w:name="_Toc290306075"/>
      <w:bookmarkStart w:id="6065" w:name="_Toc290306476"/>
      <w:bookmarkStart w:id="6066" w:name="_Toc340157982"/>
      <w:bookmarkStart w:id="6067" w:name="_Toc340158472"/>
      <w:bookmarkStart w:id="6068" w:name="_Toc340158962"/>
      <w:bookmarkStart w:id="6069" w:name="_Toc340159452"/>
      <w:bookmarkStart w:id="6070" w:name="_Toc340159941"/>
      <w:bookmarkStart w:id="6071" w:name="_Toc340160430"/>
      <w:bookmarkStart w:id="6072" w:name="_Toc340160908"/>
      <w:bookmarkStart w:id="6073" w:name="_Toc340161364"/>
      <w:bookmarkStart w:id="6074" w:name="_Toc340161819"/>
      <w:bookmarkStart w:id="6075" w:name="_Toc340162273"/>
      <w:bookmarkStart w:id="6076" w:name="_Toc340162727"/>
      <w:bookmarkStart w:id="6077" w:name="_Toc340163181"/>
      <w:bookmarkStart w:id="6078" w:name="_Toc340163680"/>
      <w:bookmarkStart w:id="6079" w:name="_Toc340164169"/>
      <w:bookmarkStart w:id="6080" w:name="_Toc340164644"/>
      <w:bookmarkStart w:id="6081" w:name="_Toc346554141"/>
      <w:bookmarkStart w:id="6082" w:name="_Toc290240588"/>
      <w:bookmarkStart w:id="6083" w:name="_Toc290241025"/>
      <w:bookmarkStart w:id="6084" w:name="_Toc290241464"/>
      <w:bookmarkStart w:id="6085" w:name="_Toc290285644"/>
      <w:bookmarkStart w:id="6086" w:name="_Toc290286086"/>
      <w:bookmarkStart w:id="6087" w:name="_Toc290286528"/>
      <w:bookmarkStart w:id="6088" w:name="_Toc290286967"/>
      <w:bookmarkStart w:id="6089" w:name="_Toc290300252"/>
      <w:bookmarkStart w:id="6090" w:name="_Toc290300665"/>
      <w:bookmarkStart w:id="6091" w:name="_Toc290301078"/>
      <w:bookmarkStart w:id="6092" w:name="_Toc290301614"/>
      <w:bookmarkStart w:id="6093" w:name="_Toc290303716"/>
      <w:bookmarkStart w:id="6094" w:name="_Toc290306076"/>
      <w:bookmarkStart w:id="6095" w:name="_Toc290306477"/>
      <w:bookmarkStart w:id="6096" w:name="_Toc340157983"/>
      <w:bookmarkStart w:id="6097" w:name="_Toc340158473"/>
      <w:bookmarkStart w:id="6098" w:name="_Toc340158963"/>
      <w:bookmarkStart w:id="6099" w:name="_Toc340159453"/>
      <w:bookmarkStart w:id="6100" w:name="_Toc340159942"/>
      <w:bookmarkStart w:id="6101" w:name="_Toc340160431"/>
      <w:bookmarkStart w:id="6102" w:name="_Toc340160909"/>
      <w:bookmarkStart w:id="6103" w:name="_Toc340161365"/>
      <w:bookmarkStart w:id="6104" w:name="_Toc340161820"/>
      <w:bookmarkStart w:id="6105" w:name="_Toc340162274"/>
      <w:bookmarkStart w:id="6106" w:name="_Toc340162728"/>
      <w:bookmarkStart w:id="6107" w:name="_Toc340163182"/>
      <w:bookmarkStart w:id="6108" w:name="_Toc340163681"/>
      <w:bookmarkStart w:id="6109" w:name="_Toc340164170"/>
      <w:bookmarkStart w:id="6110" w:name="_Toc340164645"/>
      <w:bookmarkStart w:id="6111" w:name="_Toc346554142"/>
      <w:bookmarkStart w:id="6112" w:name="_Toc290240589"/>
      <w:bookmarkStart w:id="6113" w:name="_Toc290241026"/>
      <w:bookmarkStart w:id="6114" w:name="_Toc290241465"/>
      <w:bookmarkStart w:id="6115" w:name="_Toc290285645"/>
      <w:bookmarkStart w:id="6116" w:name="_Toc290286087"/>
      <w:bookmarkStart w:id="6117" w:name="_Toc290286529"/>
      <w:bookmarkStart w:id="6118" w:name="_Toc290286968"/>
      <w:bookmarkStart w:id="6119" w:name="_Toc290300253"/>
      <w:bookmarkStart w:id="6120" w:name="_Toc290300666"/>
      <w:bookmarkStart w:id="6121" w:name="_Toc290301079"/>
      <w:bookmarkStart w:id="6122" w:name="_Toc290301615"/>
      <w:bookmarkStart w:id="6123" w:name="_Toc290303717"/>
      <w:bookmarkStart w:id="6124" w:name="_Toc290306077"/>
      <w:bookmarkStart w:id="6125" w:name="_Toc290306478"/>
      <w:bookmarkStart w:id="6126" w:name="_Toc340157984"/>
      <w:bookmarkStart w:id="6127" w:name="_Toc340158474"/>
      <w:bookmarkStart w:id="6128" w:name="_Toc340158964"/>
      <w:bookmarkStart w:id="6129" w:name="_Toc340159454"/>
      <w:bookmarkStart w:id="6130" w:name="_Toc340159943"/>
      <w:bookmarkStart w:id="6131" w:name="_Toc340160432"/>
      <w:bookmarkStart w:id="6132" w:name="_Toc340160910"/>
      <w:bookmarkStart w:id="6133" w:name="_Toc340161366"/>
      <w:bookmarkStart w:id="6134" w:name="_Toc340161821"/>
      <w:bookmarkStart w:id="6135" w:name="_Toc340162275"/>
      <w:bookmarkStart w:id="6136" w:name="_Toc340162729"/>
      <w:bookmarkStart w:id="6137" w:name="_Toc340163183"/>
      <w:bookmarkStart w:id="6138" w:name="_Toc340163682"/>
      <w:bookmarkStart w:id="6139" w:name="_Toc340164171"/>
      <w:bookmarkStart w:id="6140" w:name="_Toc340164646"/>
      <w:bookmarkStart w:id="6141" w:name="_Toc346554143"/>
      <w:bookmarkEnd w:id="5831"/>
      <w:bookmarkEnd w:id="5832"/>
      <w:bookmarkEnd w:id="5833"/>
      <w:bookmarkEnd w:id="5834"/>
      <w:bookmarkEnd w:id="5835"/>
      <w:bookmarkEnd w:id="5836"/>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r w:rsidRPr="00292AE7">
        <w:t xml:space="preserve"> and Quality Improvement</w:t>
      </w:r>
      <w:bookmarkEnd w:id="5837"/>
      <w:bookmarkEnd w:id="5838"/>
      <w:bookmarkEnd w:id="5839"/>
      <w:bookmarkEnd w:id="5841"/>
    </w:p>
    <w:p w14:paraId="26FFC2EB" w14:textId="0128AE26" w:rsidR="00C26AAD" w:rsidRPr="00B22FDC" w:rsidRDefault="00C26AAD" w:rsidP="000A77B9">
      <w:pPr>
        <w:pStyle w:val="Level2Text"/>
      </w:pPr>
      <w:bookmarkStart w:id="6142" w:name="_Toc525890524"/>
      <w:bookmarkStart w:id="6143" w:name="_Toc525906702"/>
      <w:bookmarkStart w:id="6144" w:name="_Toc526237648"/>
      <w:r w:rsidRPr="00B22FDC">
        <w:t xml:space="preserve">LDH’s Medicaid Managed Care Quality Strategy (“Quality Strategy”) defines and drives the overall vision for advancing health outcomes and quality of care provided to </w:t>
      </w:r>
      <w:r w:rsidR="00456168">
        <w:t>Enrollee</w:t>
      </w:r>
      <w:r w:rsidRPr="00B22FDC">
        <w:t>s. It establishes clear aims, goals, and objectives to drive improvements in care delivery and the outcomes and metrics by which progress will be measured. It articulates priority areas for quality improvement, and details the standards and mechanisms for desired outcomes, integration with population health priorities, and the advancement of health equity through reduction of health disparities. The Quality Strategy is a roadmap by which LDH shall use the managed care infrastructure to facilitate improvement in the clinical and non-clinical drivers of health, incentivizing the Contractor to attain quality goals and improve health outcomes.</w:t>
      </w:r>
    </w:p>
    <w:p w14:paraId="3CE578DA" w14:textId="77777777" w:rsidR="00C26AAD" w:rsidRPr="00B22FDC" w:rsidRDefault="00C26AAD" w:rsidP="00065388">
      <w:pPr>
        <w:pStyle w:val="Level3List"/>
      </w:pPr>
      <w:bookmarkStart w:id="6145" w:name="_Toc391228013"/>
      <w:bookmarkStart w:id="6146" w:name="_Toc391221020"/>
      <w:bookmarkStart w:id="6147" w:name="_Toc424214351"/>
      <w:bookmarkStart w:id="6148" w:name="_Toc427563379"/>
      <w:bookmarkStart w:id="6149" w:name="_Toc427646296"/>
      <w:bookmarkStart w:id="6150" w:name="_Toc505853404"/>
      <w:r w:rsidRPr="00B22FDC">
        <w:t>General Requirements</w:t>
      </w:r>
    </w:p>
    <w:p w14:paraId="4A5A27F9" w14:textId="77777777" w:rsidR="00C26AAD" w:rsidRPr="00B22FDC" w:rsidRDefault="00C26AAD" w:rsidP="004F2B6D">
      <w:pPr>
        <w:pStyle w:val="Level4List"/>
      </w:pPr>
      <w:r w:rsidRPr="00B22FDC">
        <w:t xml:space="preserve">The Contractor’s quality management and quality improvement (QM/QI) and Quality Assessment and Performance Improvement (QAPI) programs shall align with LDH’s priorities, goals and objectives as detailed in the Quality Strategy. </w:t>
      </w:r>
    </w:p>
    <w:p w14:paraId="7FBC610E" w14:textId="10AD8A63" w:rsidR="00C26AAD" w:rsidRPr="00292AE7" w:rsidRDefault="00C26AAD" w:rsidP="004F2B6D">
      <w:pPr>
        <w:pStyle w:val="Level4List"/>
      </w:pPr>
      <w:r w:rsidRPr="00292AE7">
        <w:t xml:space="preserve">The Contractor shall deliver quality care that enables </w:t>
      </w:r>
      <w:r w:rsidR="00456168">
        <w:t>Enrollee</w:t>
      </w:r>
      <w:r w:rsidRPr="00292AE7">
        <w:t xml:space="preserve">s to </w:t>
      </w:r>
      <w:r>
        <w:t>maintain good health</w:t>
      </w:r>
      <w:r w:rsidRPr="00292AE7">
        <w:t xml:space="preserve">, prevent poor </w:t>
      </w:r>
      <w:r>
        <w:t xml:space="preserve">health </w:t>
      </w:r>
      <w:r w:rsidRPr="00292AE7">
        <w:t>outcomes and, if necessary, manage a chronic illness or disability. Quality care refers to:</w:t>
      </w:r>
    </w:p>
    <w:p w14:paraId="78E461F9" w14:textId="77777777" w:rsidR="00C26AAD" w:rsidRPr="00B22FDC" w:rsidRDefault="00C26AAD" w:rsidP="0065085F">
      <w:pPr>
        <w:pStyle w:val="Level5"/>
      </w:pPr>
      <w:r w:rsidRPr="00B22FDC">
        <w:t>Clinical quality of physical health care;</w:t>
      </w:r>
    </w:p>
    <w:p w14:paraId="6C8F9274" w14:textId="77777777" w:rsidR="00C26AAD" w:rsidRPr="00C26AAD" w:rsidRDefault="00C26AAD" w:rsidP="0065085F">
      <w:pPr>
        <w:pStyle w:val="Level5"/>
      </w:pPr>
      <w:r w:rsidRPr="00C26AAD">
        <w:t>Clinical quality of behavioral health care focusing on recovery, resilience and rehabilitation;</w:t>
      </w:r>
    </w:p>
    <w:p w14:paraId="5AF255DD" w14:textId="77777777" w:rsidR="00C26AAD" w:rsidRPr="00C26AAD" w:rsidRDefault="00C26AAD" w:rsidP="0065085F">
      <w:pPr>
        <w:pStyle w:val="Level5"/>
      </w:pPr>
      <w:r w:rsidRPr="00C26AAD">
        <w:t>Access and availability of primary and specialty care providers and services;</w:t>
      </w:r>
    </w:p>
    <w:p w14:paraId="1DD4E484" w14:textId="77777777" w:rsidR="00C26AAD" w:rsidRPr="00C26AAD" w:rsidRDefault="00C26AAD" w:rsidP="0065085F">
      <w:pPr>
        <w:pStyle w:val="Level5"/>
      </w:pPr>
      <w:r w:rsidRPr="00C26AAD">
        <w:t xml:space="preserve">Continuity and coordination of care across settings and care transitions; and </w:t>
      </w:r>
    </w:p>
    <w:p w14:paraId="0B4F5EA5" w14:textId="77777777" w:rsidR="00C26AAD" w:rsidRPr="00C26AAD" w:rsidRDefault="00C26AAD" w:rsidP="0065085F">
      <w:pPr>
        <w:pStyle w:val="Level5"/>
      </w:pPr>
      <w:r w:rsidRPr="00C26AAD">
        <w:t>Enrollee experience with respect to quality, access, availability, cultural and linguistic appropriateness of services, and continuity and coordination of care.</w:t>
      </w:r>
    </w:p>
    <w:p w14:paraId="7EEE8660" w14:textId="77777777" w:rsidR="00C26AAD" w:rsidRPr="00292AE7" w:rsidRDefault="00C26AAD" w:rsidP="004F2B6D">
      <w:pPr>
        <w:pStyle w:val="Level4List"/>
      </w:pPr>
      <w:r w:rsidRPr="00292AE7">
        <w:t xml:space="preserve">The Contractor shall apply the principles of continuous quality improvement (CQI) to all aspects of the Contractor’s service delivery system through ongoing analysis, evaluation and systematic enhancements based on: </w:t>
      </w:r>
      <w:r w:rsidRPr="00292AE7">
        <w:tab/>
      </w:r>
    </w:p>
    <w:p w14:paraId="1FA6180C" w14:textId="77777777" w:rsidR="00C26AAD" w:rsidRPr="00FA1B66" w:rsidRDefault="00C26AAD" w:rsidP="0065085F">
      <w:pPr>
        <w:pStyle w:val="Level5"/>
      </w:pPr>
      <w:r w:rsidRPr="00FA1B66">
        <w:t>Quantitative and qualitative data collection with data-driven decision-making;</w:t>
      </w:r>
    </w:p>
    <w:p w14:paraId="41F551E9" w14:textId="77777777" w:rsidR="00C26AAD" w:rsidRPr="00292AE7" w:rsidRDefault="00C26AAD" w:rsidP="0065085F">
      <w:pPr>
        <w:pStyle w:val="Level5"/>
      </w:pPr>
      <w:r w:rsidRPr="00292AE7">
        <w:t>Up-to-date evidence-based practice guidelines consisting of explicit criteria developed by professional societies or, where evidence-based practice guidelines do not exist, consensus of professionals in the field;</w:t>
      </w:r>
    </w:p>
    <w:p w14:paraId="7B543168" w14:textId="6CA2B7FD" w:rsidR="00C26AAD" w:rsidRPr="00292AE7" w:rsidRDefault="00C26AAD" w:rsidP="0065085F">
      <w:pPr>
        <w:pStyle w:val="Level5"/>
      </w:pPr>
      <w:r w:rsidRPr="00292AE7">
        <w:t xml:space="preserve">Feedback provided by </w:t>
      </w:r>
      <w:r w:rsidR="00456168">
        <w:t>Enrollee</w:t>
      </w:r>
      <w:r w:rsidRPr="00292AE7">
        <w:t xml:space="preserve">s and providers in the design, planning, and implementation of CQI activities; </w:t>
      </w:r>
    </w:p>
    <w:p w14:paraId="67F853D9" w14:textId="77777777" w:rsidR="00C26AAD" w:rsidRPr="00292AE7" w:rsidRDefault="00C26AAD" w:rsidP="0065085F">
      <w:pPr>
        <w:pStyle w:val="Level5"/>
      </w:pPr>
      <w:r w:rsidRPr="00292AE7">
        <w:t>Issues identified by the Contractor or LDH; and</w:t>
      </w:r>
    </w:p>
    <w:p w14:paraId="3CB5896B" w14:textId="77777777" w:rsidR="00C26AAD" w:rsidRPr="00292AE7" w:rsidRDefault="00C26AAD" w:rsidP="0065085F">
      <w:pPr>
        <w:pStyle w:val="Level5"/>
      </w:pPr>
      <w:r w:rsidRPr="00292AE7">
        <w:t>QM/QI requirements of this Contract applied to the delivery of both physical health services and behavioral health services.</w:t>
      </w:r>
    </w:p>
    <w:p w14:paraId="1B65A2B1" w14:textId="77777777" w:rsidR="00C26AAD" w:rsidRPr="00292AE7" w:rsidRDefault="00C26AAD">
      <w:pPr>
        <w:pStyle w:val="Level4List"/>
      </w:pPr>
      <w:r w:rsidRPr="00292AE7">
        <w:t>The Contractor’s QM/QI organizational and program structure shall comply with all applicable provisions of 42 C.F.R. Part 438, including, but not limited to, Subparts D and E.</w:t>
      </w:r>
    </w:p>
    <w:p w14:paraId="251F2B75" w14:textId="77777777" w:rsidR="00C26AAD" w:rsidRPr="00292AE7" w:rsidRDefault="00C26AAD">
      <w:pPr>
        <w:pStyle w:val="Level4List"/>
      </w:pPr>
      <w:r w:rsidRPr="00292AE7">
        <w:t>The Contractor shall annually measure and report to the State on its performance, using the standard measures required by the State, and submit data to the State, as specified in this section.</w:t>
      </w:r>
    </w:p>
    <w:p w14:paraId="37D2E219" w14:textId="77777777" w:rsidR="00C26AAD" w:rsidRPr="00292AE7" w:rsidRDefault="00C26AAD" w:rsidP="00065388">
      <w:pPr>
        <w:pStyle w:val="Level3List"/>
        <w:rPr>
          <w:caps/>
        </w:rPr>
      </w:pPr>
      <w:r w:rsidRPr="00292AE7">
        <w:t>Quality Assessment and Performance Improvement (QAPI) Program</w:t>
      </w:r>
      <w:bookmarkEnd w:id="6145"/>
      <w:bookmarkEnd w:id="6146"/>
      <w:bookmarkEnd w:id="6147"/>
      <w:bookmarkEnd w:id="6148"/>
      <w:bookmarkEnd w:id="6149"/>
      <w:bookmarkEnd w:id="6150"/>
      <w:r w:rsidRPr="00292AE7">
        <w:t xml:space="preserve"> </w:t>
      </w:r>
    </w:p>
    <w:p w14:paraId="3038B492" w14:textId="77777777" w:rsidR="00C26AAD" w:rsidRPr="00292AE7" w:rsidRDefault="00C26AAD">
      <w:pPr>
        <w:pStyle w:val="Level4List"/>
      </w:pPr>
      <w:bookmarkStart w:id="6151" w:name="_Toc391227222"/>
      <w:bookmarkStart w:id="6152" w:name="_Toc391228014"/>
      <w:bookmarkStart w:id="6153" w:name="_Toc391221021"/>
      <w:r w:rsidRPr="00292AE7">
        <w:t>The Contractor shall establish and implement a QAPI program, as required by this Contract and 42 C.F.R. §438.330(a)(1).</w:t>
      </w:r>
    </w:p>
    <w:p w14:paraId="0A741691" w14:textId="77777777" w:rsidR="00C26AAD" w:rsidRPr="00292AE7" w:rsidRDefault="00C26AAD">
      <w:pPr>
        <w:pStyle w:val="Level4List"/>
      </w:pPr>
      <w:r w:rsidRPr="00292AE7">
        <w:t xml:space="preserve">The QAPI program shall clearly define QM/QI structures and processes and assign responsibility to appropriate individuals. </w:t>
      </w:r>
    </w:p>
    <w:p w14:paraId="22925DC4" w14:textId="77777777" w:rsidR="00C26AAD" w:rsidRPr="00292AE7" w:rsidRDefault="00C26AAD">
      <w:pPr>
        <w:pStyle w:val="Level4List"/>
      </w:pPr>
      <w:r w:rsidRPr="00292AE7">
        <w:t xml:space="preserve">At </w:t>
      </w:r>
      <w:r w:rsidRPr="004F3088">
        <w:t>a minimum, the QAPI program shall</w:t>
      </w:r>
      <w:r w:rsidRPr="00292AE7">
        <w:t>:</w:t>
      </w:r>
    </w:p>
    <w:p w14:paraId="6423FEAB" w14:textId="77777777" w:rsidR="00C26AAD" w:rsidRPr="00292AE7" w:rsidRDefault="00C26AAD" w:rsidP="0065085F">
      <w:pPr>
        <w:pStyle w:val="Level5"/>
      </w:pPr>
      <w:bookmarkStart w:id="6154" w:name="_Toc391227223"/>
      <w:bookmarkStart w:id="6155" w:name="_Toc391228015"/>
      <w:bookmarkStart w:id="6156" w:name="_Toc391221022"/>
      <w:bookmarkEnd w:id="6151"/>
      <w:bookmarkEnd w:id="6152"/>
      <w:bookmarkEnd w:id="6153"/>
      <w:r w:rsidRPr="00292AE7">
        <w:t>Objectively and systematically monitor and evaluate the quality and appropriateness of care and services and promote improved patient outcomes through monitoring and evaluation activities, including</w:t>
      </w:r>
      <w:r>
        <w:t>,</w:t>
      </w:r>
      <w:r w:rsidRPr="00292AE7">
        <w:t xml:space="preserve"> but not limited to, improving the Contractor’s performance on measures specified in Attachment </w:t>
      </w:r>
      <w:r w:rsidR="008039C7">
        <w:t>H</w:t>
      </w:r>
      <w:r>
        <w:t xml:space="preserve">, </w:t>
      </w:r>
      <w:r>
        <w:rPr>
          <w:i/>
        </w:rPr>
        <w:t>Quality Performance Measures</w:t>
      </w:r>
      <w:r w:rsidRPr="00292AE7">
        <w:t>;</w:t>
      </w:r>
      <w:bookmarkEnd w:id="6154"/>
      <w:bookmarkEnd w:id="6155"/>
      <w:bookmarkEnd w:id="6156"/>
    </w:p>
    <w:p w14:paraId="53EDD77D" w14:textId="77777777" w:rsidR="00C26AAD" w:rsidRPr="00292AE7" w:rsidRDefault="00C26AAD" w:rsidP="0065085F">
      <w:pPr>
        <w:pStyle w:val="Level5"/>
      </w:pPr>
      <w:r w:rsidRPr="00292AE7">
        <w:t xml:space="preserve">Incorporate improvement strategies and performance improvement projects as defined by LDH; </w:t>
      </w:r>
    </w:p>
    <w:p w14:paraId="6670A96E" w14:textId="01822847" w:rsidR="00C26AAD" w:rsidRPr="00292AE7" w:rsidRDefault="00C26AAD" w:rsidP="0065085F">
      <w:pPr>
        <w:pStyle w:val="Level5"/>
      </w:pPr>
      <w:r w:rsidRPr="00292AE7">
        <w:t xml:space="preserve">Detect and address underutilization of high value services and overutilization of low value services, as guided by </w:t>
      </w:r>
      <w:r>
        <w:t xml:space="preserve">the </w:t>
      </w:r>
      <w:r w:rsidRPr="00292AE7">
        <w:t xml:space="preserve">Quality Strategy. The Contractor shall work collaboratively with LDH to prioritize specific efforts anticipated to improve high quality, cost-effective care for </w:t>
      </w:r>
      <w:r w:rsidR="00456168">
        <w:t>Enrollee</w:t>
      </w:r>
      <w:r w:rsidRPr="00292AE7">
        <w:t xml:space="preserve">s. </w:t>
      </w:r>
      <w:r w:rsidRPr="00292AE7">
        <w:rPr>
          <w:rFonts w:cs="Calibri"/>
        </w:rPr>
        <w:t xml:space="preserve">The Contractor shall implement at least one (1) initiative to reduce low-value care in a targeted area through coordination with </w:t>
      </w:r>
      <w:r w:rsidR="00CE244F">
        <w:rPr>
          <w:rFonts w:cs="Calibri"/>
        </w:rPr>
        <w:t>Network Provider</w:t>
      </w:r>
      <w:r w:rsidRPr="00292AE7">
        <w:rPr>
          <w:rFonts w:cs="Calibri"/>
        </w:rPr>
        <w:t xml:space="preserve">s, including provider and </w:t>
      </w:r>
      <w:r w:rsidR="00456168">
        <w:rPr>
          <w:rFonts w:cs="Calibri"/>
        </w:rPr>
        <w:t>Enrollee</w:t>
      </w:r>
      <w:r w:rsidRPr="00292AE7">
        <w:rPr>
          <w:rFonts w:cs="Calibri"/>
        </w:rPr>
        <w:t xml:space="preserve"> education efforts. Within the first year of the Contract’s </w:t>
      </w:r>
      <w:r>
        <w:rPr>
          <w:rFonts w:cs="Calibri"/>
        </w:rPr>
        <w:t>O</w:t>
      </w:r>
      <w:r w:rsidRPr="00292AE7">
        <w:rPr>
          <w:rFonts w:cs="Calibri"/>
        </w:rPr>
        <w:t xml:space="preserve">perational </w:t>
      </w:r>
      <w:r>
        <w:rPr>
          <w:rFonts w:cs="Calibri"/>
        </w:rPr>
        <w:t>S</w:t>
      </w:r>
      <w:r w:rsidRPr="00292AE7">
        <w:rPr>
          <w:rFonts w:cs="Calibri"/>
        </w:rPr>
        <w:t xml:space="preserve">tart </w:t>
      </w:r>
      <w:r>
        <w:rPr>
          <w:rFonts w:cs="Calibri"/>
        </w:rPr>
        <w:t>D</w:t>
      </w:r>
      <w:r w:rsidRPr="00292AE7">
        <w:rPr>
          <w:rFonts w:cs="Calibri"/>
        </w:rPr>
        <w:t>ate, the Contractor shall propose its initiative to reduce low-value care in a targeted area, subject to LDH approval</w:t>
      </w:r>
      <w:r w:rsidR="00605F47" w:rsidRPr="00605F47">
        <w:t xml:space="preserve"> </w:t>
      </w:r>
      <w:r w:rsidR="00605F47">
        <w:t>in writing</w:t>
      </w:r>
      <w:r w:rsidRPr="00292AE7">
        <w:rPr>
          <w:rFonts w:cs="Calibri"/>
        </w:rPr>
        <w:t xml:space="preserve">, based on feasibility, thoughtfulness of approach to </w:t>
      </w:r>
      <w:r w:rsidR="00456168">
        <w:rPr>
          <w:rFonts w:cs="Calibri"/>
        </w:rPr>
        <w:t>Enrollee</w:t>
      </w:r>
      <w:r w:rsidRPr="00292AE7">
        <w:rPr>
          <w:rFonts w:cs="Calibri"/>
        </w:rPr>
        <w:t xml:space="preserve"> and provider engagement, consistency with priorities of the Quality Strategy, and alignment with nationally validated initiatives and frameworks. </w:t>
      </w:r>
    </w:p>
    <w:p w14:paraId="0B20C4B2" w14:textId="77777777" w:rsidR="00C26AAD" w:rsidRPr="00292AE7" w:rsidRDefault="00C26AAD" w:rsidP="0065085F">
      <w:pPr>
        <w:pStyle w:val="Level5"/>
      </w:pPr>
      <w:r w:rsidRPr="00292AE7">
        <w:t>Include collection and submission of performance measurement data in accordance with 42 C.F.R. §438.330(c);</w:t>
      </w:r>
    </w:p>
    <w:p w14:paraId="03268B14" w14:textId="794FEE4A" w:rsidR="00C26AAD" w:rsidRPr="00292AE7" w:rsidRDefault="00C26AAD" w:rsidP="0065085F">
      <w:pPr>
        <w:pStyle w:val="Level5"/>
      </w:pPr>
      <w:r w:rsidRPr="00292AE7">
        <w:t xml:space="preserve">Address the quality of </w:t>
      </w:r>
      <w:r w:rsidR="00CE3504">
        <w:t>MCO Covered Services</w:t>
      </w:r>
      <w:r w:rsidRPr="00292AE7">
        <w:t>, including physical health and behavioral health services;</w:t>
      </w:r>
    </w:p>
    <w:p w14:paraId="78B22A65" w14:textId="77777777" w:rsidR="00C26AAD" w:rsidRPr="00292AE7" w:rsidRDefault="00C26AAD" w:rsidP="0065085F">
      <w:pPr>
        <w:pStyle w:val="Level5"/>
      </w:pPr>
      <w:r w:rsidRPr="00292AE7">
        <w:t xml:space="preserve">Include the Contractor’s plan for improving the quality of care and patient safety </w:t>
      </w:r>
      <w:r w:rsidRPr="00292AE7">
        <w:rPr>
          <w:rFonts w:ascii="Calibri" w:eastAsia="Calibri" w:hAnsi="Calibri" w:cs="Times New Roman"/>
          <w:lang w:eastAsia="x-none"/>
        </w:rPr>
        <w:t>based on improvement in health outcomes, rather than process or utilization outcomes</w:t>
      </w:r>
      <w:r w:rsidRPr="00292AE7">
        <w:t>;</w:t>
      </w:r>
    </w:p>
    <w:p w14:paraId="6611645F" w14:textId="77777777" w:rsidR="00C26AAD" w:rsidRPr="00292AE7" w:rsidRDefault="00C26AAD" w:rsidP="0065085F">
      <w:pPr>
        <w:pStyle w:val="Level5"/>
      </w:pPr>
      <w:r w:rsidRPr="00292AE7">
        <w:t>Incorporate applicable reporting and monitoring requirements and activities;</w:t>
      </w:r>
    </w:p>
    <w:p w14:paraId="44446ED9" w14:textId="34078CC1" w:rsidR="00C26AAD" w:rsidRPr="00292AE7" w:rsidRDefault="00C26AAD" w:rsidP="0065085F">
      <w:pPr>
        <w:pStyle w:val="Level5"/>
      </w:pPr>
      <w:r w:rsidRPr="00292AE7">
        <w:t xml:space="preserve">Include mechanisms to assess the quality and appropriateness of care furnished to </w:t>
      </w:r>
      <w:r w:rsidR="00456168">
        <w:t>E</w:t>
      </w:r>
      <w:r w:rsidR="00456168" w:rsidRPr="00292AE7">
        <w:t xml:space="preserve">nrollees </w:t>
      </w:r>
      <w:r w:rsidRPr="00292AE7">
        <w:t xml:space="preserve">with </w:t>
      </w:r>
      <w:r w:rsidR="00456168">
        <w:t>SHCN</w:t>
      </w:r>
      <w:r w:rsidRPr="00292AE7">
        <w:t>;</w:t>
      </w:r>
    </w:p>
    <w:p w14:paraId="105D489C" w14:textId="20AF84BC" w:rsidR="00C26AAD" w:rsidRPr="00292AE7" w:rsidRDefault="00C26AAD" w:rsidP="0065085F">
      <w:pPr>
        <w:pStyle w:val="Level5"/>
      </w:pPr>
      <w:r w:rsidRPr="00292AE7">
        <w:t xml:space="preserve">Include specific mechanisms to assess the quality and appropriateness of care provided to </w:t>
      </w:r>
      <w:r w:rsidR="00456168">
        <w:t>Enrollee</w:t>
      </w:r>
      <w:r w:rsidRPr="00292AE7">
        <w:t xml:space="preserve">s at risk for health disparities due to: race, ethnicity, sex, primary language, and sexual orientation; </w:t>
      </w:r>
    </w:p>
    <w:p w14:paraId="65B750FA" w14:textId="77777777" w:rsidR="00C26AAD" w:rsidRPr="00292AE7" w:rsidRDefault="00C26AAD" w:rsidP="0065085F">
      <w:pPr>
        <w:pStyle w:val="Level5"/>
      </w:pPr>
      <w:r w:rsidRPr="00292AE7">
        <w:t>Include QM/QI activities to improve health care disparities identified through data collection;</w:t>
      </w:r>
    </w:p>
    <w:p w14:paraId="44AA6B86" w14:textId="77777777" w:rsidR="00C26AAD" w:rsidRPr="00292AE7" w:rsidRDefault="00C26AAD" w:rsidP="0065085F">
      <w:pPr>
        <w:pStyle w:val="Level5"/>
      </w:pPr>
      <w:r w:rsidRPr="00292AE7">
        <w:t xml:space="preserve">Detail the Contractor’s Provider Support Plan; and </w:t>
      </w:r>
    </w:p>
    <w:p w14:paraId="58EBD250" w14:textId="77777777" w:rsidR="00C26AAD" w:rsidRPr="00292AE7" w:rsidRDefault="00C26AAD" w:rsidP="0065085F">
      <w:pPr>
        <w:pStyle w:val="Level5"/>
      </w:pPr>
      <w:r w:rsidRPr="00292AE7">
        <w:t>Be evaluated and updated at least annually by the Contractor.</w:t>
      </w:r>
    </w:p>
    <w:p w14:paraId="69F030B6" w14:textId="44128818" w:rsidR="00C26AAD" w:rsidRPr="00292AE7" w:rsidRDefault="00C26AAD">
      <w:pPr>
        <w:pStyle w:val="Level4List"/>
      </w:pPr>
      <w:bookmarkStart w:id="6157" w:name="_Toc391227234"/>
      <w:bookmarkStart w:id="6158" w:name="_Toc391228026"/>
      <w:bookmarkStart w:id="6159" w:name="_Toc391221033"/>
      <w:r w:rsidRPr="00292AE7">
        <w:t xml:space="preserve">The Contractor shall use the results of QAPI activities to improve the quality of physical health and behavioral health service delivery with appropriate input from </w:t>
      </w:r>
      <w:r w:rsidR="00456168">
        <w:t>Enrollee</w:t>
      </w:r>
      <w:r w:rsidRPr="00292AE7">
        <w:t xml:space="preserve">s and providers. The Contractor’s annual QAPI </w:t>
      </w:r>
      <w:r w:rsidR="00461FB1">
        <w:t>report</w:t>
      </w:r>
      <w:r w:rsidRPr="00292AE7">
        <w:t xml:space="preserve"> shall describe how the Contractor solicited direct input from </w:t>
      </w:r>
      <w:r w:rsidR="00456168">
        <w:t>Enrollee</w:t>
      </w:r>
      <w:r w:rsidRPr="00292AE7">
        <w:t xml:space="preserve">s and providers and how the results of QAPI activities improved the quality of service delivery. </w:t>
      </w:r>
    </w:p>
    <w:bookmarkEnd w:id="6157"/>
    <w:bookmarkEnd w:id="6158"/>
    <w:bookmarkEnd w:id="6159"/>
    <w:p w14:paraId="3E89944D" w14:textId="15FBD64A" w:rsidR="00C26AAD" w:rsidRPr="00292AE7" w:rsidRDefault="00C26AAD">
      <w:pPr>
        <w:pStyle w:val="Level4List"/>
      </w:pPr>
      <w:r w:rsidRPr="00292AE7">
        <w:t xml:space="preserve">The Contractor shall submit its QAPI Program Description to LDH for written approval at least thirty (30) </w:t>
      </w:r>
      <w:r>
        <w:t>Calendar Day</w:t>
      </w:r>
      <w:r w:rsidRPr="00292AE7">
        <w:t xml:space="preserve">s prior to the </w:t>
      </w:r>
      <w:r>
        <w:t>O</w:t>
      </w:r>
      <w:r w:rsidRPr="00292AE7">
        <w:t xml:space="preserve">perational </w:t>
      </w:r>
      <w:r>
        <w:t>S</w:t>
      </w:r>
      <w:r w:rsidRPr="00292AE7">
        <w:t xml:space="preserve">tart </w:t>
      </w:r>
      <w:r>
        <w:t>D</w:t>
      </w:r>
      <w:r w:rsidRPr="00292AE7">
        <w:t xml:space="preserve">ate, and at least annually for the duration of the Contract. The QAPI program description shall include an annual QM/QI Work Plan that addresses issues identified by the Contractor, LDH, </w:t>
      </w:r>
      <w:r w:rsidR="00456168">
        <w:t>Enrollee</w:t>
      </w:r>
      <w:r w:rsidRPr="00292AE7">
        <w:t>s, and providers, and how those issues are tracked and resolved over time.</w:t>
      </w:r>
    </w:p>
    <w:p w14:paraId="3F0B342D" w14:textId="77777777" w:rsidR="00C26AAD" w:rsidRPr="00292AE7" w:rsidRDefault="00C26AAD" w:rsidP="00065388">
      <w:pPr>
        <w:pStyle w:val="Level3List"/>
      </w:pPr>
      <w:r w:rsidRPr="00292AE7">
        <w:t>QAPI Governance</w:t>
      </w:r>
    </w:p>
    <w:p w14:paraId="2BDD72E6" w14:textId="77777777" w:rsidR="00C26AAD" w:rsidRPr="00292AE7" w:rsidRDefault="00C26AAD">
      <w:pPr>
        <w:pStyle w:val="Level4List"/>
      </w:pPr>
      <w:bookmarkStart w:id="6160" w:name="_Toc391227235"/>
      <w:bookmarkStart w:id="6161" w:name="_Toc391228027"/>
      <w:bookmarkStart w:id="6162" w:name="_Toc391221034"/>
      <w:r w:rsidRPr="00292AE7">
        <w:t>The Contractor’s governing body shall oversee and evaluate the impact and effectiveness of the QAPI Program. The role of the Contractor’s governing body shall include providing strategic direction to the QAPI Program, as well as ensuring the QAPI Program is incorporated into the operations throughout the Contractor.</w:t>
      </w:r>
      <w:bookmarkEnd w:id="6160"/>
      <w:bookmarkEnd w:id="6161"/>
      <w:bookmarkEnd w:id="6162"/>
    </w:p>
    <w:p w14:paraId="698D9F25" w14:textId="795898FD" w:rsidR="00C26AAD" w:rsidRPr="00292AE7" w:rsidRDefault="00C26AAD">
      <w:pPr>
        <w:pStyle w:val="Level4List"/>
      </w:pPr>
      <w:bookmarkStart w:id="6163" w:name="_Toc391228028"/>
      <w:bookmarkStart w:id="6164" w:name="_Toc391221035"/>
      <w:bookmarkStart w:id="6165" w:name="_Toc424214352"/>
      <w:r w:rsidRPr="00292AE7">
        <w:t xml:space="preserve">The Contractor shall have sufficient mechanisms in place to solicit QM/QI feedback and recommendations from key stakeholders, </w:t>
      </w:r>
      <w:r w:rsidR="00456168">
        <w:t>Enrollee</w:t>
      </w:r>
      <w:r w:rsidRPr="00292AE7">
        <w:t>s and their families/caregivers, and providers, and use feedback and recommendations to improve performance.</w:t>
      </w:r>
    </w:p>
    <w:p w14:paraId="791F341E" w14:textId="77777777" w:rsidR="00C26AAD" w:rsidRPr="00292AE7" w:rsidRDefault="00C26AAD">
      <w:pPr>
        <w:pStyle w:val="Level4List"/>
      </w:pPr>
      <w:r w:rsidRPr="00292AE7">
        <w:t xml:space="preserve">The Contractor shall disseminate information about QAPI findings and improvement actions taken and their effectiveness to LDH and other key stakeholders as directed by LDH. </w:t>
      </w:r>
      <w:r w:rsidRPr="00292AE7">
        <w:rPr>
          <w:rFonts w:eastAsia="Courier New" w:cs="Arial"/>
          <w:lang w:eastAsia="x-none"/>
        </w:rPr>
        <w:t>At LDH’s request, t</w:t>
      </w:r>
      <w:r w:rsidRPr="00292AE7">
        <w:rPr>
          <w:rFonts w:eastAsia="Times New Roman"/>
        </w:rPr>
        <w:t>he Contractor may be required to conduct special focus studies.</w:t>
      </w:r>
      <w:r w:rsidRPr="00292AE7">
        <w:t xml:space="preserve"> </w:t>
      </w:r>
    </w:p>
    <w:p w14:paraId="3D1F4F65" w14:textId="77777777" w:rsidR="00C26AAD" w:rsidRPr="00292AE7" w:rsidRDefault="00C26AAD">
      <w:pPr>
        <w:pStyle w:val="Level4List"/>
      </w:pPr>
      <w:r w:rsidRPr="00292AE7">
        <w:t xml:space="preserve">The Contractor shall increase the alignment of assessment and treatment </w:t>
      </w:r>
      <w:r>
        <w:t xml:space="preserve">of medical conditions </w:t>
      </w:r>
      <w:r w:rsidRPr="00292AE7">
        <w:t xml:space="preserve">with best practice standards through policies. </w:t>
      </w:r>
    </w:p>
    <w:p w14:paraId="7535B020" w14:textId="56F22662" w:rsidR="00C26AAD" w:rsidRPr="00292AE7" w:rsidRDefault="00C26AAD">
      <w:pPr>
        <w:pStyle w:val="Level4List"/>
      </w:pPr>
      <w:r w:rsidRPr="00292AE7">
        <w:t>The Contractor shall conduct peer review to evaluate the clinical competence and quality and appropriateness of</w:t>
      </w:r>
      <w:r>
        <w:t xml:space="preserve"> medical</w:t>
      </w:r>
      <w:r w:rsidRPr="00292AE7">
        <w:t xml:space="preserve"> care</w:t>
      </w:r>
      <w:r>
        <w:t xml:space="preserve"> and </w:t>
      </w:r>
      <w:r w:rsidRPr="00292AE7">
        <w:t xml:space="preserve">services provided to </w:t>
      </w:r>
      <w:r w:rsidR="00456168">
        <w:t>Enrollee</w:t>
      </w:r>
      <w:r w:rsidRPr="00292AE7">
        <w:t>s.</w:t>
      </w:r>
      <w:r w:rsidR="00047DFE">
        <w:t xml:space="preserve"> The Contractor shall</w:t>
      </w:r>
      <w:r w:rsidR="00047DFE" w:rsidRPr="00DC0F99">
        <w:t xml:space="preserve"> provide peer review documentation to LDH, upon request.</w:t>
      </w:r>
    </w:p>
    <w:p w14:paraId="27B2C50C" w14:textId="77777777" w:rsidR="00C26AAD" w:rsidRPr="00292AE7" w:rsidRDefault="00C26AAD">
      <w:pPr>
        <w:pStyle w:val="Level4List"/>
      </w:pPr>
      <w:r w:rsidRPr="00292AE7">
        <w:t>The Contractor shall have appropriate staff participate in the LDH Quality Committee meetings and other quality improvement-related meetings</w:t>
      </w:r>
      <w:r>
        <w:t xml:space="preserve"> and </w:t>
      </w:r>
      <w:r w:rsidRPr="00292AE7">
        <w:t>workgroups, as directed by LDH</w:t>
      </w:r>
      <w:r w:rsidRPr="00292AE7">
        <w:rPr>
          <w:rFonts w:ascii="Arial" w:hAnsi="Arial"/>
        </w:rPr>
        <w:t xml:space="preserve"> </w:t>
      </w:r>
      <w:r w:rsidRPr="00292AE7">
        <w:t xml:space="preserve">and </w:t>
      </w:r>
      <w:bookmarkStart w:id="6166" w:name="_Hlk519145073"/>
      <w:r w:rsidRPr="00292AE7">
        <w:t xml:space="preserve">shall establish and implement policies and procedures in order to address specific quality concerns. </w:t>
      </w:r>
    </w:p>
    <w:p w14:paraId="103E15EF" w14:textId="77777777" w:rsidR="00C26AAD" w:rsidRPr="00292AE7" w:rsidRDefault="00C26AAD" w:rsidP="00065388">
      <w:pPr>
        <w:pStyle w:val="Level3List"/>
      </w:pPr>
      <w:bookmarkStart w:id="6167" w:name="_Toc426220136"/>
      <w:bookmarkStart w:id="6168" w:name="_Toc427563813"/>
      <w:bookmarkStart w:id="6169" w:name="_Toc427645828"/>
      <w:bookmarkStart w:id="6170" w:name="_Toc427646297"/>
      <w:bookmarkStart w:id="6171" w:name="_Toc427563380"/>
      <w:bookmarkStart w:id="6172" w:name="_Toc427646298"/>
      <w:bookmarkStart w:id="6173" w:name="_Toc505853405"/>
      <w:bookmarkEnd w:id="6166"/>
      <w:bookmarkEnd w:id="6167"/>
      <w:bookmarkEnd w:id="6168"/>
      <w:bookmarkEnd w:id="6169"/>
      <w:bookmarkEnd w:id="6170"/>
      <w:r w:rsidRPr="00292AE7">
        <w:t>QAPI Committee</w:t>
      </w:r>
      <w:bookmarkEnd w:id="6163"/>
      <w:bookmarkEnd w:id="6164"/>
      <w:bookmarkEnd w:id="6165"/>
      <w:bookmarkEnd w:id="6171"/>
      <w:bookmarkEnd w:id="6172"/>
      <w:bookmarkEnd w:id="6173"/>
      <w:r w:rsidRPr="00292AE7">
        <w:t xml:space="preserve"> </w:t>
      </w:r>
    </w:p>
    <w:p w14:paraId="38DC2A9F" w14:textId="77777777" w:rsidR="00C26AAD" w:rsidRPr="00292AE7" w:rsidRDefault="00C26AAD" w:rsidP="00553A0C">
      <w:pPr>
        <w:pStyle w:val="Level3Text"/>
      </w:pPr>
      <w:r w:rsidRPr="00292AE7">
        <w:t>The Contractor shall form a QAPI Committee that shall</w:t>
      </w:r>
      <w:r w:rsidRPr="00292AE7">
        <w:rPr>
          <w:rFonts w:ascii="Arial" w:hAnsi="Arial"/>
          <w:sz w:val="24"/>
        </w:rPr>
        <w:t xml:space="preserve"> </w:t>
      </w:r>
      <w:r w:rsidRPr="00292AE7">
        <w:t xml:space="preserve">at a minimum include: </w:t>
      </w:r>
    </w:p>
    <w:p w14:paraId="715BE376" w14:textId="77777777" w:rsidR="00C26AAD" w:rsidRPr="00292AE7" w:rsidRDefault="00C26AAD" w:rsidP="004F2B6D">
      <w:pPr>
        <w:pStyle w:val="Level4List"/>
      </w:pPr>
      <w:bookmarkStart w:id="6174" w:name="_Toc391227238"/>
      <w:bookmarkStart w:id="6175" w:name="_Toc391228030"/>
      <w:bookmarkStart w:id="6176" w:name="_Toc391221037"/>
      <w:r w:rsidRPr="00292AE7">
        <w:t xml:space="preserve">The Contractor’s Medical Director </w:t>
      </w:r>
      <w:r>
        <w:t xml:space="preserve">who </w:t>
      </w:r>
      <w:r w:rsidRPr="00292AE7">
        <w:t>must serve as either the chairman or co-chairman;</w:t>
      </w:r>
      <w:bookmarkEnd w:id="6174"/>
      <w:bookmarkEnd w:id="6175"/>
      <w:bookmarkEnd w:id="6176"/>
    </w:p>
    <w:p w14:paraId="6D320D91" w14:textId="77777777" w:rsidR="00C26AAD" w:rsidRPr="00292AE7" w:rsidRDefault="00C26AAD" w:rsidP="004F2B6D">
      <w:pPr>
        <w:pStyle w:val="Level4List"/>
      </w:pPr>
      <w:r w:rsidRPr="00292AE7">
        <w:t>The Contractor’s Behavioral Health Director;</w:t>
      </w:r>
    </w:p>
    <w:p w14:paraId="343F5C80" w14:textId="22B75CD6" w:rsidR="00C26AAD" w:rsidRPr="00292AE7" w:rsidRDefault="00C26AAD" w:rsidP="004F2B6D">
      <w:pPr>
        <w:pStyle w:val="Level4List"/>
      </w:pPr>
      <w:bookmarkStart w:id="6177" w:name="_Toc391227239"/>
      <w:bookmarkStart w:id="6178" w:name="_Toc391228031"/>
      <w:bookmarkStart w:id="6179" w:name="_Toc391221038"/>
      <w:r w:rsidRPr="00292AE7">
        <w:t xml:space="preserve">Substantial involvement of medical and behavioral health providers serving the Contractor’s </w:t>
      </w:r>
      <w:r w:rsidR="00456168">
        <w:t>Enrollee</w:t>
      </w:r>
      <w:r w:rsidRPr="00292AE7">
        <w:t xml:space="preserve">s; </w:t>
      </w:r>
    </w:p>
    <w:p w14:paraId="7DCC78D5" w14:textId="77777777" w:rsidR="00C26AAD" w:rsidRPr="00292AE7" w:rsidRDefault="00C26AAD" w:rsidP="004F2B6D">
      <w:pPr>
        <w:pStyle w:val="Level4List"/>
      </w:pPr>
      <w:r w:rsidRPr="00292AE7">
        <w:t xml:space="preserve">Appropriate Contractor </w:t>
      </w:r>
      <w:r w:rsidRPr="00292AE7">
        <w:rPr>
          <w:rFonts w:cs="Arial"/>
        </w:rPr>
        <w:t xml:space="preserve">medical and behavioral health </w:t>
      </w:r>
      <w:r w:rsidRPr="00292AE7">
        <w:t>staff representing the various departments of the organization;</w:t>
      </w:r>
      <w:bookmarkStart w:id="6180" w:name="_Toc391227240"/>
      <w:bookmarkStart w:id="6181" w:name="_Toc391228032"/>
      <w:bookmarkStart w:id="6182" w:name="_Toc391221039"/>
      <w:bookmarkEnd w:id="6177"/>
      <w:bookmarkEnd w:id="6178"/>
      <w:bookmarkEnd w:id="6179"/>
      <w:r w:rsidRPr="00292AE7">
        <w:t xml:space="preserve"> and</w:t>
      </w:r>
    </w:p>
    <w:p w14:paraId="28447785" w14:textId="6F715269" w:rsidR="00C26AAD" w:rsidRPr="00292AE7" w:rsidRDefault="00C26AAD" w:rsidP="004F2B6D">
      <w:pPr>
        <w:pStyle w:val="Level4List"/>
      </w:pPr>
      <w:r w:rsidRPr="00292AE7">
        <w:t xml:space="preserve">An </w:t>
      </w:r>
      <w:r w:rsidR="00456168">
        <w:t>Enrollee</w:t>
      </w:r>
      <w:r w:rsidRPr="00292AE7">
        <w:t xml:space="preserve"> representative(s) and/or advocate(s)</w:t>
      </w:r>
      <w:bookmarkStart w:id="6183" w:name="_Toc391227241"/>
      <w:bookmarkStart w:id="6184" w:name="_Toc391228033"/>
      <w:bookmarkStart w:id="6185" w:name="_Toc391221040"/>
      <w:bookmarkEnd w:id="6180"/>
      <w:bookmarkEnd w:id="6181"/>
      <w:bookmarkEnd w:id="6182"/>
      <w:r w:rsidRPr="00292AE7">
        <w:t>.</w:t>
      </w:r>
    </w:p>
    <w:p w14:paraId="65A9F1C5" w14:textId="0BABC77C" w:rsidR="00C26AAD" w:rsidRPr="00292AE7" w:rsidRDefault="00C26AAD" w:rsidP="00553A0C">
      <w:pPr>
        <w:pStyle w:val="Level3Text"/>
      </w:pPr>
      <w:r w:rsidRPr="00292AE7">
        <w:t xml:space="preserve">The Contractor shall provide the Medicaid Medical Director with ten (10) </w:t>
      </w:r>
      <w:r>
        <w:t>Calendar Day</w:t>
      </w:r>
      <w:r w:rsidRPr="00292AE7">
        <w:t xml:space="preserve">s advance notice of all regularly scheduled meetings of the QAPI committee. The Medicaid Medical Director, OBH Medical Director, </w:t>
      </w:r>
      <w:r w:rsidRPr="004F3088">
        <w:t xml:space="preserve">OBH Director of Quality Management, </w:t>
      </w:r>
      <w:r w:rsidRPr="00292AE7">
        <w:t xml:space="preserve">Medicaid Quality Improvement Section Chief, </w:t>
      </w:r>
      <w:r>
        <w:t xml:space="preserve">OCDD Clinical Director, OAAS Assistant Secretary, </w:t>
      </w:r>
      <w:r w:rsidRPr="00292AE7">
        <w:t xml:space="preserve">or his/her designee(s), may attend the QAPI committee meetings at his/her option. </w:t>
      </w:r>
      <w:bookmarkEnd w:id="6183"/>
      <w:bookmarkEnd w:id="6184"/>
      <w:bookmarkEnd w:id="6185"/>
    </w:p>
    <w:p w14:paraId="43AD0535" w14:textId="77777777" w:rsidR="00C26AAD" w:rsidRPr="00292AE7" w:rsidRDefault="00C26AAD" w:rsidP="00065388">
      <w:pPr>
        <w:pStyle w:val="Level3List"/>
      </w:pPr>
      <w:bookmarkStart w:id="6186" w:name="_Toc391227242"/>
      <w:bookmarkStart w:id="6187" w:name="_Toc391228034"/>
      <w:bookmarkStart w:id="6188" w:name="_Toc391221041"/>
      <w:r w:rsidRPr="00292AE7">
        <w:t>QAPI Committee Responsibilities</w:t>
      </w:r>
      <w:bookmarkEnd w:id="6186"/>
      <w:bookmarkEnd w:id="6187"/>
      <w:bookmarkEnd w:id="6188"/>
    </w:p>
    <w:p w14:paraId="5FAD98A5" w14:textId="77777777" w:rsidR="00C26AAD" w:rsidRPr="00292AE7" w:rsidRDefault="00C26AAD" w:rsidP="00553A0C">
      <w:pPr>
        <w:pStyle w:val="Level3Text"/>
      </w:pPr>
      <w:bookmarkStart w:id="6189" w:name="_Toc391227243"/>
      <w:bookmarkStart w:id="6190" w:name="_Toc391228035"/>
      <w:bookmarkStart w:id="6191" w:name="_Toc391221042"/>
      <w:r w:rsidRPr="00292AE7">
        <w:t>The QAPI Committee shall meet on at least a quarterly basis. Its responsibilities shall include:</w:t>
      </w:r>
      <w:bookmarkEnd w:id="6189"/>
      <w:bookmarkEnd w:id="6190"/>
      <w:bookmarkEnd w:id="6191"/>
    </w:p>
    <w:p w14:paraId="21C5DC57" w14:textId="77777777" w:rsidR="00C26AAD" w:rsidRPr="00292AE7" w:rsidRDefault="00C26AAD" w:rsidP="004F2B6D">
      <w:pPr>
        <w:pStyle w:val="Level4List"/>
      </w:pPr>
      <w:bookmarkStart w:id="6192" w:name="_Toc391227244"/>
      <w:bookmarkStart w:id="6193" w:name="_Toc391228036"/>
      <w:bookmarkStart w:id="6194" w:name="_Toc391221043"/>
      <w:r w:rsidRPr="00292AE7">
        <w:t>Direct and review QM/QI activities and the QAPI Program overall;</w:t>
      </w:r>
      <w:bookmarkEnd w:id="6192"/>
      <w:bookmarkEnd w:id="6193"/>
      <w:bookmarkEnd w:id="6194"/>
    </w:p>
    <w:p w14:paraId="3EA2CCBF" w14:textId="77777777" w:rsidR="00C26AAD" w:rsidRPr="00292AE7" w:rsidRDefault="00C26AAD" w:rsidP="004F2B6D">
      <w:pPr>
        <w:pStyle w:val="Level4List"/>
      </w:pPr>
      <w:bookmarkStart w:id="6195" w:name="_Toc391227245"/>
      <w:bookmarkStart w:id="6196" w:name="_Toc391228037"/>
      <w:bookmarkStart w:id="6197" w:name="_Toc391221044"/>
      <w:r w:rsidRPr="00292AE7">
        <w:t>Ensure that QAPI activities take place throughout the Contractor’s organization and ensure that providers are involved in the QAPI Program;</w:t>
      </w:r>
      <w:bookmarkEnd w:id="6195"/>
      <w:bookmarkEnd w:id="6196"/>
      <w:bookmarkEnd w:id="6197"/>
    </w:p>
    <w:p w14:paraId="06959EBF" w14:textId="77777777" w:rsidR="00C26AAD" w:rsidRPr="00292AE7" w:rsidRDefault="00C26AAD" w:rsidP="004F2B6D">
      <w:pPr>
        <w:pStyle w:val="Level4List"/>
      </w:pPr>
      <w:bookmarkStart w:id="6198" w:name="_Toc391227246"/>
      <w:bookmarkStart w:id="6199" w:name="_Toc391228038"/>
      <w:bookmarkStart w:id="6200" w:name="_Toc391221045"/>
      <w:r w:rsidRPr="00292AE7">
        <w:t>Review and evaluate results of the QM/QI activities, recommend policy decisions, and suggest new and/or improved QM/QI activities;</w:t>
      </w:r>
      <w:bookmarkEnd w:id="6198"/>
      <w:bookmarkEnd w:id="6199"/>
      <w:bookmarkEnd w:id="6200"/>
    </w:p>
    <w:p w14:paraId="34F7B352" w14:textId="58109B64" w:rsidR="00C26AAD" w:rsidRPr="00292AE7" w:rsidRDefault="00C26AAD" w:rsidP="004F2B6D">
      <w:pPr>
        <w:pStyle w:val="Level4List"/>
      </w:pPr>
      <w:bookmarkStart w:id="6201" w:name="_Toc391227247"/>
      <w:bookmarkStart w:id="6202" w:name="_Toc391228039"/>
      <w:bookmarkStart w:id="6203" w:name="_Toc391221046"/>
      <w:r>
        <w:t>Create and d</w:t>
      </w:r>
      <w:r w:rsidRPr="00292AE7">
        <w:t xml:space="preserve">irect task forces/committees to identify, review, and address areas of concern in the provision of health care services to </w:t>
      </w:r>
      <w:r w:rsidR="00456168">
        <w:t>Enrollee</w:t>
      </w:r>
      <w:r w:rsidRPr="00292AE7">
        <w:t>s</w:t>
      </w:r>
      <w:r>
        <w:t>,</w:t>
      </w:r>
      <w:r w:rsidRPr="00292AE7">
        <w:t xml:space="preserve"> including instituting needed action and ensuring that appropriate follow</w:t>
      </w:r>
      <w:r>
        <w:t>-</w:t>
      </w:r>
      <w:r w:rsidRPr="00292AE7">
        <w:t>up occurs;</w:t>
      </w:r>
      <w:bookmarkEnd w:id="6201"/>
      <w:bookmarkEnd w:id="6202"/>
      <w:bookmarkEnd w:id="6203"/>
    </w:p>
    <w:p w14:paraId="1DA71188" w14:textId="77777777" w:rsidR="00C26AAD" w:rsidRPr="00292AE7" w:rsidRDefault="00C26AAD" w:rsidP="004F2B6D">
      <w:pPr>
        <w:pStyle w:val="Level4List"/>
      </w:pPr>
      <w:bookmarkStart w:id="6204" w:name="_Toc391227248"/>
      <w:bookmarkStart w:id="6205" w:name="_Toc391228040"/>
      <w:bookmarkStart w:id="6206" w:name="_Toc391221047"/>
      <w:r w:rsidRPr="00292AE7">
        <w:t>Designate evaluation and study design procedures;</w:t>
      </w:r>
      <w:bookmarkEnd w:id="6204"/>
      <w:bookmarkEnd w:id="6205"/>
      <w:bookmarkEnd w:id="6206"/>
    </w:p>
    <w:p w14:paraId="2D583F7C" w14:textId="77777777" w:rsidR="00C26AAD" w:rsidRPr="00292AE7" w:rsidRDefault="00C26AAD" w:rsidP="004F2B6D">
      <w:pPr>
        <w:pStyle w:val="Level4List"/>
      </w:pPr>
      <w:bookmarkStart w:id="6207" w:name="_Toc391227249"/>
      <w:bookmarkStart w:id="6208" w:name="_Toc391228041"/>
      <w:bookmarkStart w:id="6209" w:name="_Toc391221048"/>
      <w:r w:rsidRPr="00292AE7">
        <w:t>Review provider network performance, including individual PCP, specialized behavioral health provider,</w:t>
      </w:r>
      <w:r w:rsidRPr="00292AE7">
        <w:rPr>
          <w:rFonts w:eastAsia="Courier New" w:cs="Arial"/>
        </w:rPr>
        <w:t xml:space="preserve"> and </w:t>
      </w:r>
      <w:r w:rsidRPr="00292AE7">
        <w:t>practice quality performance measure profiling to identify and address patterns;</w:t>
      </w:r>
      <w:bookmarkEnd w:id="6207"/>
      <w:bookmarkEnd w:id="6208"/>
      <w:bookmarkEnd w:id="6209"/>
    </w:p>
    <w:p w14:paraId="2D8850EA" w14:textId="77777777" w:rsidR="00C26AAD" w:rsidRPr="00292AE7" w:rsidRDefault="00C26AAD" w:rsidP="004F2B6D">
      <w:pPr>
        <w:pStyle w:val="Level4List"/>
      </w:pPr>
      <w:bookmarkStart w:id="6210" w:name="_Toc391227250"/>
      <w:bookmarkStart w:id="6211" w:name="_Toc391228042"/>
      <w:bookmarkStart w:id="6212" w:name="_Toc391221049"/>
      <w:r w:rsidRPr="00292AE7">
        <w:t>Report findings to appropriate executive authority, staff, and departments within the Contractor’s organization;</w:t>
      </w:r>
      <w:bookmarkEnd w:id="6210"/>
      <w:bookmarkEnd w:id="6211"/>
      <w:bookmarkEnd w:id="6212"/>
    </w:p>
    <w:p w14:paraId="6194E4D1" w14:textId="10261FC7" w:rsidR="00C26AAD" w:rsidRPr="00292AE7" w:rsidRDefault="00C26AAD" w:rsidP="004F2B6D">
      <w:pPr>
        <w:pStyle w:val="Level4List"/>
      </w:pPr>
      <w:bookmarkStart w:id="6213" w:name="_Toc391227251"/>
      <w:bookmarkStart w:id="6214" w:name="_Toc391228043"/>
      <w:bookmarkStart w:id="6215" w:name="_Toc391221050"/>
      <w:r w:rsidRPr="00292AE7">
        <w:t xml:space="preserve">Direct and analyze periodic reviews of </w:t>
      </w:r>
      <w:r w:rsidR="00301321">
        <w:t>Enrollee</w:t>
      </w:r>
      <w:r w:rsidRPr="00292AE7">
        <w:t>s’ service utilization patterns;</w:t>
      </w:r>
      <w:bookmarkEnd w:id="6213"/>
      <w:bookmarkEnd w:id="6214"/>
      <w:bookmarkEnd w:id="6215"/>
    </w:p>
    <w:p w14:paraId="281B0E87" w14:textId="0E10613D" w:rsidR="00C26AAD" w:rsidRPr="00292AE7" w:rsidRDefault="00C26AAD" w:rsidP="004F2B6D">
      <w:pPr>
        <w:pStyle w:val="Level4List"/>
      </w:pPr>
      <w:bookmarkStart w:id="6216" w:name="_Toc391227252"/>
      <w:bookmarkStart w:id="6217" w:name="_Toc391228044"/>
      <w:bookmarkStart w:id="6218" w:name="_Toc391221051"/>
      <w:r w:rsidRPr="00292AE7">
        <w:t>Maintain written minutes of all committee and sub-committee meetings and submit meeting minutes to LDH.</w:t>
      </w:r>
      <w:bookmarkEnd w:id="6216"/>
      <w:bookmarkEnd w:id="6217"/>
      <w:bookmarkEnd w:id="6218"/>
      <w:r w:rsidRPr="00292AE7">
        <w:rPr>
          <w:rFonts w:ascii="Arial" w:hAnsi="Arial"/>
        </w:rPr>
        <w:t xml:space="preserve"> </w:t>
      </w:r>
      <w:r w:rsidRPr="00292AE7">
        <w:t>A copy of the signed and dated written minutes for each meeting shall be available after the minutes are approved and shall be available for review upon request and during</w:t>
      </w:r>
      <w:r w:rsidR="00E40730">
        <w:t xml:space="preserve"> EQRO</w:t>
      </w:r>
      <w:r w:rsidRPr="00292AE7">
        <w:t xml:space="preserve"> reviews and during NCQA accreditation reviews</w:t>
      </w:r>
      <w:bookmarkStart w:id="6219" w:name="_Toc391227253"/>
      <w:bookmarkStart w:id="6220" w:name="_Toc391228045"/>
      <w:bookmarkStart w:id="6221" w:name="_Toc391221052"/>
      <w:r w:rsidRPr="00292AE7">
        <w:t>;</w:t>
      </w:r>
    </w:p>
    <w:p w14:paraId="31091A66" w14:textId="77777777" w:rsidR="00C26AAD" w:rsidRPr="00292AE7" w:rsidRDefault="00C26AAD" w:rsidP="004F2B6D">
      <w:pPr>
        <w:pStyle w:val="Level4List"/>
      </w:pPr>
      <w:r w:rsidRPr="00292AE7">
        <w:t xml:space="preserve">Report an evaluation of the impact and effectiveness of the QAPI program to LDH annually; </w:t>
      </w:r>
      <w:bookmarkEnd w:id="6219"/>
      <w:bookmarkEnd w:id="6220"/>
      <w:bookmarkEnd w:id="6221"/>
    </w:p>
    <w:p w14:paraId="45468E3A" w14:textId="77777777" w:rsidR="00C26AAD" w:rsidRPr="00292AE7" w:rsidRDefault="00C26AAD" w:rsidP="004F2B6D">
      <w:pPr>
        <w:pStyle w:val="Level4List"/>
      </w:pPr>
      <w:bookmarkStart w:id="6222" w:name="_Toc391227254"/>
      <w:bookmarkStart w:id="6223" w:name="_Toc391228046"/>
      <w:bookmarkStart w:id="6224" w:name="_Toc391221053"/>
      <w:r w:rsidRPr="00292AE7">
        <w:t xml:space="preserve">Ensure that the QAPI committee chair, and/or the appropriate designee, participates in LDH’s Quality Committee meetings and other quality related meetings as required by </w:t>
      </w:r>
      <w:r w:rsidRPr="004971E6">
        <w:rPr>
          <w:rFonts w:cs="Calibri"/>
        </w:rPr>
        <w:t xml:space="preserve">this </w:t>
      </w:r>
      <w:r w:rsidRPr="00292AE7">
        <w:t xml:space="preserve">section of this Contract; </w:t>
      </w:r>
    </w:p>
    <w:p w14:paraId="3ECB1260" w14:textId="77777777" w:rsidR="00C26AAD" w:rsidRPr="00292AE7" w:rsidRDefault="00C26AAD" w:rsidP="004F2B6D">
      <w:pPr>
        <w:pStyle w:val="Level4List"/>
      </w:pPr>
      <w:r w:rsidRPr="00292AE7">
        <w:t xml:space="preserve">Work with other Contractor staff and subcontractors to establish policies and procedures to address specific quality concerns as required by </w:t>
      </w:r>
      <w:r w:rsidRPr="004971E6">
        <w:rPr>
          <w:rFonts w:cs="Calibri"/>
        </w:rPr>
        <w:t>this</w:t>
      </w:r>
      <w:r w:rsidRPr="00292AE7">
        <w:t xml:space="preserve"> section of this Contract; and</w:t>
      </w:r>
      <w:bookmarkEnd w:id="6222"/>
      <w:bookmarkEnd w:id="6223"/>
      <w:bookmarkEnd w:id="6224"/>
    </w:p>
    <w:p w14:paraId="0F8CB569" w14:textId="77777777" w:rsidR="00C26AAD" w:rsidRPr="00292AE7" w:rsidRDefault="00C26AAD">
      <w:pPr>
        <w:pStyle w:val="Level4List"/>
      </w:pPr>
      <w:bookmarkStart w:id="6225" w:name="_Toc391227255"/>
      <w:bookmarkStart w:id="6226" w:name="_Toc391228047"/>
      <w:bookmarkStart w:id="6227" w:name="_Toc391221054"/>
      <w:r w:rsidRPr="00292AE7">
        <w:t xml:space="preserve">Update provider manuals and other relevant clinical content on a periodic basis as </w:t>
      </w:r>
      <w:r>
        <w:t xml:space="preserve">often as </w:t>
      </w:r>
      <w:r w:rsidRPr="00292AE7">
        <w:t xml:space="preserve">determined </w:t>
      </w:r>
      <w:r>
        <w:t xml:space="preserve">necessary </w:t>
      </w:r>
      <w:r w:rsidRPr="00292AE7">
        <w:t>by the committee chairperson.</w:t>
      </w:r>
      <w:bookmarkEnd w:id="6225"/>
      <w:bookmarkEnd w:id="6226"/>
      <w:bookmarkEnd w:id="6227"/>
    </w:p>
    <w:p w14:paraId="24182A07" w14:textId="77777777" w:rsidR="00C26AAD" w:rsidRPr="00292AE7" w:rsidRDefault="00C26AAD" w:rsidP="00553A0C">
      <w:pPr>
        <w:pStyle w:val="Level3Text"/>
      </w:pPr>
      <w:r w:rsidRPr="00292AE7">
        <w:t xml:space="preserve">The Contractor shall take appropriate action to address service delivery, provider, and other QM/QI issues as they are identified, including, but not limited to, discussing and addressing identified quality of care concerns during regular and ad hoc QAPI Committee meetings. </w:t>
      </w:r>
    </w:p>
    <w:p w14:paraId="4E1120D0" w14:textId="77777777" w:rsidR="00C26AAD" w:rsidRPr="00292AE7" w:rsidRDefault="00C26AAD" w:rsidP="00065388">
      <w:pPr>
        <w:pStyle w:val="Level3List"/>
      </w:pPr>
      <w:bookmarkStart w:id="6228" w:name="_Toc391227256"/>
      <w:bookmarkStart w:id="6229" w:name="_Toc391228048"/>
      <w:bookmarkStart w:id="6230" w:name="_Toc391221055"/>
      <w:r w:rsidRPr="00292AE7">
        <w:t>QAPI Work Plan</w:t>
      </w:r>
      <w:bookmarkEnd w:id="6228"/>
      <w:bookmarkEnd w:id="6229"/>
      <w:bookmarkEnd w:id="6230"/>
    </w:p>
    <w:p w14:paraId="0224B657" w14:textId="77777777" w:rsidR="00C26AAD" w:rsidRPr="00292AE7" w:rsidRDefault="00C26AAD" w:rsidP="00553A0C">
      <w:pPr>
        <w:pStyle w:val="Level3Text"/>
      </w:pPr>
      <w:r w:rsidRPr="00292AE7">
        <w:t xml:space="preserve">The QAPI Committee shall develop and implement a written QAPI plan which incorporates the strategic direction provided by the governing body. The QAPI </w:t>
      </w:r>
      <w:r>
        <w:t xml:space="preserve">work </w:t>
      </w:r>
      <w:r w:rsidRPr="00292AE7">
        <w:t xml:space="preserve">plan shall be submitted </w:t>
      </w:r>
      <w:r>
        <w:t xml:space="preserve">to LDH or its designee </w:t>
      </w:r>
      <w:r w:rsidRPr="00292AE7">
        <w:t xml:space="preserve">as part of </w:t>
      </w:r>
      <w:r w:rsidR="00BD7BC6">
        <w:t>Readiness Review</w:t>
      </w:r>
      <w:r w:rsidRPr="00292AE7">
        <w:t xml:space="preserve"> and annually thereafter, and prior to implementation of revisions. The QAPI plan, at a minimum, shall:</w:t>
      </w:r>
    </w:p>
    <w:p w14:paraId="5573D4DC" w14:textId="77777777" w:rsidR="00C26AAD" w:rsidRPr="00292AE7" w:rsidRDefault="00C26AAD" w:rsidP="004F2B6D">
      <w:pPr>
        <w:pStyle w:val="Level4List"/>
      </w:pPr>
      <w:bookmarkStart w:id="6231" w:name="_Toc391227257"/>
      <w:bookmarkStart w:id="6232" w:name="_Toc391228049"/>
      <w:bookmarkStart w:id="6233" w:name="_Toc391221056"/>
      <w:r w:rsidRPr="00292AE7">
        <w:t>Reflect a coordinated strategy to implement the QAPI Program, including planning, decision making, intervention and assessment of results;</w:t>
      </w:r>
      <w:bookmarkEnd w:id="6231"/>
      <w:bookmarkEnd w:id="6232"/>
      <w:bookmarkEnd w:id="6233"/>
      <w:r w:rsidRPr="00292AE7">
        <w:t xml:space="preserve"> </w:t>
      </w:r>
    </w:p>
    <w:p w14:paraId="57B9F109" w14:textId="77777777" w:rsidR="00C26AAD" w:rsidRPr="00292AE7" w:rsidRDefault="00C26AAD" w:rsidP="004F2B6D">
      <w:pPr>
        <w:pStyle w:val="Level4List"/>
      </w:pPr>
      <w:bookmarkStart w:id="6234" w:name="_Toc391227258"/>
      <w:bookmarkStart w:id="6235" w:name="_Toc391228050"/>
      <w:bookmarkStart w:id="6236" w:name="_Toc391221057"/>
      <w:bookmarkStart w:id="6237" w:name="_Toc391227261"/>
      <w:bookmarkStart w:id="6238" w:name="_Toc391228053"/>
      <w:bookmarkStart w:id="6239" w:name="_Toc391221060"/>
      <w:r w:rsidRPr="00292AE7">
        <w:t>Include processes</w:t>
      </w:r>
      <w:r>
        <w:t xml:space="preserve"> and metrics</w:t>
      </w:r>
      <w:r w:rsidRPr="00292AE7">
        <w:t xml:space="preserve"> to evaluate the impact and effectiveness of the QAPI Program;</w:t>
      </w:r>
      <w:bookmarkEnd w:id="6234"/>
      <w:bookmarkEnd w:id="6235"/>
      <w:bookmarkEnd w:id="6236"/>
      <w:r w:rsidRPr="00292AE7">
        <w:t xml:space="preserve"> </w:t>
      </w:r>
    </w:p>
    <w:p w14:paraId="1360D371" w14:textId="77777777" w:rsidR="00C26AAD" w:rsidRPr="00292AE7" w:rsidRDefault="00C26AAD" w:rsidP="004F2B6D">
      <w:pPr>
        <w:pStyle w:val="Level4List"/>
      </w:pPr>
      <w:bookmarkStart w:id="6240" w:name="_Toc391227259"/>
      <w:bookmarkStart w:id="6241" w:name="_Toc391228051"/>
      <w:bookmarkStart w:id="6242" w:name="_Toc391221058"/>
      <w:r w:rsidRPr="00292AE7">
        <w:t xml:space="preserve">Include a description of the Contractor staff assigned to the QAPI Program, their specific training, </w:t>
      </w:r>
      <w:r>
        <w:t>their organizational structure</w:t>
      </w:r>
      <w:r w:rsidRPr="00292AE7">
        <w:t>, and their responsibilities;</w:t>
      </w:r>
      <w:bookmarkEnd w:id="6240"/>
      <w:bookmarkEnd w:id="6241"/>
      <w:bookmarkEnd w:id="6242"/>
    </w:p>
    <w:p w14:paraId="049C627B" w14:textId="256F208D" w:rsidR="00C26AAD" w:rsidRDefault="00C26AAD" w:rsidP="004F2B6D">
      <w:pPr>
        <w:pStyle w:val="Level4List"/>
      </w:pPr>
      <w:r w:rsidRPr="00292AE7">
        <w:t>Describe the role of its providers</w:t>
      </w:r>
      <w:r>
        <w:t xml:space="preserve"> and </w:t>
      </w:r>
      <w:r w:rsidR="00456168">
        <w:t>Enrollee</w:t>
      </w:r>
      <w:r>
        <w:t xml:space="preserve">s </w:t>
      </w:r>
      <w:r w:rsidRPr="00292AE7">
        <w:t xml:space="preserve"> in </w:t>
      </w:r>
      <w:r>
        <w:t>providing</w:t>
      </w:r>
      <w:r w:rsidRPr="00292AE7">
        <w:t xml:space="preserve"> input to the QAPI Program;</w:t>
      </w:r>
    </w:p>
    <w:p w14:paraId="7E7AC6A5" w14:textId="7C714C67" w:rsidR="00C26AAD" w:rsidRPr="00292AE7" w:rsidRDefault="00C26AAD" w:rsidP="004F2B6D">
      <w:pPr>
        <w:pStyle w:val="Level4List"/>
      </w:pPr>
      <w:r w:rsidRPr="00292AE7">
        <w:t xml:space="preserve">Be exclusive to </w:t>
      </w:r>
      <w:r w:rsidR="000A5F58">
        <w:t xml:space="preserve">the </w:t>
      </w:r>
      <w:r w:rsidRPr="00292AE7">
        <w:t xml:space="preserve">Louisiana Medicaid </w:t>
      </w:r>
      <w:r w:rsidR="000A5F58">
        <w:t xml:space="preserve">Program </w:t>
      </w:r>
      <w:r w:rsidRPr="00292AE7">
        <w:t>and shall not contain documentation from other state Medicaid programs or product lines operated by the Contractor; and</w:t>
      </w:r>
      <w:bookmarkEnd w:id="6237"/>
      <w:bookmarkEnd w:id="6238"/>
      <w:bookmarkEnd w:id="6239"/>
    </w:p>
    <w:p w14:paraId="4723B076" w14:textId="77777777" w:rsidR="00C26AAD" w:rsidRPr="00292AE7" w:rsidRDefault="00C26AAD" w:rsidP="004F2B6D">
      <w:pPr>
        <w:pStyle w:val="Level4List"/>
      </w:pPr>
      <w:bookmarkStart w:id="6243" w:name="_Toc391227262"/>
      <w:bookmarkStart w:id="6244" w:name="_Toc391228054"/>
      <w:bookmarkStart w:id="6245" w:name="_Toc391221061"/>
      <w:r w:rsidRPr="00292AE7">
        <w:t>Describe the methods for ensuring data collected and reported to LDH is valid, accurate, and reflects providers’ adherence to clinical practice guidelines as appropriate.</w:t>
      </w:r>
    </w:p>
    <w:p w14:paraId="3F3576E9" w14:textId="77777777" w:rsidR="00C26AAD" w:rsidRPr="00292AE7" w:rsidRDefault="00C26AAD" w:rsidP="00065388">
      <w:pPr>
        <w:pStyle w:val="Level3List"/>
      </w:pPr>
      <w:r w:rsidRPr="00292AE7">
        <w:t>QAPI Reporting Requirements</w:t>
      </w:r>
      <w:bookmarkEnd w:id="6243"/>
      <w:bookmarkEnd w:id="6244"/>
      <w:bookmarkEnd w:id="6245"/>
    </w:p>
    <w:p w14:paraId="011F8C89" w14:textId="77777777" w:rsidR="00C26AAD" w:rsidRPr="00292AE7" w:rsidRDefault="00C26AAD" w:rsidP="004F2B6D">
      <w:pPr>
        <w:pStyle w:val="Level4List"/>
      </w:pPr>
      <w:bookmarkStart w:id="6246" w:name="_Toc391227263"/>
      <w:bookmarkStart w:id="6247" w:name="_Toc391228055"/>
      <w:bookmarkStart w:id="6248" w:name="_Toc391221062"/>
      <w:r w:rsidRPr="00292AE7">
        <w:t>The Contractor shall submit QAPI reports at least annually to LDH which, at a minimum, shall include:</w:t>
      </w:r>
      <w:bookmarkEnd w:id="6246"/>
      <w:bookmarkEnd w:id="6247"/>
      <w:bookmarkEnd w:id="6248"/>
      <w:r w:rsidRPr="00292AE7">
        <w:t xml:space="preserve"> </w:t>
      </w:r>
    </w:p>
    <w:p w14:paraId="325F069D" w14:textId="77777777" w:rsidR="00C26AAD" w:rsidRPr="00292AE7" w:rsidRDefault="00C26AAD" w:rsidP="0065085F">
      <w:pPr>
        <w:pStyle w:val="Level5"/>
      </w:pPr>
      <w:r w:rsidRPr="00292AE7">
        <w:t>Quality improvement (QI) activities;</w:t>
      </w:r>
    </w:p>
    <w:p w14:paraId="028D7A46" w14:textId="77777777" w:rsidR="00C26AAD" w:rsidRPr="00292AE7" w:rsidRDefault="00C26AAD" w:rsidP="0065085F">
      <w:pPr>
        <w:pStyle w:val="Level5"/>
      </w:pPr>
      <w:r w:rsidRPr="00292AE7">
        <w:t>Recommended new and/or improved QI activities; and</w:t>
      </w:r>
    </w:p>
    <w:p w14:paraId="0898881E" w14:textId="77777777" w:rsidR="00C26AAD" w:rsidRPr="00292AE7" w:rsidRDefault="00C26AAD" w:rsidP="0065085F">
      <w:pPr>
        <w:pStyle w:val="Level5"/>
      </w:pPr>
      <w:r w:rsidRPr="00292AE7">
        <w:t>Results of the evaluation of the impact and effectiveness of the QAPI program.</w:t>
      </w:r>
    </w:p>
    <w:p w14:paraId="5EAA96F7" w14:textId="77777777" w:rsidR="00C26AAD" w:rsidRPr="00292AE7" w:rsidRDefault="00C26AAD">
      <w:pPr>
        <w:pStyle w:val="Level4List"/>
      </w:pPr>
      <w:bookmarkStart w:id="6249" w:name="_Toc391227264"/>
      <w:bookmarkStart w:id="6250" w:name="_Toc391228056"/>
      <w:bookmarkStart w:id="6251" w:name="_Toc391221063"/>
      <w:r w:rsidRPr="00292AE7">
        <w:t xml:space="preserve">LDH reserves the right to request additional reports as deemed necessary. LDH will notify the Contractor of additional required reports no less than sixty (60) </w:t>
      </w:r>
      <w:r>
        <w:t>Calendar Day</w:t>
      </w:r>
      <w:r w:rsidRPr="00292AE7">
        <w:t>s prior to the due date of those reports.</w:t>
      </w:r>
    </w:p>
    <w:p w14:paraId="516E736D" w14:textId="77777777" w:rsidR="00C26AAD" w:rsidRPr="00292AE7" w:rsidRDefault="00C26AAD">
      <w:pPr>
        <w:pStyle w:val="Level4List"/>
      </w:pPr>
      <w:bookmarkStart w:id="6252" w:name="_Toc391227265"/>
      <w:bookmarkStart w:id="6253" w:name="_Toc391228057"/>
      <w:bookmarkStart w:id="6254" w:name="_Toc391221064"/>
      <w:bookmarkEnd w:id="6249"/>
      <w:bookmarkEnd w:id="6250"/>
      <w:bookmarkEnd w:id="6251"/>
      <w:r w:rsidRPr="00292AE7">
        <w:t xml:space="preserve">The Contractor shall provide </w:t>
      </w:r>
      <w:r>
        <w:t xml:space="preserve">all </w:t>
      </w:r>
      <w:r w:rsidRPr="00292AE7">
        <w:t>reports</w:t>
      </w:r>
      <w:r>
        <w:t xml:space="preserve"> required under this subsection</w:t>
      </w:r>
      <w:r w:rsidRPr="00292AE7">
        <w:t>, including, but not limited to, ad-hoc reports and reports for special populations to LDH using the specifications and format approved by LDH</w:t>
      </w:r>
      <w:r w:rsidR="0053223E" w:rsidRPr="0053223E">
        <w:t xml:space="preserve"> </w:t>
      </w:r>
      <w:r w:rsidR="0053223E">
        <w:t>in writing</w:t>
      </w:r>
      <w:r w:rsidRPr="00292AE7">
        <w:t>. The Contractor shall submit the reports based on the agreed upon dates established by the Contractor and LDH.</w:t>
      </w:r>
    </w:p>
    <w:p w14:paraId="154EEC8D" w14:textId="77777777" w:rsidR="00C26AAD" w:rsidRPr="00292AE7" w:rsidRDefault="00C26AAD" w:rsidP="00065388">
      <w:pPr>
        <w:pStyle w:val="Level3List"/>
      </w:pPr>
      <w:r w:rsidRPr="00292AE7">
        <w:t>Performance Measures</w:t>
      </w:r>
      <w:bookmarkEnd w:id="6252"/>
      <w:bookmarkEnd w:id="6253"/>
      <w:bookmarkEnd w:id="6254"/>
      <w:r w:rsidRPr="00292AE7">
        <w:t xml:space="preserve"> </w:t>
      </w:r>
    </w:p>
    <w:p w14:paraId="0FD5896F" w14:textId="77777777" w:rsidR="00C26AAD" w:rsidRDefault="00C26AAD">
      <w:pPr>
        <w:pStyle w:val="Level4List"/>
      </w:pPr>
      <w:bookmarkStart w:id="6255" w:name="_Toc391227266"/>
      <w:bookmarkStart w:id="6256" w:name="_Toc391228058"/>
      <w:bookmarkStart w:id="6257" w:name="_Toc391221065"/>
      <w:r w:rsidRPr="00292AE7">
        <w:t xml:space="preserve">Annually, the Contractor shall report on all HEDIS measures designated by LDH in Attachment </w:t>
      </w:r>
      <w:r w:rsidR="008039C7">
        <w:t>H</w:t>
      </w:r>
      <w:r w:rsidR="00702BBE">
        <w:t xml:space="preserve">, </w:t>
      </w:r>
      <w:r w:rsidR="00702BBE">
        <w:rPr>
          <w:i/>
        </w:rPr>
        <w:t>Quality Performance Measures</w:t>
      </w:r>
      <w:r w:rsidRPr="00292AE7">
        <w:t xml:space="preserve">. The Contractor shall contract with an NCQA-certified HEDIS auditor to validate the processes of the Contractor in accordance with NCQA requirements. Audited HEDIS results shall be submitted to LDH, NCQA and LDH’s EQRO annually according to NCQA’s data submission timeline for health plans to submit final Medicaid HEDIS results. </w:t>
      </w:r>
    </w:p>
    <w:p w14:paraId="0E06213F" w14:textId="77777777" w:rsidR="00C26AAD" w:rsidRPr="00292AE7" w:rsidRDefault="00C26AAD">
      <w:pPr>
        <w:pStyle w:val="Level4List"/>
      </w:pPr>
      <w:r w:rsidRPr="006F5F6A">
        <w:t xml:space="preserve">LDH has the sole discretion to determine whether the </w:t>
      </w:r>
      <w:r>
        <w:t>Contractor</w:t>
      </w:r>
      <w:r w:rsidRPr="006F5F6A">
        <w:t xml:space="preserve"> will be granted an exception from obtaining a HEDIS audit and/or from submitting the results of the HEDIS audit to NCQA for either some or all of the quality and health outcome measurements.  If such an exception is granted</w:t>
      </w:r>
      <w:r>
        <w:t xml:space="preserve"> in writing</w:t>
      </w:r>
      <w:r w:rsidRPr="006F5F6A">
        <w:t xml:space="preserve">, the </w:t>
      </w:r>
      <w:r>
        <w:t>Contractor</w:t>
      </w:r>
      <w:r w:rsidRPr="006F5F6A">
        <w:t xml:space="preserve"> shall comply with all instructions and deadlines provided by LDH.</w:t>
      </w:r>
    </w:p>
    <w:p w14:paraId="1C363106" w14:textId="77777777" w:rsidR="00C26AAD" w:rsidRPr="00292AE7" w:rsidRDefault="00C26AAD">
      <w:pPr>
        <w:pStyle w:val="Level4List"/>
      </w:pPr>
      <w:r w:rsidRPr="00292AE7">
        <w:t xml:space="preserve">The Contractor shall report on additional </w:t>
      </w:r>
      <w:r>
        <w:t xml:space="preserve">non-HEDIS </w:t>
      </w:r>
      <w:r w:rsidRPr="00292AE7">
        <w:t xml:space="preserve">performance measures listed in and as specified in Attachment </w:t>
      </w:r>
      <w:r w:rsidR="008039C7">
        <w:t>H</w:t>
      </w:r>
      <w:r w:rsidR="00702BBE">
        <w:t xml:space="preserve">, </w:t>
      </w:r>
      <w:r w:rsidR="00702BBE">
        <w:rPr>
          <w:i/>
        </w:rPr>
        <w:t>Quality Performance Measures</w:t>
      </w:r>
      <w:r w:rsidRPr="00292AE7">
        <w:t xml:space="preserve">. </w:t>
      </w:r>
    </w:p>
    <w:p w14:paraId="6603836D" w14:textId="77777777" w:rsidR="00C26AAD" w:rsidRPr="00292AE7" w:rsidRDefault="00C26AAD">
      <w:pPr>
        <w:pStyle w:val="Level4List"/>
        <w:rPr>
          <w:b/>
        </w:rPr>
      </w:pPr>
      <w:r w:rsidRPr="00292AE7">
        <w:t>Reporting of quality measures shall include stratification of performance measure results across different population</w:t>
      </w:r>
      <w:r w:rsidRPr="00292AE7">
        <w:rPr>
          <w:rFonts w:cs="Arial"/>
        </w:rPr>
        <w:t>s</w:t>
      </w:r>
      <w:r w:rsidRPr="00292AE7">
        <w:rPr>
          <w:rFonts w:cs="Calibri"/>
          <w:b/>
          <w:lang w:eastAsia="x-none"/>
        </w:rPr>
        <w:t xml:space="preserve"> </w:t>
      </w:r>
      <w:r w:rsidRPr="00292AE7">
        <w:rPr>
          <w:rFonts w:cs="Calibri"/>
          <w:lang w:eastAsia="x-none"/>
        </w:rPr>
        <w:t xml:space="preserve">with attention to </w:t>
      </w:r>
      <w:r w:rsidRPr="00292AE7">
        <w:t xml:space="preserve">geography, ethnicity, race, and disability status. </w:t>
      </w:r>
      <w:bookmarkEnd w:id="6255"/>
      <w:bookmarkEnd w:id="6256"/>
      <w:bookmarkEnd w:id="6257"/>
    </w:p>
    <w:p w14:paraId="2FD5DB0B" w14:textId="77777777" w:rsidR="00C26AAD" w:rsidRPr="00292AE7" w:rsidRDefault="00C26AAD">
      <w:pPr>
        <w:pStyle w:val="Level4List"/>
      </w:pPr>
      <w:bookmarkStart w:id="6258" w:name="_Toc391227268"/>
      <w:bookmarkStart w:id="6259" w:name="_Toc391228060"/>
      <w:bookmarkStart w:id="6260" w:name="_Toc391221067"/>
      <w:r w:rsidRPr="00292AE7">
        <w:t xml:space="preserve">The Contractor shall have processes in place to monitor, self-report, </w:t>
      </w:r>
      <w:r w:rsidRPr="00292AE7">
        <w:rPr>
          <w:lang w:eastAsia="x-none"/>
        </w:rPr>
        <w:t>and implement CQI on</w:t>
      </w:r>
      <w:r w:rsidRPr="00292AE7">
        <w:t xml:space="preserve"> all performance measures.</w:t>
      </w:r>
      <w:bookmarkEnd w:id="6258"/>
      <w:bookmarkEnd w:id="6259"/>
      <w:bookmarkEnd w:id="6260"/>
      <w:r w:rsidRPr="00292AE7">
        <w:t xml:space="preserve"> </w:t>
      </w:r>
    </w:p>
    <w:p w14:paraId="3A4104CC" w14:textId="77777777" w:rsidR="00C26AAD" w:rsidRPr="00292AE7" w:rsidRDefault="00C26AAD">
      <w:pPr>
        <w:pStyle w:val="Level4List"/>
      </w:pPr>
      <w:bookmarkStart w:id="6261" w:name="_Toc391227271"/>
      <w:bookmarkStart w:id="6262" w:name="_Toc391228063"/>
      <w:bookmarkStart w:id="6263" w:name="_Toc391221070"/>
      <w:r w:rsidRPr="00292AE7">
        <w:t>The data shall demonstrate adherence to clinical practice guidelines and improvement in patient outcomes.</w:t>
      </w:r>
      <w:bookmarkEnd w:id="6261"/>
      <w:bookmarkEnd w:id="6262"/>
      <w:bookmarkEnd w:id="6263"/>
      <w:r w:rsidRPr="00292AE7">
        <w:t> </w:t>
      </w:r>
    </w:p>
    <w:p w14:paraId="6B61CABE" w14:textId="77777777" w:rsidR="00C26AAD" w:rsidRPr="00292AE7" w:rsidRDefault="00C26AAD">
      <w:pPr>
        <w:pStyle w:val="Level4List"/>
      </w:pPr>
      <w:bookmarkStart w:id="6264" w:name="_Toc391227272"/>
      <w:bookmarkStart w:id="6265" w:name="_Toc391228064"/>
      <w:bookmarkStart w:id="6266" w:name="_Toc391221071"/>
      <w:r w:rsidRPr="00292AE7">
        <w:t>The Contractor shall utilize systems, operations, and performance monitoring tools and/or automated methods for monitoring.</w:t>
      </w:r>
    </w:p>
    <w:p w14:paraId="21ABC38D" w14:textId="77777777" w:rsidR="00C26AAD" w:rsidRPr="00292AE7" w:rsidRDefault="00C26AAD">
      <w:pPr>
        <w:pStyle w:val="Level4List"/>
      </w:pPr>
      <w:r w:rsidRPr="00292AE7">
        <w:t>The tools and reports shall be flexible and adaptable to changes in the quality measurements required by LDH.</w:t>
      </w:r>
    </w:p>
    <w:p w14:paraId="5579BAAF" w14:textId="77777777" w:rsidR="00C26AAD" w:rsidRPr="00292AE7" w:rsidRDefault="00C26AAD">
      <w:pPr>
        <w:pStyle w:val="Level4List"/>
        <w:rPr>
          <w:b/>
        </w:rPr>
      </w:pPr>
      <w:r w:rsidRPr="00292AE7">
        <w:t>The Contractor shall maintain integrity, accuracy, and consistency in data reported. Upon request, the Contractor shall submit to LDH detail</w:t>
      </w:r>
      <w:r>
        <w:t>s</w:t>
      </w:r>
      <w:r w:rsidRPr="00292AE7">
        <w:t xml:space="preserve"> sufficient to independently validate the data reported.</w:t>
      </w:r>
    </w:p>
    <w:p w14:paraId="39FBA9D6" w14:textId="77777777" w:rsidR="00C26AAD" w:rsidRPr="00292AE7" w:rsidRDefault="00C26AAD" w:rsidP="00065388">
      <w:pPr>
        <w:pStyle w:val="Level3List"/>
      </w:pPr>
      <w:r w:rsidRPr="00292AE7">
        <w:t>Incentive Based Performance Measures</w:t>
      </w:r>
      <w:bookmarkEnd w:id="6264"/>
      <w:bookmarkEnd w:id="6265"/>
      <w:bookmarkEnd w:id="6266"/>
    </w:p>
    <w:p w14:paraId="06AF3D8E" w14:textId="77777777" w:rsidR="00C26AAD" w:rsidRPr="00292AE7" w:rsidRDefault="00C26AAD">
      <w:pPr>
        <w:pStyle w:val="Level4List"/>
        <w:rPr>
          <w:b/>
        </w:rPr>
      </w:pPr>
      <w:bookmarkStart w:id="6267" w:name="_Toc391227273"/>
      <w:bookmarkStart w:id="6268" w:name="_Toc391228065"/>
      <w:bookmarkStart w:id="6269" w:name="_Toc391221072"/>
      <w:r w:rsidRPr="00292AE7">
        <w:t xml:space="preserve">Incentive Based (IB) performance measures are measures that </w:t>
      </w:r>
      <w:r w:rsidRPr="006F5F6A">
        <w:t xml:space="preserve">may affect PMPM payments and </w:t>
      </w:r>
      <w:r w:rsidRPr="00292AE7">
        <w:t xml:space="preserve">can be identified in </w:t>
      </w:r>
      <w:r w:rsidRPr="00292AE7">
        <w:rPr>
          <w:rFonts w:cs="Calibri"/>
        </w:rPr>
        <w:t xml:space="preserve">Attachment </w:t>
      </w:r>
      <w:r w:rsidR="008039C7">
        <w:rPr>
          <w:rFonts w:cs="Calibri"/>
        </w:rPr>
        <w:t>H</w:t>
      </w:r>
      <w:r w:rsidR="00702BBE">
        <w:rPr>
          <w:rFonts w:cs="Calibri"/>
        </w:rPr>
        <w:t xml:space="preserve">, </w:t>
      </w:r>
      <w:r w:rsidR="00702BBE">
        <w:rPr>
          <w:i/>
        </w:rPr>
        <w:t>Quality Performance Measures</w:t>
      </w:r>
      <w:r w:rsidR="00702BBE">
        <w:rPr>
          <w:rFonts w:cs="Calibri"/>
        </w:rPr>
        <w:t>,</w:t>
      </w:r>
      <w:r w:rsidRPr="00292AE7">
        <w:rPr>
          <w:rFonts w:cs="Calibri"/>
        </w:rPr>
        <w:t xml:space="preserve"> </w:t>
      </w:r>
      <w:r w:rsidRPr="00292AE7">
        <w:t>annotated with “$$”.</w:t>
      </w:r>
      <w:bookmarkEnd w:id="6267"/>
      <w:bookmarkEnd w:id="6268"/>
      <w:bookmarkEnd w:id="6269"/>
    </w:p>
    <w:p w14:paraId="0BD916A7" w14:textId="77777777" w:rsidR="00C26AAD" w:rsidRPr="00292AE7" w:rsidRDefault="00C26AAD">
      <w:pPr>
        <w:pStyle w:val="Level4List"/>
      </w:pPr>
      <w:bookmarkStart w:id="6270" w:name="_Toc391227275"/>
      <w:bookmarkStart w:id="6271" w:name="_Toc391228067"/>
      <w:bookmarkStart w:id="6272" w:name="_Toc391221074"/>
      <w:r w:rsidRPr="00292AE7">
        <w:t>LDH expressly reserves the right to modify IB performance measures. Any changes in the IB performance measures shall require an amendment to the Contract and LDH shall notify Contractor of such change prior to the start of the measurement year.</w:t>
      </w:r>
      <w:bookmarkEnd w:id="6270"/>
      <w:bookmarkEnd w:id="6271"/>
      <w:bookmarkEnd w:id="6272"/>
      <w:r w:rsidRPr="00292AE7">
        <w:t xml:space="preserve"> </w:t>
      </w:r>
    </w:p>
    <w:p w14:paraId="2246C2A3" w14:textId="77777777" w:rsidR="00C26AAD" w:rsidRPr="00292AE7" w:rsidRDefault="00C26AAD">
      <w:pPr>
        <w:pStyle w:val="Level4List"/>
      </w:pPr>
      <w:r w:rsidRPr="00292AE7">
        <w:t xml:space="preserve">The Contractor’s annual performance on IB performance measures in relation to LDH benchmark targets and the Contractor’s prior performance shall affect its ability to earn back </w:t>
      </w:r>
      <w:r w:rsidR="0029290A">
        <w:t>Capitation Payment</w:t>
      </w:r>
      <w:r w:rsidRPr="00292AE7">
        <w:t xml:space="preserve">s related to the quality withhold described in the </w:t>
      </w:r>
      <w:r w:rsidRPr="00292AE7">
        <w:rPr>
          <w:i/>
        </w:rPr>
        <w:t>Financial Incentives for MCO Performance</w:t>
      </w:r>
      <w:r w:rsidRPr="00292AE7">
        <w:t xml:space="preserve"> section. </w:t>
      </w:r>
    </w:p>
    <w:p w14:paraId="0FA5A303" w14:textId="77777777" w:rsidR="00C26AAD" w:rsidRPr="00292AE7" w:rsidRDefault="00C26AAD" w:rsidP="00065388">
      <w:pPr>
        <w:pStyle w:val="Level3List"/>
      </w:pPr>
      <w:bookmarkStart w:id="6273" w:name="_Toc289763086"/>
      <w:bookmarkStart w:id="6274" w:name="_Toc289763950"/>
      <w:bookmarkStart w:id="6275" w:name="_Toc289764537"/>
      <w:bookmarkStart w:id="6276" w:name="_Toc289765118"/>
      <w:bookmarkStart w:id="6277" w:name="_Toc289765694"/>
      <w:bookmarkStart w:id="6278" w:name="_Toc289766247"/>
      <w:bookmarkStart w:id="6279" w:name="_Toc289766800"/>
      <w:bookmarkStart w:id="6280" w:name="_Toc289767352"/>
      <w:bookmarkStart w:id="6281" w:name="_Toc289767904"/>
      <w:bookmarkStart w:id="6282" w:name="_Toc289768453"/>
      <w:bookmarkStart w:id="6283" w:name="_Toc289769002"/>
      <w:bookmarkStart w:id="6284" w:name="_Toc289769547"/>
      <w:bookmarkStart w:id="6285" w:name="_Toc289770089"/>
      <w:bookmarkStart w:id="6286" w:name="_Toc289770628"/>
      <w:bookmarkStart w:id="6287" w:name="_Toc289771157"/>
      <w:bookmarkStart w:id="6288" w:name="_Toc289771677"/>
      <w:bookmarkStart w:id="6289" w:name="_Toc289772192"/>
      <w:bookmarkStart w:id="6290" w:name="_Toc289772695"/>
      <w:bookmarkStart w:id="6291" w:name="_Toc289773996"/>
      <w:bookmarkStart w:id="6292" w:name="_Toc289774603"/>
      <w:bookmarkStart w:id="6293" w:name="_Toc289775041"/>
      <w:bookmarkStart w:id="6294" w:name="_Toc391227289"/>
      <w:bookmarkStart w:id="6295" w:name="_Toc391228081"/>
      <w:bookmarkStart w:id="6296" w:name="_Toc391221088"/>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r w:rsidRPr="00292AE7">
        <w:t>Performance Measure Monitoring</w:t>
      </w:r>
      <w:bookmarkStart w:id="6297" w:name="_Toc391227290"/>
      <w:bookmarkStart w:id="6298" w:name="_Toc391228082"/>
      <w:bookmarkStart w:id="6299" w:name="_Toc391221089"/>
      <w:bookmarkEnd w:id="6294"/>
      <w:bookmarkEnd w:id="6295"/>
      <w:bookmarkEnd w:id="6296"/>
    </w:p>
    <w:p w14:paraId="606B5B9E" w14:textId="77777777" w:rsidR="00C26AAD" w:rsidRPr="00292AE7" w:rsidRDefault="00C26AAD">
      <w:pPr>
        <w:pStyle w:val="Level4List"/>
      </w:pPr>
      <w:r w:rsidRPr="00292AE7">
        <w:t>The Contractor shall submit administrative encounter data to LDH or its designee upon request in a format that facilitates monitoring of the Contractor’s performance on quality measures and benchmarks.</w:t>
      </w:r>
      <w:bookmarkEnd w:id="6297"/>
      <w:bookmarkEnd w:id="6298"/>
      <w:bookmarkEnd w:id="6299"/>
      <w:r w:rsidRPr="00292AE7">
        <w:t xml:space="preserve"> </w:t>
      </w:r>
    </w:p>
    <w:p w14:paraId="11A698B7" w14:textId="77777777" w:rsidR="00C26AAD" w:rsidRPr="00292AE7" w:rsidRDefault="00C26AAD">
      <w:pPr>
        <w:pStyle w:val="Level4List"/>
      </w:pPr>
      <w:bookmarkStart w:id="6300" w:name="_Toc391227291"/>
      <w:bookmarkStart w:id="6301" w:name="_Toc391228083"/>
      <w:bookmarkStart w:id="6302" w:name="_Toc391221090"/>
      <w:r w:rsidRPr="00292AE7">
        <w:t>During the course of the Contract, the Contractor shall actively participate with LDH or its designee to review the results of performance measures.</w:t>
      </w:r>
      <w:bookmarkEnd w:id="6300"/>
      <w:bookmarkEnd w:id="6301"/>
      <w:bookmarkEnd w:id="6302"/>
      <w:r w:rsidRPr="00292AE7">
        <w:t xml:space="preserve"> </w:t>
      </w:r>
    </w:p>
    <w:p w14:paraId="3F3D4F91" w14:textId="77777777" w:rsidR="00C26AAD" w:rsidRPr="00292AE7" w:rsidRDefault="00C26AAD">
      <w:pPr>
        <w:pStyle w:val="Level4List"/>
      </w:pPr>
      <w:bookmarkStart w:id="6303" w:name="_Toc391227298"/>
      <w:bookmarkStart w:id="6304" w:name="_Toc391228090"/>
      <w:bookmarkStart w:id="6305" w:name="_Toc391221097"/>
      <w:r w:rsidRPr="00292AE7">
        <w:t>Corrective action may be required for performance measures that do not reach the Department’s performance benchmark.</w:t>
      </w:r>
      <w:r w:rsidRPr="00292AE7">
        <w:rPr>
          <w:rFonts w:ascii="Arial" w:hAnsi="Arial"/>
        </w:rPr>
        <w:t xml:space="preserve"> </w:t>
      </w:r>
      <w:r>
        <w:t xml:space="preserve">LDH has the sole discretion to determine the </w:t>
      </w:r>
      <w:r w:rsidRPr="00292AE7">
        <w:t xml:space="preserve"> standards by which the Contractor shall be surveyed and evaluated. </w:t>
      </w:r>
    </w:p>
    <w:p w14:paraId="2E223229" w14:textId="4EA0DC78" w:rsidR="00C26AAD" w:rsidRPr="00292AE7" w:rsidRDefault="00C26AAD">
      <w:pPr>
        <w:pStyle w:val="Level4List"/>
      </w:pPr>
      <w:r w:rsidRPr="00292AE7">
        <w:t xml:space="preserve">LDH may impose </w:t>
      </w:r>
      <w:r w:rsidR="009B13DB">
        <w:t>Monetary Penalties</w:t>
      </w:r>
      <w:r w:rsidRPr="00292AE7">
        <w:t xml:space="preserve">, sanctions and/or restrict </w:t>
      </w:r>
      <w:r w:rsidR="0072640D">
        <w:t>Enrollment</w:t>
      </w:r>
      <w:r w:rsidRPr="00292AE7">
        <w:t xml:space="preserve"> pending attainment of acceptable quality of care.</w:t>
      </w:r>
      <w:bookmarkEnd w:id="6303"/>
      <w:bookmarkEnd w:id="6304"/>
      <w:bookmarkEnd w:id="6305"/>
    </w:p>
    <w:p w14:paraId="70EB297B" w14:textId="77777777" w:rsidR="00C26AAD" w:rsidRPr="00292AE7" w:rsidRDefault="00C26AAD" w:rsidP="00065388">
      <w:pPr>
        <w:pStyle w:val="Level3List"/>
      </w:pPr>
      <w:bookmarkStart w:id="6306" w:name="_Toc391227299"/>
      <w:bookmarkStart w:id="6307" w:name="_Toc391228091"/>
      <w:bookmarkStart w:id="6308" w:name="_Toc391221098"/>
      <w:r w:rsidRPr="00292AE7">
        <w:t>Performance Improvement Projects</w:t>
      </w:r>
      <w:bookmarkEnd w:id="6306"/>
      <w:bookmarkEnd w:id="6307"/>
      <w:bookmarkEnd w:id="6308"/>
    </w:p>
    <w:p w14:paraId="08A344AE" w14:textId="77777777" w:rsidR="00C26AAD" w:rsidRPr="00292AE7" w:rsidRDefault="00C26AAD">
      <w:pPr>
        <w:pStyle w:val="Level4List"/>
      </w:pPr>
      <w:bookmarkStart w:id="6309" w:name="_Toc391227300"/>
      <w:bookmarkStart w:id="6310" w:name="_Toc391228092"/>
      <w:bookmarkStart w:id="6311" w:name="_Toc391221099"/>
      <w:r w:rsidRPr="00292AE7">
        <w:t>The Contractor shall implement an ongoing program of Performance Improvement Projects (PIPs) that focus on clinical and non-clinical performance measures as specified in 42 C.F.R. §438.330.</w:t>
      </w:r>
      <w:bookmarkEnd w:id="6309"/>
      <w:bookmarkEnd w:id="6310"/>
      <w:bookmarkEnd w:id="6311"/>
      <w:r w:rsidRPr="00292AE7">
        <w:t xml:space="preserve"> Clinical PIPs include projects focusing on prevention and care of acute and chronic conditions, high-volume services, high-risk services, and continuity and coordination of care; non-clinical PIPs include projects focusing on availability, accessibility, low-value care, addressing SDOH, and cultural competency of services.</w:t>
      </w:r>
    </w:p>
    <w:p w14:paraId="7A8E7763" w14:textId="77777777" w:rsidR="00C26AAD" w:rsidRPr="00292AE7" w:rsidRDefault="00C26AAD">
      <w:pPr>
        <w:pStyle w:val="Level4List"/>
      </w:pPr>
      <w:bookmarkStart w:id="6312" w:name="_Toc391227301"/>
      <w:bookmarkStart w:id="6313" w:name="_Toc391228093"/>
      <w:bookmarkStart w:id="6314" w:name="_Toc391221100"/>
      <w:r w:rsidRPr="00292AE7">
        <w:t xml:space="preserve">The Contractor shall perform at least three (3) LDH-approved PIPs of which at least one must be a behavioral health PIP. LDH may require the Contractor to perform up to two (2) additional projects for a maximum of five (5) projects. </w:t>
      </w:r>
    </w:p>
    <w:bookmarkEnd w:id="6312"/>
    <w:bookmarkEnd w:id="6313"/>
    <w:bookmarkEnd w:id="6314"/>
    <w:p w14:paraId="4687094D" w14:textId="77777777" w:rsidR="00C26AAD" w:rsidRPr="00292AE7" w:rsidRDefault="00C26AAD">
      <w:pPr>
        <w:pStyle w:val="Level4List"/>
      </w:pPr>
      <w:r w:rsidRPr="00292AE7">
        <w:t xml:space="preserve">At LDH’s request, prior to initiation of each LDH-directed PIP, the Contractor shall submit in writing a PIP proposal, in compliance with the </w:t>
      </w:r>
      <w:r w:rsidRPr="00292AE7">
        <w:rPr>
          <w:b/>
        </w:rPr>
        <w:t>MCO Manual</w:t>
      </w:r>
      <w:r w:rsidRPr="00292AE7">
        <w:t>, for</w:t>
      </w:r>
      <w:r w:rsidR="000725D9">
        <w:t xml:space="preserve"> written approval by </w:t>
      </w:r>
      <w:r w:rsidRPr="00292AE7">
        <w:t>LDH approval.</w:t>
      </w:r>
    </w:p>
    <w:p w14:paraId="457C9E06" w14:textId="77777777" w:rsidR="00C26AAD" w:rsidRPr="00292AE7" w:rsidRDefault="00C26AAD">
      <w:pPr>
        <w:pStyle w:val="Level4List"/>
      </w:pPr>
      <w:r w:rsidRPr="00292AE7">
        <w:t>The Contractor shall, in collaboration with LDH, identify benchmarks and set achievable performance goals for each of its PIPs. The Contractor shall identify and implement intervention and improvement strategies for achieving the performance goal set for each PIP and promoting sustained improvements.</w:t>
      </w:r>
    </w:p>
    <w:p w14:paraId="58C717DB" w14:textId="0C36CB07" w:rsidR="00C26AAD" w:rsidRPr="00292AE7" w:rsidRDefault="00C26AAD">
      <w:pPr>
        <w:pStyle w:val="Level4List"/>
      </w:pPr>
      <w:bookmarkStart w:id="6315" w:name="_Toc391227302"/>
      <w:bookmarkStart w:id="6316" w:name="_Toc391228094"/>
      <w:bookmarkStart w:id="6317" w:name="_Toc391221101"/>
      <w:r w:rsidRPr="00292AE7">
        <w:t xml:space="preserve">PIPs shall be designed to achieve, through ongoing measurements and intervention, significant improvement sustained over time, with favorable effects on health outcomes and </w:t>
      </w:r>
      <w:r w:rsidR="00456168">
        <w:t>Enrollee</w:t>
      </w:r>
      <w:r w:rsidRPr="00292AE7">
        <w:t xml:space="preserve"> satisfaction. Each project must involve the following:</w:t>
      </w:r>
      <w:bookmarkEnd w:id="6315"/>
      <w:bookmarkEnd w:id="6316"/>
      <w:bookmarkEnd w:id="6317"/>
    </w:p>
    <w:p w14:paraId="68EB17EE" w14:textId="77777777" w:rsidR="00C26AAD" w:rsidRPr="00292AE7" w:rsidRDefault="00C26AAD" w:rsidP="0065085F">
      <w:pPr>
        <w:pStyle w:val="Level5"/>
      </w:pPr>
      <w:r w:rsidRPr="00292AE7">
        <w:t>Measurement of performance using objective quality indicators;</w:t>
      </w:r>
    </w:p>
    <w:p w14:paraId="1E01EA77" w14:textId="77777777" w:rsidR="00C26AAD" w:rsidRPr="00292AE7" w:rsidRDefault="00C26AAD" w:rsidP="0065085F">
      <w:pPr>
        <w:pStyle w:val="Level5"/>
      </w:pPr>
      <w:r w:rsidRPr="00292AE7">
        <w:t>Implementation of interventions to achieve improvement in the access to and quality of care;</w:t>
      </w:r>
    </w:p>
    <w:p w14:paraId="4A8CAB60" w14:textId="77777777" w:rsidR="00C26AAD" w:rsidRPr="00292AE7" w:rsidRDefault="00C26AAD" w:rsidP="0065085F">
      <w:pPr>
        <w:pStyle w:val="Level5"/>
      </w:pPr>
      <w:r w:rsidRPr="00292AE7">
        <w:t>Evaluation of the effectiveness of the interventions; and</w:t>
      </w:r>
    </w:p>
    <w:p w14:paraId="11975B0B" w14:textId="77777777" w:rsidR="00C26AAD" w:rsidRPr="00292AE7" w:rsidRDefault="00C26AAD" w:rsidP="0065085F">
      <w:pPr>
        <w:pStyle w:val="Level5"/>
      </w:pPr>
      <w:r w:rsidRPr="00292AE7">
        <w:t>Planning and initiation of activities for increasing or sustaining improvement.</w:t>
      </w:r>
    </w:p>
    <w:p w14:paraId="768C6E50" w14:textId="77777777" w:rsidR="00C26AAD" w:rsidRPr="00292AE7" w:rsidRDefault="00C26AAD">
      <w:pPr>
        <w:pStyle w:val="Level4List"/>
      </w:pPr>
      <w:bookmarkStart w:id="6318" w:name="_Toc391221104"/>
      <w:bookmarkStart w:id="6319" w:name="_Toc391228097"/>
      <w:bookmarkStart w:id="6320" w:name="_Toc391227305"/>
      <w:bookmarkStart w:id="6321" w:name="_Toc391227307"/>
      <w:bookmarkStart w:id="6322" w:name="_Toc391228099"/>
      <w:bookmarkStart w:id="6323" w:name="_Toc391221106"/>
      <w:r w:rsidRPr="00292AE7">
        <w:t>LDH, in consultation with CMS and other stakeholders, may require specific performance measures and PIP topics. The Contractor shall report the status and results of each PIP as specified in the</w:t>
      </w:r>
      <w:r w:rsidRPr="00292AE7">
        <w:rPr>
          <w:b/>
        </w:rPr>
        <w:t xml:space="preserve"> MCO Manual</w:t>
      </w:r>
      <w:r w:rsidRPr="00292AE7">
        <w:t>.</w:t>
      </w:r>
      <w:bookmarkEnd w:id="6318"/>
      <w:bookmarkEnd w:id="6319"/>
      <w:bookmarkEnd w:id="6320"/>
      <w:r w:rsidRPr="00292AE7">
        <w:t xml:space="preserve"> </w:t>
      </w:r>
      <w:bookmarkStart w:id="6324" w:name="_Toc391221105"/>
      <w:bookmarkStart w:id="6325" w:name="_Toc391228098"/>
      <w:bookmarkStart w:id="6326" w:name="_Toc391227306"/>
      <w:r w:rsidRPr="00292AE7">
        <w:t xml:space="preserve">If CMS specifies a PIP, the Contractor shall </w:t>
      </w:r>
      <w:r>
        <w:t>implement this PIP,</w:t>
      </w:r>
      <w:r w:rsidRPr="00292AE7">
        <w:t xml:space="preserve"> and </w:t>
      </w:r>
      <w:r>
        <w:t>it</w:t>
      </w:r>
      <w:r w:rsidRPr="00292AE7">
        <w:t xml:space="preserve"> shall count toward the state-approved projects.</w:t>
      </w:r>
      <w:bookmarkEnd w:id="6324"/>
      <w:bookmarkEnd w:id="6325"/>
      <w:bookmarkEnd w:id="6326"/>
      <w:r w:rsidRPr="00292AE7">
        <w:t xml:space="preserve"> </w:t>
      </w:r>
    </w:p>
    <w:p w14:paraId="0470F18C" w14:textId="77777777" w:rsidR="00C26AAD" w:rsidRPr="00292AE7" w:rsidRDefault="00461FB1">
      <w:pPr>
        <w:pStyle w:val="Level4List"/>
      </w:pPr>
      <w:r>
        <w:t>The Contractor shall complete e</w:t>
      </w:r>
      <w:r w:rsidR="00C26AAD" w:rsidRPr="00292AE7">
        <w:t xml:space="preserve">ach project shall </w:t>
      </w:r>
      <w:r>
        <w:t>within</w:t>
      </w:r>
      <w:r w:rsidR="00C26AAD" w:rsidRPr="00292AE7">
        <w:t xml:space="preserve"> in a reasonable time </w:t>
      </w:r>
      <w:r>
        <w:t xml:space="preserve">within the performance period to allow the Contractor to utilize aggregate information </w:t>
      </w:r>
      <w:r w:rsidR="00C26AAD" w:rsidRPr="00292AE7">
        <w:t xml:space="preserve">on the success of PIPs </w:t>
      </w:r>
      <w:r>
        <w:t xml:space="preserve">to </w:t>
      </w:r>
      <w:r w:rsidR="006D5E26">
        <w:t xml:space="preserve">develop action plans to implement future PIPs that will most effectively </w:t>
      </w:r>
      <w:r>
        <w:t>improve</w:t>
      </w:r>
      <w:r w:rsidR="00C26AAD" w:rsidRPr="00292AE7">
        <w:t xml:space="preserve"> quality.</w:t>
      </w:r>
      <w:bookmarkEnd w:id="6321"/>
      <w:bookmarkEnd w:id="6322"/>
      <w:bookmarkEnd w:id="6323"/>
      <w:r w:rsidR="00C26AAD" w:rsidRPr="00292AE7">
        <w:t xml:space="preserve"> </w:t>
      </w:r>
    </w:p>
    <w:p w14:paraId="7BEF2C59" w14:textId="77777777" w:rsidR="00C26AAD" w:rsidRPr="00292AE7" w:rsidRDefault="00C26AAD" w:rsidP="00065388">
      <w:pPr>
        <w:pStyle w:val="Level3List"/>
      </w:pPr>
      <w:bookmarkStart w:id="6327" w:name="_Toc391227313"/>
      <w:bookmarkStart w:id="6328" w:name="_Toc391228105"/>
      <w:bookmarkStart w:id="6329" w:name="_Toc391221112"/>
      <w:r w:rsidRPr="00292AE7">
        <w:t>Enrollee Satisfaction Surveys</w:t>
      </w:r>
      <w:bookmarkEnd w:id="6327"/>
      <w:bookmarkEnd w:id="6328"/>
      <w:bookmarkEnd w:id="6329"/>
    </w:p>
    <w:p w14:paraId="21853DC8" w14:textId="77777777" w:rsidR="00C26AAD" w:rsidRPr="00292AE7" w:rsidRDefault="00C26AAD">
      <w:pPr>
        <w:pStyle w:val="Level4List"/>
      </w:pPr>
      <w:bookmarkStart w:id="6330" w:name="_Toc391227314"/>
      <w:bookmarkStart w:id="6331" w:name="_Toc391228106"/>
      <w:bookmarkStart w:id="6332" w:name="_Toc391221113"/>
      <w:r w:rsidRPr="00292AE7">
        <w:t>The Contractor shall conduct annual Consumer Assessment of Healthcare Providers and Subsystems (CAHPS) surveys.</w:t>
      </w:r>
      <w:bookmarkEnd w:id="6330"/>
      <w:bookmarkEnd w:id="6331"/>
      <w:bookmarkEnd w:id="6332"/>
      <w:r w:rsidRPr="00292AE7">
        <w:t xml:space="preserve"> </w:t>
      </w:r>
    </w:p>
    <w:p w14:paraId="0F9FE76B" w14:textId="77777777" w:rsidR="00C26AAD" w:rsidRPr="00292AE7" w:rsidRDefault="00C26AAD">
      <w:pPr>
        <w:pStyle w:val="Level4List"/>
      </w:pPr>
      <w:bookmarkStart w:id="6333" w:name="_Toc391227315"/>
      <w:bookmarkStart w:id="6334" w:name="_Toc391228107"/>
      <w:bookmarkStart w:id="6335" w:name="_Toc391221114"/>
      <w:r w:rsidRPr="00292AE7">
        <w:t>The Contractor shall enter into an agreement with a vendor that is certified by NCQA to perform CAHPS surveys.</w:t>
      </w:r>
      <w:bookmarkEnd w:id="6333"/>
      <w:bookmarkEnd w:id="6334"/>
      <w:bookmarkEnd w:id="6335"/>
      <w:r w:rsidRPr="00292AE7">
        <w:t xml:space="preserve"> </w:t>
      </w:r>
    </w:p>
    <w:p w14:paraId="047DAB79" w14:textId="77777777" w:rsidR="00C26AAD" w:rsidRPr="00292AE7" w:rsidRDefault="00C26AAD">
      <w:pPr>
        <w:pStyle w:val="Level4List"/>
      </w:pPr>
      <w:bookmarkStart w:id="6336" w:name="_Toc391227316"/>
      <w:bookmarkStart w:id="6337" w:name="_Toc391228108"/>
      <w:bookmarkStart w:id="6338" w:name="_Toc391221115"/>
      <w:r w:rsidRPr="00292AE7">
        <w:t>The Contractor’s vendor shall perform CAHPS Adult surveys and CAHPS Child surveys, including the Children with Chronic Conditions survey supplement.</w:t>
      </w:r>
      <w:bookmarkEnd w:id="6336"/>
      <w:bookmarkEnd w:id="6337"/>
      <w:bookmarkEnd w:id="6338"/>
    </w:p>
    <w:p w14:paraId="6427EBE4" w14:textId="77777777" w:rsidR="00C26AAD" w:rsidRPr="00292AE7" w:rsidRDefault="00C26AAD">
      <w:pPr>
        <w:pStyle w:val="Level4List"/>
      </w:pPr>
      <w:bookmarkStart w:id="6339" w:name="_Toc391227317"/>
      <w:bookmarkStart w:id="6340" w:name="_Toc391228109"/>
      <w:bookmarkStart w:id="6341" w:name="_Toc391221116"/>
      <w:r w:rsidRPr="00292AE7">
        <w:t xml:space="preserve">Survey results and a description of the survey process shall be reported to LDH separately for each required CAHPS survey. CAHPS survey results </w:t>
      </w:r>
      <w:bookmarkEnd w:id="6339"/>
      <w:bookmarkEnd w:id="6340"/>
      <w:bookmarkEnd w:id="6341"/>
      <w:r w:rsidRPr="00292AE7">
        <w:t>shall be submitted to LDH, NCQA and LDH’s EQRO annually according to NCQA’s data submission timeline for health plans to submit final Medicaid CAHPS results.</w:t>
      </w:r>
    </w:p>
    <w:p w14:paraId="6A9166BD" w14:textId="77777777" w:rsidR="00C26AAD" w:rsidRPr="00292AE7" w:rsidRDefault="00C26AAD">
      <w:pPr>
        <w:pStyle w:val="Level4List"/>
      </w:pPr>
      <w:bookmarkStart w:id="6342" w:name="_Toc391227318"/>
      <w:bookmarkStart w:id="6343" w:name="_Toc391228110"/>
      <w:bookmarkStart w:id="6344" w:name="_Toc391221117"/>
      <w:r w:rsidRPr="00292AE7">
        <w:t>The CAHPS survey results shall be reported to LDH or its designee for each survey question. These results may be used by LDH for public reporting. Responses shall be aggregated by LDH or its designee for reporting. The survey shall be administered to a statistically valid random sample of clients who are enrolled in the Contractor at the time of the survey.</w:t>
      </w:r>
      <w:bookmarkEnd w:id="6342"/>
      <w:bookmarkEnd w:id="6343"/>
      <w:bookmarkEnd w:id="6344"/>
    </w:p>
    <w:p w14:paraId="671F437D" w14:textId="77777777" w:rsidR="00C26AAD" w:rsidRPr="00292AE7" w:rsidRDefault="00C26AAD">
      <w:pPr>
        <w:pStyle w:val="Level4List"/>
      </w:pPr>
      <w:bookmarkStart w:id="6345" w:name="_Toc391227319"/>
      <w:bookmarkStart w:id="6346" w:name="_Toc391228111"/>
      <w:bookmarkStart w:id="6347" w:name="_Toc391221118"/>
      <w:r w:rsidRPr="00292AE7">
        <w:t>The surveys shall provide valid and reliable data for results.</w:t>
      </w:r>
      <w:bookmarkEnd w:id="6345"/>
      <w:bookmarkEnd w:id="6346"/>
      <w:bookmarkEnd w:id="6347"/>
    </w:p>
    <w:p w14:paraId="356D02A7" w14:textId="77777777" w:rsidR="00C26AAD" w:rsidRPr="00292AE7" w:rsidRDefault="00C26AAD">
      <w:pPr>
        <w:pStyle w:val="Level4List"/>
      </w:pPr>
      <w:bookmarkStart w:id="6348" w:name="_Toc391227320"/>
      <w:bookmarkStart w:id="6349" w:name="_Toc391228112"/>
      <w:bookmarkStart w:id="6350" w:name="_Toc391221119"/>
      <w:r w:rsidRPr="00292AE7">
        <w:t>Analyses shall provide statistical analysis for targeting improvement efforts and comparison to national and state benchmark standards.</w:t>
      </w:r>
      <w:bookmarkEnd w:id="6348"/>
      <w:bookmarkEnd w:id="6349"/>
      <w:bookmarkEnd w:id="6350"/>
      <w:r w:rsidRPr="00292AE7">
        <w:t xml:space="preserve"> </w:t>
      </w:r>
    </w:p>
    <w:p w14:paraId="320B9E41" w14:textId="2D178072" w:rsidR="00C26AAD" w:rsidRPr="00292AE7" w:rsidRDefault="00C26AAD">
      <w:pPr>
        <w:pStyle w:val="Level4List"/>
      </w:pPr>
      <w:bookmarkStart w:id="6351" w:name="_Toc391227321"/>
      <w:bookmarkStart w:id="6352" w:name="_Toc391228113"/>
      <w:bookmarkStart w:id="6353" w:name="_Toc391221120"/>
      <w:r w:rsidRPr="00292AE7">
        <w:t>The most current CAHPS Health Plan Survey for Enrollees shall be used and include:</w:t>
      </w:r>
      <w:bookmarkEnd w:id="6351"/>
      <w:bookmarkEnd w:id="6352"/>
      <w:bookmarkEnd w:id="6353"/>
    </w:p>
    <w:p w14:paraId="02C2F870" w14:textId="77777777" w:rsidR="00C26AAD" w:rsidRPr="00292AE7" w:rsidRDefault="00C26AAD" w:rsidP="0065085F">
      <w:pPr>
        <w:pStyle w:val="Level5"/>
      </w:pPr>
      <w:bookmarkStart w:id="6354" w:name="_Toc391227322"/>
      <w:bookmarkStart w:id="6355" w:name="_Toc391228114"/>
      <w:bookmarkStart w:id="6356" w:name="_Toc391221121"/>
      <w:r w:rsidRPr="00292AE7">
        <w:t>Getting Needed Care</w:t>
      </w:r>
      <w:bookmarkEnd w:id="6354"/>
      <w:bookmarkEnd w:id="6355"/>
      <w:bookmarkEnd w:id="6356"/>
      <w:r w:rsidRPr="00292AE7">
        <w:t>;</w:t>
      </w:r>
    </w:p>
    <w:p w14:paraId="0CC1857B" w14:textId="77777777" w:rsidR="00C26AAD" w:rsidRPr="00292AE7" w:rsidRDefault="00C26AAD" w:rsidP="0065085F">
      <w:pPr>
        <w:pStyle w:val="Level5"/>
      </w:pPr>
      <w:bookmarkStart w:id="6357" w:name="_Toc391227323"/>
      <w:bookmarkStart w:id="6358" w:name="_Toc391228115"/>
      <w:bookmarkStart w:id="6359" w:name="_Toc391221122"/>
      <w:r w:rsidRPr="00292AE7">
        <w:t>Getting Care Quickly</w:t>
      </w:r>
      <w:bookmarkEnd w:id="6357"/>
      <w:bookmarkEnd w:id="6358"/>
      <w:bookmarkEnd w:id="6359"/>
      <w:r w:rsidRPr="00292AE7">
        <w:t>;</w:t>
      </w:r>
    </w:p>
    <w:p w14:paraId="772A7A47" w14:textId="77777777" w:rsidR="00C26AAD" w:rsidRPr="00292AE7" w:rsidRDefault="00C26AAD" w:rsidP="0065085F">
      <w:pPr>
        <w:pStyle w:val="Level5"/>
      </w:pPr>
      <w:bookmarkStart w:id="6360" w:name="_Toc391227324"/>
      <w:bookmarkStart w:id="6361" w:name="_Toc391228116"/>
      <w:bookmarkStart w:id="6362" w:name="_Toc391221123"/>
      <w:r w:rsidRPr="00292AE7">
        <w:t>How Well Doctors Communicate</w:t>
      </w:r>
      <w:bookmarkEnd w:id="6360"/>
      <w:bookmarkEnd w:id="6361"/>
      <w:bookmarkEnd w:id="6362"/>
      <w:r w:rsidRPr="00292AE7">
        <w:t>;</w:t>
      </w:r>
    </w:p>
    <w:p w14:paraId="33A1E846" w14:textId="77777777" w:rsidR="00C26AAD" w:rsidRPr="00292AE7" w:rsidRDefault="00C26AAD" w:rsidP="0065085F">
      <w:pPr>
        <w:pStyle w:val="Level5"/>
      </w:pPr>
      <w:bookmarkStart w:id="6363" w:name="_Toc391227325"/>
      <w:bookmarkStart w:id="6364" w:name="_Toc391228117"/>
      <w:bookmarkStart w:id="6365" w:name="_Toc391221124"/>
      <w:r w:rsidRPr="00292AE7">
        <w:t>Health Plan Customer Service</w:t>
      </w:r>
      <w:bookmarkEnd w:id="6363"/>
      <w:bookmarkEnd w:id="6364"/>
      <w:bookmarkEnd w:id="6365"/>
      <w:r w:rsidRPr="00292AE7">
        <w:t>; and</w:t>
      </w:r>
    </w:p>
    <w:p w14:paraId="6558A51C" w14:textId="77777777" w:rsidR="00C26AAD" w:rsidRPr="00292AE7" w:rsidRDefault="00C26AAD" w:rsidP="0065085F">
      <w:pPr>
        <w:pStyle w:val="Level5"/>
      </w:pPr>
      <w:bookmarkStart w:id="6366" w:name="_Toc391227326"/>
      <w:bookmarkStart w:id="6367" w:name="_Toc391228118"/>
      <w:bookmarkStart w:id="6368" w:name="_Toc391221125"/>
      <w:r w:rsidRPr="00292AE7">
        <w:t>Global Ratings</w:t>
      </w:r>
      <w:bookmarkEnd w:id="6366"/>
      <w:bookmarkEnd w:id="6367"/>
      <w:bookmarkEnd w:id="6368"/>
      <w:r w:rsidRPr="00292AE7">
        <w:t>.</w:t>
      </w:r>
    </w:p>
    <w:p w14:paraId="14C321A7" w14:textId="77777777" w:rsidR="00C26AAD" w:rsidRPr="00292AE7" w:rsidRDefault="00C26AAD" w:rsidP="00065388">
      <w:pPr>
        <w:pStyle w:val="Level3List"/>
      </w:pPr>
      <w:bookmarkStart w:id="6369" w:name="_Toc391228125"/>
      <w:bookmarkStart w:id="6370" w:name="_Toc391221132"/>
      <w:bookmarkStart w:id="6371" w:name="_Toc424214353"/>
      <w:bookmarkStart w:id="6372" w:name="_Toc427563381"/>
      <w:bookmarkStart w:id="6373" w:name="_Toc427646299"/>
      <w:bookmarkStart w:id="6374" w:name="_Toc505853406"/>
      <w:r w:rsidRPr="00292AE7">
        <w:t>External Review</w:t>
      </w:r>
      <w:bookmarkEnd w:id="6369"/>
      <w:bookmarkEnd w:id="6370"/>
      <w:bookmarkEnd w:id="6371"/>
      <w:bookmarkEnd w:id="6372"/>
      <w:bookmarkEnd w:id="6373"/>
      <w:bookmarkEnd w:id="6374"/>
      <w:r w:rsidRPr="00292AE7">
        <w:t xml:space="preserve"> and Oversight of Contractor </w:t>
      </w:r>
    </w:p>
    <w:p w14:paraId="1CEECE86" w14:textId="2302D4B9" w:rsidR="00C26AAD" w:rsidRPr="00292AE7" w:rsidRDefault="00C26AAD">
      <w:pPr>
        <w:pStyle w:val="Level4List"/>
      </w:pPr>
      <w:bookmarkStart w:id="6375" w:name="_Toc391227334"/>
      <w:bookmarkStart w:id="6376" w:name="_Toc391228126"/>
      <w:bookmarkStart w:id="6377" w:name="_Toc391221133"/>
      <w:r w:rsidRPr="00292AE7">
        <w:t xml:space="preserve">The Contractor shall </w:t>
      </w:r>
      <w:r>
        <w:t xml:space="preserve">fully </w:t>
      </w:r>
      <w:r w:rsidRPr="00292AE7">
        <w:t xml:space="preserve">cooperate with LDH, CMS, LDH’s EQRO and Outcomes Research and Evaluation </w:t>
      </w:r>
      <w:r w:rsidR="000A5F58">
        <w:t>c</w:t>
      </w:r>
      <w:r w:rsidR="000A5F58" w:rsidRPr="00292AE7">
        <w:t>ontractors</w:t>
      </w:r>
      <w:r w:rsidRPr="00292AE7">
        <w:t xml:space="preserve">, and any other LDH designees related to </w:t>
      </w:r>
      <w:r>
        <w:t xml:space="preserve">reviewing, </w:t>
      </w:r>
      <w:r w:rsidRPr="00292AE7">
        <w:t>evaluati</w:t>
      </w:r>
      <w:r>
        <w:t>ng,</w:t>
      </w:r>
      <w:r w:rsidRPr="00292AE7">
        <w:t xml:space="preserve"> and monitoring of this Contract, the Contractor, or the </w:t>
      </w:r>
      <w:r>
        <w:t>M</w:t>
      </w:r>
      <w:r w:rsidRPr="00292AE7">
        <w:t xml:space="preserve">anaged </w:t>
      </w:r>
      <w:r>
        <w:t>C</w:t>
      </w:r>
      <w:r w:rsidRPr="00292AE7">
        <w:t xml:space="preserve">are </w:t>
      </w:r>
      <w:r>
        <w:t>P</w:t>
      </w:r>
      <w:r w:rsidRPr="00292AE7">
        <w:t>rogram.</w:t>
      </w:r>
    </w:p>
    <w:p w14:paraId="1075AFC4" w14:textId="3DAE00CB" w:rsidR="00C26AAD" w:rsidRPr="00292AE7" w:rsidRDefault="00C26AAD" w:rsidP="0088340A">
      <w:pPr>
        <w:pStyle w:val="Level4List"/>
      </w:pPr>
      <w:r w:rsidRPr="00292AE7">
        <w:t xml:space="preserve">The Contractor shall provide all information requested by LDH and/or its EQRO including, but not limited to, quality outcomes, quality improvement processes, timeliness of, and </w:t>
      </w:r>
      <w:r w:rsidR="00456168">
        <w:t>E</w:t>
      </w:r>
      <w:r w:rsidR="00456168" w:rsidRPr="00292AE7">
        <w:t xml:space="preserve">nrollee </w:t>
      </w:r>
      <w:r w:rsidRPr="00292AE7">
        <w:t xml:space="preserve">access to, </w:t>
      </w:r>
      <w:r w:rsidR="00456168">
        <w:t xml:space="preserve">MCO </w:t>
      </w:r>
      <w:r w:rsidR="0088340A" w:rsidRPr="0088340A">
        <w:t>Covered Services</w:t>
      </w:r>
      <w:r w:rsidRPr="00292AE7">
        <w:t>, network adequacy and NCQA accreditation status.</w:t>
      </w:r>
      <w:bookmarkEnd w:id="6375"/>
      <w:bookmarkEnd w:id="6376"/>
      <w:bookmarkEnd w:id="6377"/>
    </w:p>
    <w:p w14:paraId="0DE4B7D1" w14:textId="2F9FECBB" w:rsidR="00C26AAD" w:rsidRPr="00292AE7" w:rsidRDefault="00C26AAD">
      <w:pPr>
        <w:pStyle w:val="Level4List"/>
      </w:pPr>
      <w:bookmarkStart w:id="6378" w:name="_Toc391227336"/>
      <w:bookmarkStart w:id="6379" w:name="_Toc391228128"/>
      <w:bookmarkStart w:id="6380" w:name="_Toc391221135"/>
      <w:r w:rsidRPr="00292AE7">
        <w:t xml:space="preserve">The Contractor shall comply with the EQRO’s requests for information including, but not limited to, a review of the Contractor’s QAPI Committee meeting minutes and annual medical record audits to ensure that it provides quality and accessible health care to Contractor </w:t>
      </w:r>
      <w:r w:rsidR="00456168">
        <w:t>Enrollee</w:t>
      </w:r>
      <w:r w:rsidRPr="00292AE7">
        <w:t xml:space="preserve">s, in accordance with standards contained in the Contract. Such audits shall allow LDH or its </w:t>
      </w:r>
      <w:r w:rsidR="003E7E77">
        <w:t>designee</w:t>
      </w:r>
      <w:r w:rsidRPr="00292AE7">
        <w:t xml:space="preserve"> to review individual medical records, identify and collect management data including, but not limited to, surveys and other information concerning the use of services and the reasons for </w:t>
      </w:r>
      <w:r w:rsidR="0072640D">
        <w:t>D</w:t>
      </w:r>
      <w:r w:rsidRPr="00292AE7">
        <w:t>isenrollment.</w:t>
      </w:r>
    </w:p>
    <w:p w14:paraId="1A6C7697" w14:textId="77777777" w:rsidR="00C26AAD" w:rsidRPr="00292AE7" w:rsidRDefault="00C26AAD">
      <w:pPr>
        <w:pStyle w:val="Level4List"/>
      </w:pPr>
      <w:r w:rsidRPr="00292AE7">
        <w:t xml:space="preserve">The standards by which the Contractor shall be surveyed and evaluated by the EQRO shall be at the sole discretion and approval of LDH. If deficiencies are identified, LDH shall determine the remedy or remedies as outlined in the </w:t>
      </w:r>
      <w:r w:rsidRPr="00292AE7">
        <w:rPr>
          <w:rFonts w:cs="Calibri"/>
          <w:i/>
        </w:rPr>
        <w:t>Contract Non-Compliance</w:t>
      </w:r>
      <w:r w:rsidRPr="00292AE7">
        <w:t xml:space="preserve"> section. </w:t>
      </w:r>
    </w:p>
    <w:p w14:paraId="4E0E3208" w14:textId="52A24902" w:rsidR="00C26AAD" w:rsidRPr="00292AE7" w:rsidRDefault="00C26AAD">
      <w:pPr>
        <w:pStyle w:val="Level4List"/>
      </w:pPr>
      <w:r w:rsidRPr="00292AE7">
        <w:t xml:space="preserve">If the EQRO indicates that the quality of care is not within acceptable limits set forth in the Contract, LDH may penalize the Contractor in accordance with the Contract and may immediately terminate all </w:t>
      </w:r>
      <w:r w:rsidR="0072640D">
        <w:t>Enrollment</w:t>
      </w:r>
      <w:r w:rsidRPr="00292AE7">
        <w:t xml:space="preserve"> activities and </w:t>
      </w:r>
      <w:r w:rsidR="00B67A60">
        <w:t>A</w:t>
      </w:r>
      <w:r w:rsidR="00B67A60" w:rsidRPr="00292AE7">
        <w:t xml:space="preserve">utomatic </w:t>
      </w:r>
      <w:r w:rsidR="00B67A60">
        <w:t>A</w:t>
      </w:r>
      <w:r w:rsidR="00B67A60" w:rsidRPr="00292AE7">
        <w:t xml:space="preserve">ssignment </w:t>
      </w:r>
      <w:r w:rsidRPr="00292AE7">
        <w:t>until the Contractor attains a satisfactory level of quality of care as determined by the EQRO and LDH.</w:t>
      </w:r>
      <w:bookmarkEnd w:id="6378"/>
      <w:bookmarkEnd w:id="6379"/>
      <w:bookmarkEnd w:id="6380"/>
    </w:p>
    <w:p w14:paraId="11A23912" w14:textId="77777777" w:rsidR="00C26AAD" w:rsidRPr="00292AE7" w:rsidRDefault="00C26AAD">
      <w:pPr>
        <w:pStyle w:val="Level4List"/>
      </w:pPr>
      <w:r w:rsidRPr="00292AE7">
        <w:t>T</w:t>
      </w:r>
      <w:bookmarkStart w:id="6381" w:name="_Toc391227337"/>
      <w:bookmarkStart w:id="6382" w:name="_Toc391228129"/>
      <w:bookmarkStart w:id="6383" w:name="_Toc391221136"/>
      <w:r w:rsidRPr="00292AE7">
        <w:t xml:space="preserve">he Contractor shall include a description of the performance improvement goals, objectives, and activities developed and implemented in response to the EQRO findings in the Contractor's QAPI program. </w:t>
      </w:r>
      <w:bookmarkEnd w:id="6381"/>
      <w:bookmarkEnd w:id="6382"/>
      <w:bookmarkEnd w:id="6383"/>
    </w:p>
    <w:p w14:paraId="17742B0D" w14:textId="77777777" w:rsidR="00C26AAD" w:rsidRPr="00292AE7" w:rsidRDefault="00C26AAD" w:rsidP="00065388">
      <w:pPr>
        <w:pStyle w:val="Level3List"/>
      </w:pPr>
      <w:bookmarkStart w:id="6384" w:name="_Toc391228130"/>
      <w:bookmarkStart w:id="6385" w:name="_Toc391221137"/>
      <w:bookmarkStart w:id="6386" w:name="_Toc424214354"/>
      <w:bookmarkStart w:id="6387" w:name="_Toc427563382"/>
      <w:bookmarkStart w:id="6388" w:name="_Toc427646300"/>
      <w:bookmarkStart w:id="6389" w:name="_Toc505853407"/>
      <w:r w:rsidRPr="00292AE7">
        <w:t>Health Plan Accreditation</w:t>
      </w:r>
      <w:bookmarkEnd w:id="6384"/>
      <w:bookmarkEnd w:id="6385"/>
      <w:bookmarkEnd w:id="6386"/>
      <w:bookmarkEnd w:id="6387"/>
      <w:bookmarkEnd w:id="6388"/>
      <w:bookmarkEnd w:id="6389"/>
    </w:p>
    <w:p w14:paraId="5EA45E73" w14:textId="77777777" w:rsidR="00C26AAD" w:rsidRPr="00292AE7" w:rsidRDefault="00C26AAD">
      <w:pPr>
        <w:pStyle w:val="Level4List"/>
      </w:pPr>
      <w:bookmarkStart w:id="6390" w:name="_Toc391227339"/>
      <w:bookmarkStart w:id="6391" w:name="_Toc391228131"/>
      <w:bookmarkStart w:id="6392" w:name="_Toc391221138"/>
      <w:r w:rsidRPr="00292AE7">
        <w:t xml:space="preserve">If the Contractor is NCQA accredited for its Medicaid product covered by this Contract as of the </w:t>
      </w:r>
      <w:r>
        <w:t>O</w:t>
      </w:r>
      <w:r w:rsidRPr="00292AE7">
        <w:t xml:space="preserve">perational </w:t>
      </w:r>
      <w:r>
        <w:t>S</w:t>
      </w:r>
      <w:r w:rsidRPr="00292AE7">
        <w:t xml:space="preserve">tart </w:t>
      </w:r>
      <w:r>
        <w:t>D</w:t>
      </w:r>
      <w:r w:rsidRPr="00292AE7">
        <w:t xml:space="preserve">ate, the Contractor shall maintain full NCQA accreditation throughout the term of this Contract. </w:t>
      </w:r>
    </w:p>
    <w:p w14:paraId="62C83B9D" w14:textId="77777777" w:rsidR="00C26AAD" w:rsidRPr="00292AE7" w:rsidRDefault="00C26AAD">
      <w:pPr>
        <w:pStyle w:val="Level4List"/>
      </w:pPr>
      <w:r w:rsidRPr="00292AE7">
        <w:t>If the Contractor is not NCQA accredited for its Medicaid product covered by this Contract</w:t>
      </w:r>
      <w:r>
        <w:t xml:space="preserve"> by the Operational Start Date</w:t>
      </w:r>
      <w:r w:rsidRPr="00292AE7">
        <w:t>, the Contractor shall attain such accreditation.</w:t>
      </w:r>
    </w:p>
    <w:p w14:paraId="36A3EE12" w14:textId="77777777" w:rsidR="00C26AAD" w:rsidRPr="00292AE7" w:rsidRDefault="00C26AAD">
      <w:pPr>
        <w:pStyle w:val="Level4List"/>
      </w:pPr>
      <w:r w:rsidRPr="00292AE7">
        <w:t xml:space="preserve">The Contractor’s application for NCQA accreditation shall be submitted at the earliest point allowed by the organization. The Contractor shall provide LDH with a copy of all correspondence with NCQA regarding the application process and the accreditation requirements. </w:t>
      </w:r>
    </w:p>
    <w:p w14:paraId="49F101EE" w14:textId="77777777" w:rsidR="00C26AAD" w:rsidRPr="00292AE7" w:rsidRDefault="00C26AAD">
      <w:pPr>
        <w:pStyle w:val="Level4List"/>
      </w:pPr>
      <w:r w:rsidRPr="00292AE7">
        <w:t xml:space="preserve">Within ten (10) </w:t>
      </w:r>
      <w:r>
        <w:t>Calendar Day</w:t>
      </w:r>
      <w:r w:rsidRPr="00292AE7">
        <w:t xml:space="preserve">s of receipt of the final hard copy NCQA Accreditation report for each accreditation cycle, the Contractor shall provide LDH with a copy of its final accreditation report including: </w:t>
      </w:r>
    </w:p>
    <w:p w14:paraId="3DE3D5B0" w14:textId="77777777" w:rsidR="00C26AAD" w:rsidRPr="00292AE7" w:rsidRDefault="00C26AAD" w:rsidP="0065085F">
      <w:pPr>
        <w:pStyle w:val="Level5"/>
      </w:pPr>
      <w:bookmarkStart w:id="6393" w:name="_Toc391227341"/>
      <w:bookmarkStart w:id="6394" w:name="_Toc391228133"/>
      <w:bookmarkStart w:id="6395" w:name="_Toc391221140"/>
      <w:bookmarkEnd w:id="6390"/>
      <w:bookmarkEnd w:id="6391"/>
      <w:bookmarkEnd w:id="6392"/>
      <w:r w:rsidRPr="00292AE7">
        <w:t xml:space="preserve">Accreditation status, survey type, and level (as applicable); </w:t>
      </w:r>
    </w:p>
    <w:p w14:paraId="68898CB0" w14:textId="77777777" w:rsidR="00C26AAD" w:rsidRPr="00292AE7" w:rsidRDefault="00C26AAD" w:rsidP="0065085F">
      <w:pPr>
        <w:pStyle w:val="Level5"/>
      </w:pPr>
      <w:r w:rsidRPr="00292AE7">
        <w:t xml:space="preserve">Accreditation results, including recommended actions or improvements, </w:t>
      </w:r>
      <w:r>
        <w:t>Corrective Action Plan(s)</w:t>
      </w:r>
      <w:r w:rsidRPr="00292AE7">
        <w:t xml:space="preserve">, and summaries of findings; and </w:t>
      </w:r>
    </w:p>
    <w:p w14:paraId="7FE72E46" w14:textId="77777777" w:rsidR="00C26AAD" w:rsidRPr="00292AE7" w:rsidRDefault="00C26AAD" w:rsidP="0065085F">
      <w:pPr>
        <w:pStyle w:val="Level5"/>
      </w:pPr>
      <w:r w:rsidRPr="00292AE7">
        <w:t>Expiration date of the accreditation.</w:t>
      </w:r>
    </w:p>
    <w:p w14:paraId="62E73AAC" w14:textId="77777777" w:rsidR="00C26AAD" w:rsidRPr="00292AE7" w:rsidRDefault="00C26AAD">
      <w:pPr>
        <w:pStyle w:val="Level4List"/>
      </w:pPr>
      <w:r w:rsidRPr="00292AE7">
        <w:t xml:space="preserve">The Contractor shall provide LDH with updates of its NCQA accreditation status if there are any changes within the accreditation period or upon request by LDH. </w:t>
      </w:r>
    </w:p>
    <w:p w14:paraId="5BC2D371" w14:textId="77777777" w:rsidR="00C26AAD" w:rsidRPr="00292AE7" w:rsidRDefault="00C26AAD">
      <w:pPr>
        <w:pStyle w:val="Level4List"/>
      </w:pPr>
      <w:r w:rsidRPr="00292AE7">
        <w:t>If the Contractor achieves provisional accreditation status from NCQA:</w:t>
      </w:r>
    </w:p>
    <w:p w14:paraId="5C3672A9" w14:textId="36D7C68A" w:rsidR="00C26AAD" w:rsidRPr="00292AE7" w:rsidRDefault="00C26AAD" w:rsidP="0065085F">
      <w:pPr>
        <w:pStyle w:val="Level5"/>
      </w:pPr>
      <w:r w:rsidRPr="00292AE7">
        <w:t xml:space="preserve">LDH may restrict automatic and voluntary </w:t>
      </w:r>
      <w:r w:rsidR="0072640D">
        <w:t>Enrollment</w:t>
      </w:r>
      <w:r w:rsidRPr="00292AE7">
        <w:t xml:space="preserve"> in the Contractor’s plan; and</w:t>
      </w:r>
    </w:p>
    <w:p w14:paraId="2FD9AAB7" w14:textId="77777777" w:rsidR="00C26AAD" w:rsidRPr="00292AE7" w:rsidRDefault="00C26AAD" w:rsidP="0065085F">
      <w:pPr>
        <w:pStyle w:val="Level5"/>
      </w:pPr>
      <w:r w:rsidRPr="00292AE7">
        <w:t xml:space="preserve">LDH shall require the Contractor to initiate a </w:t>
      </w:r>
      <w:r>
        <w:t>Corrective Action Plan</w:t>
      </w:r>
      <w:r w:rsidRPr="00292AE7">
        <w:t xml:space="preserve"> within thirty (30) </w:t>
      </w:r>
      <w:r>
        <w:t>Calendar Day</w:t>
      </w:r>
      <w:r w:rsidRPr="00292AE7">
        <w:t xml:space="preserve">s of receipt of the Final Report from NCQA and work to address the findings contributing to the provisional accreditation status. </w:t>
      </w:r>
    </w:p>
    <w:bookmarkEnd w:id="6393"/>
    <w:bookmarkEnd w:id="6394"/>
    <w:bookmarkEnd w:id="6395"/>
    <w:p w14:paraId="4C7708D8" w14:textId="77777777" w:rsidR="00C26AAD" w:rsidRPr="00292AE7" w:rsidRDefault="00C26AAD">
      <w:pPr>
        <w:pStyle w:val="Level4List"/>
      </w:pPr>
      <w:r w:rsidRPr="00292AE7">
        <w:t xml:space="preserve">The Contractor’s failure to attain full NCQA accreditation under this Contract or failure to maintain full NCQA accreditation at any time may be considered a breach of the Contract and may result in termination of the Contract. </w:t>
      </w:r>
    </w:p>
    <w:p w14:paraId="0D9B228F" w14:textId="77777777" w:rsidR="00C26AAD" w:rsidRPr="00292AE7" w:rsidRDefault="00C26AAD">
      <w:pPr>
        <w:pStyle w:val="Level4List"/>
      </w:pPr>
      <w:r w:rsidRPr="00292AE7">
        <w:t>If the Contractor subcontracts with a third party (which is either a part of the Contractor’s parent organization or wholly independent) for behavioral health services, the subcontractor shall be accredited by NCQA as a managed behavioral health organization, or be working towards receiv</w:t>
      </w:r>
      <w:r w:rsidR="00461FB1">
        <w:t>ing</w:t>
      </w:r>
      <w:r w:rsidRPr="00292AE7">
        <w:t xml:space="preserve"> </w:t>
      </w:r>
      <w:r>
        <w:t xml:space="preserve">full NCQA </w:t>
      </w:r>
      <w:r w:rsidRPr="00292AE7">
        <w:t>accreditation within the Contract term.</w:t>
      </w:r>
    </w:p>
    <w:p w14:paraId="1389847F" w14:textId="77777777" w:rsidR="00C26AAD" w:rsidRPr="00292AE7" w:rsidRDefault="00C26AAD" w:rsidP="00065388">
      <w:pPr>
        <w:pStyle w:val="Level3List"/>
      </w:pPr>
      <w:bookmarkStart w:id="6396" w:name="_Toc430959028"/>
      <w:bookmarkStart w:id="6397" w:name="_Toc505853408"/>
      <w:bookmarkStart w:id="6398" w:name="_Toc430959029"/>
      <w:bookmarkStart w:id="6399" w:name="_Toc505853409"/>
      <w:bookmarkStart w:id="6400" w:name="_Toc427563817"/>
      <w:bookmarkStart w:id="6401" w:name="_Toc427645832"/>
      <w:bookmarkStart w:id="6402" w:name="_Toc427646301"/>
      <w:bookmarkStart w:id="6403" w:name="_Toc427563818"/>
      <w:bookmarkStart w:id="6404" w:name="_Toc427645833"/>
      <w:bookmarkStart w:id="6405" w:name="_Toc427646302"/>
      <w:bookmarkStart w:id="6406" w:name="_Toc427563819"/>
      <w:bookmarkStart w:id="6407" w:name="_Toc427645834"/>
      <w:bookmarkStart w:id="6408" w:name="_Toc427646303"/>
      <w:bookmarkStart w:id="6409" w:name="_Toc427563820"/>
      <w:bookmarkStart w:id="6410" w:name="_Toc427645835"/>
      <w:bookmarkStart w:id="6411" w:name="_Toc427646304"/>
      <w:bookmarkStart w:id="6412" w:name="_Toc427563821"/>
      <w:bookmarkStart w:id="6413" w:name="_Toc427645836"/>
      <w:bookmarkStart w:id="6414" w:name="_Toc427646305"/>
      <w:bookmarkStart w:id="6415" w:name="_Toc427563822"/>
      <w:bookmarkStart w:id="6416" w:name="_Toc427645837"/>
      <w:bookmarkStart w:id="6417" w:name="_Toc427646306"/>
      <w:bookmarkStart w:id="6418" w:name="_Toc427563823"/>
      <w:bookmarkStart w:id="6419" w:name="_Toc427645838"/>
      <w:bookmarkStart w:id="6420" w:name="_Toc427646307"/>
      <w:bookmarkStart w:id="6421" w:name="_Toc427563824"/>
      <w:bookmarkStart w:id="6422" w:name="_Toc427645839"/>
      <w:bookmarkStart w:id="6423" w:name="_Toc427646308"/>
      <w:bookmarkStart w:id="6424" w:name="_Toc427563825"/>
      <w:bookmarkStart w:id="6425" w:name="_Toc427645840"/>
      <w:bookmarkStart w:id="6426" w:name="_Toc427646309"/>
      <w:bookmarkStart w:id="6427" w:name="_Toc427563826"/>
      <w:bookmarkStart w:id="6428" w:name="_Toc427645841"/>
      <w:bookmarkStart w:id="6429" w:name="_Toc427646310"/>
      <w:bookmarkStart w:id="6430" w:name="_Toc427563827"/>
      <w:bookmarkStart w:id="6431" w:name="_Toc427645842"/>
      <w:bookmarkStart w:id="6432" w:name="_Toc427646311"/>
      <w:bookmarkStart w:id="6433" w:name="_Toc427563828"/>
      <w:bookmarkStart w:id="6434" w:name="_Toc427645843"/>
      <w:bookmarkStart w:id="6435" w:name="_Toc427646312"/>
      <w:bookmarkStart w:id="6436" w:name="_Toc427563829"/>
      <w:bookmarkStart w:id="6437" w:name="_Toc427645844"/>
      <w:bookmarkStart w:id="6438" w:name="_Toc427646313"/>
      <w:bookmarkStart w:id="6439" w:name="_Toc427563830"/>
      <w:bookmarkStart w:id="6440" w:name="_Toc427645845"/>
      <w:bookmarkStart w:id="6441" w:name="_Toc427646314"/>
      <w:bookmarkStart w:id="6442" w:name="_Toc427563831"/>
      <w:bookmarkStart w:id="6443" w:name="_Toc427645846"/>
      <w:bookmarkStart w:id="6444" w:name="_Toc427646315"/>
      <w:bookmarkStart w:id="6445" w:name="_Toc427563832"/>
      <w:bookmarkStart w:id="6446" w:name="_Toc427645847"/>
      <w:bookmarkStart w:id="6447" w:name="_Toc427646316"/>
      <w:bookmarkStart w:id="6448" w:name="_Toc427563833"/>
      <w:bookmarkStart w:id="6449" w:name="_Toc427645848"/>
      <w:bookmarkStart w:id="6450" w:name="_Toc427646317"/>
      <w:bookmarkStart w:id="6451" w:name="_Toc427563834"/>
      <w:bookmarkStart w:id="6452" w:name="_Toc427645849"/>
      <w:bookmarkStart w:id="6453" w:name="_Toc427646318"/>
      <w:bookmarkStart w:id="6454" w:name="_Toc427563835"/>
      <w:bookmarkStart w:id="6455" w:name="_Toc427645850"/>
      <w:bookmarkStart w:id="6456" w:name="_Toc427646319"/>
      <w:bookmarkStart w:id="6457" w:name="_Toc427563836"/>
      <w:bookmarkStart w:id="6458" w:name="_Toc427645851"/>
      <w:bookmarkStart w:id="6459" w:name="_Toc427646320"/>
      <w:bookmarkStart w:id="6460" w:name="_Toc427563837"/>
      <w:bookmarkStart w:id="6461" w:name="_Toc427645852"/>
      <w:bookmarkStart w:id="6462" w:name="_Toc427646321"/>
      <w:bookmarkStart w:id="6463" w:name="_Toc427563838"/>
      <w:bookmarkStart w:id="6464" w:name="_Toc427645853"/>
      <w:bookmarkStart w:id="6465" w:name="_Toc427646322"/>
      <w:bookmarkStart w:id="6466" w:name="_Toc427563839"/>
      <w:bookmarkStart w:id="6467" w:name="_Toc427645854"/>
      <w:bookmarkStart w:id="6468" w:name="_Toc427646323"/>
      <w:bookmarkStart w:id="6469" w:name="_Toc427563840"/>
      <w:bookmarkStart w:id="6470" w:name="_Toc427645855"/>
      <w:bookmarkStart w:id="6471" w:name="_Toc427646324"/>
      <w:bookmarkStart w:id="6472" w:name="_Toc427563841"/>
      <w:bookmarkStart w:id="6473" w:name="_Toc427645856"/>
      <w:bookmarkStart w:id="6474" w:name="_Toc427646325"/>
      <w:bookmarkStart w:id="6475" w:name="_Toc427563842"/>
      <w:bookmarkStart w:id="6476" w:name="_Toc427645857"/>
      <w:bookmarkStart w:id="6477" w:name="_Toc427646326"/>
      <w:bookmarkStart w:id="6478" w:name="_Toc427563843"/>
      <w:bookmarkStart w:id="6479" w:name="_Toc427645858"/>
      <w:bookmarkStart w:id="6480" w:name="_Toc427646327"/>
      <w:bookmarkStart w:id="6481" w:name="_Toc427563844"/>
      <w:bookmarkStart w:id="6482" w:name="_Toc427645859"/>
      <w:bookmarkStart w:id="6483" w:name="_Toc427646328"/>
      <w:bookmarkStart w:id="6484" w:name="_Toc427563845"/>
      <w:bookmarkStart w:id="6485" w:name="_Toc427645860"/>
      <w:bookmarkStart w:id="6486" w:name="_Toc427646329"/>
      <w:bookmarkStart w:id="6487" w:name="_Toc427563846"/>
      <w:bookmarkStart w:id="6488" w:name="_Toc427645861"/>
      <w:bookmarkStart w:id="6489" w:name="_Toc427646330"/>
      <w:bookmarkStart w:id="6490" w:name="_Toc427563847"/>
      <w:bookmarkStart w:id="6491" w:name="_Toc427645862"/>
      <w:bookmarkStart w:id="6492" w:name="_Toc427646331"/>
      <w:bookmarkStart w:id="6493" w:name="_Toc427563848"/>
      <w:bookmarkStart w:id="6494" w:name="_Toc427645863"/>
      <w:bookmarkStart w:id="6495" w:name="_Toc427646332"/>
      <w:bookmarkStart w:id="6496" w:name="_Toc427563849"/>
      <w:bookmarkStart w:id="6497" w:name="_Toc427645864"/>
      <w:bookmarkStart w:id="6498" w:name="_Toc427646333"/>
      <w:bookmarkStart w:id="6499" w:name="_Toc427563850"/>
      <w:bookmarkStart w:id="6500" w:name="_Toc427645865"/>
      <w:bookmarkStart w:id="6501" w:name="_Toc427646334"/>
      <w:bookmarkStart w:id="6502" w:name="_Toc427563851"/>
      <w:bookmarkStart w:id="6503" w:name="_Toc427645866"/>
      <w:bookmarkStart w:id="6504" w:name="_Toc427646335"/>
      <w:bookmarkStart w:id="6505" w:name="_Toc427563852"/>
      <w:bookmarkStart w:id="6506" w:name="_Toc427645867"/>
      <w:bookmarkStart w:id="6507" w:name="_Toc427646336"/>
      <w:bookmarkStart w:id="6508" w:name="_Toc427563853"/>
      <w:bookmarkStart w:id="6509" w:name="_Toc427645868"/>
      <w:bookmarkStart w:id="6510" w:name="_Toc427646337"/>
      <w:bookmarkStart w:id="6511" w:name="_Toc427563854"/>
      <w:bookmarkStart w:id="6512" w:name="_Toc427645869"/>
      <w:bookmarkStart w:id="6513" w:name="_Toc427646338"/>
      <w:bookmarkStart w:id="6514" w:name="_Toc391228148"/>
      <w:bookmarkStart w:id="6515" w:name="_Toc391221155"/>
      <w:bookmarkStart w:id="6516" w:name="_Toc424214357"/>
      <w:bookmarkStart w:id="6517" w:name="_Toc427563385"/>
      <w:bookmarkStart w:id="6518" w:name="_Toc427646339"/>
      <w:bookmarkStart w:id="6519" w:name="_Toc505853410"/>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r w:rsidRPr="00292AE7">
        <w:t>Enrollee Advisory Council</w:t>
      </w:r>
      <w:bookmarkEnd w:id="6514"/>
      <w:bookmarkEnd w:id="6515"/>
      <w:bookmarkEnd w:id="6516"/>
      <w:bookmarkEnd w:id="6517"/>
      <w:bookmarkEnd w:id="6518"/>
      <w:bookmarkEnd w:id="6519"/>
    </w:p>
    <w:p w14:paraId="1DACA6A0" w14:textId="0EE87CCB" w:rsidR="00C26AAD" w:rsidRPr="00292AE7" w:rsidRDefault="00C26AAD" w:rsidP="00553A0C">
      <w:pPr>
        <w:pStyle w:val="Level3Text"/>
      </w:pPr>
      <w:bookmarkStart w:id="6520" w:name="_Toc391227357"/>
      <w:bookmarkStart w:id="6521" w:name="_Toc391228149"/>
      <w:bookmarkStart w:id="6522" w:name="_Toc391221156"/>
      <w:r w:rsidRPr="00292AE7">
        <w:t xml:space="preserve">As specified in </w:t>
      </w:r>
      <w:r w:rsidRPr="00292AE7">
        <w:rPr>
          <w:b/>
        </w:rPr>
        <w:t>the MCO Manual</w:t>
      </w:r>
      <w:r w:rsidRPr="00292AE7">
        <w:t xml:space="preserve">, the Contractor shall establish an Enrollee Advisory Council to enhance the service delivery system, improve </w:t>
      </w:r>
      <w:r w:rsidR="00456168">
        <w:t>Enrollee</w:t>
      </w:r>
      <w:r w:rsidRPr="00292AE7">
        <w:t xml:space="preserve"> experience, and allow participation in providing input on policy and programs.</w:t>
      </w:r>
      <w:bookmarkEnd w:id="6520"/>
      <w:bookmarkEnd w:id="6521"/>
      <w:bookmarkEnd w:id="6522"/>
      <w:r w:rsidRPr="00292AE7">
        <w:t xml:space="preserve"> Such Council shall be in compliance with the requirements in the </w:t>
      </w:r>
      <w:r w:rsidRPr="00292AE7">
        <w:rPr>
          <w:b/>
        </w:rPr>
        <w:t>MCO Manual</w:t>
      </w:r>
      <w:r w:rsidRPr="00292AE7">
        <w:t>.</w:t>
      </w:r>
    </w:p>
    <w:p w14:paraId="0380FB3B" w14:textId="77777777" w:rsidR="00C26AAD" w:rsidRPr="00292AE7" w:rsidRDefault="00C26AAD" w:rsidP="00065388">
      <w:pPr>
        <w:pStyle w:val="Level3List"/>
      </w:pPr>
      <w:bookmarkStart w:id="6523" w:name="_Toc427563386"/>
      <w:bookmarkStart w:id="6524" w:name="_Toc427646340"/>
      <w:bookmarkStart w:id="6525" w:name="_Toc505853411"/>
      <w:r w:rsidRPr="00292AE7">
        <w:t xml:space="preserve">Provider Supports for Quality Improvement </w:t>
      </w:r>
    </w:p>
    <w:p w14:paraId="0632B545" w14:textId="77777777" w:rsidR="00C26AAD" w:rsidRPr="00292AE7" w:rsidRDefault="00C26AAD" w:rsidP="004F2B6D">
      <w:pPr>
        <w:pStyle w:val="Level4List"/>
      </w:pPr>
      <w:r w:rsidRPr="00292AE7">
        <w:t>The Contractor shall provide support to providers tailored to advance state priorities and ensure providers’ ability to achieve the goals outlined in the Quality Strategy. Such supports shall assist providers in clinical transformation and care improvement efforts at a regional and practice level.</w:t>
      </w:r>
    </w:p>
    <w:p w14:paraId="6260B955" w14:textId="77777777" w:rsidR="00C26AAD" w:rsidRPr="00292AE7" w:rsidRDefault="00C26AAD" w:rsidP="004F2B6D">
      <w:pPr>
        <w:pStyle w:val="Level4List"/>
      </w:pPr>
      <w:r w:rsidRPr="00292AE7">
        <w:t>As part of the Contractor’s QAPI Plan, it shall develop and maintain a Provider Support Plan, which shall be updated on an annual basis. The Provider Support Plan shall:</w:t>
      </w:r>
    </w:p>
    <w:p w14:paraId="33B2E498" w14:textId="77777777" w:rsidR="00C26AAD" w:rsidRPr="00292AE7" w:rsidRDefault="00C26AAD" w:rsidP="0065085F">
      <w:pPr>
        <w:pStyle w:val="Level5"/>
      </w:pPr>
      <w:r w:rsidRPr="00292AE7">
        <w:t xml:space="preserve">Be developed as a component of the QAPI program; provider support activities should relate to improvement in specific health outcomes; and </w:t>
      </w:r>
    </w:p>
    <w:p w14:paraId="70F87894" w14:textId="77777777" w:rsidR="00C26AAD" w:rsidRPr="00292AE7" w:rsidRDefault="00C26AAD" w:rsidP="0065085F">
      <w:pPr>
        <w:pStyle w:val="Level5"/>
      </w:pPr>
      <w:r w:rsidRPr="00292AE7">
        <w:t xml:space="preserve">Include: (a) a list of provider supports; (b) how the Contractor will provide in-person, online, and practice-level and regional collaborative support opportunities; (c) all planned technical support activities including the Contractor’s plan for sharing relevant data; (d) metrics to evaluate provider engagement and related improvements; and (e) detailed information regarding how its proposed provider supports activities will advance the aims, goals, and objectives outlined within </w:t>
      </w:r>
      <w:r>
        <w:t>the</w:t>
      </w:r>
      <w:r w:rsidRPr="00292AE7">
        <w:t xml:space="preserve"> Quality Strategy.</w:t>
      </w:r>
    </w:p>
    <w:p w14:paraId="0736AC0C" w14:textId="0808375D" w:rsidR="00C26AAD" w:rsidRPr="00292AE7" w:rsidRDefault="00C26AAD" w:rsidP="004F2B6D">
      <w:pPr>
        <w:pStyle w:val="Level4List"/>
      </w:pPr>
      <w:r w:rsidRPr="00292AE7">
        <w:t xml:space="preserve">The Contractor shall provide quality improvement support to </w:t>
      </w:r>
      <w:r w:rsidR="00CE244F">
        <w:t>Network Provider</w:t>
      </w:r>
      <w:r w:rsidRPr="00292AE7">
        <w:t xml:space="preserve">s during the initiation and implementation of quality and population health interventions, as outlined in the Quality Strategy and in coordination with the Louisiana Medicaid Quality Committee, or as otherwise specified by LDH. </w:t>
      </w:r>
    </w:p>
    <w:p w14:paraId="5772F996" w14:textId="77777777" w:rsidR="00C26AAD" w:rsidRPr="00292AE7" w:rsidRDefault="00C26AAD" w:rsidP="004F2B6D">
      <w:pPr>
        <w:pStyle w:val="Level4List"/>
        <w:rPr>
          <w:sz w:val="20"/>
          <w:szCs w:val="20"/>
        </w:rPr>
      </w:pPr>
      <w:r w:rsidRPr="00292AE7">
        <w:t xml:space="preserve">The Contractor shall provide an opportunity for providers (in-person, online, routine/ad-hoc) to raise local challenges and exchange best practices related to quality and population health interventions, as outlined in the Quality Strategy and other LDH transformation initiatives. </w:t>
      </w:r>
    </w:p>
    <w:p w14:paraId="70DDD64B" w14:textId="3E40A66E" w:rsidR="00C26AAD" w:rsidRPr="00292AE7" w:rsidRDefault="00C26AAD" w:rsidP="004F2B6D">
      <w:pPr>
        <w:pStyle w:val="Level4List"/>
      </w:pPr>
      <w:r w:rsidRPr="00292AE7">
        <w:t xml:space="preserve">The Contractor shall communicate with the Medicaid Medical Director or designated primary contact in order to raise regional issues related to quality and population health interventions, as outlined in the Quality Strategy and as otherwise specified by LDH. </w:t>
      </w:r>
    </w:p>
    <w:p w14:paraId="0972DD2E" w14:textId="77777777" w:rsidR="00C26AAD" w:rsidRPr="00292AE7" w:rsidRDefault="00C26AAD" w:rsidP="00065388">
      <w:pPr>
        <w:pStyle w:val="Level3List"/>
      </w:pPr>
      <w:r w:rsidRPr="00292AE7">
        <w:t>Fidelity to Evidence-Based Practices</w:t>
      </w:r>
      <w:bookmarkEnd w:id="6523"/>
      <w:bookmarkEnd w:id="6524"/>
      <w:bookmarkEnd w:id="6525"/>
      <w:r w:rsidRPr="00292AE7">
        <w:t xml:space="preserve"> in Behavioral Health Care</w:t>
      </w:r>
    </w:p>
    <w:p w14:paraId="169BF0C6" w14:textId="77777777" w:rsidR="00C26AAD" w:rsidRPr="00292AE7" w:rsidRDefault="00C26AAD" w:rsidP="004F2B6D">
      <w:pPr>
        <w:pStyle w:val="Level4List"/>
      </w:pPr>
      <w:bookmarkStart w:id="6526" w:name="_Toc493536082"/>
      <w:bookmarkStart w:id="6527" w:name="_Toc493584355"/>
      <w:bookmarkStart w:id="6528" w:name="_Toc493953028"/>
      <w:bookmarkStart w:id="6529" w:name="_Toc501362213"/>
      <w:bookmarkStart w:id="6530" w:name="_Toc505853415"/>
      <w:r w:rsidRPr="00292AE7">
        <w:t xml:space="preserve">The Contractor shall establish a fidelity-monitoring plan for Evidenced Based Practice providers to ensure providers’ adherence to evidence-based and evidence-informed practices to ensure the core elements of the intervention are maintained and minimum fidelity standards are met. </w:t>
      </w:r>
    </w:p>
    <w:p w14:paraId="7770A535" w14:textId="77777777" w:rsidR="00C26AAD" w:rsidRPr="00292AE7" w:rsidRDefault="00C26AAD" w:rsidP="004F2B6D">
      <w:pPr>
        <w:pStyle w:val="Level4List"/>
      </w:pPr>
      <w:r w:rsidRPr="00292AE7">
        <w:t xml:space="preserve">A formal fidelity-monitoring plan shall be submitted </w:t>
      </w:r>
      <w:r>
        <w:t xml:space="preserve">to LDH or its designee </w:t>
      </w:r>
      <w:r w:rsidRPr="00292AE7">
        <w:t xml:space="preserve">as part of </w:t>
      </w:r>
      <w:r w:rsidR="00BD7BC6">
        <w:t>Readiness Review</w:t>
      </w:r>
      <w:r w:rsidRPr="00292AE7">
        <w:t xml:space="preserve">, which </w:t>
      </w:r>
      <w:r>
        <w:t xml:space="preserve">demonstrates compliance with the requirements for fidelity monitoring as specified in the </w:t>
      </w:r>
      <w:r w:rsidRPr="00420856">
        <w:rPr>
          <w:b/>
        </w:rPr>
        <w:t>MCO Manual</w:t>
      </w:r>
      <w:r>
        <w:t>.</w:t>
      </w:r>
      <w:r w:rsidRPr="00292AE7">
        <w:t xml:space="preserve"> </w:t>
      </w:r>
    </w:p>
    <w:p w14:paraId="377ED4D2" w14:textId="77777777" w:rsidR="00C26AAD" w:rsidRPr="00292AE7" w:rsidRDefault="00C26AAD" w:rsidP="00065388">
      <w:pPr>
        <w:pStyle w:val="Level3List"/>
      </w:pPr>
      <w:bookmarkStart w:id="6531" w:name="_Toc427563387"/>
      <w:bookmarkStart w:id="6532" w:name="_Toc427646341"/>
      <w:bookmarkStart w:id="6533" w:name="_Toc505853412"/>
      <w:r w:rsidRPr="00292AE7">
        <w:t>Best Practices in Children’s Behavioral Health Residential Treatment</w:t>
      </w:r>
      <w:bookmarkEnd w:id="6531"/>
      <w:bookmarkEnd w:id="6532"/>
      <w:bookmarkEnd w:id="6533"/>
    </w:p>
    <w:p w14:paraId="17B74BCA" w14:textId="42605C90" w:rsidR="00C26AAD" w:rsidRPr="00292AE7" w:rsidRDefault="00C26AAD" w:rsidP="00553A0C">
      <w:pPr>
        <w:pStyle w:val="Level3Text"/>
      </w:pPr>
      <w:r w:rsidRPr="00292AE7">
        <w:t>The Contractor shall advance initiatives aimed at increased alignment of children’s behavioral health residential programming with national best practice standards. The Contractor shall utilize authorization, continued stay review, and discharge planning protocols that support the implementation of best practices</w:t>
      </w:r>
      <w:r>
        <w:t>,</w:t>
      </w:r>
      <w:r w:rsidRPr="0020055B">
        <w:t xml:space="preserve"> </w:t>
      </w:r>
      <w:r>
        <w:t xml:space="preserve">including family engagement throughout the residential treatment episode, proactive discharge planning including referral to CSoC (if appropriate) sixty (60) </w:t>
      </w:r>
      <w:r w:rsidR="007B1DE2">
        <w:t>Calendar D</w:t>
      </w:r>
      <w:r>
        <w:t xml:space="preserve">ays prior to anticipated discharge to a home setting, and ensuring that aftercare providers have been identified thirty (30) </w:t>
      </w:r>
      <w:r w:rsidR="007B1DE2">
        <w:t>Calendar D</w:t>
      </w:r>
      <w:r>
        <w:t>ays prior to discharge so that aftercare services begin immediately upon discharge to a home setting</w:t>
      </w:r>
      <w:r w:rsidRPr="00292AE7">
        <w:t xml:space="preserve">. The Contractor shall participate in planning and implementation of these initiatives with LDH, and collaborate to develop an implementation monitoring plan and provide assistance to providers in collecting and reporting on best practice-related performance indicators. </w:t>
      </w:r>
    </w:p>
    <w:p w14:paraId="6DE35381" w14:textId="77777777" w:rsidR="00C26AAD" w:rsidRPr="00292AE7" w:rsidRDefault="00C26AAD" w:rsidP="00065388">
      <w:pPr>
        <w:pStyle w:val="Level3List"/>
      </w:pPr>
      <w:r w:rsidRPr="00292AE7">
        <w:t>Adverse Incident and Quality of Care Concerns Management and Reporting</w:t>
      </w:r>
    </w:p>
    <w:p w14:paraId="450774DF" w14:textId="771E2B9D" w:rsidR="00C26AAD" w:rsidRPr="00292AE7" w:rsidRDefault="00C26AAD" w:rsidP="004F2B6D">
      <w:pPr>
        <w:pStyle w:val="Level4List"/>
        <w:rPr>
          <w:rStyle w:val="Level4ListChar"/>
        </w:rPr>
      </w:pPr>
      <w:r w:rsidRPr="00292AE7">
        <w:rPr>
          <w:rStyle w:val="Level4ListChar"/>
        </w:rPr>
        <w:t xml:space="preserve">The Contractor shall develop and implement adverse incident management policies and procedures for specialized behavioral health </w:t>
      </w:r>
      <w:r>
        <w:rPr>
          <w:rStyle w:val="Level4ListChar"/>
        </w:rPr>
        <w:t>providers</w:t>
      </w:r>
      <w:r w:rsidRPr="00292AE7">
        <w:rPr>
          <w:rStyle w:val="Level4ListChar"/>
        </w:rPr>
        <w:t>, which enable the Contractor to identify and address</w:t>
      </w:r>
      <w:r>
        <w:rPr>
          <w:rStyle w:val="Level4ListChar"/>
        </w:rPr>
        <w:t xml:space="preserve"> </w:t>
      </w:r>
      <w:r w:rsidR="00456168">
        <w:rPr>
          <w:rStyle w:val="Level4ListChar"/>
        </w:rPr>
        <w:t>Enrollee</w:t>
      </w:r>
      <w:r>
        <w:rPr>
          <w:rStyle w:val="Level4ListChar"/>
        </w:rPr>
        <w:t xml:space="preserve"> </w:t>
      </w:r>
      <w:r w:rsidRPr="00292AE7">
        <w:rPr>
          <w:rStyle w:val="Level4ListChar"/>
        </w:rPr>
        <w:t>service gaps</w:t>
      </w:r>
      <w:r>
        <w:rPr>
          <w:rStyle w:val="Level4ListChar"/>
        </w:rPr>
        <w:t xml:space="preserve">; </w:t>
      </w:r>
      <w:r w:rsidR="000A0654">
        <w:rPr>
          <w:rStyle w:val="Level4ListChar"/>
        </w:rPr>
        <w:t>Timely</w:t>
      </w:r>
      <w:r w:rsidRPr="00292AE7">
        <w:rPr>
          <w:rStyle w:val="Level4ListChar"/>
        </w:rPr>
        <w:t xml:space="preserve"> identify, address, and remediate harms</w:t>
      </w:r>
      <w:r>
        <w:rPr>
          <w:rStyle w:val="Level4ListChar"/>
        </w:rPr>
        <w:t>;</w:t>
      </w:r>
      <w:r w:rsidRPr="00292AE7">
        <w:rPr>
          <w:rStyle w:val="Level4ListChar"/>
        </w:rPr>
        <w:t xml:space="preserve"> assess the effectiveness of the corrective or remedial actions, and reduce risks of recurrent harm</w:t>
      </w:r>
      <w:r>
        <w:rPr>
          <w:rStyle w:val="Level4ListChar"/>
        </w:rPr>
        <w:t xml:space="preserve">. </w:t>
      </w:r>
    </w:p>
    <w:p w14:paraId="4A1B7656" w14:textId="77777777" w:rsidR="00C26AAD" w:rsidRDefault="00C26AAD" w:rsidP="004F2B6D">
      <w:pPr>
        <w:pStyle w:val="Level4List"/>
      </w:pPr>
      <w:r>
        <w:rPr>
          <w:rStyle w:val="Level4ListChar"/>
        </w:rPr>
        <w:t xml:space="preserve">The Contractor shall establish reporting and investigation protocols for quality of care concerns, and report such concerns to LDH. </w:t>
      </w:r>
      <w:r w:rsidRPr="00292AE7">
        <w:rPr>
          <w:rStyle w:val="Level4ListChar"/>
        </w:rPr>
        <w:t>The Contractor shall provide training, on no less than an annual basis, to</w:t>
      </w:r>
      <w:r>
        <w:rPr>
          <w:rStyle w:val="Level4ListChar"/>
        </w:rPr>
        <w:t xml:space="preserve"> specialized behavioral health </w:t>
      </w:r>
      <w:r w:rsidRPr="00292AE7">
        <w:rPr>
          <w:rStyle w:val="Level4ListChar"/>
        </w:rPr>
        <w:t>providers on</w:t>
      </w:r>
      <w:r w:rsidRPr="00292AE7">
        <w:t xml:space="preserve"> adverse incident management </w:t>
      </w:r>
      <w:r>
        <w:t xml:space="preserve">and reporting </w:t>
      </w:r>
      <w:r w:rsidRPr="00292AE7">
        <w:t>requirements</w:t>
      </w:r>
      <w:r>
        <w:t>.</w:t>
      </w:r>
    </w:p>
    <w:p w14:paraId="1A97AD97" w14:textId="77777777" w:rsidR="00C26AAD" w:rsidRDefault="00C26AAD" w:rsidP="004F2B6D">
      <w:pPr>
        <w:pStyle w:val="Level4List"/>
      </w:pPr>
      <w:r>
        <w:t xml:space="preserve">The Contractor shall require specialized behavioral health providers to report adverse incidents as specified in the </w:t>
      </w:r>
      <w:r w:rsidRPr="004971E6">
        <w:rPr>
          <w:b/>
        </w:rPr>
        <w:t>MCO Manual</w:t>
      </w:r>
      <w:r>
        <w:t xml:space="preserve"> and within the required timeframe. </w:t>
      </w:r>
    </w:p>
    <w:p w14:paraId="47EB465B" w14:textId="5B7C29D5" w:rsidR="00C26AAD" w:rsidRDefault="00C26AAD" w:rsidP="004F2B6D">
      <w:pPr>
        <w:pStyle w:val="Level4List"/>
      </w:pPr>
      <w:r>
        <w:t xml:space="preserve">As requested by LDH, the Contractor shall obtain </w:t>
      </w:r>
      <w:r w:rsidR="00456168">
        <w:t>Enrollee</w:t>
      </w:r>
      <w:r>
        <w:t xml:space="preserve"> records and other documentation from </w:t>
      </w:r>
      <w:r w:rsidR="002B450F">
        <w:t>Network Providers</w:t>
      </w:r>
      <w:r>
        <w:t xml:space="preserve">, and submit such information to LDH within the requested timeframe.  </w:t>
      </w:r>
    </w:p>
    <w:p w14:paraId="27F6FC5C" w14:textId="455DBDB3" w:rsidR="00C26AAD" w:rsidRPr="00292AE7" w:rsidRDefault="00C26AAD" w:rsidP="004F2B6D">
      <w:pPr>
        <w:pStyle w:val="Level4List"/>
      </w:pPr>
      <w:r>
        <w:t xml:space="preserve">The Contractor will ensure remedial and corrective actions requested by LDH are implemented </w:t>
      </w:r>
      <w:r w:rsidR="000A0654">
        <w:t>Timely</w:t>
      </w:r>
      <w:r>
        <w:t xml:space="preserve"> and appropriately.</w:t>
      </w:r>
    </w:p>
    <w:p w14:paraId="493C0D18" w14:textId="77777777" w:rsidR="00C26AAD" w:rsidRPr="00292AE7" w:rsidRDefault="00C26AAD" w:rsidP="00065388">
      <w:pPr>
        <w:pStyle w:val="Level3List"/>
      </w:pPr>
      <w:r w:rsidRPr="00292AE7">
        <w:t>Outcome Assessment for Behavioral Health Services</w:t>
      </w:r>
      <w:bookmarkEnd w:id="6526"/>
      <w:bookmarkEnd w:id="6527"/>
      <w:bookmarkEnd w:id="6528"/>
      <w:bookmarkEnd w:id="6529"/>
      <w:bookmarkEnd w:id="6530"/>
    </w:p>
    <w:p w14:paraId="1FCF29FD" w14:textId="0A56166B" w:rsidR="00C26AAD" w:rsidRPr="00292AE7" w:rsidRDefault="00C26AAD" w:rsidP="004F2B6D">
      <w:pPr>
        <w:pStyle w:val="Level4List"/>
      </w:pPr>
      <w:r w:rsidRPr="00292AE7">
        <w:t xml:space="preserve">The Contractor shall assess the treatment progress and effectiveness of </w:t>
      </w:r>
      <w:r w:rsidR="00966B19">
        <w:t>SBHS</w:t>
      </w:r>
      <w:r w:rsidRPr="00292AE7">
        <w:t xml:space="preserve"> for both children and adults using standardized clinical outcome tools and measures, according to the guidelines in the </w:t>
      </w:r>
      <w:r w:rsidRPr="00292AE7">
        <w:rPr>
          <w:b/>
        </w:rPr>
        <w:t>MCO Manual</w:t>
      </w:r>
      <w:r w:rsidRPr="00292AE7">
        <w:t>.</w:t>
      </w:r>
    </w:p>
    <w:p w14:paraId="698A8156" w14:textId="77777777" w:rsidR="00C26AAD" w:rsidRPr="00292AE7" w:rsidRDefault="00C26AAD" w:rsidP="004F2B6D">
      <w:pPr>
        <w:pStyle w:val="Level4List"/>
      </w:pPr>
      <w:r w:rsidRPr="00292AE7">
        <w:t>The Contractor shall ensure providers and appropriate Contractor staff are adequately trained and/or certified in the use of such tools and such training and/or certification is current.</w:t>
      </w:r>
    </w:p>
    <w:p w14:paraId="0190A374" w14:textId="77777777" w:rsidR="00C26AAD" w:rsidRPr="00292AE7" w:rsidRDefault="00C26AAD" w:rsidP="004F2B6D">
      <w:pPr>
        <w:pStyle w:val="Level4List"/>
      </w:pPr>
      <w:r w:rsidRPr="00292AE7">
        <w:t>The Contractor shall be responsible for collection of outcome data, data validation activities, and reporting to LDH.</w:t>
      </w:r>
    </w:p>
    <w:p w14:paraId="24DB3923" w14:textId="77777777" w:rsidR="00C26AAD" w:rsidRPr="00292AE7" w:rsidRDefault="00C26AAD" w:rsidP="00065388">
      <w:pPr>
        <w:pStyle w:val="Level3List"/>
      </w:pPr>
      <w:r w:rsidRPr="00292AE7">
        <w:t>Managed Care Incentive Program</w:t>
      </w:r>
    </w:p>
    <w:p w14:paraId="092BBCB3" w14:textId="23A6C36A" w:rsidR="00C26AAD" w:rsidRPr="00292AE7" w:rsidRDefault="00C26AAD" w:rsidP="004F2B6D">
      <w:pPr>
        <w:pStyle w:val="Level4List"/>
        <w:rPr>
          <w:rStyle w:val="normalchar1"/>
          <w:rFonts w:ascii="Calibri" w:hAnsi="Calibri" w:cs="Times New Roman"/>
        </w:rPr>
      </w:pPr>
      <w:r w:rsidRPr="00292AE7">
        <w:rPr>
          <w:rStyle w:val="normalchar1"/>
          <w:rFonts w:ascii="Calibri" w:hAnsi="Calibri" w:cs="Times New Roman"/>
        </w:rPr>
        <w:t xml:space="preserve">LDH may make incentive payments </w:t>
      </w:r>
      <w:r>
        <w:rPr>
          <w:rStyle w:val="normalchar1"/>
          <w:rFonts w:ascii="Calibri" w:hAnsi="Calibri" w:cs="Times New Roman"/>
        </w:rPr>
        <w:t xml:space="preserve">of </w:t>
      </w:r>
      <w:r w:rsidRPr="00292AE7">
        <w:rPr>
          <w:rStyle w:val="normalchar1"/>
          <w:rFonts w:ascii="Calibri" w:hAnsi="Calibri" w:cs="Times New Roman"/>
        </w:rPr>
        <w:t xml:space="preserve">up to five percent (5%), in total, above the approved </w:t>
      </w:r>
      <w:r w:rsidR="0029290A">
        <w:rPr>
          <w:rStyle w:val="normalchar1"/>
          <w:rFonts w:ascii="Calibri" w:hAnsi="Calibri" w:cs="Times New Roman"/>
        </w:rPr>
        <w:t>Capitation Payment</w:t>
      </w:r>
      <w:r w:rsidRPr="00292AE7">
        <w:rPr>
          <w:rStyle w:val="normalchar1"/>
          <w:rFonts w:ascii="Calibri" w:hAnsi="Calibri" w:cs="Times New Roman"/>
        </w:rPr>
        <w:t xml:space="preserve">s attributable to the </w:t>
      </w:r>
      <w:r w:rsidR="00456168">
        <w:rPr>
          <w:rStyle w:val="normalchar1"/>
          <w:rFonts w:ascii="Calibri" w:hAnsi="Calibri" w:cs="Times New Roman"/>
        </w:rPr>
        <w:t>Enrollee</w:t>
      </w:r>
      <w:r w:rsidRPr="00292AE7">
        <w:rPr>
          <w:rStyle w:val="normalchar1"/>
          <w:rFonts w:ascii="Calibri" w:hAnsi="Calibri" w:cs="Times New Roman"/>
        </w:rPr>
        <w:t>s or services covered by the Approved Incentive Arrangements</w:t>
      </w:r>
      <w:r>
        <w:rPr>
          <w:rStyle w:val="normalchar1"/>
          <w:rFonts w:ascii="Calibri" w:hAnsi="Calibri" w:cs="Times New Roman"/>
        </w:rPr>
        <w:t xml:space="preserve"> (AIAs)</w:t>
      </w:r>
      <w:r w:rsidRPr="00292AE7">
        <w:rPr>
          <w:rStyle w:val="normalchar1"/>
          <w:rFonts w:ascii="Calibri" w:hAnsi="Calibri" w:cs="Times New Roman"/>
        </w:rPr>
        <w:t xml:space="preserve"> implemented by LDH. These incentive payments will support the activities, targets, performance measures, or quality-based outcomes specified in LDH’s </w:t>
      </w:r>
      <w:r>
        <w:rPr>
          <w:rStyle w:val="normalchar1"/>
          <w:rFonts w:ascii="Calibri" w:hAnsi="Calibri" w:cs="Times New Roman"/>
        </w:rPr>
        <w:t>Q</w:t>
      </w:r>
      <w:r w:rsidRPr="00292AE7">
        <w:rPr>
          <w:rStyle w:val="normalchar1"/>
          <w:rFonts w:ascii="Calibri" w:hAnsi="Calibri" w:cs="Times New Roman"/>
        </w:rPr>
        <w:t xml:space="preserve">uality </w:t>
      </w:r>
      <w:r>
        <w:rPr>
          <w:rStyle w:val="normalchar1"/>
          <w:rFonts w:ascii="Calibri" w:hAnsi="Calibri" w:cs="Times New Roman"/>
        </w:rPr>
        <w:t>S</w:t>
      </w:r>
      <w:r w:rsidRPr="00292AE7">
        <w:rPr>
          <w:rStyle w:val="normalchar1"/>
          <w:rFonts w:ascii="Calibri" w:hAnsi="Calibri" w:cs="Times New Roman"/>
        </w:rPr>
        <w:t>trategy.</w:t>
      </w:r>
    </w:p>
    <w:p w14:paraId="6DF2DADB" w14:textId="4FFF9E86" w:rsidR="00C26AAD" w:rsidRPr="00C22B0E" w:rsidRDefault="00C26AAD" w:rsidP="004F2B6D">
      <w:pPr>
        <w:pStyle w:val="Level4List"/>
        <w:rPr>
          <w:rStyle w:val="normalchar1"/>
          <w:rFonts w:ascii="Calibri" w:hAnsi="Calibri" w:cs="Times New Roman"/>
        </w:rPr>
      </w:pPr>
      <w:r w:rsidRPr="00C22B0E">
        <w:rPr>
          <w:rStyle w:val="normalchar1"/>
          <w:rFonts w:ascii="Calibri" w:hAnsi="Calibri" w:cs="Times New Roman"/>
        </w:rPr>
        <w:t>Each MCO shall participate in the AIAs implemented by LDH. At the MCO’s sole discretion, a participating MCO may subcontract with one or more third parties to assist in its achievement of those AIAs</w:t>
      </w:r>
      <w:r>
        <w:rPr>
          <w:rStyle w:val="normalchar1"/>
          <w:rFonts w:ascii="Calibri" w:hAnsi="Calibri" w:cs="Times New Roman"/>
        </w:rPr>
        <w:t>. The subcontract should</w:t>
      </w:r>
      <w:r w:rsidRPr="00C22B0E">
        <w:rPr>
          <w:rStyle w:val="normalchar1"/>
          <w:rFonts w:ascii="Calibri" w:hAnsi="Calibri" w:cs="Times New Roman"/>
        </w:rPr>
        <w:t xml:space="preserve"> includ</w:t>
      </w:r>
      <w:r>
        <w:rPr>
          <w:rStyle w:val="normalchar1"/>
          <w:rFonts w:ascii="Calibri" w:hAnsi="Calibri" w:cs="Times New Roman"/>
        </w:rPr>
        <w:t>e</w:t>
      </w:r>
      <w:r w:rsidRPr="00C22B0E">
        <w:rPr>
          <w:rStyle w:val="normalchar1"/>
          <w:rFonts w:ascii="Calibri" w:hAnsi="Calibri" w:cs="Times New Roman"/>
        </w:rPr>
        <w:t xml:space="preserve"> specific provisions pertaining to the rights and obligations of the MCO and such third parties; eligibility for participation; payment amount and timing; recovery of payments (including the amount, time and manner/method); and other such terms particular to that AIA as mutually agreed upon in the </w:t>
      </w:r>
      <w:r w:rsidR="00C14CE6">
        <w:rPr>
          <w:rStyle w:val="normalchar1"/>
          <w:rFonts w:ascii="Calibri" w:hAnsi="Calibri" w:cs="Times New Roman"/>
        </w:rPr>
        <w:t>C</w:t>
      </w:r>
      <w:r w:rsidR="00C14CE6" w:rsidRPr="00C22B0E">
        <w:rPr>
          <w:rStyle w:val="normalchar1"/>
          <w:rFonts w:ascii="Calibri" w:hAnsi="Calibri" w:cs="Times New Roman"/>
        </w:rPr>
        <w:t xml:space="preserve">ontract </w:t>
      </w:r>
      <w:r w:rsidRPr="00C22B0E">
        <w:rPr>
          <w:rStyle w:val="normalchar1"/>
          <w:rFonts w:ascii="Calibri" w:hAnsi="Calibri" w:cs="Times New Roman"/>
        </w:rPr>
        <w:t xml:space="preserve">between the </w:t>
      </w:r>
      <w:r w:rsidR="00C14CE6">
        <w:rPr>
          <w:rStyle w:val="normalchar1"/>
          <w:rFonts w:ascii="Calibri" w:hAnsi="Calibri" w:cs="Times New Roman"/>
        </w:rPr>
        <w:t>Contractor</w:t>
      </w:r>
      <w:r w:rsidR="00C14CE6" w:rsidRPr="00C22B0E">
        <w:rPr>
          <w:rStyle w:val="normalchar1"/>
          <w:rFonts w:ascii="Calibri" w:hAnsi="Calibri" w:cs="Times New Roman"/>
        </w:rPr>
        <w:t xml:space="preserve"> </w:t>
      </w:r>
      <w:r w:rsidRPr="00C22B0E">
        <w:rPr>
          <w:rStyle w:val="normalchar1"/>
          <w:rFonts w:ascii="Calibri" w:hAnsi="Calibri" w:cs="Times New Roman"/>
        </w:rPr>
        <w:t>and such third party.</w:t>
      </w:r>
    </w:p>
    <w:p w14:paraId="18C2F21E" w14:textId="77777777" w:rsidR="00C26AAD" w:rsidRPr="00292AE7" w:rsidRDefault="00C26AAD">
      <w:pPr>
        <w:pStyle w:val="Level4List"/>
        <w:rPr>
          <w:rStyle w:val="normalchar1"/>
          <w:rFonts w:ascii="Calibri" w:hAnsi="Calibri" w:cs="Times New Roman"/>
        </w:rPr>
      </w:pPr>
      <w:r w:rsidRPr="00292AE7">
        <w:rPr>
          <w:rStyle w:val="normalchar1"/>
          <w:rFonts w:ascii="Calibri" w:hAnsi="Calibri" w:cs="Times New Roman"/>
        </w:rPr>
        <w:t xml:space="preserve">LDH will, for each </w:t>
      </w:r>
      <w:r>
        <w:rPr>
          <w:rStyle w:val="normalchar1"/>
          <w:rFonts w:ascii="Calibri" w:hAnsi="Calibri" w:cs="Times New Roman"/>
        </w:rPr>
        <w:t>AIA</w:t>
      </w:r>
      <w:r w:rsidRPr="00292AE7">
        <w:rPr>
          <w:rStyle w:val="normalchar1"/>
          <w:rFonts w:ascii="Calibri" w:hAnsi="Calibri" w:cs="Times New Roman"/>
        </w:rPr>
        <w:t xml:space="preserve"> to be implemented, specify the activities, targets, performance measures, or quality-based outcomes to be achieved and how each will be evaluated. LDH will </w:t>
      </w:r>
      <w:r>
        <w:rPr>
          <w:rStyle w:val="normalchar1"/>
          <w:rFonts w:ascii="Calibri" w:hAnsi="Calibri" w:cs="Times New Roman"/>
        </w:rPr>
        <w:t xml:space="preserve">only </w:t>
      </w:r>
      <w:r w:rsidRPr="00292AE7">
        <w:rPr>
          <w:rStyle w:val="normalchar1"/>
          <w:rFonts w:ascii="Calibri" w:hAnsi="Calibri" w:cs="Times New Roman"/>
        </w:rPr>
        <w:t xml:space="preserve">implement </w:t>
      </w:r>
      <w:r>
        <w:rPr>
          <w:rStyle w:val="normalchar1"/>
          <w:rFonts w:ascii="Calibri" w:hAnsi="Calibri" w:cs="Times New Roman"/>
        </w:rPr>
        <w:t>AIA</w:t>
      </w:r>
      <w:r w:rsidRPr="00292AE7">
        <w:rPr>
          <w:rStyle w:val="normalchar1"/>
          <w:rFonts w:ascii="Calibri" w:hAnsi="Calibri" w:cs="Times New Roman"/>
        </w:rPr>
        <w:t xml:space="preserve"> that </w:t>
      </w:r>
      <w:r>
        <w:rPr>
          <w:rStyle w:val="normalchar1"/>
          <w:rFonts w:ascii="Calibri" w:hAnsi="Calibri" w:cs="Times New Roman"/>
        </w:rPr>
        <w:t>are</w:t>
      </w:r>
      <w:r w:rsidRPr="00292AE7">
        <w:rPr>
          <w:rStyle w:val="normalchar1"/>
          <w:rFonts w:ascii="Calibri" w:hAnsi="Calibri" w:cs="Times New Roman"/>
        </w:rPr>
        <w:t xml:space="preserve"> consistent with 42 C.F.R. §438.6(b)(2) and this Section, including: </w:t>
      </w:r>
    </w:p>
    <w:p w14:paraId="09CF3002" w14:textId="77777777" w:rsidR="00C26AAD" w:rsidRPr="00292AE7" w:rsidRDefault="00C26AAD" w:rsidP="0065085F">
      <w:pPr>
        <w:pStyle w:val="Level5"/>
      </w:pPr>
      <w:r>
        <w:t>AIAs</w:t>
      </w:r>
      <w:r w:rsidRPr="00292AE7">
        <w:t xml:space="preserve"> will be for a fixed period of time and performance will be measured during the rating period under the Contract in which the </w:t>
      </w:r>
      <w:r>
        <w:t>AIA</w:t>
      </w:r>
      <w:r w:rsidRPr="00292AE7">
        <w:t xml:space="preserve"> is applied. </w:t>
      </w:r>
    </w:p>
    <w:p w14:paraId="6C717EA9" w14:textId="77777777" w:rsidR="00C26AAD" w:rsidRPr="00292AE7" w:rsidRDefault="00C26AAD" w:rsidP="0065085F">
      <w:pPr>
        <w:pStyle w:val="Level5"/>
      </w:pPr>
      <w:r>
        <w:t>AIAs</w:t>
      </w:r>
      <w:r w:rsidRPr="00292AE7">
        <w:t xml:space="preserve"> will not be renewed automatically.</w:t>
      </w:r>
    </w:p>
    <w:p w14:paraId="5915139A" w14:textId="77777777" w:rsidR="00C26AAD" w:rsidRPr="00292AE7" w:rsidRDefault="00C26AAD" w:rsidP="0065085F">
      <w:pPr>
        <w:pStyle w:val="Level5"/>
      </w:pPr>
      <w:r>
        <w:t xml:space="preserve">AIAs </w:t>
      </w:r>
      <w:r w:rsidRPr="00292AE7">
        <w:t>will be made available to both public and private contractors under the same terms of performance.</w:t>
      </w:r>
    </w:p>
    <w:p w14:paraId="189DDEAD" w14:textId="77777777" w:rsidR="00C26AAD" w:rsidRDefault="00C26AAD" w:rsidP="0065085F">
      <w:pPr>
        <w:pStyle w:val="Level5"/>
      </w:pPr>
      <w:r w:rsidRPr="00292AE7">
        <w:t xml:space="preserve">Neither an MCO’s participation in the </w:t>
      </w:r>
      <w:r>
        <w:t>MCIP</w:t>
      </w:r>
      <w:r w:rsidRPr="00292AE7">
        <w:t xml:space="preserve">, nor any </w:t>
      </w:r>
      <w:r>
        <w:t>AIA</w:t>
      </w:r>
      <w:r w:rsidRPr="00292AE7">
        <w:t>, will be conditioned on the MCO entering into or adhering to an intergovernmental transfer agreement.</w:t>
      </w:r>
    </w:p>
    <w:p w14:paraId="7B74639E" w14:textId="77777777" w:rsidR="00C26AAD" w:rsidRPr="00292AE7" w:rsidRDefault="00C26AAD" w:rsidP="0065085F">
      <w:pPr>
        <w:pStyle w:val="Level5"/>
      </w:pPr>
      <w:r>
        <w:t>AIAs</w:t>
      </w:r>
      <w:r w:rsidRPr="00B87375">
        <w:t xml:space="preserve"> are necessary for the specified activities, targets, performance measures, or quality-based outcomes that support program initiatives as specified in the </w:t>
      </w:r>
      <w:r>
        <w:t>Q</w:t>
      </w:r>
      <w:r w:rsidRPr="00B87375">
        <w:t xml:space="preserve">uality </w:t>
      </w:r>
      <w:r>
        <w:t>S</w:t>
      </w:r>
      <w:r w:rsidRPr="00B87375">
        <w:t xml:space="preserve">trategy.  </w:t>
      </w:r>
    </w:p>
    <w:p w14:paraId="3B1E9D42" w14:textId="77777777" w:rsidR="00C26AAD" w:rsidRPr="00292AE7" w:rsidRDefault="00C26AAD">
      <w:pPr>
        <w:pStyle w:val="Level4List"/>
        <w:rPr>
          <w:rStyle w:val="normalchar1"/>
          <w:rFonts w:asciiTheme="minorHAnsi" w:eastAsiaTheme="minorHAnsi" w:hAnsiTheme="minorHAnsi"/>
        </w:rPr>
      </w:pPr>
      <w:r w:rsidRPr="00292AE7">
        <w:rPr>
          <w:rStyle w:val="normalchar1"/>
          <w:rFonts w:asciiTheme="minorHAnsi" w:hAnsiTheme="minorHAnsi"/>
        </w:rPr>
        <w:t xml:space="preserve">Each </w:t>
      </w:r>
      <w:r>
        <w:rPr>
          <w:rStyle w:val="normalchar1"/>
          <w:rFonts w:ascii="Calibri" w:hAnsi="Calibri" w:cs="Times New Roman"/>
        </w:rPr>
        <w:t>AIA</w:t>
      </w:r>
      <w:r w:rsidRPr="00292AE7">
        <w:rPr>
          <w:rStyle w:val="normalchar1"/>
          <w:rFonts w:asciiTheme="minorHAnsi" w:hAnsiTheme="minorHAnsi"/>
        </w:rPr>
        <w:t xml:space="preserve"> shall define the quality strategy objectives.</w:t>
      </w:r>
    </w:p>
    <w:p w14:paraId="2083C65E" w14:textId="77777777" w:rsidR="00C26AAD" w:rsidRPr="00292AE7" w:rsidRDefault="00C26AAD">
      <w:pPr>
        <w:pStyle w:val="Level4List"/>
        <w:rPr>
          <w:rStyle w:val="normalchar1"/>
          <w:rFonts w:ascii="Calibri" w:hAnsi="Calibri" w:cs="Times New Roman"/>
        </w:rPr>
      </w:pPr>
      <w:r w:rsidRPr="00292AE7">
        <w:rPr>
          <w:rStyle w:val="normalchar1"/>
          <w:rFonts w:ascii="Calibri" w:hAnsi="Calibri" w:cs="Times New Roman"/>
        </w:rPr>
        <w:t xml:space="preserve">For each measurement year, LDH will evaluate performance relative to the specified activities, targets, performance measures, or quality-based outcomes to be achieved for the </w:t>
      </w:r>
      <w:r>
        <w:rPr>
          <w:rStyle w:val="normalchar1"/>
          <w:rFonts w:ascii="Calibri" w:hAnsi="Calibri" w:cs="Times New Roman"/>
        </w:rPr>
        <w:t>AIA</w:t>
      </w:r>
      <w:r w:rsidRPr="00292AE7">
        <w:rPr>
          <w:rStyle w:val="normalchar1"/>
          <w:rFonts w:ascii="Calibri" w:hAnsi="Calibri" w:cs="Times New Roman"/>
        </w:rPr>
        <w:t xml:space="preserve">. LDH’s evaluation will be based on documentation, submitted by the MCO, reflecting performance. </w:t>
      </w:r>
    </w:p>
    <w:p w14:paraId="7A5DD25F" w14:textId="1AFAABF0" w:rsidR="00C26AAD" w:rsidRPr="00292AE7" w:rsidRDefault="00C26AAD">
      <w:pPr>
        <w:pStyle w:val="Level4List"/>
        <w:rPr>
          <w:rStyle w:val="normalchar1"/>
          <w:rFonts w:ascii="Calibri" w:hAnsi="Calibri" w:cs="Times New Roman"/>
        </w:rPr>
      </w:pPr>
      <w:r w:rsidRPr="00292AE7">
        <w:rPr>
          <w:rStyle w:val="normalchar1"/>
          <w:rFonts w:ascii="Calibri" w:hAnsi="Calibri" w:cs="Times New Roman"/>
        </w:rPr>
        <w:t xml:space="preserve">LDH shall </w:t>
      </w:r>
      <w:r w:rsidR="000A0654">
        <w:rPr>
          <w:rStyle w:val="normalchar1"/>
          <w:rFonts w:ascii="Calibri" w:hAnsi="Calibri" w:cs="Times New Roman"/>
        </w:rPr>
        <w:t>Timely</w:t>
      </w:r>
      <w:r w:rsidRPr="00292AE7">
        <w:rPr>
          <w:rStyle w:val="normalchar1"/>
          <w:rFonts w:ascii="Calibri" w:hAnsi="Calibri" w:cs="Times New Roman"/>
        </w:rPr>
        <w:t xml:space="preserve"> notify the Contractor regarding achievement for the specified activities, targets, performance measures or quality-based outcomes for the </w:t>
      </w:r>
      <w:r>
        <w:rPr>
          <w:rStyle w:val="normalchar1"/>
          <w:rFonts w:ascii="Calibri" w:hAnsi="Calibri" w:cs="Times New Roman"/>
        </w:rPr>
        <w:t>AIA</w:t>
      </w:r>
      <w:r w:rsidRPr="00292AE7">
        <w:rPr>
          <w:rStyle w:val="normalchar1"/>
          <w:rFonts w:ascii="Calibri" w:hAnsi="Calibri" w:cs="Times New Roman"/>
        </w:rPr>
        <w:t xml:space="preserve"> for that measurement year. In the event LDH finds a deficiency, LDH will notify the Contractor of its findings, including the portion of the incentive payments made attributable to such deficiency. Upon request of the Contractor, LDH may defer recoupment, and the Contractor and LDH may confer regarding LDH’s findings, proposed action and opportunity for cure. Upon final determination by LDH, which shall not </w:t>
      </w:r>
      <w:r>
        <w:rPr>
          <w:rStyle w:val="normalchar1"/>
          <w:rFonts w:ascii="Calibri" w:hAnsi="Calibri" w:cs="Times New Roman"/>
        </w:rPr>
        <w:t xml:space="preserve">be </w:t>
      </w:r>
      <w:r w:rsidRPr="00292AE7">
        <w:rPr>
          <w:rStyle w:val="normalchar1"/>
          <w:rFonts w:ascii="Calibri" w:hAnsi="Calibri" w:cs="Times New Roman"/>
        </w:rPr>
        <w:t xml:space="preserve">subject to </w:t>
      </w:r>
      <w:r w:rsidR="00695382">
        <w:rPr>
          <w:rStyle w:val="normalchar1"/>
          <w:rFonts w:ascii="Calibri" w:hAnsi="Calibri" w:cs="Times New Roman"/>
        </w:rPr>
        <w:t>Appeal</w:t>
      </w:r>
      <w:r w:rsidRPr="00292AE7">
        <w:rPr>
          <w:rStyle w:val="normalchar1"/>
          <w:rFonts w:ascii="Calibri" w:hAnsi="Calibri" w:cs="Times New Roman"/>
        </w:rPr>
        <w:t xml:space="preserve">, LDH may recoup from the Contractor the portion of the incentive payments made attributable to any uncured deficiency. All LDH recoupments made from </w:t>
      </w:r>
      <w:r w:rsidR="007B1DE2">
        <w:rPr>
          <w:rStyle w:val="normalchar1"/>
          <w:rFonts w:ascii="Calibri" w:hAnsi="Calibri" w:cs="Times New Roman"/>
        </w:rPr>
        <w:t>the Contractor</w:t>
      </w:r>
      <w:r w:rsidR="007B1DE2" w:rsidRPr="00292AE7">
        <w:rPr>
          <w:rStyle w:val="normalchar1"/>
          <w:rFonts w:ascii="Calibri" w:hAnsi="Calibri" w:cs="Times New Roman"/>
        </w:rPr>
        <w:t xml:space="preserve"> </w:t>
      </w:r>
      <w:r w:rsidRPr="00292AE7">
        <w:rPr>
          <w:rStyle w:val="normalchar1"/>
          <w:rFonts w:ascii="Calibri" w:hAnsi="Calibri" w:cs="Times New Roman"/>
        </w:rPr>
        <w:t xml:space="preserve">pursuant to this Section shall be made in accordance with the recoupment terms established by LDH, which terms shall be provided to the </w:t>
      </w:r>
      <w:r w:rsidR="007B1DE2">
        <w:rPr>
          <w:rStyle w:val="normalchar1"/>
          <w:rFonts w:ascii="Calibri" w:hAnsi="Calibri" w:cs="Times New Roman"/>
        </w:rPr>
        <w:t>Contractor</w:t>
      </w:r>
      <w:r w:rsidR="007B1DE2" w:rsidRPr="00292AE7">
        <w:rPr>
          <w:rStyle w:val="normalchar1"/>
          <w:rFonts w:ascii="Calibri" w:hAnsi="Calibri" w:cs="Times New Roman"/>
        </w:rPr>
        <w:t xml:space="preserve"> </w:t>
      </w:r>
      <w:r w:rsidRPr="00292AE7">
        <w:rPr>
          <w:rStyle w:val="normalchar1"/>
          <w:rFonts w:ascii="Calibri" w:hAnsi="Calibri" w:cs="Times New Roman"/>
        </w:rPr>
        <w:t xml:space="preserve">in writing at least thirty (30) </w:t>
      </w:r>
      <w:r w:rsidR="007B1DE2">
        <w:rPr>
          <w:rStyle w:val="normalchar1"/>
          <w:rFonts w:ascii="Calibri" w:hAnsi="Calibri" w:cs="Times New Roman"/>
        </w:rPr>
        <w:t>Calendar D</w:t>
      </w:r>
      <w:r w:rsidR="007B1DE2" w:rsidRPr="00292AE7">
        <w:rPr>
          <w:rStyle w:val="normalchar1"/>
          <w:rFonts w:ascii="Calibri" w:hAnsi="Calibri" w:cs="Times New Roman"/>
        </w:rPr>
        <w:t xml:space="preserve">ays </w:t>
      </w:r>
      <w:r w:rsidRPr="00292AE7">
        <w:rPr>
          <w:rStyle w:val="normalchar1"/>
          <w:rFonts w:ascii="Calibri" w:hAnsi="Calibri" w:cs="Times New Roman"/>
        </w:rPr>
        <w:t xml:space="preserve">in advance of LDH recoupment from the </w:t>
      </w:r>
      <w:r w:rsidR="007B1DE2">
        <w:rPr>
          <w:rStyle w:val="normalchar1"/>
          <w:rFonts w:ascii="Calibri" w:hAnsi="Calibri" w:cs="Times New Roman"/>
        </w:rPr>
        <w:t>Contractor</w:t>
      </w:r>
      <w:r w:rsidRPr="00292AE7">
        <w:rPr>
          <w:rStyle w:val="normalchar1"/>
          <w:rFonts w:ascii="Calibri" w:hAnsi="Calibri" w:cs="Times New Roman"/>
        </w:rPr>
        <w:t xml:space="preserve">. </w:t>
      </w:r>
    </w:p>
    <w:p w14:paraId="7C5C78A0" w14:textId="77777777" w:rsidR="00C26AAD" w:rsidRPr="00292AE7" w:rsidRDefault="00C26AAD">
      <w:pPr>
        <w:pStyle w:val="Level4List"/>
      </w:pPr>
      <w:r>
        <w:rPr>
          <w:rStyle w:val="normalchar1"/>
          <w:rFonts w:ascii="Calibri" w:hAnsi="Calibri" w:cs="Times New Roman"/>
        </w:rPr>
        <w:t>The</w:t>
      </w:r>
      <w:r w:rsidRPr="00292AE7">
        <w:rPr>
          <w:rStyle w:val="normalchar1"/>
          <w:rFonts w:ascii="Calibri" w:hAnsi="Calibri" w:cs="Times New Roman"/>
        </w:rPr>
        <w:t xml:space="preserve"> MCO shall ensure that any </w:t>
      </w:r>
      <w:r>
        <w:rPr>
          <w:rStyle w:val="normalchar1"/>
          <w:rFonts w:ascii="Calibri" w:hAnsi="Calibri" w:cs="Times New Roman"/>
        </w:rPr>
        <w:t>sub</w:t>
      </w:r>
      <w:r w:rsidRPr="00292AE7">
        <w:rPr>
          <w:rStyle w:val="normalchar1"/>
          <w:rFonts w:ascii="Calibri" w:hAnsi="Calibri" w:cs="Times New Roman"/>
        </w:rPr>
        <w:t xml:space="preserve">contracts the MCO may have with any third party to fulfill the obligations under this Section contain provisions clearly providing for the MCO’s right of recovery in situations whereby LDH recoups MCIP payments from the MCO. </w:t>
      </w:r>
      <w:r w:rsidRPr="0083452A">
        <w:rPr>
          <w:rStyle w:val="normalchar1"/>
          <w:rFonts w:ascii="Calibri" w:hAnsi="Calibri" w:cs="Times New Roman"/>
        </w:rPr>
        <w:t>LDH reserves the right to recoup in any situation where CMS disallows federal financial participation related to any payments in the MCIP program</w:t>
      </w:r>
      <w:r>
        <w:rPr>
          <w:rStyle w:val="normalchar1"/>
          <w:rFonts w:ascii="Calibri" w:hAnsi="Calibri" w:cs="Times New Roman"/>
        </w:rPr>
        <w:t>.</w:t>
      </w:r>
      <w:r w:rsidRPr="0083452A">
        <w:rPr>
          <w:rStyle w:val="normalchar1"/>
          <w:rFonts w:ascii="Calibri" w:hAnsi="Calibri" w:cs="Times New Roman"/>
        </w:rPr>
        <w:t xml:space="preserve"> </w:t>
      </w:r>
      <w:r w:rsidRPr="00292AE7">
        <w:rPr>
          <w:rStyle w:val="normalchar1"/>
          <w:rFonts w:ascii="Calibri" w:hAnsi="Calibri" w:cs="Times New Roman"/>
        </w:rPr>
        <w:t>An MCO’s activities to recover such payments</w:t>
      </w:r>
      <w:r>
        <w:rPr>
          <w:rStyle w:val="normalchar1"/>
          <w:rFonts w:ascii="Calibri" w:hAnsi="Calibri" w:cs="Times New Roman"/>
        </w:rPr>
        <w:t xml:space="preserve"> from its subcontractor</w:t>
      </w:r>
      <w:r w:rsidRPr="00292AE7">
        <w:rPr>
          <w:rStyle w:val="normalchar1"/>
          <w:rFonts w:ascii="Calibri" w:hAnsi="Calibri" w:cs="Times New Roman"/>
        </w:rPr>
        <w:t xml:space="preserve">, through recoupment, withhold or otherwise, are not subject to the prior notification requirement under the </w:t>
      </w:r>
      <w:r w:rsidRPr="00292AE7">
        <w:rPr>
          <w:rStyle w:val="normalchar1"/>
          <w:rFonts w:ascii="Calibri" w:hAnsi="Calibri" w:cs="Times New Roman"/>
          <w:i/>
        </w:rPr>
        <w:t>Fraud, Waste and Abuse Prevention</w:t>
      </w:r>
      <w:r w:rsidRPr="00292AE7">
        <w:rPr>
          <w:rStyle w:val="normalchar1"/>
          <w:rFonts w:ascii="Calibri" w:hAnsi="Calibri" w:cs="Times New Roman"/>
        </w:rPr>
        <w:t xml:space="preserve"> section, or any other notice and reporting obligation set forth in this Contract unless otherwise required by the terms of recoupment specified by LDH under this Section. </w:t>
      </w:r>
    </w:p>
    <w:p w14:paraId="028C848B" w14:textId="77777777" w:rsidR="00C26AAD" w:rsidRDefault="00C26AAD">
      <w:pPr>
        <w:pStyle w:val="Level4List"/>
        <w:rPr>
          <w:rStyle w:val="normalchar1"/>
          <w:rFonts w:ascii="Calibri" w:hAnsi="Calibri" w:cs="Times New Roman"/>
        </w:rPr>
      </w:pPr>
      <w:r w:rsidRPr="00292AE7">
        <w:rPr>
          <w:rStyle w:val="normalchar1"/>
          <w:rFonts w:ascii="Calibri" w:hAnsi="Calibri" w:cs="Times New Roman"/>
        </w:rPr>
        <w:t xml:space="preserve">An MCO’s participation in </w:t>
      </w:r>
      <w:r>
        <w:rPr>
          <w:rStyle w:val="normalchar1"/>
          <w:rFonts w:ascii="Calibri" w:hAnsi="Calibri" w:cs="Times New Roman"/>
        </w:rPr>
        <w:t>the</w:t>
      </w:r>
      <w:r w:rsidRPr="00292AE7">
        <w:rPr>
          <w:rStyle w:val="normalchar1"/>
          <w:rFonts w:ascii="Calibri" w:hAnsi="Calibri" w:cs="Times New Roman"/>
        </w:rPr>
        <w:t xml:space="preserve"> </w:t>
      </w:r>
      <w:r>
        <w:rPr>
          <w:rStyle w:val="normalchar1"/>
          <w:rFonts w:ascii="Calibri" w:hAnsi="Calibri" w:cs="Times New Roman"/>
        </w:rPr>
        <w:t>AIAs</w:t>
      </w:r>
      <w:r w:rsidRPr="00292AE7">
        <w:rPr>
          <w:rStyle w:val="normalchar1"/>
          <w:rFonts w:ascii="Calibri" w:hAnsi="Calibri" w:cs="Times New Roman"/>
        </w:rPr>
        <w:t xml:space="preserve"> shall have no impact on the MCO’s rights or obligations under this Contract, except as it relates specifically to the MCIP Program. An MCO’s participation in an </w:t>
      </w:r>
      <w:r>
        <w:rPr>
          <w:rStyle w:val="normalchar1"/>
          <w:rFonts w:ascii="Calibri" w:hAnsi="Calibri" w:cs="Times New Roman"/>
        </w:rPr>
        <w:t>AIA</w:t>
      </w:r>
      <w:r w:rsidRPr="00292AE7">
        <w:rPr>
          <w:rStyle w:val="normalchar1"/>
          <w:rFonts w:ascii="Calibri" w:hAnsi="Calibri" w:cs="Times New Roman"/>
        </w:rPr>
        <w:t xml:space="preserve"> does not represent a binding obligation on the MCO to achieve the approved targeted health outcomes, and failure to achieve such outcomes shall not be considered a breach of this Contract. Further, except for recoupment of MCIP payments, either directly or via offset, no penalty shall be applied for failure to achieve targeted outcomes. The aforementioned penalty limitation shall not apply to instances of the MCO’s fraudulent conduct. In the event of a conflict with other terms of this Contract, the provisions of this Section and LDH’s MCIP Protocol shall prevail.</w:t>
      </w:r>
    </w:p>
    <w:p w14:paraId="63C58A0E" w14:textId="77777777" w:rsidR="00C26AAD" w:rsidRPr="00CA043B" w:rsidRDefault="00C26AAD" w:rsidP="00065388">
      <w:pPr>
        <w:pStyle w:val="Level3List"/>
      </w:pPr>
      <w:bookmarkStart w:id="6534" w:name="_Toc493536081"/>
      <w:bookmarkStart w:id="6535" w:name="_Toc493584354"/>
      <w:bookmarkStart w:id="6536" w:name="_Toc493953027"/>
      <w:bookmarkStart w:id="6537" w:name="_Toc501362212"/>
      <w:bookmarkStart w:id="6538" w:name="_Toc22304565"/>
      <w:r w:rsidRPr="00376399">
        <w:t>Quality</w:t>
      </w:r>
      <w:r w:rsidRPr="00CA043B">
        <w:t xml:space="preserve"> Monitoring </w:t>
      </w:r>
      <w:bookmarkEnd w:id="6534"/>
      <w:bookmarkEnd w:id="6535"/>
      <w:bookmarkEnd w:id="6536"/>
      <w:bookmarkEnd w:id="6537"/>
      <w:bookmarkEnd w:id="6538"/>
      <w:r w:rsidRPr="00376399">
        <w:t>Reviews</w:t>
      </w:r>
    </w:p>
    <w:p w14:paraId="2C4E38D2" w14:textId="4EDF0C24" w:rsidR="00615493" w:rsidRPr="00CA043B" w:rsidRDefault="00C26AAD" w:rsidP="00553A0C">
      <w:pPr>
        <w:pStyle w:val="Level3Text"/>
      </w:pPr>
      <w:r>
        <w:t>The Contractor</w:t>
      </w:r>
      <w:r w:rsidRPr="00376399">
        <w:t xml:space="preserve"> shall</w:t>
      </w:r>
      <w:r>
        <w:t xml:space="preserve"> collaborate with the other MCOs</w:t>
      </w:r>
      <w:r w:rsidRPr="00376399">
        <w:t xml:space="preserve"> to develop and implement a plan for monitoring</w:t>
      </w:r>
      <w:r>
        <w:t xml:space="preserve"> a statistically significant sample of</w:t>
      </w:r>
      <w:r w:rsidRPr="00376399">
        <w:t xml:space="preserve"> specialized behavioral health providers and facilities across </w:t>
      </w:r>
      <w:r>
        <w:t>service categories,</w:t>
      </w:r>
      <w:r w:rsidRPr="00376399">
        <w:t xml:space="preserve"> which incorporates onsite reviews and member interviews, on a quarterly basis. The </w:t>
      </w:r>
      <w:r>
        <w:t>Contractor</w:t>
      </w:r>
      <w:r w:rsidRPr="00376399">
        <w:t xml:space="preserve"> shall submit the plan to LDH for approval </w:t>
      </w:r>
      <w:r>
        <w:t>no later than</w:t>
      </w:r>
      <w:r w:rsidRPr="00376399">
        <w:t xml:space="preserve"> </w:t>
      </w:r>
      <w:r>
        <w:t>sixty (60)</w:t>
      </w:r>
      <w:r w:rsidRPr="00376399">
        <w:t xml:space="preserve"> </w:t>
      </w:r>
      <w:r w:rsidR="007B1DE2">
        <w:t>C</w:t>
      </w:r>
      <w:r w:rsidR="007B1DE2" w:rsidRPr="00376399">
        <w:t xml:space="preserve">alendar </w:t>
      </w:r>
      <w:r w:rsidR="007B1DE2">
        <w:t>D</w:t>
      </w:r>
      <w:r w:rsidR="007B1DE2" w:rsidRPr="00376399">
        <w:t xml:space="preserve">ays </w:t>
      </w:r>
      <w:r>
        <w:t xml:space="preserve">after the Operational Start Date </w:t>
      </w:r>
      <w:r w:rsidRPr="00376399">
        <w:t xml:space="preserve">of </w:t>
      </w:r>
      <w:r>
        <w:t>the C</w:t>
      </w:r>
      <w:r w:rsidRPr="00376399">
        <w:t xml:space="preserve">ontract and at least </w:t>
      </w:r>
      <w:r>
        <w:t>sixty (</w:t>
      </w:r>
      <w:r w:rsidRPr="00376399">
        <w:t>60</w:t>
      </w:r>
      <w:r>
        <w:t>)</w:t>
      </w:r>
      <w:r w:rsidRPr="00376399">
        <w:t xml:space="preserve"> </w:t>
      </w:r>
      <w:r w:rsidR="007B1DE2">
        <w:t>Calendar D</w:t>
      </w:r>
      <w:r w:rsidRPr="00376399">
        <w:t>ays prior to</w:t>
      </w:r>
      <w:r w:rsidRPr="00376399" w:rsidDel="00492A2B">
        <w:t xml:space="preserve"> </w:t>
      </w:r>
      <w:r>
        <w:t>any M</w:t>
      </w:r>
      <w:r w:rsidRPr="00376399">
        <w:t xml:space="preserve">aterial </w:t>
      </w:r>
      <w:r>
        <w:t>C</w:t>
      </w:r>
      <w:r w:rsidRPr="00376399">
        <w:t xml:space="preserve">hange. </w:t>
      </w:r>
      <w:r>
        <w:t>The Contractor’s monitoring plan, monitoring process, and sampling approach s</w:t>
      </w:r>
      <w:r w:rsidRPr="00376399">
        <w:t xml:space="preserve">hall comply with the requirements as specified by </w:t>
      </w:r>
      <w:r>
        <w:t xml:space="preserve">LDH in the </w:t>
      </w:r>
      <w:r w:rsidRPr="004971E6">
        <w:rPr>
          <w:b/>
        </w:rPr>
        <w:t>MCO Manual</w:t>
      </w:r>
      <w:r>
        <w:t>.</w:t>
      </w:r>
    </w:p>
    <w:p w14:paraId="4FE692D3" w14:textId="77777777" w:rsidR="000A7727" w:rsidRPr="00292AE7" w:rsidRDefault="000A7727" w:rsidP="000171F5">
      <w:pPr>
        <w:pStyle w:val="Heading2"/>
      </w:pPr>
      <w:bookmarkStart w:id="6539" w:name="_Toc75343823"/>
      <w:r w:rsidRPr="00292AE7">
        <w:t>Value-Based Payment</w:t>
      </w:r>
      <w:bookmarkEnd w:id="6142"/>
      <w:bookmarkEnd w:id="6143"/>
      <w:bookmarkEnd w:id="6144"/>
      <w:bookmarkEnd w:id="6539"/>
      <w:r w:rsidRPr="00292AE7">
        <w:t xml:space="preserve"> </w:t>
      </w:r>
    </w:p>
    <w:p w14:paraId="5B9B8DE1" w14:textId="77777777" w:rsidR="00C26AAD" w:rsidRPr="00292AE7" w:rsidRDefault="00C26AAD" w:rsidP="00065388">
      <w:pPr>
        <w:pStyle w:val="Level3List"/>
      </w:pPr>
      <w:r w:rsidRPr="00292AE7">
        <w:t xml:space="preserve">Value-Based Payment (VBP) Overview </w:t>
      </w:r>
    </w:p>
    <w:p w14:paraId="799ED9C9" w14:textId="5E562828" w:rsidR="00C26AAD" w:rsidRPr="00292AE7" w:rsidRDefault="00C26AAD" w:rsidP="00553A0C">
      <w:pPr>
        <w:pStyle w:val="Level3Text"/>
      </w:pPr>
      <w:r w:rsidRPr="00292AE7">
        <w:t xml:space="preserve">The Contractor shall develop and implement a VBP Strategic Plan for achieving the performance benchmarks in the </w:t>
      </w:r>
      <w:r w:rsidRPr="00292AE7">
        <w:rPr>
          <w:b/>
        </w:rPr>
        <w:t>MCO Manual</w:t>
      </w:r>
      <w:r w:rsidRPr="00292AE7">
        <w:t xml:space="preserve"> and paying providers based on performance. The Contractor’s VBP strategy shall pertain to measurable outcomes that are meant to improve the health of populations (better health), enhance the experience of care for individuals (better care), effectively manage </w:t>
      </w:r>
      <w:r w:rsidR="000A5F58">
        <w:t xml:space="preserve">Louisiana </w:t>
      </w:r>
      <w:r w:rsidRPr="00292AE7">
        <w:t xml:space="preserve">Medicaid </w:t>
      </w:r>
      <w:r w:rsidR="000A5F58">
        <w:t xml:space="preserve">Program </w:t>
      </w:r>
      <w:r w:rsidRPr="00292AE7">
        <w:t>per capita care costs (lower costs), and be designed to meet or exceed the VBP withhold requirements in this Contract.</w:t>
      </w:r>
    </w:p>
    <w:p w14:paraId="5E15E72F" w14:textId="77777777" w:rsidR="00C26AAD" w:rsidRPr="00292AE7" w:rsidRDefault="00C26AAD" w:rsidP="00553A0C">
      <w:pPr>
        <w:pStyle w:val="Level3Text"/>
        <w:rPr>
          <w:color w:val="0563C1"/>
          <w:u w:val="single"/>
        </w:rPr>
      </w:pPr>
      <w:r w:rsidRPr="00292AE7">
        <w:t xml:space="preserve">In developing its VBP Strategic Plan, the Contractor shall refer to this Contract, the </w:t>
      </w:r>
      <w:r w:rsidRPr="00292AE7">
        <w:rPr>
          <w:b/>
        </w:rPr>
        <w:t>MCO Manual</w:t>
      </w:r>
      <w:r w:rsidRPr="00292AE7">
        <w:t xml:space="preserve"> and the Alternative Payment Method (APM) Framework developed by the Health Care Payment Learning and Action Network (HCP-LAN).</w:t>
      </w:r>
    </w:p>
    <w:p w14:paraId="0952D6F6" w14:textId="77777777" w:rsidR="00C26AAD" w:rsidRPr="00292AE7" w:rsidRDefault="00C26AAD" w:rsidP="00065388">
      <w:pPr>
        <w:pStyle w:val="Level3List"/>
      </w:pPr>
      <w:r w:rsidRPr="00292AE7">
        <w:t>Minimum VBP Threshold and Qualifying VBP Arrangements</w:t>
      </w:r>
    </w:p>
    <w:p w14:paraId="4A0D4986" w14:textId="77777777" w:rsidR="00C26AAD" w:rsidRPr="00292AE7" w:rsidRDefault="00C26AAD" w:rsidP="00553A0C">
      <w:pPr>
        <w:pStyle w:val="Level3Text"/>
      </w:pPr>
      <w:r w:rsidRPr="00292AE7">
        <w:t xml:space="preserve">A portion of the Contractor’s annual VBP withhold described in the </w:t>
      </w:r>
      <w:r w:rsidRPr="00292AE7">
        <w:rPr>
          <w:i/>
        </w:rPr>
        <w:t>Financial Incentives for MCO Performance</w:t>
      </w:r>
      <w:r w:rsidRPr="00292AE7">
        <w:t xml:space="preserve"> section shall be tied to the Contractor’s demonstration that it has met the minimum VBP threshold established as defined by LDH in accordance with this Contract and the </w:t>
      </w:r>
      <w:r w:rsidRPr="00292AE7">
        <w:rPr>
          <w:b/>
        </w:rPr>
        <w:t>MCO Manual</w:t>
      </w:r>
      <w:r w:rsidRPr="00292AE7">
        <w:t>. Unless otherwise modified by LDH, the minimum VBP threshold for each measurement year is as follows:</w:t>
      </w:r>
    </w:p>
    <w:p w14:paraId="7ACA6F52" w14:textId="77777777" w:rsidR="00C26AAD" w:rsidRPr="00292AE7" w:rsidRDefault="00C26AAD" w:rsidP="004F2B6D">
      <w:pPr>
        <w:pStyle w:val="Level4List"/>
      </w:pPr>
      <w:r w:rsidRPr="00292AE7">
        <w:t>CY202</w:t>
      </w:r>
      <w:r>
        <w:t>3</w:t>
      </w:r>
      <w:r w:rsidRPr="00292AE7">
        <w:t xml:space="preserve"> </w:t>
      </w:r>
    </w:p>
    <w:p w14:paraId="431D8E3B" w14:textId="77777777" w:rsidR="001B6156" w:rsidRPr="00C26AAD" w:rsidRDefault="001B6156" w:rsidP="0065085F">
      <w:pPr>
        <w:pStyle w:val="Level5"/>
      </w:pPr>
      <w:r w:rsidRPr="00D2395F">
        <w:t>Contractual arr</w:t>
      </w:r>
      <w:r>
        <w:t xml:space="preserve">angements linked to a VBP model </w:t>
      </w:r>
      <w:r w:rsidRPr="00D2395F">
        <w:t>that includes one or more of the HCP LAN categories identified by LDH account for at least forty percent (40%) of total provider payments in the measurement year and the Contractor’s total potential provider incentive payments related to this measurement year exceed six (6) million dollars in total provider payments</w:t>
      </w:r>
      <w:r w:rsidRPr="00C26AAD">
        <w:t>; or</w:t>
      </w:r>
    </w:p>
    <w:p w14:paraId="5FE64792" w14:textId="77777777" w:rsidR="00C26AAD" w:rsidRPr="00C26AAD" w:rsidRDefault="00C26AAD" w:rsidP="0065085F">
      <w:pPr>
        <w:pStyle w:val="Level5"/>
      </w:pPr>
      <w:r w:rsidRPr="00C26AAD">
        <w:t xml:space="preserve">The Contractor’s total potential provider incentive payments exceed twelve (12) million dollars in total provider payments. </w:t>
      </w:r>
    </w:p>
    <w:p w14:paraId="20549996" w14:textId="77777777" w:rsidR="00C26AAD" w:rsidRPr="00C26AAD" w:rsidRDefault="00C26AAD" w:rsidP="0065085F">
      <w:pPr>
        <w:pStyle w:val="Level5"/>
      </w:pPr>
      <w:r w:rsidRPr="00C26AAD">
        <w:t xml:space="preserve">The Contractor’s VBP models must include at least one new </w:t>
      </w:r>
      <w:r w:rsidR="001B6156">
        <w:t xml:space="preserve">Network </w:t>
      </w:r>
      <w:r w:rsidR="002B450F">
        <w:t>Provider Agreement</w:t>
      </w:r>
      <w:r w:rsidRPr="00C26AAD">
        <w:t xml:space="preserve"> with a category 3A APM, category 3B APM or category 4 APM that is effective no later than December 2023.</w:t>
      </w:r>
    </w:p>
    <w:p w14:paraId="6894D865" w14:textId="77777777" w:rsidR="00C26AAD" w:rsidRPr="00C26AAD" w:rsidRDefault="00C26AAD" w:rsidP="0065085F">
      <w:pPr>
        <w:pStyle w:val="Level5"/>
      </w:pPr>
      <w:r w:rsidRPr="00C26AAD">
        <w:t xml:space="preserve">The Contractor must submit an annual report to LDH demonstrating how its VBP models align with LDH MCO incentive-based and other contractual performance measures and provide initial data-based assessments to determine the extent to which providers participated in specific VBP models may be performing differently on targeted quality measures than providers not participating in such VBP models. </w:t>
      </w:r>
    </w:p>
    <w:p w14:paraId="313E90C8" w14:textId="77777777" w:rsidR="00C26AAD" w:rsidRPr="00292AE7" w:rsidRDefault="00C26AAD" w:rsidP="004F2B6D">
      <w:pPr>
        <w:pStyle w:val="Level4List"/>
      </w:pPr>
      <w:r w:rsidRPr="00292AE7">
        <w:t>CY202</w:t>
      </w:r>
      <w:r>
        <w:t>4</w:t>
      </w:r>
      <w:r w:rsidRPr="00292AE7">
        <w:t xml:space="preserve"> </w:t>
      </w:r>
    </w:p>
    <w:p w14:paraId="48450652" w14:textId="77777777" w:rsidR="00C26AAD" w:rsidRPr="00C26AAD" w:rsidRDefault="00C26AAD" w:rsidP="0065085F">
      <w:pPr>
        <w:pStyle w:val="Level5"/>
      </w:pPr>
      <w:r w:rsidRPr="00C26AAD">
        <w:t xml:space="preserve">Contractual arrangements linked to a VBP model account for at least fifty percent (50%) of total provider payments in the measurement year and the Contractor’s total potential provider incentive payments related to this measurement year exceed seven (7) million dollars in total provider payments; or </w:t>
      </w:r>
    </w:p>
    <w:p w14:paraId="1B106470" w14:textId="77777777" w:rsidR="00C26AAD" w:rsidRPr="00C26AAD" w:rsidRDefault="00C26AAD" w:rsidP="0065085F">
      <w:pPr>
        <w:pStyle w:val="Level5"/>
      </w:pPr>
      <w:r w:rsidRPr="00C26AAD">
        <w:t xml:space="preserve">The Contractor’s total potential provider incentive payments exceed fourteen (14) million dollars in total provider payments. </w:t>
      </w:r>
    </w:p>
    <w:p w14:paraId="5EE9DEB3" w14:textId="77777777" w:rsidR="00C26AAD" w:rsidRPr="00C26AAD" w:rsidRDefault="00C26AAD" w:rsidP="0065085F">
      <w:pPr>
        <w:pStyle w:val="Level5"/>
      </w:pPr>
      <w:r w:rsidRPr="00C26AAD">
        <w:t xml:space="preserve">The Contractor’s VBP models must include at least one new Network Provider Agreement with a category 3A APM, and one new </w:t>
      </w:r>
      <w:r w:rsidR="001B6156" w:rsidRPr="00C26AAD">
        <w:t xml:space="preserve">Network Provider </w:t>
      </w:r>
      <w:r w:rsidR="002B450F">
        <w:t>Agreement</w:t>
      </w:r>
      <w:r w:rsidRPr="00C26AAD">
        <w:t xml:space="preserve"> with a category 3B APM or category 4 APM that is effective no later than December 2024. </w:t>
      </w:r>
    </w:p>
    <w:p w14:paraId="4D1153D7" w14:textId="77777777" w:rsidR="00C26AAD" w:rsidRPr="00C26AAD" w:rsidRDefault="00C26AAD" w:rsidP="0065085F">
      <w:pPr>
        <w:pStyle w:val="Level5"/>
      </w:pPr>
      <w:r w:rsidRPr="00C26AAD">
        <w:t>The Contractor must submit an annual report to LDH demonstrating how its VBP models align with LDH MCO incentive-based and other contractual performance measures. The Contractor must also analyze VBP and quality performance to determine the extent to which providers participating in specific VBP models performed differently on targeted quality measures than providers not participating in such VBP models.  The Contractor shall indicate how it will use the results of this data analysis to improve it VBP models and provider support for CY2025 and future years.</w:t>
      </w:r>
    </w:p>
    <w:p w14:paraId="2CCA3EA4" w14:textId="77777777" w:rsidR="00C26AAD" w:rsidRPr="00292AE7" w:rsidRDefault="00C26AAD" w:rsidP="004F2B6D">
      <w:pPr>
        <w:pStyle w:val="Level4List"/>
      </w:pPr>
      <w:r w:rsidRPr="00292AE7">
        <w:t>CY202</w:t>
      </w:r>
      <w:r>
        <w:t>5</w:t>
      </w:r>
      <w:r w:rsidRPr="00292AE7">
        <w:t xml:space="preserve"> and Future Years </w:t>
      </w:r>
    </w:p>
    <w:p w14:paraId="65D1E3C1" w14:textId="77777777" w:rsidR="00C26AAD" w:rsidRPr="00C26AAD" w:rsidRDefault="00C26AAD" w:rsidP="0065085F">
      <w:pPr>
        <w:pStyle w:val="Level5"/>
      </w:pPr>
      <w:r w:rsidRPr="00C26AAD">
        <w:t xml:space="preserve">Contractual arrangements linked to a VBP model account for at least sixty percent (60%) of total provider payments, and the Contractor’s total potential provider incentive payments exceed eight (8) million dollars in total provider payments, or </w:t>
      </w:r>
    </w:p>
    <w:p w14:paraId="401B5C93" w14:textId="77777777" w:rsidR="00C26AAD" w:rsidRPr="00C26AAD" w:rsidRDefault="00C26AAD" w:rsidP="0065085F">
      <w:pPr>
        <w:pStyle w:val="Level5"/>
      </w:pPr>
      <w:r w:rsidRPr="00C26AAD">
        <w:t xml:space="preserve">The Contractor’s total potential provider incentive payments exceed sixteen (16) million dollars in total provider payments. </w:t>
      </w:r>
    </w:p>
    <w:p w14:paraId="74BB37BC" w14:textId="77777777" w:rsidR="001B6156" w:rsidRPr="00C26AAD" w:rsidRDefault="001B6156" w:rsidP="0065085F">
      <w:pPr>
        <w:pStyle w:val="Level5"/>
      </w:pPr>
      <w:r w:rsidRPr="00C26AAD">
        <w:t xml:space="preserve">The Contractor’s VBP models must include at least one new </w:t>
      </w:r>
      <w:r>
        <w:t>Network Provider Agreement</w:t>
      </w:r>
      <w:r w:rsidRPr="00C26AAD">
        <w:t xml:space="preserve"> with a category 3A APM, one new </w:t>
      </w:r>
      <w:r>
        <w:t>Network Provider Agreement</w:t>
      </w:r>
      <w:r w:rsidRPr="00C26AAD">
        <w:t xml:space="preserve"> with a category 3B APM, and one new </w:t>
      </w:r>
      <w:r>
        <w:t>Network Provider Agreement</w:t>
      </w:r>
      <w:r w:rsidRPr="00C26AAD">
        <w:t xml:space="preserve"> with a category 4 APM that is effective no later than the end of the applicable calendar year.</w:t>
      </w:r>
    </w:p>
    <w:p w14:paraId="4D561A50" w14:textId="77777777" w:rsidR="00C26AAD" w:rsidRPr="00C26AAD" w:rsidRDefault="00C26AAD" w:rsidP="0065085F">
      <w:pPr>
        <w:pStyle w:val="Level5"/>
      </w:pPr>
      <w:r w:rsidRPr="00C26AAD">
        <w:t>The Contractor must submit an annual report to LDH demonstrating how its VBP models align with LDH MCO incentive-based and other contractual performance measures. The Contractor must also analyze VBP and quality performance to determine the extent to which providers participating in specific VBP models performed differently on targeted quality measures than providers not participating in such VBP models.  The Contractor shall indicate how it will use the results of this data analysis to improve it VBP models and provider support for CY2026 and future years.</w:t>
      </w:r>
    </w:p>
    <w:p w14:paraId="7B3C4201" w14:textId="77777777" w:rsidR="00C26AAD" w:rsidRPr="00292AE7" w:rsidRDefault="00C26AAD" w:rsidP="00065388">
      <w:pPr>
        <w:pStyle w:val="Level3List"/>
      </w:pPr>
      <w:r w:rsidRPr="00292AE7">
        <w:t>Qualifying VBP Arrangements</w:t>
      </w:r>
    </w:p>
    <w:p w14:paraId="51BD237D" w14:textId="77777777" w:rsidR="00C26AAD" w:rsidRPr="00292AE7" w:rsidRDefault="00C26AAD" w:rsidP="00553A0C">
      <w:pPr>
        <w:pStyle w:val="Level3Text"/>
      </w:pPr>
      <w:r w:rsidRPr="00292AE7">
        <w:t>The Contractor may only report a provider payment model as a VBP arrangement if the following conditions are met:</w:t>
      </w:r>
    </w:p>
    <w:p w14:paraId="60074774" w14:textId="77777777" w:rsidR="001B6156" w:rsidRPr="00C26AAD" w:rsidRDefault="001B6156" w:rsidP="004F2B6D">
      <w:pPr>
        <w:pStyle w:val="Level4List"/>
      </w:pPr>
      <w:r w:rsidRPr="00C26AAD">
        <w:t xml:space="preserve">The payment model includes a Category 2A foundational payment </w:t>
      </w:r>
      <w:r>
        <w:t xml:space="preserve">or Category 2B pay for reporting </w:t>
      </w:r>
      <w:r w:rsidRPr="00C26AAD">
        <w:t>as one component of a broader payment model that includes Category 2C or 3 APMs for the same provider(s); and/or</w:t>
      </w:r>
    </w:p>
    <w:p w14:paraId="124D0D34" w14:textId="77777777" w:rsidR="00C26AAD" w:rsidRPr="00C26AAD" w:rsidRDefault="00C26AAD" w:rsidP="004F2B6D">
      <w:pPr>
        <w:pStyle w:val="Level4List"/>
      </w:pPr>
      <w:r w:rsidRPr="00C26AAD">
        <w:t>The payment model falls within Categories 2C, 3 or 4 of the LAN Alternative Payment Model Framework; and</w:t>
      </w:r>
    </w:p>
    <w:p w14:paraId="3100321F" w14:textId="77777777" w:rsidR="00C26AAD" w:rsidRPr="00C26AAD" w:rsidRDefault="00C26AAD" w:rsidP="004F2B6D">
      <w:pPr>
        <w:pStyle w:val="Level4List"/>
      </w:pPr>
      <w:r w:rsidRPr="00C26AAD">
        <w:t>The payment model is linked to applicable incentive-</w:t>
      </w:r>
      <w:r w:rsidR="008039C7">
        <w:t>based measures from Attachment H</w:t>
      </w:r>
      <w:r w:rsidR="00702BBE">
        <w:t xml:space="preserve">, </w:t>
      </w:r>
      <w:r w:rsidR="00702BBE">
        <w:rPr>
          <w:i/>
        </w:rPr>
        <w:t>Quality Performance Measures</w:t>
      </w:r>
      <w:r w:rsidRPr="00C26AAD">
        <w:t>.</w:t>
      </w:r>
    </w:p>
    <w:p w14:paraId="6F8FABDF" w14:textId="5DE1A601" w:rsidR="00C26AAD" w:rsidRPr="00292AE7" w:rsidRDefault="00C26AAD" w:rsidP="004F2B6D">
      <w:pPr>
        <w:pStyle w:val="Level4List"/>
      </w:pPr>
      <w:r w:rsidRPr="00C26AAD">
        <w:t xml:space="preserve">VBP models focused on </w:t>
      </w:r>
      <w:r w:rsidR="00243498">
        <w:t>PCPs</w:t>
      </w:r>
      <w:r w:rsidRPr="00C26AAD">
        <w:t xml:space="preserve"> must include at least two incentive</w:t>
      </w:r>
      <w:r w:rsidR="00702BBE">
        <w:t xml:space="preserve">-based measure from Attachment </w:t>
      </w:r>
      <w:r w:rsidR="008039C7">
        <w:t>H</w:t>
      </w:r>
      <w:r w:rsidR="00702BBE">
        <w:t xml:space="preserve">, </w:t>
      </w:r>
      <w:r w:rsidR="00702BBE">
        <w:rPr>
          <w:i/>
        </w:rPr>
        <w:t>Quality Performance Measures</w:t>
      </w:r>
      <w:r w:rsidRPr="00C26AAD">
        <w:t>. VBP arrangements focused on services other than primary care must utilize at least two app</w:t>
      </w:r>
      <w:r w:rsidR="00702BBE">
        <w:t>licable measures in Attachment</w:t>
      </w:r>
      <w:r w:rsidR="008039C7">
        <w:t xml:space="preserve"> H</w:t>
      </w:r>
      <w:r w:rsidR="00702BBE">
        <w:t xml:space="preserve">, </w:t>
      </w:r>
      <w:r w:rsidR="00702BBE">
        <w:rPr>
          <w:i/>
        </w:rPr>
        <w:t>Quality Performance Measures</w:t>
      </w:r>
      <w:r w:rsidRPr="00C26AAD">
        <w:t>, and these measures do not need to be identified as incentive</w:t>
      </w:r>
      <w:r>
        <w:t>-based measures</w:t>
      </w:r>
      <w:r w:rsidRPr="001C297A">
        <w:t>.</w:t>
      </w:r>
    </w:p>
    <w:p w14:paraId="75C17754" w14:textId="77777777" w:rsidR="00C26AAD" w:rsidRPr="00292AE7" w:rsidRDefault="00C26AAD" w:rsidP="00065388">
      <w:pPr>
        <w:pStyle w:val="Level3List"/>
      </w:pPr>
      <w:r w:rsidRPr="00292AE7">
        <w:t>Physician Incentive Plan</w:t>
      </w:r>
      <w:r w:rsidR="00FF3CBC">
        <w:t>s</w:t>
      </w:r>
    </w:p>
    <w:p w14:paraId="1A0BD252" w14:textId="77777777" w:rsidR="00C26AAD" w:rsidRPr="00C26AAD" w:rsidRDefault="00C26AAD" w:rsidP="004F2B6D">
      <w:pPr>
        <w:pStyle w:val="Level4List"/>
      </w:pPr>
      <w:r w:rsidRPr="00C26AAD">
        <w:t>In accordance with 42 C.F.R. §422.208 and §422.210, the Contractor may operate a Physician Incentive Plan, but specific payment cannot be made directly or indirectly under a Physician Incentive Plan to a physician or physician group as an inducement to reduce or limit medically necessary services furnished to an individual.</w:t>
      </w:r>
    </w:p>
    <w:p w14:paraId="5290508E" w14:textId="77777777" w:rsidR="00C26AAD" w:rsidRPr="00C26AAD" w:rsidRDefault="00C26AAD" w:rsidP="004F2B6D">
      <w:pPr>
        <w:pStyle w:val="Level4List"/>
      </w:pPr>
      <w:r w:rsidRPr="00C26AAD">
        <w:t xml:space="preserve">The Contractor’s Physician Incentive Plans shall be in compliance with 42 </w:t>
      </w:r>
      <w:r w:rsidRPr="00C26AAD" w:rsidDel="009110F2">
        <w:t>C</w:t>
      </w:r>
      <w:r w:rsidRPr="00C26AAD">
        <w:t>.</w:t>
      </w:r>
      <w:r w:rsidRPr="00C26AAD" w:rsidDel="009110F2">
        <w:t>F</w:t>
      </w:r>
      <w:r w:rsidRPr="00C26AAD">
        <w:t>.</w:t>
      </w:r>
      <w:r w:rsidRPr="00C26AAD" w:rsidDel="009110F2">
        <w:t>R</w:t>
      </w:r>
      <w:r w:rsidRPr="00C26AAD">
        <w:t xml:space="preserve">. §438.3(i), §422.208 and §422.210 and the </w:t>
      </w:r>
      <w:r w:rsidRPr="00420856">
        <w:rPr>
          <w:b/>
        </w:rPr>
        <w:t>MCO Manual</w:t>
      </w:r>
      <w:r w:rsidRPr="00C26AAD">
        <w:t xml:space="preserve">. </w:t>
      </w:r>
    </w:p>
    <w:p w14:paraId="056F3D58" w14:textId="77777777" w:rsidR="00C26AAD" w:rsidRPr="00C26AAD" w:rsidRDefault="00C26AAD" w:rsidP="004F2B6D">
      <w:pPr>
        <w:pStyle w:val="Level4List"/>
      </w:pPr>
      <w:r w:rsidRPr="00C26AAD">
        <w:t xml:space="preserve">Any sub-capitation arrangement with </w:t>
      </w:r>
      <w:r w:rsidR="002B450F">
        <w:t>Network Providers</w:t>
      </w:r>
      <w:r w:rsidRPr="00C26AAD">
        <w:t xml:space="preserve"> is considered a Physician Incentive Plan and subject to federal requirements and requirements of this section. </w:t>
      </w:r>
    </w:p>
    <w:p w14:paraId="1790FFB6" w14:textId="77777777" w:rsidR="00C26AAD" w:rsidRPr="00C26AAD" w:rsidRDefault="00C26AAD" w:rsidP="004F2B6D">
      <w:pPr>
        <w:pStyle w:val="Level4List"/>
      </w:pPr>
      <w:r w:rsidRPr="00C26AAD">
        <w:t>The Contractor shall report to LDH twice annually on all Physician Incentive Plans it operates, and those Physician Incentive Plans that it intends to operate within the next six (6) months. The Contractor’s Physician Incentive Plan report is due on February 1 and August 30 of each year and in accordance with LDH instructions and templates. In each of these reports, the Contractor shall:</w:t>
      </w:r>
    </w:p>
    <w:p w14:paraId="30AE9913" w14:textId="77777777" w:rsidR="00C26AAD" w:rsidRDefault="00C26AAD" w:rsidP="0065085F">
      <w:pPr>
        <w:pStyle w:val="Level5"/>
      </w:pPr>
      <w:r>
        <w:t>Provide a written assurance to LDH that either</w:t>
      </w:r>
      <w:r w:rsidRPr="000F5D04">
        <w:t>:</w:t>
      </w:r>
    </w:p>
    <w:p w14:paraId="35332AF8" w14:textId="77777777" w:rsidR="00C26AAD" w:rsidRPr="00D83A1B" w:rsidRDefault="00C26AAD" w:rsidP="00170D4B">
      <w:pPr>
        <w:pStyle w:val="Level6-MMC"/>
      </w:pPr>
      <w:r w:rsidRPr="00D83A1B">
        <w:t>The Contractor is not operating any Physician Incentive Plans that put physicians and physician groups at “substantial financial risk” as defined in 42 C.F.R. §422.208; or</w:t>
      </w:r>
    </w:p>
    <w:p w14:paraId="0704475C" w14:textId="77777777" w:rsidR="00C26AAD" w:rsidRPr="00D83A1B" w:rsidRDefault="00C26AAD" w:rsidP="00170D4B">
      <w:pPr>
        <w:pStyle w:val="Level6-MMC"/>
      </w:pPr>
      <w:r w:rsidRPr="00D83A1B">
        <w:t>The Contractor is operating Physician Incentive Plans that put physicians and physician groups at “substantial financial risk” as defined in 42 C.F.R. §422.208 and those plans meet all applicable federal requirements.</w:t>
      </w:r>
    </w:p>
    <w:p w14:paraId="4A32510A" w14:textId="77777777" w:rsidR="00C26AAD" w:rsidRDefault="00C26AAD" w:rsidP="0065085F">
      <w:pPr>
        <w:pStyle w:val="Level5"/>
      </w:pPr>
      <w:r w:rsidRPr="000F5D04">
        <w:t xml:space="preserve">Report to LDH the following information in sufficient detail to determine whether each existing and proposed Physician Incentive Plan complies with the regulatory requirements including: </w:t>
      </w:r>
    </w:p>
    <w:p w14:paraId="075BC474" w14:textId="77777777" w:rsidR="00C26AAD" w:rsidRDefault="00C26AAD" w:rsidP="00170D4B">
      <w:pPr>
        <w:pStyle w:val="Level6-MMC"/>
      </w:pPr>
      <w:r w:rsidRPr="000F5D04">
        <w:t>Whether services not furnished by the physician or physician group are covered by the Physician Incentive Plan. No further disclosure is required if the Physician Incentive Plan does not cover services not furnished by the physician or physician group;</w:t>
      </w:r>
    </w:p>
    <w:p w14:paraId="668C451E" w14:textId="77777777" w:rsidR="00C26AAD" w:rsidRDefault="00C26AAD" w:rsidP="00170D4B">
      <w:pPr>
        <w:pStyle w:val="Level6-MMC"/>
      </w:pPr>
      <w:r w:rsidRPr="000F5D04">
        <w:t>The type of incentive arrangement (e.g., withhold, bonus, capitation arrangement, etc.) and the percent of withhold or bonus, if applicable;</w:t>
      </w:r>
    </w:p>
    <w:p w14:paraId="2E448BD5" w14:textId="77777777" w:rsidR="00C26AAD" w:rsidRDefault="00C26AAD" w:rsidP="00170D4B">
      <w:pPr>
        <w:pStyle w:val="Level6-MMC"/>
      </w:pPr>
      <w:r w:rsidRPr="000F5D04">
        <w:t xml:space="preserve">If the physician or physician group is at substantial financial risk, proof the physician or physician group has adequate stop-loss protection, including the amount and type of stop-loss protection; and </w:t>
      </w:r>
    </w:p>
    <w:p w14:paraId="16B52E7E" w14:textId="34AA67E7" w:rsidR="00C26AAD" w:rsidRDefault="00AA091A" w:rsidP="00170D4B">
      <w:pPr>
        <w:pStyle w:val="Level6-MMC"/>
      </w:pPr>
      <w:r>
        <w:t xml:space="preserve">An explanation and the results of </w:t>
      </w:r>
      <w:r w:rsidR="00456168">
        <w:t>Enrollee</w:t>
      </w:r>
      <w:r w:rsidR="00C26AAD" w:rsidRPr="000F5D04">
        <w:t xml:space="preserve"> surveys in accordance with 42 C.F</w:t>
      </w:r>
      <w:r>
        <w:t>.R. §417.479</w:t>
      </w:r>
      <w:r w:rsidR="00C26AAD" w:rsidRPr="000F5D04">
        <w:t>.</w:t>
      </w:r>
    </w:p>
    <w:p w14:paraId="3FC54F85" w14:textId="0860E635" w:rsidR="00C26AAD" w:rsidRPr="00292AE7" w:rsidRDefault="00C26AAD" w:rsidP="004F2B6D">
      <w:pPr>
        <w:pStyle w:val="Level4List"/>
      </w:pPr>
      <w:r w:rsidRPr="00292AE7">
        <w:t xml:space="preserve">The Contractor shall provide the information specified in 42 </w:t>
      </w:r>
      <w:r w:rsidRPr="00292AE7" w:rsidDel="009110F2">
        <w:t>C</w:t>
      </w:r>
      <w:r w:rsidRPr="00292AE7">
        <w:t>.</w:t>
      </w:r>
      <w:r w:rsidRPr="00292AE7" w:rsidDel="009110F2">
        <w:t>F</w:t>
      </w:r>
      <w:r w:rsidRPr="00292AE7">
        <w:t>.</w:t>
      </w:r>
      <w:r w:rsidRPr="00292AE7" w:rsidDel="009110F2">
        <w:t>R</w:t>
      </w:r>
      <w:r w:rsidRPr="00292AE7">
        <w:t xml:space="preserve">. §422.210(b) regarding its Physician Incentive Plans to any </w:t>
      </w:r>
      <w:r w:rsidR="00456168">
        <w:t>Enrollee</w:t>
      </w:r>
      <w:r w:rsidRPr="00292AE7">
        <w:t xml:space="preserve"> upon request. </w:t>
      </w:r>
    </w:p>
    <w:p w14:paraId="0F88808E" w14:textId="77777777" w:rsidR="00C26AAD" w:rsidRPr="00292AE7" w:rsidRDefault="00C26AAD" w:rsidP="00065388">
      <w:pPr>
        <w:pStyle w:val="Level3List"/>
      </w:pPr>
      <w:r w:rsidRPr="00292AE7">
        <w:t>VBP Data Sharing and Collaborative Efforts</w:t>
      </w:r>
    </w:p>
    <w:p w14:paraId="02B875E5" w14:textId="086C3834" w:rsidR="00C26AAD" w:rsidRPr="00D83A1B" w:rsidRDefault="00C26AAD" w:rsidP="004F2B6D">
      <w:pPr>
        <w:pStyle w:val="Level4List"/>
      </w:pPr>
      <w:r w:rsidRPr="00D83A1B">
        <w:t xml:space="preserve">The Contractor shall work collaboratively with LDH, providers, and with other MCOs to develop common measure specifications, address </w:t>
      </w:r>
      <w:r w:rsidR="009902C0">
        <w:t>A</w:t>
      </w:r>
      <w:r w:rsidR="009902C0" w:rsidRPr="00D83A1B">
        <w:t xml:space="preserve">ttribution </w:t>
      </w:r>
      <w:r w:rsidRPr="00D83A1B">
        <w:t xml:space="preserve">challenges, and work to align data collection processes, baseline data, and reports for providers engaged in VBP arrangements.  </w:t>
      </w:r>
    </w:p>
    <w:p w14:paraId="798F8F68" w14:textId="77777777" w:rsidR="00C26AAD" w:rsidRPr="00D83A1B" w:rsidRDefault="00C26AAD" w:rsidP="004F2B6D">
      <w:pPr>
        <w:pStyle w:val="Level4List"/>
      </w:pPr>
      <w:r w:rsidRPr="00D83A1B">
        <w:t xml:space="preserve">The Contractor shall dedicate resources for provider outreach and education related to VBP models, primary care practice transformation, assistance with data and report interpretation, and other activities to support provider's VBP readiness and performance improvement. </w:t>
      </w:r>
    </w:p>
    <w:p w14:paraId="137D71FC" w14:textId="77777777" w:rsidR="00C26AAD" w:rsidRPr="00D83A1B" w:rsidRDefault="00C26AAD" w:rsidP="004F2B6D">
      <w:pPr>
        <w:pStyle w:val="Level4List"/>
      </w:pPr>
      <w:r w:rsidRPr="00D83A1B">
        <w:t xml:space="preserve">The Contractor shall implement processes to share data and performance reports with </w:t>
      </w:r>
      <w:r w:rsidRPr="00D83A1B" w:rsidDel="003D11DD">
        <w:t xml:space="preserve">participating </w:t>
      </w:r>
      <w:r w:rsidRPr="00D83A1B">
        <w:t xml:space="preserve">VBP providers on a regular basis, no less than monthly. The Contractor shall consider provider capabilities for accessing, utilizing and acting on data shared in different formats as well as provider capabilities to share such data internally. The Contractor shall identify and incorporate aligned data sharing approaches and policies with providers to support VBP models, promptly share data, and reduce administrative burden on providers. </w:t>
      </w:r>
    </w:p>
    <w:p w14:paraId="4E8A9C00" w14:textId="77777777" w:rsidR="00C26AAD" w:rsidRPr="00D83A1B" w:rsidRDefault="00C26AAD" w:rsidP="004F2B6D">
      <w:pPr>
        <w:pStyle w:val="Level4List"/>
      </w:pPr>
      <w:r w:rsidRPr="00D83A1B">
        <w:t xml:space="preserve">The Contractor shall fully participate in LDH-directed VBP Workgroups and payment reform initiatives implemented throughout the term of the Contract designed to pay providers for improving quality and efficiency of care and simplifying administration. The Contractor shall enable providers to engage in VBP arrangements that allow the provider to have graduated opportunities for earning performance incentive payments and to obtain interim performance payments pending reconciliation based on the Contractor’s final determination of quality and financial results as applicable to the model. </w:t>
      </w:r>
    </w:p>
    <w:p w14:paraId="368F8278" w14:textId="77777777" w:rsidR="00C26AAD" w:rsidRPr="00D83A1B" w:rsidRDefault="00C26AAD" w:rsidP="004F2B6D">
      <w:pPr>
        <w:pStyle w:val="Level4List"/>
      </w:pPr>
      <w:r w:rsidRPr="00D83A1B">
        <w:t xml:space="preserve">The Contractor’s VBP approach shall be designed to align financial incentives for plans and providers and build shared capacity to improve care through data and collaboration. </w:t>
      </w:r>
    </w:p>
    <w:p w14:paraId="3A8D0099" w14:textId="77777777" w:rsidR="00C26AAD" w:rsidRPr="00D83A1B" w:rsidRDefault="00C26AAD" w:rsidP="004F2B6D">
      <w:pPr>
        <w:pStyle w:val="Level4List"/>
      </w:pPr>
      <w:r w:rsidRPr="00D83A1B">
        <w:t>The Contractor shall offer information and tools for providers to query data sets, including information and tools such as:</w:t>
      </w:r>
    </w:p>
    <w:p w14:paraId="4E5CC09A" w14:textId="3AB4D82A" w:rsidR="00C26AAD" w:rsidRPr="00D83A1B" w:rsidRDefault="00C26AAD" w:rsidP="0065085F">
      <w:pPr>
        <w:pStyle w:val="Level5"/>
      </w:pPr>
      <w:r w:rsidRPr="00D83A1B">
        <w:t xml:space="preserve">Timely and actionable data regarding cost, utilization and quality for attributed </w:t>
      </w:r>
      <w:r w:rsidR="00456168">
        <w:t>Enrollee</w:t>
      </w:r>
      <w:r w:rsidRPr="00D83A1B">
        <w:t xml:space="preserve"> populations;</w:t>
      </w:r>
    </w:p>
    <w:p w14:paraId="5755B7AC" w14:textId="46D5A2B7" w:rsidR="00C26AAD" w:rsidRPr="00D83A1B" w:rsidRDefault="00C26AAD" w:rsidP="0065085F">
      <w:pPr>
        <w:pStyle w:val="Level5"/>
      </w:pPr>
      <w:r w:rsidRPr="00D83A1B">
        <w:t xml:space="preserve">Contact, health screening, and health risk information for attributed </w:t>
      </w:r>
      <w:r w:rsidR="00456168">
        <w:t>Enrollee</w:t>
      </w:r>
      <w:r w:rsidRPr="00D83A1B">
        <w:t>s;</w:t>
      </w:r>
    </w:p>
    <w:p w14:paraId="0E7438A0" w14:textId="77777777" w:rsidR="00C26AAD" w:rsidRPr="00D83A1B" w:rsidRDefault="00C26AAD" w:rsidP="0065085F">
      <w:pPr>
        <w:pStyle w:val="Level5"/>
      </w:pPr>
      <w:r w:rsidRPr="00D83A1B">
        <w:t>Identification of high utilizers and other pertinent information;</w:t>
      </w:r>
    </w:p>
    <w:p w14:paraId="1BACFE43" w14:textId="77777777" w:rsidR="00C26AAD" w:rsidRPr="00D83A1B" w:rsidRDefault="00C26AAD" w:rsidP="0065085F">
      <w:pPr>
        <w:pStyle w:val="Level5"/>
      </w:pPr>
      <w:r w:rsidRPr="00D83A1B">
        <w:t>Real-time data related to Admission, Discharge, and Transfers; and</w:t>
      </w:r>
    </w:p>
    <w:p w14:paraId="56A3034A" w14:textId="77777777" w:rsidR="00C26AAD" w:rsidRPr="00D83A1B" w:rsidRDefault="00C26AAD" w:rsidP="0065085F">
      <w:pPr>
        <w:pStyle w:val="Level5"/>
      </w:pPr>
      <w:r w:rsidRPr="00D83A1B">
        <w:t>Enrollee registries.</w:t>
      </w:r>
    </w:p>
    <w:p w14:paraId="46C21B81" w14:textId="77777777" w:rsidR="00C26AAD" w:rsidRPr="00D83A1B" w:rsidRDefault="00C26AAD">
      <w:pPr>
        <w:pStyle w:val="Level4List"/>
      </w:pPr>
      <w:r w:rsidRPr="00D83A1B">
        <w:t xml:space="preserve">The Contractor shall comply with provider profiling and data sharing formats and frequency specifications issued by LDH. </w:t>
      </w:r>
    </w:p>
    <w:p w14:paraId="1FA5F3BD" w14:textId="77777777" w:rsidR="00C26AAD" w:rsidRPr="00D83A1B" w:rsidRDefault="00C26AAD">
      <w:pPr>
        <w:pStyle w:val="Level4List"/>
      </w:pPr>
      <w:r w:rsidRPr="00D83A1B">
        <w:t xml:space="preserve">The Contractor’s data sharing policies and agreements with providers shall address and comply with applicable federal and State data privacy and security requirements. </w:t>
      </w:r>
    </w:p>
    <w:p w14:paraId="3C846543" w14:textId="77777777" w:rsidR="00C26AAD" w:rsidRPr="00D83A1B" w:rsidRDefault="00C26AAD">
      <w:pPr>
        <w:pStyle w:val="Level4List"/>
      </w:pPr>
      <w:r w:rsidRPr="00D83A1B">
        <w:t>The Contractor shall employ and clearly identify provider network representatives to support providers that are engaged in VBP arrangements to better understand and act on data to improve quality and manage costs of care.</w:t>
      </w:r>
    </w:p>
    <w:p w14:paraId="3E2D9FBF" w14:textId="77777777" w:rsidR="00C26AAD" w:rsidRPr="00292AE7" w:rsidRDefault="00C26AAD">
      <w:pPr>
        <w:pStyle w:val="Level4List"/>
      </w:pPr>
      <w:r w:rsidRPr="00D83A1B">
        <w:t>The Contractor shall ensure that it receives encounter and other data needed under VBP arrangements to meet</w:t>
      </w:r>
      <w:r w:rsidRPr="00292AE7">
        <w:t xml:space="preserve"> its obligations under this Contract.</w:t>
      </w:r>
    </w:p>
    <w:p w14:paraId="77562525" w14:textId="77777777" w:rsidR="00C26AAD" w:rsidRPr="00292AE7" w:rsidRDefault="00C26AAD" w:rsidP="00065388">
      <w:pPr>
        <w:pStyle w:val="Level3List"/>
      </w:pPr>
      <w:r w:rsidRPr="00D83A1B">
        <w:t>Preferred</w:t>
      </w:r>
      <w:r w:rsidRPr="00292AE7">
        <w:t xml:space="preserve"> VBP Arrangements</w:t>
      </w:r>
    </w:p>
    <w:p w14:paraId="3EDBF693" w14:textId="77777777" w:rsidR="00C26AAD" w:rsidRPr="00292AE7" w:rsidRDefault="00C26AAD">
      <w:pPr>
        <w:pStyle w:val="Level4List"/>
      </w:pPr>
      <w:r w:rsidRPr="00292AE7">
        <w:t xml:space="preserve">Preferred VBP arrangements are priorities for LDH based on the potential to improve health care and cost-efficiency. </w:t>
      </w:r>
      <w:r w:rsidRPr="00803C0B">
        <w:t>The Contractor shall indicate in its VBP Strategic Plan and subsequent updates to the Plan which of the following preferred VBP arrangements it intends to implement and when it will implement such arrangements during the Contract period</w:t>
      </w:r>
      <w:r>
        <w:t xml:space="preserve">: </w:t>
      </w:r>
    </w:p>
    <w:p w14:paraId="178F423E" w14:textId="77777777" w:rsidR="00C26AAD" w:rsidRPr="00D83A1B" w:rsidRDefault="00C26AAD" w:rsidP="0065085F">
      <w:pPr>
        <w:pStyle w:val="Level5"/>
      </w:pPr>
      <w:r w:rsidRPr="00D83A1B">
        <w:t>Maternity-focused VBP arrangements;</w:t>
      </w:r>
    </w:p>
    <w:p w14:paraId="6DECFA05" w14:textId="77777777" w:rsidR="00C26AAD" w:rsidRPr="00D83A1B" w:rsidRDefault="00C26AAD" w:rsidP="0065085F">
      <w:pPr>
        <w:pStyle w:val="Level5"/>
      </w:pPr>
      <w:r w:rsidRPr="00D83A1B">
        <w:t xml:space="preserve">Models supporting physical and behavioral health integration; </w:t>
      </w:r>
    </w:p>
    <w:p w14:paraId="3740862E" w14:textId="77777777" w:rsidR="00C26AAD" w:rsidRPr="00D83A1B" w:rsidRDefault="00C26AAD" w:rsidP="0065085F">
      <w:pPr>
        <w:pStyle w:val="Level5"/>
      </w:pPr>
      <w:r w:rsidRPr="00D83A1B">
        <w:t xml:space="preserve">Patient-centered medical home models that are part of a broader payment model that includes Category 2C or 3 APMs and which support the integration of behavioral health, SDOH, and/or populations with special health care needs; </w:t>
      </w:r>
    </w:p>
    <w:p w14:paraId="41686FFF" w14:textId="77777777" w:rsidR="00C26AAD" w:rsidRPr="00D83A1B" w:rsidRDefault="00C26AAD" w:rsidP="0065085F">
      <w:pPr>
        <w:pStyle w:val="Level5"/>
      </w:pPr>
      <w:r w:rsidRPr="00D83A1B">
        <w:t>Hospital VBP arrangements; and</w:t>
      </w:r>
    </w:p>
    <w:p w14:paraId="5E9D68F2" w14:textId="77777777" w:rsidR="00C26AAD" w:rsidRPr="00292AE7" w:rsidRDefault="00C26AAD" w:rsidP="0065085F">
      <w:pPr>
        <w:pStyle w:val="Level5"/>
      </w:pPr>
      <w:r w:rsidRPr="00D83A1B">
        <w:t>Other models as identified by LDH, including, but not limited to, VBP models specifically designed to reduce h</w:t>
      </w:r>
      <w:r w:rsidRPr="00803C0B">
        <w:t>ealth disparities and improve equity</w:t>
      </w:r>
      <w:r w:rsidRPr="00292AE7">
        <w:t xml:space="preserve">. </w:t>
      </w:r>
    </w:p>
    <w:p w14:paraId="57CFE78D" w14:textId="77777777" w:rsidR="00C26AAD" w:rsidRPr="00292AE7" w:rsidRDefault="00C26AAD" w:rsidP="00065388">
      <w:pPr>
        <w:pStyle w:val="Level3List"/>
      </w:pPr>
      <w:r w:rsidRPr="00292AE7">
        <w:t>Enrollee Attribution in VBP Arrangements</w:t>
      </w:r>
    </w:p>
    <w:p w14:paraId="5DF2EBAE" w14:textId="5FADB7C8" w:rsidR="00C26AAD" w:rsidRPr="00D83A1B" w:rsidRDefault="00C26AAD">
      <w:pPr>
        <w:pStyle w:val="Level4List"/>
      </w:pPr>
      <w:r w:rsidRPr="00D83A1B">
        <w:t xml:space="preserve">VBP models involve </w:t>
      </w:r>
      <w:r w:rsidR="00456168">
        <w:t>Enrollee</w:t>
      </w:r>
      <w:r w:rsidRPr="00D83A1B">
        <w:t xml:space="preserve">s being clearly attributed to providers for consideration of quality performance, and in some cases, total cost of care performance of the provider’s attributed population, as defined in the VBP model and payment arrangements. The Contractor shall develop and share its </w:t>
      </w:r>
      <w:r w:rsidR="009902C0">
        <w:t>A</w:t>
      </w:r>
      <w:r w:rsidR="009902C0" w:rsidRPr="00D83A1B">
        <w:t xml:space="preserve">ttribution </w:t>
      </w:r>
      <w:r w:rsidRPr="00D83A1B">
        <w:t xml:space="preserve">approach for VBP arrangements with LDH and </w:t>
      </w:r>
      <w:r w:rsidR="00CE244F">
        <w:t>Network Provider</w:t>
      </w:r>
      <w:r w:rsidRPr="00D83A1B">
        <w:t xml:space="preserve">s in a transparent and accessible manner. </w:t>
      </w:r>
    </w:p>
    <w:p w14:paraId="4B485BC9" w14:textId="200870B1" w:rsidR="00C26AAD" w:rsidRPr="00D83A1B" w:rsidRDefault="00C26AAD">
      <w:pPr>
        <w:pStyle w:val="Level4List"/>
      </w:pPr>
      <w:r w:rsidRPr="00D83A1B">
        <w:t xml:space="preserve">The Contractor shall collaborate with providers engaged in VBP models to develop and maintain an accurate, up-to-date list of attributed </w:t>
      </w:r>
      <w:r w:rsidR="00456168">
        <w:t>Enrollee</w:t>
      </w:r>
      <w:r w:rsidRPr="00D83A1B">
        <w:t xml:space="preserve">s and associated providers. At least monthly, the Contractor shall share complete lists of attributed </w:t>
      </w:r>
      <w:r w:rsidR="00456168">
        <w:t>Enrollee</w:t>
      </w:r>
      <w:r w:rsidRPr="00D83A1B">
        <w:t xml:space="preserve">s with VBP providers. At a minimum, the Contractor shall share performance and claims data for attributed </w:t>
      </w:r>
      <w:r w:rsidR="00456168">
        <w:t>Enrollee</w:t>
      </w:r>
      <w:r w:rsidRPr="00D83A1B">
        <w:t xml:space="preserve">s with VBP providers on a quarterly basis. </w:t>
      </w:r>
    </w:p>
    <w:p w14:paraId="31F6053D" w14:textId="504288A0" w:rsidR="00C26AAD" w:rsidRPr="00D83A1B" w:rsidRDefault="00C26AAD">
      <w:pPr>
        <w:pStyle w:val="Level4List"/>
      </w:pPr>
      <w:r w:rsidRPr="00D83A1B">
        <w:t xml:space="preserve">For a VBP arrangement that includes primary care, the Contractor shall attribute </w:t>
      </w:r>
      <w:r w:rsidR="00456168">
        <w:t>Enrollee</w:t>
      </w:r>
      <w:r w:rsidRPr="00D83A1B">
        <w:t xml:space="preserve">s to the same provider which has been selected, either by choice or assignment, as the </w:t>
      </w:r>
      <w:r w:rsidR="00456168">
        <w:t>Enrollee</w:t>
      </w:r>
      <w:r w:rsidRPr="00D83A1B">
        <w:t xml:space="preserve">’s PCP. The Contractor shall educate providers on how to access, utilize, and share data on attributed </w:t>
      </w:r>
      <w:r w:rsidR="00456168">
        <w:t>Enrollee</w:t>
      </w:r>
      <w:r w:rsidRPr="00D83A1B">
        <w:t>s.</w:t>
      </w:r>
    </w:p>
    <w:p w14:paraId="4633B91F" w14:textId="77777777" w:rsidR="00C26AAD" w:rsidRPr="00292AE7" w:rsidRDefault="00C26AAD" w:rsidP="00065388">
      <w:pPr>
        <w:pStyle w:val="Level3List"/>
      </w:pPr>
      <w:r w:rsidRPr="00292AE7">
        <w:t>Mechanisms for Providers to Dispute Enrollee Attribution</w:t>
      </w:r>
    </w:p>
    <w:p w14:paraId="4951AA6F" w14:textId="6090C994" w:rsidR="00C26AAD" w:rsidRPr="00D83A1B" w:rsidRDefault="00C26AAD">
      <w:pPr>
        <w:pStyle w:val="Level4List"/>
      </w:pPr>
      <w:r w:rsidRPr="00D83A1B">
        <w:t xml:space="preserve">The Contractor shall have a process by which a provider may dispute the Contractor’s </w:t>
      </w:r>
      <w:r w:rsidR="009902C0">
        <w:t>A</w:t>
      </w:r>
      <w:r w:rsidR="009902C0" w:rsidRPr="00D83A1B">
        <w:t xml:space="preserve">ttribution </w:t>
      </w:r>
      <w:r w:rsidRPr="00D83A1B">
        <w:t xml:space="preserve">of an </w:t>
      </w:r>
      <w:r w:rsidR="00456168">
        <w:t>Enrollee</w:t>
      </w:r>
      <w:r w:rsidRPr="00D83A1B">
        <w:t xml:space="preserve"> in relation to a VBP arrangement as it relates to the measurement of the provider’s quality or financial performance in the model. The Contractor shall inform providers of such dispute process and must respond to and address provider complaints related to </w:t>
      </w:r>
      <w:r w:rsidR="00456168">
        <w:t>Enrollee</w:t>
      </w:r>
      <w:r w:rsidRPr="00D83A1B">
        <w:t xml:space="preserve"> </w:t>
      </w:r>
      <w:r w:rsidR="009902C0">
        <w:t>A</w:t>
      </w:r>
      <w:r w:rsidR="009902C0" w:rsidRPr="00D83A1B">
        <w:t xml:space="preserve">ttribution </w:t>
      </w:r>
      <w:r w:rsidRPr="00D83A1B">
        <w:t xml:space="preserve">within fifteen (15) Calendar Days of receipt. </w:t>
      </w:r>
    </w:p>
    <w:p w14:paraId="5D044BCC" w14:textId="54D9674A" w:rsidR="00C26AAD" w:rsidRPr="00D83A1B" w:rsidRDefault="00C26AAD">
      <w:pPr>
        <w:pStyle w:val="Level4List"/>
      </w:pPr>
      <w:r w:rsidRPr="00D83A1B">
        <w:t xml:space="preserve">For </w:t>
      </w:r>
      <w:r w:rsidR="009902C0">
        <w:t>A</w:t>
      </w:r>
      <w:r w:rsidR="009902C0" w:rsidRPr="00D83A1B">
        <w:t xml:space="preserve">ttribution </w:t>
      </w:r>
      <w:r w:rsidRPr="00D83A1B">
        <w:t xml:space="preserve">to </w:t>
      </w:r>
      <w:r w:rsidR="009902C0">
        <w:t>PCPs</w:t>
      </w:r>
      <w:r w:rsidRPr="00D83A1B">
        <w:t xml:space="preserve">, the Contractor shall attribute </w:t>
      </w:r>
      <w:r w:rsidR="00456168">
        <w:t>Enrollee</w:t>
      </w:r>
      <w:r w:rsidRPr="00D83A1B">
        <w:t xml:space="preserve">s to their assigned PCP. </w:t>
      </w:r>
    </w:p>
    <w:p w14:paraId="08DCCB65" w14:textId="11AF3204" w:rsidR="00C26AAD" w:rsidRPr="00D83A1B" w:rsidRDefault="00C26AAD">
      <w:pPr>
        <w:pStyle w:val="Level4List"/>
      </w:pPr>
      <w:r w:rsidRPr="00D83A1B">
        <w:t xml:space="preserve">The Contractor shall consider altering its </w:t>
      </w:r>
      <w:r w:rsidR="009902C0">
        <w:t>A</w:t>
      </w:r>
      <w:r w:rsidR="009902C0" w:rsidRPr="00D83A1B">
        <w:t xml:space="preserve">ttribution </w:t>
      </w:r>
      <w:r w:rsidRPr="00D83A1B">
        <w:t xml:space="preserve">and related PCP assignment when an </w:t>
      </w:r>
      <w:r w:rsidR="00456168">
        <w:t>Enrollee</w:t>
      </w:r>
      <w:r w:rsidRPr="00D83A1B">
        <w:t xml:space="preserve"> is regularly seeing a different provider for primary care services than the PCP to which the </w:t>
      </w:r>
      <w:r w:rsidR="00456168">
        <w:t>Enrollee</w:t>
      </w:r>
      <w:r w:rsidRPr="00D83A1B">
        <w:t xml:space="preserve"> has been attributed and when an </w:t>
      </w:r>
      <w:r w:rsidR="00456168">
        <w:t>Enrollee</w:t>
      </w:r>
      <w:r w:rsidRPr="00D83A1B">
        <w:t xml:space="preserve"> has not seen the attributed PCP in the past twelve (12) months. </w:t>
      </w:r>
    </w:p>
    <w:p w14:paraId="1973A5F4" w14:textId="65DA511A" w:rsidR="00C26AAD" w:rsidRPr="00D83A1B" w:rsidRDefault="00C26AAD">
      <w:pPr>
        <w:pStyle w:val="Level4List"/>
      </w:pPr>
      <w:r w:rsidRPr="00D83A1B">
        <w:t xml:space="preserve">The Contractor shall have clear methods for adjusting its PCP assignment and VBP </w:t>
      </w:r>
      <w:r w:rsidR="009902C0">
        <w:t>A</w:t>
      </w:r>
      <w:r w:rsidR="009902C0" w:rsidRPr="00D83A1B">
        <w:t xml:space="preserve">ttribution </w:t>
      </w:r>
      <w:r w:rsidRPr="00D83A1B">
        <w:t xml:space="preserve">methodologies based on data analysis, and shall implement any LDH-directed PCP assignment and </w:t>
      </w:r>
      <w:r w:rsidR="009902C0">
        <w:t>A</w:t>
      </w:r>
      <w:r w:rsidR="009902C0" w:rsidRPr="00D83A1B">
        <w:t xml:space="preserve">ttribution </w:t>
      </w:r>
      <w:r w:rsidRPr="00D83A1B">
        <w:t>policies and methodologies to ensure uniformity across MCOs.</w:t>
      </w:r>
    </w:p>
    <w:p w14:paraId="04B24754" w14:textId="77777777" w:rsidR="00C26AAD" w:rsidRPr="00292AE7" w:rsidRDefault="00C26AAD" w:rsidP="00065388">
      <w:pPr>
        <w:pStyle w:val="Level3List"/>
      </w:pPr>
      <w:r w:rsidRPr="00292AE7">
        <w:t>Financial Benchmarks, Shared Savings Calculations, and Risk Mitigation</w:t>
      </w:r>
    </w:p>
    <w:p w14:paraId="46671225" w14:textId="03663E45" w:rsidR="00C26AAD" w:rsidRPr="00D83A1B" w:rsidRDefault="00C26AAD">
      <w:pPr>
        <w:pStyle w:val="Level4List"/>
      </w:pPr>
      <w:r w:rsidRPr="00D83A1B">
        <w:t xml:space="preserve">The Contractor’s financial benchmarks in VBP models shall incentivize high-quality, efficient care, enable accountability, and establish targets that fairly reward provider organizations. As part of its VBP agreements, the </w:t>
      </w:r>
      <w:r w:rsidR="009902C0">
        <w:t>Contractor</w:t>
      </w:r>
      <w:r w:rsidR="009902C0" w:rsidRPr="00D83A1B">
        <w:t xml:space="preserve"> </w:t>
      </w:r>
      <w:r w:rsidRPr="00D83A1B">
        <w:t>shall not hold providers accountable for meeting a higher target for the incentive-based measure than the target to which LDH holds the MCO for the same measure unless the provider is already performing above the benchmark set by LDH for MCO performance on the incentive-based measure.</w:t>
      </w:r>
    </w:p>
    <w:p w14:paraId="7B2FEADB" w14:textId="77777777" w:rsidR="00C26AAD" w:rsidRPr="00D83A1B" w:rsidRDefault="00C26AAD">
      <w:pPr>
        <w:pStyle w:val="Level4List"/>
      </w:pPr>
      <w:r w:rsidRPr="00D83A1B">
        <w:t>The Contractor shall risk-adjust provider payment rates when feasible and appropriate in VBP models to reflect the risk of the attributed population.</w:t>
      </w:r>
    </w:p>
    <w:p w14:paraId="7851D675" w14:textId="77777777" w:rsidR="00C26AAD" w:rsidRPr="00D83A1B" w:rsidRDefault="00C26AAD">
      <w:pPr>
        <w:pStyle w:val="Level4List"/>
      </w:pPr>
      <w:r w:rsidRPr="00D83A1B">
        <w:t xml:space="preserve">The Contractor shall transparently communicate to providers the shared savings and risk-sharing parameters involved in participating in a VBP model, such that providers can access the information they need to fully comprehend the opportunities and risks associated with participation. The Contractor shall clearly articulate when and how it will determine provider financial performance and how it will set the targets. </w:t>
      </w:r>
    </w:p>
    <w:p w14:paraId="769D2CEE" w14:textId="77777777" w:rsidR="00C26AAD" w:rsidRPr="00D83A1B" w:rsidRDefault="00C26AAD">
      <w:pPr>
        <w:pStyle w:val="Level4List"/>
      </w:pPr>
      <w:r w:rsidRPr="00D83A1B">
        <w:t xml:space="preserve">The Contractor shall offer providers in good standing and with prior VBP experience with the Contractor the option to obtain a portion of anticipated VBP payments prospectively based on interim financial and quality performance results rather than waiting for potential payments from shared savings calculations after the end of the performance period. </w:t>
      </w:r>
    </w:p>
    <w:p w14:paraId="06D18BFE" w14:textId="046F9F28" w:rsidR="00C26AAD" w:rsidRPr="00D83A1B" w:rsidRDefault="00C26AAD">
      <w:pPr>
        <w:pStyle w:val="Level4List"/>
      </w:pPr>
      <w:r w:rsidRPr="00D83A1B">
        <w:t xml:space="preserve">The Contractor shall offer providers an audit or </w:t>
      </w:r>
      <w:r w:rsidR="00695382">
        <w:t>appeal</w:t>
      </w:r>
      <w:r w:rsidRPr="00D83A1B">
        <w:t xml:space="preserve"> process on VBP budget and shared savings or shared risk calculations. </w:t>
      </w:r>
    </w:p>
    <w:p w14:paraId="2FF4478C" w14:textId="77777777" w:rsidR="000A7727" w:rsidRPr="00292AE7" w:rsidRDefault="00C26AAD">
      <w:pPr>
        <w:pStyle w:val="Level4List"/>
      </w:pPr>
      <w:r w:rsidRPr="00D83A1B">
        <w:t xml:space="preserve">For shared risk arrangements, the Contractor shall consider whether and how to use stop-loss or other risk protections in consultation with </w:t>
      </w:r>
      <w:r w:rsidR="000F130D">
        <w:t>Network Provider</w:t>
      </w:r>
      <w:r w:rsidRPr="00D83A1B">
        <w:t xml:space="preserve">s, and consider provider size, financial stability, the potential for random variation in medical expenditures of a population, and a provider’s VBP experience. The Contractor shall share financial modeling data with providers to demonstrate potential changes in provider payments prior to accepting downside risk arrangements. </w:t>
      </w:r>
    </w:p>
    <w:p w14:paraId="49698925" w14:textId="77777777" w:rsidR="000A7727" w:rsidRPr="00292AE7" w:rsidRDefault="000A7727" w:rsidP="000171F5">
      <w:pPr>
        <w:pStyle w:val="Heading2"/>
      </w:pPr>
      <w:bookmarkStart w:id="6540" w:name="_Toc525890525"/>
      <w:bookmarkStart w:id="6541" w:name="_Toc525906703"/>
      <w:bookmarkStart w:id="6542" w:name="_Toc526237649"/>
      <w:bookmarkStart w:id="6543" w:name="_Toc75343824"/>
      <w:r w:rsidRPr="00292AE7">
        <w:t>Claims Management</w:t>
      </w:r>
      <w:bookmarkEnd w:id="6540"/>
      <w:bookmarkEnd w:id="6541"/>
      <w:bookmarkEnd w:id="6542"/>
      <w:bookmarkEnd w:id="6543"/>
    </w:p>
    <w:p w14:paraId="70BF2EA0" w14:textId="0DF54A23" w:rsidR="00B22FDC" w:rsidRDefault="00B22FDC" w:rsidP="00065388">
      <w:pPr>
        <w:pStyle w:val="Level3List"/>
        <w:numPr>
          <w:ilvl w:val="0"/>
          <w:numId w:val="0"/>
        </w:numPr>
        <w:ind w:left="720"/>
      </w:pPr>
      <w:r w:rsidRPr="00430EBC">
        <w:t xml:space="preserve">The </w:t>
      </w:r>
      <w:r>
        <w:t>Contractor</w:t>
      </w:r>
      <w:r w:rsidRPr="00430EBC">
        <w:t xml:space="preserve"> shall ensure that all provider claims are processed appropria</w:t>
      </w:r>
      <w:r>
        <w:t xml:space="preserve">tely in </w:t>
      </w:r>
      <w:r w:rsidRPr="00430EBC">
        <w:t xml:space="preserve">accordance with this Contract and the System Companion Guide. The </w:t>
      </w:r>
      <w:r>
        <w:t>Contractor</w:t>
      </w:r>
      <w:r w:rsidRPr="00430EBC">
        <w:t xml:space="preserve"> may be subject to </w:t>
      </w:r>
      <w:r w:rsidR="009B13DB">
        <w:t>Monetary Penalties</w:t>
      </w:r>
      <w:r w:rsidRPr="00430EBC">
        <w:t xml:space="preserve"> if LDH determines, at its sole discretion, that the </w:t>
      </w:r>
      <w:r>
        <w:t>Contractor</w:t>
      </w:r>
      <w:r w:rsidRPr="00430EBC">
        <w:t xml:space="preserve"> has inappropriately processed provider claims for services.</w:t>
      </w:r>
      <w:r w:rsidR="00DC7C06">
        <w:t xml:space="preserve"> </w:t>
      </w:r>
      <w:r w:rsidR="00DC7C06" w:rsidRPr="00DC7C06">
        <w:t>The obligations outlined in this section shall survive the termination of the Contract</w:t>
      </w:r>
      <w:r w:rsidR="00F42067">
        <w:t xml:space="preserve"> for as long as any outstanding obligations under the </w:t>
      </w:r>
      <w:r w:rsidR="0085522A">
        <w:t>C</w:t>
      </w:r>
      <w:r w:rsidR="00F42067">
        <w:t>ontract remain</w:t>
      </w:r>
      <w:r w:rsidR="00DC7C06" w:rsidRPr="00DC7C06">
        <w:t>.</w:t>
      </w:r>
    </w:p>
    <w:p w14:paraId="716C9653" w14:textId="77777777" w:rsidR="00B22FDC" w:rsidRPr="00292AE7" w:rsidRDefault="00B22FDC" w:rsidP="00065388">
      <w:pPr>
        <w:pStyle w:val="Level3List"/>
      </w:pPr>
      <w:r w:rsidRPr="00292AE7">
        <w:t>Functionality</w:t>
      </w:r>
    </w:p>
    <w:p w14:paraId="6DCFE510" w14:textId="77777777" w:rsidR="00B22FDC" w:rsidRPr="00292AE7" w:rsidRDefault="00B22FDC" w:rsidP="004F2B6D">
      <w:pPr>
        <w:pStyle w:val="Level4List"/>
      </w:pPr>
      <w:r w:rsidRPr="00292AE7">
        <w:t>The Contractor shall maintain an electronic claims management system that shall:</w:t>
      </w:r>
    </w:p>
    <w:p w14:paraId="5B937AD7" w14:textId="77777777" w:rsidR="00B22FDC" w:rsidRPr="00577BC2" w:rsidRDefault="00B22FDC" w:rsidP="0065085F">
      <w:pPr>
        <w:pStyle w:val="Level5"/>
      </w:pPr>
      <w:r w:rsidRPr="00577BC2">
        <w:t>Uniquely identify the attending and billing provider of each service;</w:t>
      </w:r>
    </w:p>
    <w:p w14:paraId="43DC76D4" w14:textId="77777777" w:rsidR="00B22FDC" w:rsidRPr="00292AE7" w:rsidRDefault="00B22FDC" w:rsidP="0065085F">
      <w:pPr>
        <w:pStyle w:val="Level5"/>
      </w:pPr>
      <w:r w:rsidRPr="00292AE7">
        <w:t>Identify the date of receipt of the claim by the Contractor as indicated by the date stamp on the claim;</w:t>
      </w:r>
    </w:p>
    <w:p w14:paraId="7BC76BFE" w14:textId="77777777" w:rsidR="00B22FDC" w:rsidRPr="00292AE7" w:rsidRDefault="00B22FDC" w:rsidP="0065085F">
      <w:pPr>
        <w:pStyle w:val="Level5"/>
      </w:pPr>
      <w:r w:rsidRPr="00292AE7">
        <w:t>Identify real-time accurate history with dates of adjudication results of each claim such as paid, denied, pended, adjusted, voided, appealed, etc., and follow up information on disputed claims;</w:t>
      </w:r>
    </w:p>
    <w:p w14:paraId="2C86EC55" w14:textId="77777777" w:rsidR="00B22FDC" w:rsidRPr="00292AE7" w:rsidRDefault="00B22FDC" w:rsidP="0065085F">
      <w:pPr>
        <w:pStyle w:val="Level5"/>
      </w:pPr>
      <w:r w:rsidRPr="00292AE7">
        <w:t>Identify the date of payment as indicated on the check or other form of payment, and the number of the check or electronic funds transfer (EFT);</w:t>
      </w:r>
    </w:p>
    <w:p w14:paraId="4F253280" w14:textId="77777777" w:rsidR="00B22FDC" w:rsidRPr="00292AE7" w:rsidRDefault="00B22FDC" w:rsidP="0065085F">
      <w:pPr>
        <w:pStyle w:val="Level5"/>
      </w:pPr>
      <w:r w:rsidRPr="00292AE7">
        <w:t>Identify all data elements as required by LDH for encounter data submission as stipulated in this Section of the Contract</w:t>
      </w:r>
      <w:r w:rsidR="00B77EA0">
        <w:t xml:space="preserve"> and the </w:t>
      </w:r>
      <w:r w:rsidRPr="00B77EA0">
        <w:rPr>
          <w:b/>
        </w:rPr>
        <w:t>MCO S</w:t>
      </w:r>
      <w:r w:rsidR="00B77EA0" w:rsidRPr="00B77EA0">
        <w:rPr>
          <w:b/>
        </w:rPr>
        <w:t>ystem Companion Guide</w:t>
      </w:r>
      <w:r>
        <w:t>;</w:t>
      </w:r>
    </w:p>
    <w:p w14:paraId="610F2620" w14:textId="1629D072" w:rsidR="00B22FDC" w:rsidRPr="00292AE7" w:rsidRDefault="00B22FDC" w:rsidP="0065085F">
      <w:pPr>
        <w:pStyle w:val="Level5"/>
      </w:pPr>
      <w:r w:rsidRPr="00292AE7">
        <w:t xml:space="preserve">Accept submission of paper-based claims and electronic claims by </w:t>
      </w:r>
      <w:r w:rsidR="00CE244F">
        <w:t>Network Provider</w:t>
      </w:r>
      <w:r w:rsidRPr="00292AE7">
        <w:t xml:space="preserve">s, and </w:t>
      </w:r>
      <w:r w:rsidR="000F130D">
        <w:t>Out-of-Network Provider</w:t>
      </w:r>
      <w:r w:rsidRPr="00292AE7">
        <w:t xml:space="preserve">s; </w:t>
      </w:r>
    </w:p>
    <w:p w14:paraId="1D367A5C" w14:textId="77777777" w:rsidR="00B22FDC" w:rsidRPr="00292AE7" w:rsidRDefault="00B22FDC" w:rsidP="0065085F">
      <w:pPr>
        <w:pStyle w:val="Level5"/>
      </w:pPr>
      <w:r w:rsidRPr="00292AE7">
        <w:t xml:space="preserve">Accept submission of </w:t>
      </w:r>
      <w:r>
        <w:t xml:space="preserve">paper-based and </w:t>
      </w:r>
      <w:r w:rsidRPr="00292AE7">
        <w:t>electronic adjustments and void transactions;</w:t>
      </w:r>
    </w:p>
    <w:p w14:paraId="4E00E201" w14:textId="77777777" w:rsidR="00B22FDC" w:rsidRPr="00292AE7" w:rsidRDefault="00B22FDC" w:rsidP="0065085F">
      <w:pPr>
        <w:pStyle w:val="Level5"/>
      </w:pPr>
      <w:r w:rsidRPr="00292AE7">
        <w:t xml:space="preserve">Have capability to pay claims at $0.00; and </w:t>
      </w:r>
    </w:p>
    <w:p w14:paraId="12EB1E40" w14:textId="77777777" w:rsidR="00B22FDC" w:rsidRPr="00292AE7" w:rsidRDefault="00B22FDC" w:rsidP="0065085F">
      <w:pPr>
        <w:pStyle w:val="Level5"/>
      </w:pPr>
      <w:r w:rsidRPr="00292AE7">
        <w:t>For the purpose of this Section, identify means to capture, edit, and retain.</w:t>
      </w:r>
    </w:p>
    <w:p w14:paraId="60F44794" w14:textId="77777777" w:rsidR="00B22FDC" w:rsidRPr="00292AE7" w:rsidRDefault="00B22FDC">
      <w:pPr>
        <w:pStyle w:val="Level4List"/>
      </w:pPr>
      <w:r w:rsidRPr="00292AE7">
        <w:t>The Contractor shall not derive financial gain from a provider’s use of electronic claims filing functionality and/or services offered by the Contractor or a third party. However, this provision shall not be construed to imply that providers may not be responsible for payment of applicable transaction fees and/or charges.</w:t>
      </w:r>
    </w:p>
    <w:p w14:paraId="166AD9CD" w14:textId="77777777" w:rsidR="00B22FDC" w:rsidRPr="00292AE7" w:rsidRDefault="00B22FDC">
      <w:pPr>
        <w:pStyle w:val="Level4List"/>
      </w:pPr>
      <w:r w:rsidRPr="00292AE7">
        <w:t>The Contractor shall assume all costs associated with claims processing, including costs for processing and/or reprocessing encounters.</w:t>
      </w:r>
    </w:p>
    <w:p w14:paraId="1C324991" w14:textId="77777777" w:rsidR="00B22FDC" w:rsidRPr="00292AE7" w:rsidRDefault="00B22FDC">
      <w:pPr>
        <w:pStyle w:val="Level4List"/>
      </w:pPr>
      <w:r w:rsidRPr="00292AE7">
        <w:t>The Contractor shall provide online and phone-based capabilities to providers to obtain claim processing status information.</w:t>
      </w:r>
    </w:p>
    <w:p w14:paraId="503D0D13" w14:textId="77777777" w:rsidR="00B22FDC" w:rsidRPr="00292AE7" w:rsidRDefault="00B22FDC">
      <w:pPr>
        <w:pStyle w:val="Level4List"/>
      </w:pPr>
      <w:r w:rsidRPr="00292AE7">
        <w:t>The Contractor shall support a CAQH/CORE compliant interface to the automated clearinghouse (ACH) that allows providers to request and receive electronic funds transfer (EFT) of claims payments.</w:t>
      </w:r>
    </w:p>
    <w:p w14:paraId="512B8418" w14:textId="77777777" w:rsidR="00B22FDC" w:rsidRPr="00292AE7" w:rsidRDefault="00B22FDC">
      <w:pPr>
        <w:pStyle w:val="Level4List"/>
      </w:pPr>
      <w:r w:rsidRPr="00292AE7">
        <w:t xml:space="preserve">The Contractor shall have procedures, </w:t>
      </w:r>
      <w:r>
        <w:t xml:space="preserve">which shall be submitted and approved by LDH </w:t>
      </w:r>
      <w:r w:rsidR="0053223E">
        <w:t xml:space="preserve">in writing </w:t>
      </w:r>
      <w:r>
        <w:t>prior to implementation</w:t>
      </w:r>
      <w:r w:rsidRPr="00292AE7">
        <w:t>, available to providers in written and web form for the acceptance of claim submissions which include:</w:t>
      </w:r>
    </w:p>
    <w:p w14:paraId="0D775FAB" w14:textId="77777777" w:rsidR="00B22FDC" w:rsidRPr="00292AE7" w:rsidRDefault="00B22FDC" w:rsidP="0065085F">
      <w:pPr>
        <w:pStyle w:val="Level5"/>
      </w:pPr>
      <w:r w:rsidRPr="00292AE7">
        <w:t>The process for documenting the date of actual receipt of non-electronic claims and date and time of receipt of electronic claims;</w:t>
      </w:r>
    </w:p>
    <w:p w14:paraId="379DD985" w14:textId="77777777" w:rsidR="00B22FDC" w:rsidRPr="00292AE7" w:rsidRDefault="00B22FDC" w:rsidP="0065085F">
      <w:pPr>
        <w:pStyle w:val="Level5"/>
      </w:pPr>
      <w:r w:rsidRPr="00292AE7">
        <w:t>The process for reviewing claims for accuracy and acceptability in accordance with 42 C.F.R. §438.242(b)(3);</w:t>
      </w:r>
    </w:p>
    <w:p w14:paraId="3DAE9836" w14:textId="77777777" w:rsidR="00B22FDC" w:rsidRPr="00292AE7" w:rsidRDefault="00B22FDC" w:rsidP="0065085F">
      <w:pPr>
        <w:pStyle w:val="Level5"/>
      </w:pPr>
      <w:r w:rsidRPr="00292AE7">
        <w:t>The process for prevention of loss of such claims; and</w:t>
      </w:r>
    </w:p>
    <w:p w14:paraId="6E1221BC" w14:textId="77777777" w:rsidR="00B22FDC" w:rsidRPr="00292AE7" w:rsidRDefault="00B22FDC" w:rsidP="0065085F">
      <w:pPr>
        <w:pStyle w:val="Level5"/>
      </w:pPr>
      <w:r w:rsidRPr="00292AE7">
        <w:t>The process for reviewing claims for determination as to whether claims are accepted as clean claims.</w:t>
      </w:r>
    </w:p>
    <w:p w14:paraId="48A52C7F" w14:textId="77777777" w:rsidR="00B22FDC" w:rsidRPr="00292AE7" w:rsidRDefault="00B22FDC">
      <w:pPr>
        <w:pStyle w:val="Level4List"/>
      </w:pPr>
      <w:r w:rsidRPr="00292AE7">
        <w:t>The Contractor shall not employ off-system or gross adjustments when processing corrections for payment errors, unless the Contractor requests and receives prior written approval from LDH.</w:t>
      </w:r>
    </w:p>
    <w:p w14:paraId="03A8E014" w14:textId="7E3FFE6A" w:rsidR="00B22FDC" w:rsidRPr="00292AE7" w:rsidRDefault="00B22FDC">
      <w:pPr>
        <w:pStyle w:val="Level4List"/>
      </w:pPr>
      <w:r w:rsidRPr="00292AE7">
        <w:t xml:space="preserve">For purposes of network management, the Contractor shall notify all </w:t>
      </w:r>
      <w:r w:rsidR="00CE244F">
        <w:t>Network Provider</w:t>
      </w:r>
      <w:r w:rsidRPr="00292AE7">
        <w:t xml:space="preserve">s to file claims associated with covered services for its </w:t>
      </w:r>
      <w:r w:rsidR="00456168">
        <w:t>Enrollee</w:t>
      </w:r>
      <w:r w:rsidRPr="00292AE7">
        <w:t>s directly with the Contractor.</w:t>
      </w:r>
    </w:p>
    <w:p w14:paraId="00A90DE0" w14:textId="77777777" w:rsidR="00B22FDC" w:rsidRPr="00292AE7" w:rsidRDefault="00B22FDC">
      <w:pPr>
        <w:pStyle w:val="Level4List"/>
      </w:pPr>
      <w:r w:rsidRPr="00292AE7">
        <w:rPr>
          <w:rStyle w:val="normal005f005fchar1char1"/>
          <w:rFonts w:asciiTheme="minorHAnsi" w:hAnsiTheme="minorHAnsi"/>
        </w:rPr>
        <w:t>The Contractor shall modify its claims billing and processing</w:t>
      </w:r>
      <w:r>
        <w:rPr>
          <w:rStyle w:val="normal005f005fchar1char1"/>
          <w:rFonts w:asciiTheme="minorHAnsi" w:hAnsiTheme="minorHAnsi"/>
        </w:rPr>
        <w:t xml:space="preserve"> procedures</w:t>
      </w:r>
      <w:r w:rsidRPr="00292AE7">
        <w:rPr>
          <w:rStyle w:val="normal005f005fchar1char1"/>
          <w:rFonts w:asciiTheme="minorHAnsi" w:hAnsiTheme="minorHAnsi"/>
        </w:rPr>
        <w:t xml:space="preserve"> to be consistent with industry norms within thirty (30) </w:t>
      </w:r>
      <w:r>
        <w:rPr>
          <w:rStyle w:val="normal005f005fchar1char1"/>
          <w:rFonts w:asciiTheme="minorHAnsi" w:hAnsiTheme="minorHAnsi"/>
        </w:rPr>
        <w:t>Calendar Day</w:t>
      </w:r>
      <w:r w:rsidRPr="00292AE7">
        <w:rPr>
          <w:rStyle w:val="normal005f005fchar1char1"/>
          <w:rFonts w:asciiTheme="minorHAnsi" w:hAnsiTheme="minorHAnsi"/>
        </w:rPr>
        <w:t xml:space="preserve">s of </w:t>
      </w:r>
      <w:r>
        <w:rPr>
          <w:rStyle w:val="normal005f005fchar1char1"/>
          <w:rFonts w:asciiTheme="minorHAnsi" w:hAnsiTheme="minorHAnsi"/>
        </w:rPr>
        <w:t>receipt of a request</w:t>
      </w:r>
      <w:r w:rsidRPr="00292AE7">
        <w:rPr>
          <w:rStyle w:val="normal005f005fchar1char1"/>
          <w:rFonts w:asciiTheme="minorHAnsi" w:hAnsiTheme="minorHAnsi"/>
        </w:rPr>
        <w:t xml:space="preserve"> </w:t>
      </w:r>
      <w:r>
        <w:rPr>
          <w:rStyle w:val="normal005f005fchar1char1"/>
          <w:rFonts w:asciiTheme="minorHAnsi" w:hAnsiTheme="minorHAnsi"/>
        </w:rPr>
        <w:t>from</w:t>
      </w:r>
      <w:r w:rsidRPr="00292AE7">
        <w:rPr>
          <w:rStyle w:val="normal005f005fchar1char1"/>
          <w:rFonts w:asciiTheme="minorHAnsi" w:hAnsiTheme="minorHAnsi"/>
        </w:rPr>
        <w:t xml:space="preserve"> LDH.</w:t>
      </w:r>
    </w:p>
    <w:p w14:paraId="7085FD19" w14:textId="77777777" w:rsidR="00B22FDC" w:rsidRPr="00292AE7" w:rsidRDefault="00B22FDC" w:rsidP="00065388">
      <w:pPr>
        <w:pStyle w:val="Level3List"/>
      </w:pPr>
      <w:r w:rsidRPr="00292AE7">
        <w:t>Claims Processing</w:t>
      </w:r>
    </w:p>
    <w:p w14:paraId="5F4BA729" w14:textId="77777777" w:rsidR="00B22FDC" w:rsidRPr="00292AE7" w:rsidRDefault="00B22FDC">
      <w:pPr>
        <w:pStyle w:val="Level4List"/>
      </w:pPr>
      <w:r w:rsidRPr="00292AE7">
        <w:t>The Contractor shall ensure that all provider claims are processed according to the following timeframes:</w:t>
      </w:r>
    </w:p>
    <w:p w14:paraId="7458B7AB" w14:textId="77777777" w:rsidR="00B22FDC" w:rsidRPr="00292AE7" w:rsidRDefault="00B22FDC" w:rsidP="0065085F">
      <w:pPr>
        <w:pStyle w:val="Level5"/>
      </w:pPr>
      <w:r w:rsidRPr="00292AE7">
        <w:t xml:space="preserve">Within five (5) </w:t>
      </w:r>
      <w:r w:rsidR="008039C7">
        <w:t>Business Day</w:t>
      </w:r>
      <w:r w:rsidRPr="00292AE7">
        <w:t>s of receipt of a claim, the Contractor shall perform an initial screening, and either reject the claim, or assign a unique control number and enter it into the system for processing and adjudication;</w:t>
      </w:r>
    </w:p>
    <w:p w14:paraId="0A8B0AEB" w14:textId="77777777" w:rsidR="00B22FDC" w:rsidRPr="00292AE7" w:rsidRDefault="00B22FDC" w:rsidP="0065085F">
      <w:pPr>
        <w:pStyle w:val="Level5"/>
      </w:pPr>
      <w:r w:rsidRPr="00292AE7">
        <w:t xml:space="preserve">Process and pay or deny, as appropriate, at least ninety percent (90%) of all clean claims for each claim type, within fifteen (15) </w:t>
      </w:r>
      <w:r>
        <w:t>Calendar Days</w:t>
      </w:r>
      <w:r w:rsidRPr="00292AE7">
        <w:t xml:space="preserve"> of the </w:t>
      </w:r>
      <w:r>
        <w:t xml:space="preserve">date of </w:t>
      </w:r>
      <w:r w:rsidRPr="00292AE7">
        <w:t>receipt;</w:t>
      </w:r>
    </w:p>
    <w:p w14:paraId="132E8D26" w14:textId="77777777" w:rsidR="00B22FDC" w:rsidRPr="00292AE7" w:rsidRDefault="00B22FDC" w:rsidP="0065085F">
      <w:pPr>
        <w:pStyle w:val="Level5"/>
      </w:pPr>
      <w:r w:rsidRPr="00292AE7">
        <w:t xml:space="preserve">Process and pay or deny, as appropriate, </w:t>
      </w:r>
      <w:r>
        <w:t>one hundred percent</w:t>
      </w:r>
      <w:r w:rsidRPr="00292AE7">
        <w:t xml:space="preserve"> (100%) </w:t>
      </w:r>
      <w:r>
        <w:t xml:space="preserve">of </w:t>
      </w:r>
      <w:r w:rsidRPr="00292AE7">
        <w:t xml:space="preserve">clean claims for each claim type, within thirty (30) </w:t>
      </w:r>
      <w:r>
        <w:t>Calendar Day</w:t>
      </w:r>
      <w:r w:rsidRPr="00292AE7">
        <w:t>s of the date of receipt; and</w:t>
      </w:r>
    </w:p>
    <w:p w14:paraId="7BE9B1FC" w14:textId="77777777" w:rsidR="00B22FDC" w:rsidRPr="00292AE7" w:rsidRDefault="00B22FDC" w:rsidP="0065085F">
      <w:pPr>
        <w:pStyle w:val="Level5"/>
      </w:pPr>
      <w:r w:rsidRPr="00292AE7">
        <w:t xml:space="preserve">Pay or deny all (100%) pended claims within sixty (60) </w:t>
      </w:r>
      <w:r>
        <w:t>Calendar Day</w:t>
      </w:r>
      <w:r w:rsidRPr="00292AE7">
        <w:t>s of the date of receipt.</w:t>
      </w:r>
    </w:p>
    <w:p w14:paraId="4F5DFFD1" w14:textId="203E5120" w:rsidR="00B22FDC" w:rsidRDefault="00B22FDC">
      <w:pPr>
        <w:pStyle w:val="Level4List"/>
      </w:pPr>
      <w:r w:rsidRPr="00292AE7">
        <w:t xml:space="preserve">The Contractor may pend claims submitted by providers that are the subject of a payment suspension due to a credible allegation of </w:t>
      </w:r>
      <w:r w:rsidR="008E45C3">
        <w:t>Fraud</w:t>
      </w:r>
      <w:r w:rsidRPr="00292AE7">
        <w:t xml:space="preserve"> in accordance with 42 C.F.R. §455.23 for the duration of the payment suspension. Once the suspension period has ended, the Contractor shall </w:t>
      </w:r>
      <w:r w:rsidR="00301321">
        <w:t>Adjudicate</w:t>
      </w:r>
      <w:r w:rsidRPr="00292AE7">
        <w:t xml:space="preserve"> any previously pended claims in accordance with the timeframes above. </w:t>
      </w:r>
    </w:p>
    <w:p w14:paraId="642BC4B9" w14:textId="77777777" w:rsidR="001938E3" w:rsidRDefault="001938E3">
      <w:pPr>
        <w:pStyle w:val="Level4List"/>
      </w:pPr>
      <w:r>
        <w:t xml:space="preserve">The Contractor shall not automatically adjust, down-code, or pay </w:t>
      </w:r>
      <w:r w:rsidR="00575BC0">
        <w:t>claims at a lower level of service than what was submitted by the provider.</w:t>
      </w:r>
    </w:p>
    <w:p w14:paraId="7E26D833" w14:textId="77777777" w:rsidR="00B22FDC" w:rsidRPr="00292AE7" w:rsidRDefault="00B22FDC">
      <w:pPr>
        <w:pStyle w:val="Level4List"/>
      </w:pPr>
      <w:r w:rsidRPr="00BC528F">
        <w:t>In accordance with 42 CFR § 455.440, all claims for payment for items and services that were ordered or referred shall contain the National Provider Identifier (NPI) of the provider who ordered or referred such items or services.</w:t>
      </w:r>
    </w:p>
    <w:p w14:paraId="33412B6B" w14:textId="77777777" w:rsidR="00B22FDC" w:rsidRPr="00292AE7" w:rsidRDefault="00B22FDC" w:rsidP="00065388">
      <w:pPr>
        <w:pStyle w:val="Level3List"/>
      </w:pPr>
      <w:r w:rsidRPr="00292AE7">
        <w:t>Rejected Claims</w:t>
      </w:r>
    </w:p>
    <w:p w14:paraId="662B6A55" w14:textId="77777777" w:rsidR="00B22FDC" w:rsidRPr="00292AE7" w:rsidRDefault="00B22FDC">
      <w:pPr>
        <w:pStyle w:val="Level4List"/>
      </w:pPr>
      <w:r w:rsidRPr="00292AE7">
        <w:t>The Contractor may reject claims because of missing or incomplete information</w:t>
      </w:r>
      <w:r>
        <w:t xml:space="preserve"> required for adjudication</w:t>
      </w:r>
      <w:r w:rsidRPr="00292AE7">
        <w:t xml:space="preserve">. Paper claims that are received by the Contractor that are screened and rejected prior to scanning shall be returned to the provider with a letter notifying them of the rejection. Paper claims received by the Contractor that are scanned prior to screening and then rejected are not required to accompany the rejection letter. </w:t>
      </w:r>
    </w:p>
    <w:p w14:paraId="2A9B1D24" w14:textId="77777777" w:rsidR="00B22FDC" w:rsidRPr="00292AE7" w:rsidRDefault="00B22FDC">
      <w:pPr>
        <w:pStyle w:val="Level4List"/>
      </w:pPr>
      <w:r w:rsidRPr="00292AE7">
        <w:t>The Contractor shall not include a rejected claim on the Remittance</w:t>
      </w:r>
      <w:r w:rsidRPr="00292AE7">
        <w:rPr>
          <w:bCs/>
        </w:rPr>
        <w:t xml:space="preserve"> Advice (RA)</w:t>
      </w:r>
      <w:r w:rsidRPr="00292AE7">
        <w:rPr>
          <w:b/>
          <w:bCs/>
        </w:rPr>
        <w:t xml:space="preserve"> </w:t>
      </w:r>
      <w:r w:rsidRPr="00292AE7">
        <w:t>because it will not have entered the claims processing system</w:t>
      </w:r>
      <w:r>
        <w:t xml:space="preserve"> (except for pharmacy RAs)</w:t>
      </w:r>
      <w:r w:rsidRPr="00292AE7">
        <w:t xml:space="preserve">. </w:t>
      </w:r>
    </w:p>
    <w:p w14:paraId="1BB9B4E3" w14:textId="77777777" w:rsidR="00B22FDC" w:rsidRPr="00292AE7" w:rsidRDefault="00B22FDC">
      <w:pPr>
        <w:pStyle w:val="Level4List"/>
      </w:pPr>
      <w:r w:rsidRPr="00292AE7">
        <w:t>In the claims rejection letter, the Contractor shall indicate why the claim is being returned, including all defects or reasons known at the time the determination is made and at a minimum, must include the following:</w:t>
      </w:r>
    </w:p>
    <w:p w14:paraId="3E5D34E4" w14:textId="77777777" w:rsidR="00B22FDC" w:rsidRPr="00292AE7" w:rsidRDefault="00B22FDC" w:rsidP="0065085F">
      <w:pPr>
        <w:pStyle w:val="Level5"/>
      </w:pPr>
      <w:r w:rsidRPr="00292AE7">
        <w:t>The date the letter was generated;</w:t>
      </w:r>
    </w:p>
    <w:p w14:paraId="18C2F329" w14:textId="11BAE942" w:rsidR="00B22FDC" w:rsidRPr="00292AE7" w:rsidRDefault="00B22FDC" w:rsidP="0065085F">
      <w:pPr>
        <w:pStyle w:val="Level5"/>
      </w:pPr>
      <w:r w:rsidRPr="00292AE7">
        <w:t xml:space="preserve">The </w:t>
      </w:r>
      <w:r w:rsidR="00456168">
        <w:t>Enrollee</w:t>
      </w:r>
      <w:r w:rsidRPr="00292AE7">
        <w:t xml:space="preserve">’s name; </w:t>
      </w:r>
    </w:p>
    <w:p w14:paraId="09F727B1" w14:textId="77777777" w:rsidR="00B22FDC" w:rsidRPr="00292AE7" w:rsidRDefault="00B22FDC" w:rsidP="0065085F">
      <w:pPr>
        <w:pStyle w:val="Level5"/>
      </w:pPr>
      <w:r w:rsidRPr="00292AE7">
        <w:t>Provider identification, if available, such as provider ID number, TIN or NPI;</w:t>
      </w:r>
    </w:p>
    <w:p w14:paraId="69BA62D3" w14:textId="77777777" w:rsidR="00B22FDC" w:rsidRPr="00292AE7" w:rsidRDefault="00B22FDC" w:rsidP="0065085F">
      <w:pPr>
        <w:pStyle w:val="Level5"/>
      </w:pPr>
      <w:r w:rsidRPr="00292AE7">
        <w:t xml:space="preserve">The date of each service; </w:t>
      </w:r>
    </w:p>
    <w:p w14:paraId="2E6E3B54" w14:textId="77777777" w:rsidR="00B22FDC" w:rsidRPr="00292AE7" w:rsidRDefault="00B22FDC" w:rsidP="0065085F">
      <w:pPr>
        <w:pStyle w:val="Level5"/>
      </w:pPr>
      <w:r w:rsidRPr="00292AE7">
        <w:t xml:space="preserve">The patient account number assigned by the provider; </w:t>
      </w:r>
    </w:p>
    <w:p w14:paraId="55E6D6F6" w14:textId="77777777" w:rsidR="00B22FDC" w:rsidRPr="00292AE7" w:rsidRDefault="00B22FDC" w:rsidP="0065085F">
      <w:pPr>
        <w:pStyle w:val="Level5"/>
      </w:pPr>
      <w:r w:rsidRPr="00292AE7">
        <w:t xml:space="preserve">The </w:t>
      </w:r>
      <w:r w:rsidRPr="00292AE7">
        <w:rPr>
          <w:rFonts w:cs="Arial"/>
        </w:rPr>
        <w:t>total</w:t>
      </w:r>
      <w:r w:rsidRPr="00292AE7">
        <w:t xml:space="preserve"> billed charges;</w:t>
      </w:r>
    </w:p>
    <w:p w14:paraId="13D18638" w14:textId="77777777" w:rsidR="00B22FDC" w:rsidRPr="00292AE7" w:rsidRDefault="00B22FDC" w:rsidP="0065085F">
      <w:pPr>
        <w:pStyle w:val="Level5"/>
      </w:pPr>
      <w:r w:rsidRPr="00292AE7">
        <w:t xml:space="preserve">The date the </w:t>
      </w:r>
      <w:r w:rsidRPr="00292AE7">
        <w:rPr>
          <w:rFonts w:cs="Arial"/>
        </w:rPr>
        <w:t>claim</w:t>
      </w:r>
      <w:r w:rsidRPr="00292AE7">
        <w:t xml:space="preserve"> was received; and</w:t>
      </w:r>
    </w:p>
    <w:p w14:paraId="6816C691" w14:textId="77777777" w:rsidR="00B22FDC" w:rsidRPr="00292AE7" w:rsidRDefault="00B22FDC" w:rsidP="0065085F">
      <w:pPr>
        <w:pStyle w:val="Level5"/>
      </w:pPr>
      <w:r w:rsidRPr="00292AE7">
        <w:t>The reasons for rejection.</w:t>
      </w:r>
    </w:p>
    <w:p w14:paraId="4CCC99AB" w14:textId="77777777" w:rsidR="00B22FDC" w:rsidRPr="00292AE7" w:rsidRDefault="00B22FDC" w:rsidP="00065388">
      <w:pPr>
        <w:pStyle w:val="Level3List"/>
      </w:pPr>
      <w:r w:rsidRPr="00292AE7">
        <w:t>Pended Claims</w:t>
      </w:r>
    </w:p>
    <w:p w14:paraId="60300BA9" w14:textId="4A933808" w:rsidR="00B22FDC" w:rsidRPr="00292AE7" w:rsidRDefault="00B22FDC" w:rsidP="00553A0C">
      <w:pPr>
        <w:pStyle w:val="Level3Text"/>
      </w:pPr>
      <w:r w:rsidRPr="00292AE7">
        <w:t xml:space="preserve">If a claim is received, but additional information is required for adjudication, the Contractor may pend the claim and request in writing all necessary information in order for the claim to be </w:t>
      </w:r>
      <w:r w:rsidR="00301321">
        <w:t>Adjudicate</w:t>
      </w:r>
      <w:r w:rsidRPr="00292AE7">
        <w:t xml:space="preserve">d within the timeframes described above. </w:t>
      </w:r>
      <w:r w:rsidR="005C6986">
        <w:t>Claims should not be pended solely based on predictive modeling algorithm tools.</w:t>
      </w:r>
    </w:p>
    <w:p w14:paraId="2E3C4ABB" w14:textId="77777777" w:rsidR="00B22FDC" w:rsidRPr="00292AE7" w:rsidRDefault="00B22FDC" w:rsidP="00065388">
      <w:pPr>
        <w:pStyle w:val="Level3List"/>
      </w:pPr>
      <w:r w:rsidRPr="00292AE7">
        <w:t>Payment to Providers</w:t>
      </w:r>
    </w:p>
    <w:p w14:paraId="5A0BB6D5" w14:textId="77777777" w:rsidR="00B22FDC" w:rsidRPr="00292AE7" w:rsidRDefault="00B22FDC" w:rsidP="004F2B6D">
      <w:pPr>
        <w:pStyle w:val="Level4List"/>
      </w:pPr>
      <w:r w:rsidRPr="00292AE7">
        <w:t>At a minimum, the Contractor shall run one (1) provider payment cycle per week, on the same day each week.</w:t>
      </w:r>
    </w:p>
    <w:p w14:paraId="0E71ED7D" w14:textId="77777777" w:rsidR="00B22FDC" w:rsidRPr="00292AE7" w:rsidRDefault="00B22FDC" w:rsidP="004F2B6D">
      <w:pPr>
        <w:pStyle w:val="Level4List"/>
      </w:pPr>
      <w:r w:rsidRPr="00292AE7">
        <w:t>The Contractor shall encourage that its providers, as an alternative to the filing of paper-based claims, submit and receive claims information through electronic data interchange (EDI).</w:t>
      </w:r>
    </w:p>
    <w:p w14:paraId="43B07B4C" w14:textId="0CD96772" w:rsidR="00B22FDC" w:rsidRDefault="00B22FDC" w:rsidP="004F2B6D">
      <w:pPr>
        <w:pStyle w:val="Level4List"/>
      </w:pPr>
      <w:r w:rsidRPr="00292AE7">
        <w:t xml:space="preserve">The Contractor shall pay providers interest at a rate of twelve percent (12%) per annum, calculated daily for the full period in which a payable clean claim remains unpaid beyond the thirty (30) </w:t>
      </w:r>
      <w:r>
        <w:t>Calendar Day</w:t>
      </w:r>
      <w:r w:rsidRPr="00292AE7">
        <w:t xml:space="preserve"> </w:t>
      </w:r>
      <w:r>
        <w:t xml:space="preserve">clean </w:t>
      </w:r>
      <w:r w:rsidRPr="00292AE7">
        <w:t xml:space="preserve">claims processing deadline. Interest owed to the provider shall be paid the same date that the claim is </w:t>
      </w:r>
      <w:r w:rsidR="00301321">
        <w:t>Adjudicate</w:t>
      </w:r>
      <w:r w:rsidRPr="00292AE7">
        <w:t>d</w:t>
      </w:r>
      <w:r>
        <w:t>. Any interest payment should be</w:t>
      </w:r>
      <w:r w:rsidRPr="00292AE7">
        <w:t xml:space="preserve"> reported on the </w:t>
      </w:r>
      <w:r>
        <w:t xml:space="preserve">applicable </w:t>
      </w:r>
      <w:r w:rsidRPr="00292AE7">
        <w:t>encounter submission</w:t>
      </w:r>
      <w:r>
        <w:t>s</w:t>
      </w:r>
      <w:r w:rsidRPr="00292AE7">
        <w:t xml:space="preserve"> to the FI as defined in the </w:t>
      </w:r>
      <w:r w:rsidRPr="00292AE7">
        <w:rPr>
          <w:b/>
        </w:rPr>
        <w:t xml:space="preserve">MCO </w:t>
      </w:r>
      <w:r w:rsidR="000F2627">
        <w:rPr>
          <w:b/>
        </w:rPr>
        <w:t>System Companion Guide</w:t>
      </w:r>
      <w:r w:rsidRPr="00292AE7">
        <w:t>.</w:t>
      </w:r>
    </w:p>
    <w:p w14:paraId="6476F6DD" w14:textId="0B624068" w:rsidR="00B22FDC" w:rsidRDefault="00B22FDC" w:rsidP="004F2B6D">
      <w:pPr>
        <w:pStyle w:val="Level4List"/>
      </w:pPr>
      <w:r w:rsidRPr="00D8079E">
        <w:t xml:space="preserve">The </w:t>
      </w:r>
      <w:r>
        <w:t>Contractor</w:t>
      </w:r>
      <w:r w:rsidRPr="00D8079E">
        <w:t xml:space="preserve"> shall notify providers </w:t>
      </w:r>
      <w:r w:rsidR="00E40730">
        <w:t xml:space="preserve">and LDH </w:t>
      </w:r>
      <w:r w:rsidRPr="00D8079E">
        <w:t xml:space="preserve">within five (5) </w:t>
      </w:r>
      <w:r w:rsidR="008039C7">
        <w:t>Business Day</w:t>
      </w:r>
      <w:r w:rsidRPr="00D8079E">
        <w:t>s of discovery of a system error or “glitch” that impacts reimbursement</w:t>
      </w:r>
      <w:r>
        <w:t>.</w:t>
      </w:r>
    </w:p>
    <w:p w14:paraId="42E95779" w14:textId="77777777" w:rsidR="00B22FDC" w:rsidRDefault="00B22FDC" w:rsidP="0065085F">
      <w:pPr>
        <w:pStyle w:val="Level5"/>
      </w:pPr>
      <w:r w:rsidRPr="00D8079E">
        <w:t xml:space="preserve">The notification must outline the process of resolution, including time frames, and be posted on the provider portal on the </w:t>
      </w:r>
      <w:r>
        <w:t>Contractor’s</w:t>
      </w:r>
      <w:r w:rsidRPr="00D8079E">
        <w:t xml:space="preserve"> web page and sent to providers via email and/or fax blast.</w:t>
      </w:r>
    </w:p>
    <w:p w14:paraId="0CCD98F9" w14:textId="77777777" w:rsidR="00B22FDC" w:rsidRPr="00292AE7" w:rsidRDefault="00B22FDC" w:rsidP="0065085F">
      <w:pPr>
        <w:pStyle w:val="Level5"/>
      </w:pPr>
      <w:r w:rsidRPr="00D8079E">
        <w:t xml:space="preserve">The </w:t>
      </w:r>
      <w:r>
        <w:t>Contractor</w:t>
      </w:r>
      <w:r w:rsidRPr="00D8079E">
        <w:t xml:space="preserve"> should provide its provider call center staff with the relevant information immediately after discovery of the system error or “glitch” in order to ensure that staff will be able to properly answer provider questions</w:t>
      </w:r>
      <w:r>
        <w:t>.</w:t>
      </w:r>
    </w:p>
    <w:p w14:paraId="46723E08" w14:textId="77777777" w:rsidR="00B22FDC" w:rsidRPr="00292AE7" w:rsidRDefault="00B22FDC" w:rsidP="00065388">
      <w:pPr>
        <w:pStyle w:val="Level3List"/>
      </w:pPr>
      <w:r w:rsidRPr="00292AE7">
        <w:t xml:space="preserve">Claims Reprocessing </w:t>
      </w:r>
    </w:p>
    <w:p w14:paraId="27C28DE0" w14:textId="6149B2A1" w:rsidR="00B22FDC" w:rsidRPr="00292AE7" w:rsidRDefault="00B22FDC" w:rsidP="00553A0C">
      <w:pPr>
        <w:pStyle w:val="Level3Text"/>
      </w:pPr>
      <w:r w:rsidRPr="00292AE7">
        <w:t xml:space="preserve">If the Contractor or LDH or its subcontractors </w:t>
      </w:r>
      <w:r>
        <w:t xml:space="preserve">or Providers </w:t>
      </w:r>
      <w:r w:rsidRPr="00292AE7">
        <w:t xml:space="preserve">discover errors made by the Contractor when a claim was </w:t>
      </w:r>
      <w:r w:rsidR="00301321">
        <w:t>Adjudicate</w:t>
      </w:r>
      <w:r w:rsidRPr="00292AE7">
        <w:t xml:space="preserve">d, the Contractor shall make corrections and reprocess the claim within </w:t>
      </w:r>
      <w:r>
        <w:t>fifteen</w:t>
      </w:r>
      <w:r w:rsidRPr="00292AE7">
        <w:t xml:space="preserve"> (</w:t>
      </w:r>
      <w:r>
        <w:t>15</w:t>
      </w:r>
      <w:r w:rsidRPr="00292AE7">
        <w:t xml:space="preserve">) </w:t>
      </w:r>
      <w:r>
        <w:t>Calendar Day</w:t>
      </w:r>
      <w:r w:rsidRPr="00292AE7">
        <w:t>s of discovery</w:t>
      </w:r>
      <w:r>
        <w:t xml:space="preserve"> or notification</w:t>
      </w:r>
      <w:r w:rsidRPr="00292AE7">
        <w:t>, or if circumstances exist that prevent the Contractor from meeting this time frame</w:t>
      </w:r>
      <w:r>
        <w:t>,</w:t>
      </w:r>
      <w:r w:rsidRPr="00292AE7">
        <w:t xml:space="preserve"> by a specified date subject to LDH</w:t>
      </w:r>
      <w:r w:rsidR="00206491">
        <w:t xml:space="preserve"> written</w:t>
      </w:r>
      <w:r w:rsidRPr="00292AE7">
        <w:t xml:space="preserve"> approval. </w:t>
      </w:r>
      <w:r w:rsidRPr="00A74D44">
        <w:t xml:space="preserve">The </w:t>
      </w:r>
      <w:r>
        <w:t>Contractor</w:t>
      </w:r>
      <w:r w:rsidRPr="00A74D44">
        <w:t xml:space="preserve"> shall pay providers interest at twelve percent (12%) per annum, calculated daily for the full period in which a payable clean claim remains unpaid beyond either the </w:t>
      </w:r>
      <w:r>
        <w:t>fifteen</w:t>
      </w:r>
      <w:r w:rsidRPr="00A74D44">
        <w:t xml:space="preserve"> (</w:t>
      </w:r>
      <w:r>
        <w:t>15</w:t>
      </w:r>
      <w:r w:rsidRPr="00A74D44">
        <w:t xml:space="preserve">) </w:t>
      </w:r>
      <w:r w:rsidR="007B1DE2">
        <w:t>Calendar D</w:t>
      </w:r>
      <w:r w:rsidRPr="00A74D44">
        <w:t>ay claims reprocessing deadline or the specified deadline approved by LDH</w:t>
      </w:r>
      <w:r w:rsidR="0053223E" w:rsidRPr="0053223E">
        <w:t xml:space="preserve"> </w:t>
      </w:r>
      <w:r w:rsidR="0053223E">
        <w:t>in writing</w:t>
      </w:r>
      <w:r w:rsidRPr="00A74D44">
        <w:t>, whichever is later.</w:t>
      </w:r>
      <w:r>
        <w:t xml:space="preserve"> </w:t>
      </w:r>
      <w:r w:rsidRPr="00292AE7">
        <w:t>The Contractor shall automatically recycle all impacted claims for all providers and shall not require the provider to resubmit the impacted claims.</w:t>
      </w:r>
    </w:p>
    <w:p w14:paraId="6DC9A376" w14:textId="77777777" w:rsidR="00B22FDC" w:rsidRPr="00292AE7" w:rsidRDefault="00B22FDC" w:rsidP="00065388">
      <w:pPr>
        <w:pStyle w:val="Level3List"/>
      </w:pPr>
      <w:r w:rsidRPr="00292AE7">
        <w:t>Adjustments and Voids</w:t>
      </w:r>
    </w:p>
    <w:p w14:paraId="6B90E4F1" w14:textId="77777777" w:rsidR="00B22FDC" w:rsidRPr="00292AE7" w:rsidRDefault="00B22FDC" w:rsidP="00553A0C">
      <w:pPr>
        <w:pStyle w:val="Level3Text"/>
        <w:rPr>
          <w:b/>
        </w:rPr>
      </w:pPr>
      <w:r w:rsidRPr="00292AE7">
        <w:t xml:space="preserve">The Contractor may adjust or void incorrect claims payments in accordance with the </w:t>
      </w:r>
      <w:r w:rsidRPr="00292AE7">
        <w:rPr>
          <w:b/>
        </w:rPr>
        <w:t>MCO Manual</w:t>
      </w:r>
      <w:r w:rsidRPr="00292AE7">
        <w:t xml:space="preserve">. </w:t>
      </w:r>
    </w:p>
    <w:p w14:paraId="30ABF427" w14:textId="77777777" w:rsidR="00B22FDC" w:rsidRPr="00292AE7" w:rsidRDefault="00B22FDC" w:rsidP="00065388">
      <w:pPr>
        <w:pStyle w:val="Level3List"/>
      </w:pPr>
      <w:r w:rsidRPr="00292AE7">
        <w:t>Timely Filing Guidelines</w:t>
      </w:r>
    </w:p>
    <w:p w14:paraId="4FC246B9" w14:textId="32F4A108" w:rsidR="00B22FDC" w:rsidRDefault="00B22FDC" w:rsidP="004F2B6D">
      <w:pPr>
        <w:pStyle w:val="Level4List"/>
      </w:pPr>
      <w:r>
        <w:t xml:space="preserve">The </w:t>
      </w:r>
      <w:r w:rsidRPr="00292AE7">
        <w:t xml:space="preserve">Contractor shall require providers to file </w:t>
      </w:r>
      <w:r w:rsidR="0009392A">
        <w:t xml:space="preserve">Louisiana </w:t>
      </w:r>
      <w:r>
        <w:t>Medicaid</w:t>
      </w:r>
      <w:r w:rsidR="0009392A">
        <w:t xml:space="preserve"> Program</w:t>
      </w:r>
      <w:r>
        <w:t xml:space="preserve">-only </w:t>
      </w:r>
      <w:r w:rsidRPr="00292AE7">
        <w:t xml:space="preserve">claims within three hundred sixty-five (365) </w:t>
      </w:r>
      <w:r>
        <w:t>Calendar Day</w:t>
      </w:r>
      <w:r w:rsidRPr="00292AE7">
        <w:t xml:space="preserve">s of the date of service. </w:t>
      </w:r>
    </w:p>
    <w:p w14:paraId="6B1FF6C7" w14:textId="77777777" w:rsidR="00B22FDC" w:rsidRPr="00292AE7" w:rsidRDefault="00B22FDC" w:rsidP="004F2B6D">
      <w:pPr>
        <w:pStyle w:val="Level4List"/>
      </w:pPr>
      <w:r w:rsidRPr="00292AE7">
        <w:t xml:space="preserve">Electronic submission of pharmacy claims (reversals and resubmittals) shall be allowed to process electronically within three hundred sixty-five (365) </w:t>
      </w:r>
      <w:r>
        <w:t>Calendar D</w:t>
      </w:r>
      <w:r w:rsidRPr="00292AE7">
        <w:t>ays of the date of service.</w:t>
      </w:r>
    </w:p>
    <w:p w14:paraId="444B2CC0" w14:textId="77777777" w:rsidR="00B22FDC" w:rsidRDefault="00B22FDC" w:rsidP="004F2B6D">
      <w:pPr>
        <w:pStyle w:val="Level4List"/>
      </w:pPr>
      <w:r w:rsidRPr="00292AE7">
        <w:t xml:space="preserve">The Contractor shall require providers to file claims involving third party liability </w:t>
      </w:r>
      <w:r>
        <w:t xml:space="preserve">(excluding Medicare) </w:t>
      </w:r>
      <w:r w:rsidRPr="00292AE7">
        <w:t xml:space="preserve">within three hundred sixty-five (365) </w:t>
      </w:r>
      <w:r>
        <w:t>Calendar Day</w:t>
      </w:r>
      <w:r w:rsidRPr="00292AE7">
        <w:t xml:space="preserve">s from the date of service.  </w:t>
      </w:r>
    </w:p>
    <w:p w14:paraId="1300905A" w14:textId="77777777" w:rsidR="00B22FDC" w:rsidRDefault="00B22FDC" w:rsidP="004F2B6D">
      <w:pPr>
        <w:pStyle w:val="Level4List"/>
      </w:pPr>
      <w:r>
        <w:t>When Medicare is the primary insurer, t</w:t>
      </w:r>
      <w:r w:rsidRPr="00292AE7">
        <w:t xml:space="preserve">he Contractor shall require </w:t>
      </w:r>
      <w:r>
        <w:t>providers to file the claim</w:t>
      </w:r>
      <w:r w:rsidRPr="00292AE7">
        <w:t xml:space="preserve"> within </w:t>
      </w:r>
      <w:r>
        <w:t>one hundred eighty (180)</w:t>
      </w:r>
      <w:r w:rsidRPr="00292AE7">
        <w:t xml:space="preserve"> </w:t>
      </w:r>
      <w:r>
        <w:t xml:space="preserve">Calendar Days from Medicare’s EOB of payment or denial. </w:t>
      </w:r>
    </w:p>
    <w:p w14:paraId="17AE94EE" w14:textId="77777777" w:rsidR="00B22FDC" w:rsidRPr="00292AE7" w:rsidRDefault="00B22FDC" w:rsidP="004F2B6D">
      <w:pPr>
        <w:pStyle w:val="Level4List"/>
      </w:pPr>
      <w:r>
        <w:t xml:space="preserve">LDH will identify and address any exceptions to these provisions in the </w:t>
      </w:r>
      <w:r w:rsidRPr="00DF4187">
        <w:rPr>
          <w:b/>
        </w:rPr>
        <w:t>MCO Manual</w:t>
      </w:r>
      <w:r>
        <w:t>.</w:t>
      </w:r>
    </w:p>
    <w:p w14:paraId="1F9425D6" w14:textId="77777777" w:rsidR="00B22FDC" w:rsidRPr="00292AE7" w:rsidRDefault="00B22FDC" w:rsidP="00065388">
      <w:pPr>
        <w:pStyle w:val="Level3List"/>
      </w:pPr>
      <w:r w:rsidRPr="00292AE7">
        <w:t>Claim System Edits</w:t>
      </w:r>
    </w:p>
    <w:p w14:paraId="117C3F23" w14:textId="77777777" w:rsidR="00B22FDC" w:rsidRPr="00292AE7" w:rsidRDefault="00B22FDC" w:rsidP="004F2B6D">
      <w:pPr>
        <w:pStyle w:val="Level4List"/>
      </w:pPr>
      <w:r w:rsidRPr="00292AE7">
        <w:t>The Contractor shall perform system edits including, but not limited to:</w:t>
      </w:r>
    </w:p>
    <w:p w14:paraId="668EE4A0" w14:textId="6356B0EA" w:rsidR="00B22FDC" w:rsidRPr="00292AE7" w:rsidRDefault="00B22FDC" w:rsidP="0065085F">
      <w:pPr>
        <w:pStyle w:val="Level5"/>
      </w:pPr>
      <w:r w:rsidRPr="00292AE7">
        <w:t xml:space="preserve">Confirming eligibility on each </w:t>
      </w:r>
      <w:r w:rsidR="00456168">
        <w:t>Enrollee</w:t>
      </w:r>
      <w:r w:rsidRPr="00292AE7">
        <w:t>;</w:t>
      </w:r>
    </w:p>
    <w:p w14:paraId="12E5AFD6" w14:textId="0FCDE677" w:rsidR="00B22FDC" w:rsidRPr="00292AE7" w:rsidRDefault="00B22FDC" w:rsidP="0065085F">
      <w:pPr>
        <w:pStyle w:val="Level5"/>
      </w:pPr>
      <w:r w:rsidRPr="00292AE7">
        <w:t xml:space="preserve">Validating </w:t>
      </w:r>
      <w:r w:rsidR="00456168">
        <w:t>Enrollee</w:t>
      </w:r>
      <w:r w:rsidRPr="00292AE7">
        <w:t xml:space="preserve"> name;</w:t>
      </w:r>
    </w:p>
    <w:p w14:paraId="109752D4" w14:textId="690F1475" w:rsidR="00B22FDC" w:rsidRPr="00292AE7" w:rsidRDefault="00B22FDC" w:rsidP="0065085F">
      <w:pPr>
        <w:pStyle w:val="Level5"/>
      </w:pPr>
      <w:r w:rsidRPr="00292AE7">
        <w:t xml:space="preserve">Validating unique </w:t>
      </w:r>
      <w:r w:rsidR="00456168">
        <w:t>Enrollee</w:t>
      </w:r>
      <w:r w:rsidRPr="00292AE7">
        <w:t xml:space="preserve"> identification number; </w:t>
      </w:r>
    </w:p>
    <w:p w14:paraId="18513754" w14:textId="0290B34F" w:rsidR="00B22FDC" w:rsidRPr="00292AE7" w:rsidRDefault="00B22FDC" w:rsidP="0065085F">
      <w:pPr>
        <w:pStyle w:val="Level5"/>
      </w:pPr>
      <w:r w:rsidRPr="00292AE7">
        <w:t>Validating date of service – Perform system edits for valid dates of service, and ensure that dates of services are valid dates</w:t>
      </w:r>
      <w:r>
        <w:t>,</w:t>
      </w:r>
      <w:r w:rsidRPr="00292AE7">
        <w:t xml:space="preserve"> </w:t>
      </w:r>
      <w:r>
        <w:t>e.g., not dates</w:t>
      </w:r>
      <w:r w:rsidRPr="00292AE7">
        <w:t xml:space="preserve"> in the future or outside of an </w:t>
      </w:r>
      <w:r w:rsidR="00456168">
        <w:t>Enrollee</w:t>
      </w:r>
      <w:r w:rsidRPr="00292AE7">
        <w:t xml:space="preserve">’s </w:t>
      </w:r>
      <w:r w:rsidR="0009392A">
        <w:t xml:space="preserve">Louisiana </w:t>
      </w:r>
      <w:r w:rsidRPr="00292AE7">
        <w:t xml:space="preserve">Medicaid </w:t>
      </w:r>
      <w:r w:rsidR="0009392A">
        <w:t xml:space="preserve">Program </w:t>
      </w:r>
      <w:r w:rsidRPr="00292AE7">
        <w:t>eligibility span;</w:t>
      </w:r>
    </w:p>
    <w:p w14:paraId="7EC460B6" w14:textId="77777777" w:rsidR="00B22FDC" w:rsidRPr="00292AE7" w:rsidRDefault="00B22FDC" w:rsidP="0065085F">
      <w:pPr>
        <w:pStyle w:val="Level5"/>
      </w:pPr>
      <w:r w:rsidRPr="00292AE7">
        <w:t>Determination of medical necessity – By a staff of qualified, medically trained and appropriately licensed personnel, consistent with NCQA accreditation standards, whose primary duties are to assist in evaluating claims for medical necessity;</w:t>
      </w:r>
    </w:p>
    <w:p w14:paraId="4EBF2618" w14:textId="77777777" w:rsidR="00B22FDC" w:rsidRPr="00292AE7" w:rsidRDefault="00B22FDC" w:rsidP="0065085F">
      <w:pPr>
        <w:pStyle w:val="Level5"/>
      </w:pPr>
      <w:r w:rsidRPr="00292AE7">
        <w:t>Covered Services – Ensure that the system verifies that a service is a covered service and is eligible for payment;</w:t>
      </w:r>
    </w:p>
    <w:p w14:paraId="162549DA" w14:textId="77777777" w:rsidR="00B22FDC" w:rsidRPr="00292AE7" w:rsidRDefault="00B22FDC" w:rsidP="0065085F">
      <w:pPr>
        <w:pStyle w:val="Level5"/>
      </w:pPr>
      <w:r w:rsidRPr="00292AE7">
        <w:t>Prior Authorization – The system shall determine whether a covered service required prior authorization and if so, whether the Contractor granted such authorization;</w:t>
      </w:r>
    </w:p>
    <w:p w14:paraId="2F8EEF96" w14:textId="77777777" w:rsidR="00B22FDC" w:rsidRPr="00292AE7" w:rsidRDefault="00B22FDC" w:rsidP="0065085F">
      <w:pPr>
        <w:pStyle w:val="Level5"/>
      </w:pPr>
      <w:r w:rsidRPr="00292AE7">
        <w:t>Duplicate Claims – The system shall in an automated manner, flag a claim as being exactly the same as a previously submitted claim or a possible duplicate and either deny or pend the claim as needed;</w:t>
      </w:r>
    </w:p>
    <w:p w14:paraId="198A1A99" w14:textId="77777777" w:rsidR="00B22FDC" w:rsidRPr="00292AE7" w:rsidRDefault="00B22FDC" w:rsidP="0065085F">
      <w:pPr>
        <w:pStyle w:val="Level5"/>
      </w:pPr>
      <w:r w:rsidRPr="00292AE7">
        <w:t xml:space="preserve">Provider Validation – Ensure that the system shall approve for payment only those claims received from qualified providers eligible to render the service for which the claim was submitted and that the provider has not been excluded from receiving Medicaid payments as stipulated in the </w:t>
      </w:r>
      <w:r w:rsidRPr="00292AE7">
        <w:rPr>
          <w:i/>
        </w:rPr>
        <w:t xml:space="preserve">Provider Network, Contracts, and Related Responsibilities </w:t>
      </w:r>
      <w:r w:rsidRPr="00292AE7">
        <w:t>section; and</w:t>
      </w:r>
    </w:p>
    <w:p w14:paraId="622B0F89" w14:textId="77777777" w:rsidR="00B22FDC" w:rsidRPr="00292AE7" w:rsidRDefault="00B22FDC" w:rsidP="0065085F">
      <w:pPr>
        <w:pStyle w:val="Level5"/>
      </w:pPr>
      <w:r w:rsidRPr="00292AE7">
        <w:t>Quantity of Service – Ensure that the system shall evaluate claims for services provided to ensure that any applicable benefit limits are applied.</w:t>
      </w:r>
    </w:p>
    <w:p w14:paraId="28FFDE33" w14:textId="77777777" w:rsidR="00B22FDC" w:rsidRPr="00292AE7" w:rsidRDefault="00B22FDC">
      <w:pPr>
        <w:pStyle w:val="Level4List"/>
      </w:pPr>
      <w:r w:rsidRPr="00292AE7">
        <w:t>The Contractor shall perform post-payment review on a statistically valid sample of claims to ensure services provided were medically necessary.</w:t>
      </w:r>
    </w:p>
    <w:p w14:paraId="7AFC25C9" w14:textId="77777777" w:rsidR="00B22FDC" w:rsidRPr="00292AE7" w:rsidRDefault="00B22FDC">
      <w:pPr>
        <w:pStyle w:val="Level4List"/>
      </w:pPr>
      <w:r w:rsidRPr="00292AE7">
        <w:t xml:space="preserve">The Contractor shall notify </w:t>
      </w:r>
      <w:r>
        <w:t xml:space="preserve">LDH and </w:t>
      </w:r>
      <w:r w:rsidRPr="00292AE7">
        <w:t xml:space="preserve">providers as to when system updates will be in production and of the Contractor’s process for the recycling of denied claims that are due to system update delays. The recycling of these denied claims shall be completed no later than fifteen (15) </w:t>
      </w:r>
      <w:r>
        <w:t>Calendar Day</w:t>
      </w:r>
      <w:r w:rsidRPr="00292AE7">
        <w:t>s after the system update.</w:t>
      </w:r>
    </w:p>
    <w:p w14:paraId="3642995D" w14:textId="77777777" w:rsidR="00B22FDC" w:rsidRPr="00292AE7" w:rsidRDefault="00B22FDC">
      <w:pPr>
        <w:pStyle w:val="Level4List"/>
      </w:pPr>
      <w:r w:rsidRPr="00292AE7">
        <w:t>Except as otherwise specified by LDH</w:t>
      </w:r>
      <w:r w:rsidR="0053223E" w:rsidRPr="0053223E">
        <w:t xml:space="preserve"> </w:t>
      </w:r>
      <w:r w:rsidR="0053223E">
        <w:t>in writing</w:t>
      </w:r>
      <w:r w:rsidRPr="00292AE7">
        <w:t>, the Contractor shall use only national standard code sets such as CPT/HCPCS, ICD-10-CM, etc. The Contractor shall also comply with deadlines for communication, testing and implementation of code sets established by CMS and/or LDH.</w:t>
      </w:r>
    </w:p>
    <w:p w14:paraId="34025CAD" w14:textId="77777777" w:rsidR="00B22FDC" w:rsidRPr="00292AE7" w:rsidRDefault="00B22FDC">
      <w:pPr>
        <w:pStyle w:val="Level4List"/>
      </w:pPr>
      <w:r w:rsidRPr="00292AE7">
        <w:t xml:space="preserve">The Contractor shall have the ability to update national standard code sets such as CPT/HCPCS, ICD-10-CM, and move to future versions as required by CMS or LDH. Updates to code sets are to be complete no later than thirty (30) </w:t>
      </w:r>
      <w:r>
        <w:t>Calendar Day</w:t>
      </w:r>
      <w:r w:rsidRPr="00292AE7">
        <w:t xml:space="preserve">s after notification, unless otherwise directed by </w:t>
      </w:r>
      <w:r w:rsidR="00F82F13">
        <w:t>LDH in writing</w:t>
      </w:r>
      <w:r w:rsidRPr="00292AE7">
        <w:t xml:space="preserve">. This includes annual and other fee schedule updates. </w:t>
      </w:r>
    </w:p>
    <w:p w14:paraId="59AA3528" w14:textId="77777777" w:rsidR="00B22FDC" w:rsidRPr="00292AE7" w:rsidRDefault="00B22FDC">
      <w:pPr>
        <w:pStyle w:val="Level4List"/>
      </w:pPr>
      <w:r w:rsidRPr="00292AE7">
        <w:t>In addition to CPT, ICD-10-CM, ICD-10-PCS and other national coding standards, the Contractor shall use applicable HCPCS Level II and Category II CPT codes to aid both the Contractor and LDH in evaluating performance measures.</w:t>
      </w:r>
    </w:p>
    <w:p w14:paraId="71C63757" w14:textId="77777777" w:rsidR="00B22FDC" w:rsidRPr="00292AE7" w:rsidRDefault="00B22FDC">
      <w:pPr>
        <w:pStyle w:val="Level4List"/>
      </w:pPr>
      <w:r w:rsidRPr="00292AE7">
        <w:t xml:space="preserve">The Contractor shall perform internal audit reviews </w:t>
      </w:r>
      <w:r>
        <w:t xml:space="preserve">at least annually </w:t>
      </w:r>
      <w:r w:rsidRPr="00292AE7">
        <w:t>to confirm claim edits are functioning properly and provide LDH with confirmation of this process. LDH shall be provided the results of internal audit reviews upon request.</w:t>
      </w:r>
    </w:p>
    <w:p w14:paraId="5C45EF74" w14:textId="259905BD" w:rsidR="00B22FDC" w:rsidRPr="00292AE7" w:rsidRDefault="00B22FDC">
      <w:pPr>
        <w:pStyle w:val="Level4List"/>
      </w:pPr>
      <w:r w:rsidRPr="00292AE7">
        <w:t xml:space="preserve">The Contractor shall employ CMS mandated edits for </w:t>
      </w:r>
      <w:r w:rsidR="0009392A">
        <w:t xml:space="preserve">Louisiana </w:t>
      </w:r>
      <w:r w:rsidRPr="00292AE7">
        <w:t xml:space="preserve">Medicaid </w:t>
      </w:r>
      <w:r w:rsidR="0009392A">
        <w:t xml:space="preserve">Program </w:t>
      </w:r>
      <w:r w:rsidRPr="00292AE7">
        <w:t>and nationally recognized clinical editing standards as outlined below:</w:t>
      </w:r>
    </w:p>
    <w:p w14:paraId="02000FE2" w14:textId="77777777" w:rsidR="00B22FDC" w:rsidRPr="00292AE7" w:rsidRDefault="00B22FDC" w:rsidP="0065085F">
      <w:pPr>
        <w:pStyle w:val="Level5"/>
      </w:pPr>
      <w:r w:rsidRPr="00292AE7">
        <w:t>At a minimum, these edits shall be maintained and updated annually unless otherwise appropriate and apply to practitioners, outpatient hospitals, and DME services.</w:t>
      </w:r>
    </w:p>
    <w:p w14:paraId="576E034D" w14:textId="596DA8A2" w:rsidR="00B22FDC" w:rsidRPr="00292AE7" w:rsidRDefault="00B22FDC" w:rsidP="0065085F">
      <w:pPr>
        <w:pStyle w:val="Level5"/>
      </w:pPr>
      <w:r w:rsidRPr="00292AE7">
        <w:t xml:space="preserve">Edits shall be based on current industry benchmarks and best practices including, but not limited to, specialty society criteria, American Medical Association CPT coding guidelines, and CMS mandated edits for </w:t>
      </w:r>
      <w:r w:rsidR="0009392A">
        <w:t xml:space="preserve">Louisiana </w:t>
      </w:r>
      <w:r w:rsidRPr="00292AE7">
        <w:t>Medicaid</w:t>
      </w:r>
      <w:r w:rsidR="0009392A">
        <w:t xml:space="preserve"> Program</w:t>
      </w:r>
      <w:r w:rsidRPr="00292AE7">
        <w:t>, which include the quarterly National Correct Coding Initiative (NCCI) edits or its successor. </w:t>
      </w:r>
    </w:p>
    <w:p w14:paraId="328195A4" w14:textId="77777777" w:rsidR="00B22FDC" w:rsidRPr="00292AE7" w:rsidRDefault="00B22FDC" w:rsidP="0065085F">
      <w:pPr>
        <w:pStyle w:val="Level5"/>
      </w:pPr>
      <w:r w:rsidRPr="00292AE7">
        <w:t xml:space="preserve">These edits include, but are not limited to, units of service, unbundling, mutually exclusive and incidental procedures, pre/post-op surgical periods, modifier usage, multiple surgery reduction, add-on codes, cosmetic, and assistant surgeon. </w:t>
      </w:r>
      <w:r w:rsidRPr="00292AE7">
        <w:rPr>
          <w:rFonts w:ascii="Calibri" w:hAnsi="Calibri" w:cs="Calibri"/>
        </w:rPr>
        <w:t>Editing shall include the ability to apply edits to the current claim as well as paid history claims when applicable.</w:t>
      </w:r>
    </w:p>
    <w:p w14:paraId="305677F1" w14:textId="77777777" w:rsidR="00B22FDC" w:rsidRPr="00FB6368" w:rsidRDefault="00B22FDC" w:rsidP="0065085F">
      <w:pPr>
        <w:pStyle w:val="Level5"/>
      </w:pPr>
      <w:r w:rsidRPr="00292AE7">
        <w:t xml:space="preserve">The Contractor shall </w:t>
      </w:r>
      <w:r>
        <w:t xml:space="preserve">provide a written </w:t>
      </w:r>
      <w:r w:rsidRPr="00292AE7">
        <w:t>attest</w:t>
      </w:r>
      <w:r>
        <w:t>ation to LDH</w:t>
      </w:r>
      <w:r w:rsidRPr="00292AE7">
        <w:t xml:space="preserve"> annually </w:t>
      </w:r>
      <w:r>
        <w:t xml:space="preserve">stating </w:t>
      </w:r>
      <w:r w:rsidRPr="00292AE7">
        <w:t>that they are adhering to these requirements and are subject to periodic requests from LDH for validation of the edits.</w:t>
      </w:r>
      <w:r w:rsidRPr="00292AE7">
        <w:rPr>
          <w:u w:val="single"/>
        </w:rPr>
        <w:t xml:space="preserve"> </w:t>
      </w:r>
    </w:p>
    <w:p w14:paraId="00441758" w14:textId="77777777" w:rsidR="00B22FDC" w:rsidRPr="00FB6368" w:rsidRDefault="00B22FDC">
      <w:pPr>
        <w:pStyle w:val="Level4List"/>
      </w:pPr>
      <w:r w:rsidRPr="00FB6368">
        <w:t xml:space="preserve">The Contractor shall </w:t>
      </w:r>
      <w:r>
        <w:t>implement</w:t>
      </w:r>
      <w:r w:rsidRPr="00FB6368">
        <w:t xml:space="preserve"> CMS mandated edits and NCCI edits quarterly as directed by CMS and adhere to LDH timelines for the updates</w:t>
      </w:r>
    </w:p>
    <w:p w14:paraId="4F4046B0" w14:textId="77777777" w:rsidR="00B22FDC" w:rsidRPr="00292AE7" w:rsidRDefault="00B22FDC" w:rsidP="00065388">
      <w:pPr>
        <w:pStyle w:val="Level3List"/>
      </w:pPr>
      <w:r w:rsidRPr="00292AE7">
        <w:t>Remittance Advices</w:t>
      </w:r>
    </w:p>
    <w:p w14:paraId="6FE49EDC" w14:textId="77777777" w:rsidR="00B22FDC" w:rsidRPr="00292AE7" w:rsidRDefault="00B22FDC" w:rsidP="00553A0C">
      <w:pPr>
        <w:pStyle w:val="Level3Text"/>
      </w:pPr>
      <w:r w:rsidRPr="00292AE7">
        <w:t>In conjunction with its payment cycles, the Contractor shall provide that:</w:t>
      </w:r>
    </w:p>
    <w:p w14:paraId="30AF4CBE" w14:textId="77777777" w:rsidR="00B22FDC" w:rsidRPr="00292AE7" w:rsidRDefault="00B22FDC" w:rsidP="004F2B6D">
      <w:pPr>
        <w:pStyle w:val="Level4List"/>
      </w:pPr>
      <w:r w:rsidRPr="00292AE7">
        <w:t>Each remittance advice generated by the Contractor to a provider shall comply with the provisions of La. R.S. 46:460.71.</w:t>
      </w:r>
    </w:p>
    <w:p w14:paraId="501FE160" w14:textId="77777777" w:rsidR="00B22FDC" w:rsidRPr="00292AE7" w:rsidRDefault="00B22FDC" w:rsidP="004F2B6D">
      <w:pPr>
        <w:pStyle w:val="Level4List"/>
      </w:pPr>
      <w:r w:rsidRPr="00292AE7">
        <w:t xml:space="preserve">Adjustments and Voids shall appear on the </w:t>
      </w:r>
      <w:r>
        <w:t>remittance advice</w:t>
      </w:r>
      <w:r w:rsidRPr="00292AE7">
        <w:t xml:space="preserve"> under “Adjusted or Voided Claims” either as Approved or Denied.</w:t>
      </w:r>
    </w:p>
    <w:p w14:paraId="7215FD3C" w14:textId="77777777" w:rsidR="00B22FDC" w:rsidRPr="00292AE7" w:rsidRDefault="00B22FDC" w:rsidP="004F2B6D">
      <w:pPr>
        <w:pStyle w:val="Level4List"/>
      </w:pPr>
      <w:r w:rsidRPr="00292AE7">
        <w:t xml:space="preserve">In accordance with 42 C.F.R. §455.18 and §455.19, the following statements shall be included on each remittance advice sent to providers: </w:t>
      </w:r>
    </w:p>
    <w:p w14:paraId="50A0CD13" w14:textId="77777777" w:rsidR="00B22FDC" w:rsidRPr="00292AE7" w:rsidRDefault="00B22FDC" w:rsidP="0065085F">
      <w:pPr>
        <w:pStyle w:val="Level5"/>
      </w:pPr>
      <w:r w:rsidRPr="00292AE7">
        <w:t>“This is to certify that the foregoing information is true, accurate, and complete.”</w:t>
      </w:r>
    </w:p>
    <w:p w14:paraId="43E8297E" w14:textId="77777777" w:rsidR="00B22FDC" w:rsidRPr="00292AE7" w:rsidRDefault="00B22FDC" w:rsidP="0065085F">
      <w:pPr>
        <w:pStyle w:val="Level5"/>
      </w:pPr>
      <w:r w:rsidRPr="00292AE7">
        <w:t>“I understand that payment of this claim will be from Federal and State funds, and that any falsification, or concealment of a material fact, may be prosecuted under Federal and State laws.”</w:t>
      </w:r>
    </w:p>
    <w:p w14:paraId="3C8CAD93" w14:textId="1B11C630" w:rsidR="00B22FDC" w:rsidRDefault="00B22FDC" w:rsidP="004F2B6D">
      <w:pPr>
        <w:pStyle w:val="Level4List"/>
      </w:pPr>
      <w:r w:rsidRPr="004B1E52">
        <w:t xml:space="preserve">Pharmacy </w:t>
      </w:r>
      <w:r>
        <w:t>r</w:t>
      </w:r>
      <w:r w:rsidRPr="004B1E52">
        <w:t xml:space="preserve">emittance </w:t>
      </w:r>
      <w:r>
        <w:t>a</w:t>
      </w:r>
      <w:r w:rsidRPr="004B1E52">
        <w:t xml:space="preserve">dvice from the PBM must be issued as a standalone </w:t>
      </w:r>
      <w:r>
        <w:t>remittance advice</w:t>
      </w:r>
      <w:r w:rsidRPr="004B1E52">
        <w:t>, specific to</w:t>
      </w:r>
      <w:r w:rsidR="0009392A">
        <w:t xml:space="preserve"> the</w:t>
      </w:r>
      <w:r w:rsidRPr="004B1E52">
        <w:t xml:space="preserve"> Louisiana Medicaid</w:t>
      </w:r>
      <w:r w:rsidR="0009392A">
        <w:t xml:space="preserve"> Program</w:t>
      </w:r>
      <w:r w:rsidRPr="004B1E52">
        <w:t xml:space="preserve"> and separate from other lines of business at the request of the pharmacy</w:t>
      </w:r>
      <w:r>
        <w:t>.</w:t>
      </w:r>
    </w:p>
    <w:p w14:paraId="7BEBC255" w14:textId="77777777" w:rsidR="00B22FDC" w:rsidRDefault="00B22FDC" w:rsidP="004F2B6D">
      <w:pPr>
        <w:pStyle w:val="Level4List"/>
      </w:pPr>
      <w:r>
        <w:t xml:space="preserve">Pharmacy </w:t>
      </w:r>
      <w:r w:rsidR="005C6986">
        <w:t>remittance advice</w:t>
      </w:r>
      <w:r>
        <w:t xml:space="preserve"> shall be submitted in compliance with R.S. 22:1856(C), 22:1856(D), and 22:1856(E).</w:t>
      </w:r>
    </w:p>
    <w:p w14:paraId="1E8B203B" w14:textId="77777777" w:rsidR="00B22FDC" w:rsidRPr="00292AE7" w:rsidRDefault="00B22FDC" w:rsidP="004F2B6D">
      <w:pPr>
        <w:pStyle w:val="Level4List"/>
      </w:pPr>
      <w:r w:rsidRPr="00292AE7">
        <w:t xml:space="preserve">The Contractor shall submit a sample of remittance advices that were sent to independent, chain and specialty pharmacies by the PBM to LDH pharmacy staff quarterly. This sample shall include at least ten (10) </w:t>
      </w:r>
      <w:r>
        <w:t>remittance advice</w:t>
      </w:r>
      <w:r w:rsidRPr="00292AE7">
        <w:t xml:space="preserve">s from </w:t>
      </w:r>
      <w:r>
        <w:t xml:space="preserve">different pharmacies from </w:t>
      </w:r>
      <w:r w:rsidRPr="00292AE7">
        <w:t>each pharmacy type (independent, chain, and specialty).</w:t>
      </w:r>
      <w:r>
        <w:t xml:space="preserve"> Each quarter shall have samples from different pharmacies.</w:t>
      </w:r>
    </w:p>
    <w:p w14:paraId="5A6039E5" w14:textId="77777777" w:rsidR="00B22FDC" w:rsidRPr="00292AE7" w:rsidRDefault="00B22FDC" w:rsidP="00065388">
      <w:pPr>
        <w:pStyle w:val="Level3List"/>
      </w:pPr>
      <w:r w:rsidRPr="00292AE7">
        <w:t>Sampling of Paid Claims</w:t>
      </w:r>
    </w:p>
    <w:p w14:paraId="3899E474" w14:textId="043B9945" w:rsidR="00B22FDC" w:rsidRPr="00292AE7" w:rsidRDefault="00B22FDC" w:rsidP="004F2B6D">
      <w:pPr>
        <w:pStyle w:val="Level4List"/>
      </w:pPr>
      <w:r w:rsidRPr="00292AE7">
        <w:t xml:space="preserve">On a monthly basis, the Contractor shall provide individual explanation of benefits (EOB) notices to a sample group of </w:t>
      </w:r>
      <w:r w:rsidR="00456168">
        <w:t>Enrollee</w:t>
      </w:r>
      <w:r w:rsidRPr="00292AE7">
        <w:t xml:space="preserve">s, not more than forty-five (45) </w:t>
      </w:r>
      <w:r>
        <w:t>Calendar Day</w:t>
      </w:r>
      <w:r w:rsidRPr="00292AE7">
        <w:t>s from the date of payment, in a manner that complies with 42 C.F.R. §455.20 and §433.116(e). In easily understood language, the required notice shall specify:</w:t>
      </w:r>
    </w:p>
    <w:p w14:paraId="02DDFCF4" w14:textId="77777777" w:rsidR="00B22FDC" w:rsidRPr="00292AE7" w:rsidRDefault="00B22FDC" w:rsidP="0065085F">
      <w:pPr>
        <w:pStyle w:val="Level5"/>
      </w:pPr>
      <w:r w:rsidRPr="00292AE7">
        <w:t>Description of the service furnished;</w:t>
      </w:r>
    </w:p>
    <w:p w14:paraId="193DC2B5" w14:textId="77777777" w:rsidR="00B22FDC" w:rsidRPr="00292AE7" w:rsidRDefault="00B22FDC" w:rsidP="0065085F">
      <w:pPr>
        <w:pStyle w:val="Level5"/>
      </w:pPr>
      <w:r w:rsidRPr="00292AE7">
        <w:t>The name of the provider furnishing the service;</w:t>
      </w:r>
    </w:p>
    <w:p w14:paraId="716357B8" w14:textId="77777777" w:rsidR="00B22FDC" w:rsidRPr="00292AE7" w:rsidRDefault="00B22FDC" w:rsidP="0065085F">
      <w:pPr>
        <w:pStyle w:val="Level5"/>
      </w:pPr>
      <w:r w:rsidRPr="00292AE7">
        <w:t xml:space="preserve">The date on which the service was furnished; </w:t>
      </w:r>
    </w:p>
    <w:p w14:paraId="0B292702" w14:textId="77777777" w:rsidR="00B22FDC" w:rsidRPr="00292AE7" w:rsidRDefault="00B22FDC" w:rsidP="0065085F">
      <w:pPr>
        <w:pStyle w:val="Level5"/>
      </w:pPr>
      <w:r w:rsidRPr="00292AE7">
        <w:t>The amount of the payment made for the service; and</w:t>
      </w:r>
    </w:p>
    <w:p w14:paraId="44CA2043" w14:textId="77777777" w:rsidR="00B22FDC" w:rsidRPr="00292AE7" w:rsidRDefault="00B22FDC" w:rsidP="0065085F">
      <w:pPr>
        <w:pStyle w:val="Level5"/>
      </w:pPr>
      <w:r w:rsidRPr="00292AE7">
        <w:t>The method for notifying the Contractor of services not rendered.</w:t>
      </w:r>
    </w:p>
    <w:p w14:paraId="19448E72" w14:textId="77777777" w:rsidR="00B22FDC" w:rsidRPr="00292AE7" w:rsidRDefault="00B22FDC">
      <w:pPr>
        <w:pStyle w:val="Level4List"/>
      </w:pPr>
      <w:r w:rsidRPr="00292AE7">
        <w:t xml:space="preserve">The Contractor shall stratify the paid claims sample to ensure that all provider types (or specialties) and all claim types are proportionally represented in the sample pool from the entire range of services available under the </w:t>
      </w:r>
      <w:r>
        <w:t>C</w:t>
      </w:r>
      <w:r w:rsidRPr="00292AE7">
        <w:t>ontract. To the extent that the Contractor or LDH considers a particular specialty (or provider) to warrant closer scrutiny, the Contractor may over sample the group. The paid claims sample sh</w:t>
      </w:r>
      <w:r>
        <w:t>all</w:t>
      </w:r>
      <w:r w:rsidRPr="00292AE7">
        <w:t xml:space="preserve"> be a minimum of two percent (2%) of paid claims per month to be reported </w:t>
      </w:r>
      <w:r>
        <w:t xml:space="preserve">to LDH </w:t>
      </w:r>
      <w:r w:rsidRPr="00292AE7">
        <w:t xml:space="preserve">on a quarterly basis. </w:t>
      </w:r>
    </w:p>
    <w:p w14:paraId="761978AA" w14:textId="77777777" w:rsidR="00B22FDC" w:rsidRPr="00292AE7" w:rsidRDefault="00B22FDC">
      <w:pPr>
        <w:pStyle w:val="Level4List"/>
      </w:pPr>
      <w:r w:rsidRPr="00292AE7">
        <w:t xml:space="preserve">The notices may be </w:t>
      </w:r>
      <w:r>
        <w:t>provided</w:t>
      </w:r>
      <w:r w:rsidRPr="00292AE7">
        <w:t xml:space="preserve"> by mail, telephonically, or in person (e.g., case management on-site visits). </w:t>
      </w:r>
    </w:p>
    <w:p w14:paraId="4A36F603" w14:textId="5A0F8564" w:rsidR="00B22FDC" w:rsidRPr="00292AE7" w:rsidRDefault="00B22FDC">
      <w:pPr>
        <w:pStyle w:val="Level4List"/>
      </w:pPr>
      <w:r w:rsidRPr="00292AE7">
        <w:t xml:space="preserve">The Contractor shall track any responses received from </w:t>
      </w:r>
      <w:r w:rsidR="00456168">
        <w:t>Enrollee</w:t>
      </w:r>
      <w:r w:rsidRPr="00292AE7">
        <w:t xml:space="preserve">s and resolve the responses according to its established policies and procedures. The resolution may be </w:t>
      </w:r>
      <w:r>
        <w:t xml:space="preserve">effected through </w:t>
      </w:r>
      <w:r w:rsidR="00456168">
        <w:t>Enrollee</w:t>
      </w:r>
      <w:r w:rsidRPr="00292AE7">
        <w:t xml:space="preserve"> education, provider education, payment recovery, or referral to LDH. The Contractor shall use the feedback received to modify or enhance the verification of receipt of paid services sampling methodology.</w:t>
      </w:r>
    </w:p>
    <w:p w14:paraId="3988AC6E" w14:textId="0325B1DC" w:rsidR="00B22FDC" w:rsidRPr="00292AE7" w:rsidRDefault="00B22FDC">
      <w:pPr>
        <w:pStyle w:val="Level4List"/>
      </w:pPr>
      <w:r w:rsidRPr="00292AE7">
        <w:t xml:space="preserve">Within three (3) </w:t>
      </w:r>
      <w:r w:rsidR="008039C7">
        <w:t>Business Day</w:t>
      </w:r>
      <w:r w:rsidRPr="00292AE7">
        <w:t>s</w:t>
      </w:r>
      <w:r>
        <w:t xml:space="preserve"> of receipt of a response from an </w:t>
      </w:r>
      <w:r w:rsidR="00456168">
        <w:t>Enrollee</w:t>
      </w:r>
      <w:r w:rsidRPr="00292AE7">
        <w:t xml:space="preserve">, results indicating that paid services may not have been received shall be referred to the Contractor’s </w:t>
      </w:r>
      <w:r w:rsidR="008E45C3">
        <w:t>Fraud</w:t>
      </w:r>
      <w:r w:rsidRPr="00292AE7">
        <w:t xml:space="preserve"> and </w:t>
      </w:r>
      <w:r w:rsidR="00301321">
        <w:t>Abuse</w:t>
      </w:r>
      <w:r w:rsidRPr="00292AE7">
        <w:t xml:space="preserve"> department for review and to the LDH </w:t>
      </w:r>
      <w:r w:rsidRPr="00292AE7">
        <w:rPr>
          <w:rFonts w:eastAsia="Courier New"/>
        </w:rPr>
        <w:t>Program Integrity contact.</w:t>
      </w:r>
    </w:p>
    <w:p w14:paraId="4B4BBB8C" w14:textId="58250416" w:rsidR="00B22FDC" w:rsidRPr="00292AE7" w:rsidRDefault="00B22FDC">
      <w:pPr>
        <w:pStyle w:val="Level4List"/>
      </w:pPr>
      <w:r w:rsidRPr="00292AE7">
        <w:t xml:space="preserve">Reporting shall include, at a minimum, the total number of notices sent to </w:t>
      </w:r>
      <w:r w:rsidR="00456168">
        <w:t>Enrollee</w:t>
      </w:r>
      <w:r w:rsidRPr="00292AE7">
        <w:t xml:space="preserve">s, </w:t>
      </w:r>
      <w:r>
        <w:t xml:space="preserve">total number of services sent for validation, </w:t>
      </w:r>
      <w:r w:rsidRPr="00292AE7">
        <w:t>total number of responses completed, total services requested for validation, number of services validated, analysis of interventions related to resolution, and number of responses referred to LDH for further review.</w:t>
      </w:r>
    </w:p>
    <w:p w14:paraId="3366BD8E" w14:textId="77777777" w:rsidR="00B22FDC" w:rsidRPr="00292AE7" w:rsidRDefault="00B22FDC" w:rsidP="00065388">
      <w:pPr>
        <w:pStyle w:val="Level3List"/>
      </w:pPr>
      <w:r w:rsidRPr="00292AE7">
        <w:t>Claims Dispute Management</w:t>
      </w:r>
    </w:p>
    <w:p w14:paraId="0782C64F" w14:textId="77777777" w:rsidR="00B22FDC" w:rsidRPr="00292AE7" w:rsidRDefault="00B22FDC">
      <w:pPr>
        <w:pStyle w:val="Level4List"/>
        <w:rPr>
          <w:rStyle w:val="normal005f005fchar1char1"/>
          <w:rFonts w:asciiTheme="minorHAnsi" w:hAnsiTheme="minorHAnsi"/>
          <w:b/>
          <w:lang w:eastAsia="x-none"/>
        </w:rPr>
      </w:pPr>
      <w:r w:rsidRPr="00292AE7">
        <w:rPr>
          <w:rStyle w:val="normal005f005fchar1char1"/>
          <w:rFonts w:asciiTheme="minorHAnsi" w:hAnsiTheme="minorHAnsi"/>
        </w:rPr>
        <w:t xml:space="preserve">The Contractor shall develop an internal claims dispute process for </w:t>
      </w:r>
      <w:r w:rsidRPr="00292AE7">
        <w:t>those</w:t>
      </w:r>
      <w:r w:rsidRPr="00292AE7">
        <w:rPr>
          <w:rStyle w:val="normal005f005fchar1char1"/>
          <w:rFonts w:asciiTheme="minorHAnsi" w:hAnsiTheme="minorHAnsi"/>
        </w:rPr>
        <w:t xml:space="preserve"> claims or group of claims that have been denied or underpaid. The process shall be submitted as part of </w:t>
      </w:r>
      <w:r w:rsidR="009C457D">
        <w:rPr>
          <w:rStyle w:val="normal005f005fchar1char1"/>
          <w:rFonts w:asciiTheme="minorHAnsi" w:hAnsiTheme="minorHAnsi"/>
        </w:rPr>
        <w:t>Readiness Review</w:t>
      </w:r>
      <w:r w:rsidRPr="00292AE7">
        <w:rPr>
          <w:rStyle w:val="normal005f005fchar1char1"/>
          <w:rFonts w:asciiTheme="minorHAnsi" w:hAnsiTheme="minorHAnsi"/>
        </w:rPr>
        <w:t xml:space="preserve"> to LDH </w:t>
      </w:r>
      <w:r w:rsidR="00312118">
        <w:rPr>
          <w:rStyle w:val="normal005f005fchar1char1"/>
          <w:rFonts w:asciiTheme="minorHAnsi" w:hAnsiTheme="minorHAnsi"/>
        </w:rPr>
        <w:t xml:space="preserve">or its designee </w:t>
      </w:r>
      <w:r w:rsidRPr="00292AE7">
        <w:rPr>
          <w:rStyle w:val="normal005f005fchar1char1"/>
          <w:rFonts w:asciiTheme="minorHAnsi" w:hAnsiTheme="minorHAnsi"/>
        </w:rPr>
        <w:t xml:space="preserve">for approval. </w:t>
      </w:r>
    </w:p>
    <w:p w14:paraId="3EFE7062" w14:textId="77777777" w:rsidR="00B22FDC" w:rsidRPr="00292AE7" w:rsidRDefault="00B22FDC">
      <w:pPr>
        <w:pStyle w:val="Level4List"/>
        <w:rPr>
          <w:rStyle w:val="normal005f005fchar1char1"/>
          <w:rFonts w:asciiTheme="minorHAnsi" w:hAnsiTheme="minorHAnsi"/>
          <w:lang w:eastAsia="x-none"/>
        </w:rPr>
      </w:pPr>
      <w:r w:rsidRPr="00292AE7">
        <w:rPr>
          <w:rStyle w:val="normal005f005fchar1char1"/>
          <w:rFonts w:asciiTheme="minorHAnsi" w:hAnsiTheme="minorHAnsi"/>
        </w:rPr>
        <w:t xml:space="preserve">The Contractor’s Claims Dispute process shall allow providers the </w:t>
      </w:r>
      <w:r w:rsidRPr="00292AE7">
        <w:t>option</w:t>
      </w:r>
      <w:r w:rsidRPr="00292AE7">
        <w:rPr>
          <w:rStyle w:val="normal005f005fchar1char1"/>
          <w:rFonts w:asciiTheme="minorHAnsi" w:hAnsiTheme="minorHAnsi"/>
        </w:rPr>
        <w:t xml:space="preserve"> to request binding arbitration for claims that have denied or underpaid claims or a group of claims bundled, by a private arbitrator who is certified by a nationally recognized association that provides training and certification in alternative dispute resolution. If the Contractor and the provider are unable to agree on an association, the rules of the American Arbitration Association shall apply. The arbitrator shall have experience and expertise in the health care field and shall be selected according to the rules of his or her certifying association. Arbitration conducted pursuant to this Section shall be binding on all parties. The arbitrator shall conduct a hearing and issue a final ruling within ninety (90) </w:t>
      </w:r>
      <w:r>
        <w:rPr>
          <w:rStyle w:val="normal005f005fchar1char1"/>
          <w:rFonts w:asciiTheme="minorHAnsi" w:hAnsiTheme="minorHAnsi"/>
        </w:rPr>
        <w:t>Calendar Day</w:t>
      </w:r>
      <w:r w:rsidRPr="00292AE7">
        <w:rPr>
          <w:rStyle w:val="normal005f005fchar1char1"/>
          <w:rFonts w:asciiTheme="minorHAnsi" w:hAnsiTheme="minorHAnsi"/>
        </w:rPr>
        <w:t>s of being selected, unless the Contractor and the provider mutually agree to extend this deadline. All costs of arbitration, not including attorney fees, shall be shared equally by the parties.</w:t>
      </w:r>
    </w:p>
    <w:p w14:paraId="422A3578" w14:textId="77777777" w:rsidR="00B22FDC" w:rsidRPr="00292AE7" w:rsidRDefault="00B22FDC">
      <w:pPr>
        <w:pStyle w:val="Level4List"/>
        <w:rPr>
          <w:rStyle w:val="normal005f005fchar1char1"/>
          <w:rFonts w:asciiTheme="minorHAnsi" w:hAnsiTheme="minorHAnsi"/>
        </w:rPr>
      </w:pPr>
      <w:r w:rsidRPr="00292AE7">
        <w:rPr>
          <w:rStyle w:val="normal005f005fchar1char1"/>
          <w:rFonts w:asciiTheme="minorHAnsi" w:hAnsiTheme="minorHAnsi"/>
        </w:rPr>
        <w:t xml:space="preserve">The Contractor shall systematically capture the status and resolution of all claim disputes as well as all associated </w:t>
      </w:r>
      <w:r w:rsidRPr="00292AE7">
        <w:t>documentation</w:t>
      </w:r>
      <w:r w:rsidRPr="00292AE7">
        <w:rPr>
          <w:rStyle w:val="normal005f005fchar1char1"/>
          <w:rFonts w:asciiTheme="minorHAnsi" w:hAnsiTheme="minorHAnsi"/>
        </w:rPr>
        <w:t>.</w:t>
      </w:r>
    </w:p>
    <w:p w14:paraId="68521C93" w14:textId="1F1A9E8E" w:rsidR="00B22FDC" w:rsidRPr="00292AE7" w:rsidRDefault="00B22FDC">
      <w:pPr>
        <w:pStyle w:val="Level4List"/>
        <w:rPr>
          <w:rStyle w:val="normal005f005fchar1char1"/>
          <w:rFonts w:asciiTheme="minorHAnsi" w:hAnsiTheme="minorHAnsi"/>
        </w:rPr>
      </w:pPr>
      <w:r w:rsidRPr="00292AE7">
        <w:rPr>
          <w:rStyle w:val="normal005f005fchar1char1"/>
          <w:rFonts w:asciiTheme="minorHAnsi" w:hAnsiTheme="minorHAnsi"/>
        </w:rPr>
        <w:t xml:space="preserve">The Contractor shall </w:t>
      </w:r>
      <w:r w:rsidR="00301321">
        <w:rPr>
          <w:rStyle w:val="normal005f005fchar1char1"/>
          <w:rFonts w:asciiTheme="minorHAnsi" w:hAnsiTheme="minorHAnsi"/>
        </w:rPr>
        <w:t>Adjudicate</w:t>
      </w:r>
      <w:r w:rsidRPr="00292AE7">
        <w:rPr>
          <w:rStyle w:val="normal005f005fchar1char1"/>
          <w:rFonts w:asciiTheme="minorHAnsi" w:hAnsiTheme="minorHAnsi"/>
        </w:rPr>
        <w:t xml:space="preserve"> all disputed claims to a paid or </w:t>
      </w:r>
      <w:r w:rsidRPr="00292AE7">
        <w:t>denied</w:t>
      </w:r>
      <w:r w:rsidRPr="00292AE7">
        <w:rPr>
          <w:rStyle w:val="normal005f005fchar1char1"/>
          <w:rFonts w:asciiTheme="minorHAnsi" w:hAnsiTheme="minorHAnsi"/>
        </w:rPr>
        <w:t xml:space="preserve"> status within </w:t>
      </w:r>
      <w:r w:rsidRPr="00292AE7">
        <w:t>thirty</w:t>
      </w:r>
      <w:r w:rsidRPr="00292AE7">
        <w:rPr>
          <w:rStyle w:val="normal005f005fchar1char1"/>
          <w:rFonts w:asciiTheme="minorHAnsi" w:hAnsiTheme="minorHAnsi"/>
        </w:rPr>
        <w:t xml:space="preserve"> (30) </w:t>
      </w:r>
      <w:r w:rsidR="008039C7">
        <w:rPr>
          <w:rStyle w:val="normal005f005fchar1char1"/>
          <w:rFonts w:asciiTheme="minorHAnsi" w:hAnsiTheme="minorHAnsi"/>
        </w:rPr>
        <w:t>Business Day</w:t>
      </w:r>
      <w:r w:rsidRPr="00292AE7">
        <w:rPr>
          <w:rStyle w:val="normal005f005fchar1char1"/>
          <w:rFonts w:asciiTheme="minorHAnsi" w:hAnsiTheme="minorHAnsi"/>
        </w:rPr>
        <w:t>s of receipt of the disputed claim.</w:t>
      </w:r>
    </w:p>
    <w:p w14:paraId="311F2764" w14:textId="5B4180E8" w:rsidR="00B22FDC" w:rsidRPr="00292AE7" w:rsidRDefault="00B22FDC">
      <w:pPr>
        <w:pStyle w:val="Level4List"/>
        <w:rPr>
          <w:rStyle w:val="normal005f005fchar1char1"/>
          <w:rFonts w:asciiTheme="minorHAnsi" w:hAnsiTheme="minorHAnsi"/>
        </w:rPr>
      </w:pPr>
      <w:r w:rsidRPr="00292AE7">
        <w:rPr>
          <w:rStyle w:val="normal005f005fchar1char1"/>
          <w:rFonts w:asciiTheme="minorHAnsi" w:hAnsiTheme="minorHAnsi"/>
        </w:rPr>
        <w:t xml:space="preserve">The provider shall have one hundred eighty (180) </w:t>
      </w:r>
      <w:r>
        <w:rPr>
          <w:rStyle w:val="normal005f005fchar1char1"/>
          <w:rFonts w:asciiTheme="minorHAnsi" w:hAnsiTheme="minorHAnsi"/>
        </w:rPr>
        <w:t>Calendar Day</w:t>
      </w:r>
      <w:r w:rsidRPr="00292AE7">
        <w:rPr>
          <w:rStyle w:val="normal005f005fchar1char1"/>
          <w:rFonts w:asciiTheme="minorHAnsi" w:hAnsiTheme="minorHAnsi"/>
        </w:rPr>
        <w:t xml:space="preserve">s from the date of denial to dispute the denied claim. </w:t>
      </w:r>
    </w:p>
    <w:p w14:paraId="13370810" w14:textId="77777777" w:rsidR="00B22FDC" w:rsidRPr="00292AE7" w:rsidRDefault="00B22FDC" w:rsidP="00065388">
      <w:pPr>
        <w:pStyle w:val="Level3List"/>
      </w:pPr>
      <w:r w:rsidRPr="00292AE7">
        <w:t>Payment Recoupments</w:t>
      </w:r>
    </w:p>
    <w:p w14:paraId="413D1465" w14:textId="77777777" w:rsidR="00B22FDC" w:rsidRPr="00292AE7" w:rsidRDefault="00B22FDC">
      <w:pPr>
        <w:pStyle w:val="Level4List"/>
      </w:pPr>
      <w:r w:rsidRPr="00292AE7">
        <w:rPr>
          <w:rStyle w:val="normal005f005fchar1char1"/>
          <w:rFonts w:asciiTheme="minorHAnsi" w:hAnsiTheme="minorHAnsi"/>
        </w:rPr>
        <w:t xml:space="preserve">The </w:t>
      </w:r>
      <w:r w:rsidRPr="00292AE7">
        <w:t xml:space="preserve">Contractor shall provide written prior notification to a provider of its intent to recoup any payment. </w:t>
      </w:r>
    </w:p>
    <w:p w14:paraId="5F444493" w14:textId="77777777" w:rsidR="00B22FDC" w:rsidRPr="00292AE7" w:rsidRDefault="00B22FDC">
      <w:pPr>
        <w:pStyle w:val="Level4List"/>
      </w:pPr>
      <w:r w:rsidRPr="00292AE7">
        <w:t>The notification shall include:</w:t>
      </w:r>
    </w:p>
    <w:p w14:paraId="5907AC18" w14:textId="7AFB1D84" w:rsidR="00B22FDC" w:rsidRPr="00292AE7" w:rsidRDefault="00B22FDC" w:rsidP="0065085F">
      <w:pPr>
        <w:pStyle w:val="Level5"/>
      </w:pPr>
      <w:r w:rsidRPr="00292AE7">
        <w:t xml:space="preserve">The </w:t>
      </w:r>
      <w:r w:rsidR="00456168">
        <w:t>Enrollee</w:t>
      </w:r>
      <w:r w:rsidRPr="00292AE7">
        <w:t xml:space="preserve">’s name, date of birth, and Medicaid identification number; </w:t>
      </w:r>
    </w:p>
    <w:p w14:paraId="1661F5C1" w14:textId="77777777" w:rsidR="00B22FDC" w:rsidRPr="00292AE7" w:rsidRDefault="00B22FDC" w:rsidP="0065085F">
      <w:pPr>
        <w:pStyle w:val="Level5"/>
      </w:pPr>
      <w:r w:rsidRPr="00292AE7">
        <w:t xml:space="preserve">The date(s) of health care services rendered; </w:t>
      </w:r>
    </w:p>
    <w:p w14:paraId="471DA935" w14:textId="77777777" w:rsidR="00B22FDC" w:rsidRPr="00292AE7" w:rsidRDefault="00B22FDC" w:rsidP="0065085F">
      <w:pPr>
        <w:pStyle w:val="Level5"/>
      </w:pPr>
      <w:r w:rsidRPr="00292AE7">
        <w:t xml:space="preserve">A complete listing of the specific claims and amounts subject to the recoupment; </w:t>
      </w:r>
    </w:p>
    <w:p w14:paraId="57F123A7" w14:textId="77777777" w:rsidR="00B22FDC" w:rsidRPr="00292AE7" w:rsidRDefault="00B22FDC" w:rsidP="0065085F">
      <w:pPr>
        <w:pStyle w:val="Level5"/>
      </w:pPr>
      <w:r w:rsidRPr="00292AE7">
        <w:t xml:space="preserve">The specific reasons for making the recoupment for each of the claims subject to the recoupment; </w:t>
      </w:r>
    </w:p>
    <w:p w14:paraId="58F1AFDC" w14:textId="77777777" w:rsidR="00B22FDC" w:rsidRPr="00292AE7" w:rsidRDefault="00B22FDC" w:rsidP="0065085F">
      <w:pPr>
        <w:pStyle w:val="Level5"/>
      </w:pPr>
      <w:r w:rsidRPr="00292AE7">
        <w:t xml:space="preserve">The date the recoupment is proposed to be executed; </w:t>
      </w:r>
    </w:p>
    <w:p w14:paraId="4AF45DDE" w14:textId="77777777" w:rsidR="00B22FDC" w:rsidRPr="00292AE7" w:rsidRDefault="00B22FDC" w:rsidP="0065085F">
      <w:pPr>
        <w:pStyle w:val="Level5"/>
      </w:pPr>
      <w:r w:rsidRPr="00292AE7">
        <w:t>The mailing address or electronic mail address where a provider may submit a written response;</w:t>
      </w:r>
    </w:p>
    <w:p w14:paraId="1BC1EA6A" w14:textId="6C29C73C" w:rsidR="00B22FDC" w:rsidRPr="00292AE7" w:rsidRDefault="00B22FDC" w:rsidP="0065085F">
      <w:pPr>
        <w:pStyle w:val="Level5"/>
      </w:pPr>
      <w:r w:rsidRPr="00292AE7">
        <w:t xml:space="preserve">When applicable, the date LDH notified the Contractor of the </w:t>
      </w:r>
      <w:r w:rsidR="00456168">
        <w:t>Enrollee</w:t>
      </w:r>
      <w:r w:rsidRPr="00292AE7">
        <w:t xml:space="preserve">’s </w:t>
      </w:r>
      <w:r w:rsidR="0072640D">
        <w:t>D</w:t>
      </w:r>
      <w:r w:rsidRPr="00292AE7">
        <w:t>isenrollment via the ASC X12N 834 Benefit Enrollment and Maintenance Transaction; and</w:t>
      </w:r>
    </w:p>
    <w:p w14:paraId="794A9309" w14:textId="735C77FC" w:rsidR="00B22FDC" w:rsidRPr="00292AE7" w:rsidRDefault="00B22FDC" w:rsidP="0065085F">
      <w:pPr>
        <w:pStyle w:val="Level5"/>
      </w:pPr>
      <w:r>
        <w:t>When applicable, t</w:t>
      </w:r>
      <w:r w:rsidRPr="00292AE7">
        <w:t>he effective date of</w:t>
      </w:r>
      <w:r>
        <w:t xml:space="preserve"> </w:t>
      </w:r>
      <w:r w:rsidR="0072640D">
        <w:t>D</w:t>
      </w:r>
      <w:r w:rsidRPr="00292AE7">
        <w:t xml:space="preserve">isenrollment. </w:t>
      </w:r>
    </w:p>
    <w:p w14:paraId="3CF7B8C1" w14:textId="77777777" w:rsidR="00B22FDC" w:rsidRPr="00292AE7" w:rsidRDefault="00B22FDC">
      <w:pPr>
        <w:pStyle w:val="Level4List"/>
      </w:pPr>
      <w:r w:rsidRPr="00292AE7">
        <w:t xml:space="preserve">Before the recoupment is executed, the provider shall have </w:t>
      </w:r>
      <w:r>
        <w:t>sixty (60)</w:t>
      </w:r>
      <w:r w:rsidRPr="00292AE7">
        <w:t xml:space="preserve"> </w:t>
      </w:r>
      <w:r>
        <w:t>Calendar Day</w:t>
      </w:r>
      <w:r w:rsidRPr="00292AE7">
        <w:t>s from receipt of written notification of recoupment to submit a written response to the Contractor as to why the recoupment should not be put into effect on the date specified in the notice. If the provider fails to submit a written response within the time period provided, the Contractor may execute the recoupment on the date specified in the notice.</w:t>
      </w:r>
    </w:p>
    <w:p w14:paraId="0677A0F4" w14:textId="77777777" w:rsidR="00B22FDC" w:rsidRPr="00292AE7" w:rsidRDefault="00B22FDC">
      <w:pPr>
        <w:pStyle w:val="Level4List"/>
      </w:pPr>
      <w:r w:rsidRPr="00292AE7">
        <w:t>Upon receipt by the Contractor of a written response as to why the recoupment should not be put into effect, the Contractor shall</w:t>
      </w:r>
      <w:r>
        <w:t>,</w:t>
      </w:r>
      <w:r w:rsidRPr="00292AE7">
        <w:t xml:space="preserve"> within thirty (30) </w:t>
      </w:r>
      <w:r>
        <w:t>Calendar Day</w:t>
      </w:r>
      <w:r w:rsidRPr="00292AE7">
        <w:t>s from the date the written response is received, consider the statement, including any pertinent additional information submitted by the provider</w:t>
      </w:r>
      <w:r>
        <w:t xml:space="preserve"> or otherwise available to the Contractor</w:t>
      </w:r>
      <w:r w:rsidRPr="00292AE7">
        <w:t>, determine whether the facts justify recoupment</w:t>
      </w:r>
      <w:r>
        <w:t xml:space="preserve">, and </w:t>
      </w:r>
      <w:r w:rsidRPr="00292AE7">
        <w:t>provide a written notice of determination to each written response that includes the rationale for the determination.</w:t>
      </w:r>
    </w:p>
    <w:p w14:paraId="36666624" w14:textId="77777777" w:rsidR="00B22FDC" w:rsidRPr="00292AE7" w:rsidRDefault="00B22FDC">
      <w:pPr>
        <w:pStyle w:val="Level4List"/>
      </w:pPr>
      <w:r w:rsidRPr="00292AE7">
        <w:t>If</w:t>
      </w:r>
      <w:r>
        <w:t xml:space="preserve"> the Contractor determines that the</w:t>
      </w:r>
      <w:r w:rsidRPr="00292AE7">
        <w:t xml:space="preserve"> recoupment is valid, the provider shall remit the amount to the Contractor or permit the Contractor to deduct the amount from future payments due to the provider. </w:t>
      </w:r>
    </w:p>
    <w:p w14:paraId="11694115" w14:textId="77777777" w:rsidR="00B22FDC" w:rsidRDefault="00B22FDC">
      <w:pPr>
        <w:pStyle w:val="Level4List"/>
      </w:pPr>
      <w:r w:rsidRPr="00292AE7">
        <w:t>LDH reserves the right to review and prohibit any recoupment.</w:t>
      </w:r>
    </w:p>
    <w:p w14:paraId="0DF2797B" w14:textId="77777777" w:rsidR="00B22FDC" w:rsidRDefault="00B22FDC">
      <w:pPr>
        <w:pStyle w:val="Level4List"/>
      </w:pPr>
      <w:r>
        <w:t xml:space="preserve">The Contractor must complete all reviews and/or audits of a provider claim no later than one (1) year after receipt of a clean claim, regardless of whether the provider participates in the Contractor's network. This includes an “automated” review, which is one for which an analysis of the paid claim is sufficient to determine the existence of an overpayment, whereas no additional documentation is required to be submitted from the provider to determine the existence of an overpayment. </w:t>
      </w:r>
    </w:p>
    <w:p w14:paraId="2A2B15AA" w14:textId="3442B586" w:rsidR="00B22FDC" w:rsidRDefault="00B22FDC" w:rsidP="0065085F">
      <w:pPr>
        <w:pStyle w:val="Level5"/>
      </w:pPr>
      <w:r>
        <w:t xml:space="preserve">This limitation does not apply in cases of provider </w:t>
      </w:r>
      <w:r w:rsidR="008E45C3">
        <w:t>Fraud</w:t>
      </w:r>
      <w:r>
        <w:t xml:space="preserve">, </w:t>
      </w:r>
      <w:r w:rsidR="00847611">
        <w:t>Waste</w:t>
      </w:r>
      <w:r>
        <w:t xml:space="preserve">, or </w:t>
      </w:r>
      <w:r w:rsidR="00301321">
        <w:t>Abuse</w:t>
      </w:r>
      <w:r>
        <w:t xml:space="preserve"> that the Contractor did not discover within the one- (1)-year period following receipt of a claim via “complex” review. (Additional information regarding automated and complex reviews may be found in the </w:t>
      </w:r>
      <w:r w:rsidRPr="00FB4368">
        <w:rPr>
          <w:i/>
        </w:rPr>
        <w:t>Fraud, Waste and Abuse Prevention</w:t>
      </w:r>
      <w:r>
        <w:t xml:space="preserve"> section.) </w:t>
      </w:r>
    </w:p>
    <w:p w14:paraId="51EAD427" w14:textId="1F57C21B" w:rsidR="00B22FDC" w:rsidRPr="00292AE7" w:rsidRDefault="00B22FDC" w:rsidP="0065085F">
      <w:pPr>
        <w:pStyle w:val="Level5"/>
      </w:pPr>
      <w:r>
        <w:t xml:space="preserve">This limitation also does not apply when CMS, OIG, HHS, </w:t>
      </w:r>
      <w:r w:rsidR="009E5F0A">
        <w:t>LLA</w:t>
      </w:r>
      <w:r>
        <w:t xml:space="preserve">, the </w:t>
      </w:r>
      <w:r w:rsidR="009E5F0A">
        <w:t>Louisiana Department of Justice</w:t>
      </w:r>
      <w:r>
        <w:t>, the Government Accountability Office (GAO), LDH, and/or any of their designees conclude an examination, audit, or inspection of a provider more than one (1) year after the Contractor received the claim.</w:t>
      </w:r>
    </w:p>
    <w:p w14:paraId="38D9BB41" w14:textId="47145AAF" w:rsidR="00B22FDC" w:rsidRPr="00292AE7" w:rsidRDefault="00B22FDC">
      <w:pPr>
        <w:pStyle w:val="Level4List"/>
        <w:rPr>
          <w:rStyle w:val="normal005f005fchar1char1"/>
          <w:rFonts w:asciiTheme="minorHAnsi" w:eastAsiaTheme="minorHAnsi" w:hAnsiTheme="minorHAnsi"/>
        </w:rPr>
      </w:pPr>
      <w:r w:rsidRPr="00292AE7">
        <w:rPr>
          <w:rStyle w:val="normal005f005fchar1char1"/>
          <w:rFonts w:asciiTheme="minorHAnsi" w:hAnsiTheme="minorHAnsi"/>
        </w:rPr>
        <w:t xml:space="preserve">For </w:t>
      </w:r>
      <w:r w:rsidR="00456168">
        <w:rPr>
          <w:rStyle w:val="normal005f005fchar1char1"/>
          <w:rFonts w:asciiTheme="minorHAnsi" w:hAnsiTheme="minorHAnsi"/>
        </w:rPr>
        <w:t>Enrollee</w:t>
      </w:r>
      <w:r w:rsidRPr="00292AE7">
        <w:rPr>
          <w:rStyle w:val="normal005f005fchar1char1"/>
          <w:rFonts w:asciiTheme="minorHAnsi" w:hAnsiTheme="minorHAnsi"/>
        </w:rPr>
        <w:t xml:space="preserve">s disenrolled due to the invalidation of a duplicate Medicaid ID, the Contractor shall not recover claim payments under the retroactively dis-enrolled member’s ID if the remaining, valid ID is also linked to the same Contractor for the retroactive </w:t>
      </w:r>
      <w:r w:rsidR="0072640D">
        <w:rPr>
          <w:rStyle w:val="normal005f005fchar1char1"/>
          <w:rFonts w:asciiTheme="minorHAnsi" w:hAnsiTheme="minorHAnsi"/>
        </w:rPr>
        <w:t>D</w:t>
      </w:r>
      <w:r w:rsidRPr="00292AE7">
        <w:rPr>
          <w:rStyle w:val="normal005f005fchar1char1"/>
          <w:rFonts w:asciiTheme="minorHAnsi" w:hAnsiTheme="minorHAnsi"/>
        </w:rPr>
        <w:t xml:space="preserve">isenrollment period. The Contractor shall identify these duplicate Medicaid IDs for a single </w:t>
      </w:r>
      <w:r w:rsidR="00456168">
        <w:rPr>
          <w:rStyle w:val="normal005f005fchar1char1"/>
          <w:rFonts w:asciiTheme="minorHAnsi" w:hAnsiTheme="minorHAnsi"/>
        </w:rPr>
        <w:t>Enrollee</w:t>
      </w:r>
      <w:r w:rsidRPr="00292AE7">
        <w:rPr>
          <w:rStyle w:val="normal005f005fchar1char1"/>
          <w:rFonts w:asciiTheme="minorHAnsi" w:hAnsiTheme="minorHAnsi"/>
        </w:rPr>
        <w:t xml:space="preserve"> and resolve the duplication so that histories of the duplicate records are linked or merged.</w:t>
      </w:r>
    </w:p>
    <w:p w14:paraId="13F17359" w14:textId="77777777" w:rsidR="00B22FDC" w:rsidRPr="00292AE7" w:rsidRDefault="00B22FDC">
      <w:pPr>
        <w:pStyle w:val="Level4List"/>
        <w:rPr>
          <w:rStyle w:val="normal005f005fchar1char1"/>
          <w:rFonts w:asciiTheme="minorHAnsi" w:hAnsiTheme="minorHAnsi"/>
        </w:rPr>
      </w:pPr>
      <w:r w:rsidRPr="00292AE7">
        <w:rPr>
          <w:rStyle w:val="normal005f005fchar1char1"/>
          <w:rFonts w:asciiTheme="minorHAnsi" w:hAnsiTheme="minorHAnsi"/>
        </w:rPr>
        <w:t>The Contractor shall develop and implement a safeguard for automated reviews to prevent subsequent reviews on a claim when the denial or exception reason is the same as a previous denial or exception reason. The Contractor and its subcontractors shall not recover from a provider via automated review for a claim for which an automated denial was reversed subsequent to provider dispute, when the denials are for the same reason. For such claims, the Contractor shall ensure a complex review and consideration of the claim history or audit trail.</w:t>
      </w:r>
    </w:p>
    <w:p w14:paraId="30E2E2CB" w14:textId="77777777" w:rsidR="00B22FDC" w:rsidRPr="003C688F" w:rsidRDefault="00B22FDC">
      <w:pPr>
        <w:pStyle w:val="Level4List"/>
        <w:rPr>
          <w:rFonts w:asciiTheme="minorHAnsi" w:hAnsiTheme="minorHAnsi" w:cs="Arial"/>
        </w:rPr>
      </w:pPr>
      <w:r w:rsidRPr="00292AE7">
        <w:t>At the provider’s request, the Contractor shall provide an independent review of claims that are the subject of an adverse determination by the Contractor. The review shall be provided and conducted in accordance with La. R.S. 46:460.81 through 460.90.</w:t>
      </w:r>
    </w:p>
    <w:p w14:paraId="0B2347D6" w14:textId="77777777" w:rsidR="00B22FDC" w:rsidRPr="00292AE7" w:rsidRDefault="00B22FDC">
      <w:pPr>
        <w:pStyle w:val="Level4List"/>
        <w:rPr>
          <w:rStyle w:val="normal005f005fchar1char1"/>
          <w:rFonts w:asciiTheme="minorHAnsi" w:hAnsiTheme="minorHAnsi"/>
        </w:rPr>
      </w:pPr>
      <w:r>
        <w:t>The Contractor shall not recoup simply on the basis of an encounter being denied.</w:t>
      </w:r>
    </w:p>
    <w:p w14:paraId="63879829" w14:textId="77777777" w:rsidR="00B22FDC" w:rsidRPr="00292AE7" w:rsidRDefault="00B22FDC" w:rsidP="00065388">
      <w:pPr>
        <w:pStyle w:val="Level3List"/>
      </w:pPr>
      <w:r w:rsidRPr="00292AE7">
        <w:t>Claims Payment Accuracy Report</w:t>
      </w:r>
    </w:p>
    <w:p w14:paraId="63E5384E" w14:textId="77777777" w:rsidR="00B22FDC" w:rsidRPr="00292AE7" w:rsidRDefault="00B22FDC">
      <w:pPr>
        <w:pStyle w:val="Level4List"/>
      </w:pPr>
      <w:r w:rsidRPr="00292AE7">
        <w:t xml:space="preserve">On a monthly basis, the Contractor shall submit a claims </w:t>
      </w:r>
      <w:r w:rsidRPr="00292AE7">
        <w:rPr>
          <w:rStyle w:val="normal005f005fchar1char1"/>
          <w:rFonts w:asciiTheme="minorHAnsi" w:hAnsiTheme="minorHAnsi"/>
        </w:rPr>
        <w:t>payment</w:t>
      </w:r>
      <w:r w:rsidRPr="00292AE7">
        <w:t xml:space="preserve"> accuracy percentage report to LDH. The report shall be based on an audit conducted by the Contractor. The audit shall be conducted by an entity or staff independent of claims management, and shall utilize a randomly selected sample of all processed and paid claims upon initial submission in each month. A minimum sample consisting of two hundred (200) to two hundred-fifty (250) claims per month, based on financial stratification, shall be selected from the entire population of electronic and paper claims processed or paid upon initial submission.</w:t>
      </w:r>
    </w:p>
    <w:p w14:paraId="6BADF940" w14:textId="77777777" w:rsidR="00B22FDC" w:rsidRPr="00292AE7" w:rsidRDefault="00B22FDC">
      <w:pPr>
        <w:pStyle w:val="Level4List"/>
      </w:pPr>
      <w:r w:rsidRPr="00292AE7">
        <w:t>The minimum attributes to be tested for each claim selected shall include:</w:t>
      </w:r>
    </w:p>
    <w:p w14:paraId="0C400231" w14:textId="77777777" w:rsidR="00B22FDC" w:rsidRPr="00292AE7" w:rsidRDefault="00B22FDC" w:rsidP="0065085F">
      <w:pPr>
        <w:pStyle w:val="Level5"/>
      </w:pPr>
      <w:r w:rsidRPr="00292AE7">
        <w:t>Claim data is correctly entered into the claims processing system;</w:t>
      </w:r>
    </w:p>
    <w:p w14:paraId="0EA0C1AF" w14:textId="77777777" w:rsidR="00B22FDC" w:rsidRPr="00292AE7" w:rsidRDefault="00B22FDC" w:rsidP="0065085F">
      <w:pPr>
        <w:pStyle w:val="Level5"/>
      </w:pPr>
      <w:r w:rsidRPr="00292AE7">
        <w:t>Claim is associated with the correct provider;</w:t>
      </w:r>
    </w:p>
    <w:p w14:paraId="48330CAC" w14:textId="77777777" w:rsidR="00B22FDC" w:rsidRPr="00292AE7" w:rsidRDefault="00B22FDC" w:rsidP="0065085F">
      <w:pPr>
        <w:pStyle w:val="Level5"/>
      </w:pPr>
      <w:r w:rsidRPr="00292AE7">
        <w:t>Proper authorization was obtained for the service;</w:t>
      </w:r>
    </w:p>
    <w:p w14:paraId="697A01DE" w14:textId="77777777" w:rsidR="00B22FDC" w:rsidRPr="00292AE7" w:rsidRDefault="00B22FDC" w:rsidP="0065085F">
      <w:pPr>
        <w:pStyle w:val="Level5"/>
      </w:pPr>
      <w:r w:rsidRPr="00292AE7">
        <w:t xml:space="preserve">Enrollee eligibility at processing date </w:t>
      </w:r>
      <w:r>
        <w:t xml:space="preserve">was </w:t>
      </w:r>
      <w:r w:rsidRPr="00292AE7">
        <w:t>correctly applied;</w:t>
      </w:r>
    </w:p>
    <w:p w14:paraId="08A68442" w14:textId="77777777" w:rsidR="00B22FDC" w:rsidRPr="00292AE7" w:rsidRDefault="00B22FDC" w:rsidP="0065085F">
      <w:pPr>
        <w:pStyle w:val="Level5"/>
      </w:pPr>
      <w:r w:rsidRPr="00292AE7">
        <w:t>Allowed payment amount agrees with contracted rate;</w:t>
      </w:r>
    </w:p>
    <w:p w14:paraId="772C8CF3" w14:textId="77777777" w:rsidR="00B22FDC" w:rsidRPr="00292AE7" w:rsidRDefault="00B22FDC" w:rsidP="0065085F">
      <w:pPr>
        <w:pStyle w:val="Level5"/>
      </w:pPr>
      <w:r w:rsidRPr="00292AE7">
        <w:t>Duplicate payment of the same claim has not occurred;</w:t>
      </w:r>
    </w:p>
    <w:p w14:paraId="0328303B" w14:textId="77777777" w:rsidR="00B22FDC" w:rsidRPr="00292AE7" w:rsidRDefault="00B22FDC" w:rsidP="0065085F">
      <w:pPr>
        <w:pStyle w:val="Level5"/>
      </w:pPr>
      <w:r w:rsidRPr="00292AE7">
        <w:t>Denial reason is applied appropriately;</w:t>
      </w:r>
    </w:p>
    <w:p w14:paraId="37CEF4EA" w14:textId="77777777" w:rsidR="00B22FDC" w:rsidRPr="00292AE7" w:rsidRDefault="00B22FDC" w:rsidP="0065085F">
      <w:pPr>
        <w:pStyle w:val="Level5"/>
      </w:pPr>
      <w:r w:rsidRPr="00292AE7">
        <w:t>Co-payments are considered and applied, if applicable;</w:t>
      </w:r>
    </w:p>
    <w:p w14:paraId="199698AB" w14:textId="77777777" w:rsidR="00B22FDC" w:rsidRPr="00292AE7" w:rsidRDefault="00B22FDC" w:rsidP="0065085F">
      <w:pPr>
        <w:pStyle w:val="Level5"/>
      </w:pPr>
      <w:r w:rsidRPr="00292AE7">
        <w:t xml:space="preserve">Effect of modifier codes </w:t>
      </w:r>
      <w:r>
        <w:t xml:space="preserve">were </w:t>
      </w:r>
      <w:r w:rsidRPr="00292AE7">
        <w:t>correctly applied; and</w:t>
      </w:r>
    </w:p>
    <w:p w14:paraId="416B9291" w14:textId="77777777" w:rsidR="00B22FDC" w:rsidRPr="00292AE7" w:rsidRDefault="00B22FDC" w:rsidP="0065085F">
      <w:pPr>
        <w:pStyle w:val="Level5"/>
      </w:pPr>
      <w:r w:rsidRPr="00292AE7">
        <w:t>Proper coding.</w:t>
      </w:r>
    </w:p>
    <w:p w14:paraId="56E2923A" w14:textId="77777777" w:rsidR="00B22FDC" w:rsidRPr="00292AE7" w:rsidRDefault="00B22FDC">
      <w:pPr>
        <w:pStyle w:val="Level4List"/>
      </w:pPr>
      <w:r w:rsidRPr="00292AE7">
        <w:t>The results of testing at a minimum should be documented to include:</w:t>
      </w:r>
    </w:p>
    <w:p w14:paraId="4D1094D5" w14:textId="77777777" w:rsidR="00B22FDC" w:rsidRPr="00292AE7" w:rsidRDefault="00B22FDC" w:rsidP="0065085F">
      <w:pPr>
        <w:pStyle w:val="Level5"/>
      </w:pPr>
      <w:r w:rsidRPr="00292AE7">
        <w:t>Results for each attribute tested for each claim selected;</w:t>
      </w:r>
    </w:p>
    <w:p w14:paraId="102AA073" w14:textId="77777777" w:rsidR="00B22FDC" w:rsidRPr="00292AE7" w:rsidRDefault="00B22FDC" w:rsidP="0065085F">
      <w:pPr>
        <w:pStyle w:val="Level5"/>
      </w:pPr>
      <w:r w:rsidRPr="00292AE7">
        <w:t>Amount of overpayment or underpayment for each claim processed or paid in error;</w:t>
      </w:r>
    </w:p>
    <w:p w14:paraId="4E5A12ED" w14:textId="77777777" w:rsidR="00B22FDC" w:rsidRPr="00292AE7" w:rsidRDefault="00B22FDC" w:rsidP="0065085F">
      <w:pPr>
        <w:pStyle w:val="Level5"/>
      </w:pPr>
      <w:r w:rsidRPr="00292AE7">
        <w:t>Explanation of the erroneous processing for each claim processed or paid in error;</w:t>
      </w:r>
    </w:p>
    <w:p w14:paraId="7094DBF2" w14:textId="77777777" w:rsidR="00B22FDC" w:rsidRPr="00292AE7" w:rsidRDefault="00B22FDC" w:rsidP="0065085F">
      <w:pPr>
        <w:pStyle w:val="Level5"/>
      </w:pPr>
      <w:r w:rsidRPr="00292AE7">
        <w:t>Determination if the error is the result of a keying error or the result of error in the configuration or table maintenance of the claims processing system; and</w:t>
      </w:r>
    </w:p>
    <w:p w14:paraId="19C6C88E" w14:textId="77777777" w:rsidR="00B22FDC" w:rsidRPr="00292AE7" w:rsidRDefault="00B22FDC" w:rsidP="0065085F">
      <w:pPr>
        <w:pStyle w:val="Level5"/>
      </w:pPr>
      <w:r w:rsidRPr="00292AE7">
        <w:t>Claims processed or paid in error have been corrected.</w:t>
      </w:r>
    </w:p>
    <w:p w14:paraId="7A08A9F4" w14:textId="77777777" w:rsidR="00B22FDC" w:rsidRPr="00292AE7" w:rsidRDefault="00B22FDC">
      <w:pPr>
        <w:pStyle w:val="Level4List"/>
      </w:pPr>
      <w:r w:rsidRPr="00292AE7">
        <w:t>If the Contractor subcontracted for the provision of any covered services, and the subcontractor is responsible for processing claims, then the Contractor shall submit a claims payment accuracy percentage report for the claims processed by the subcontractor.</w:t>
      </w:r>
    </w:p>
    <w:p w14:paraId="396CE296" w14:textId="77777777" w:rsidR="00B22FDC" w:rsidRPr="00292AE7" w:rsidRDefault="00B22FDC" w:rsidP="00065388">
      <w:pPr>
        <w:pStyle w:val="Level3List"/>
      </w:pPr>
      <w:r w:rsidRPr="00292AE7">
        <w:t>Encounter Data</w:t>
      </w:r>
    </w:p>
    <w:p w14:paraId="213D7288" w14:textId="77777777" w:rsidR="00B22FDC" w:rsidRPr="00292AE7" w:rsidRDefault="00B22FDC">
      <w:pPr>
        <w:pStyle w:val="Level4List"/>
      </w:pPr>
      <w:r w:rsidRPr="00292AE7">
        <w:t xml:space="preserve">The Contractor’s system shall be able to transmit to and receive </w:t>
      </w:r>
      <w:r>
        <w:t>electronic</w:t>
      </w:r>
      <w:r w:rsidRPr="00292AE7">
        <w:t xml:space="preserve"> data from the LDH FI’s system as required for the appropriate submission of encounter data.</w:t>
      </w:r>
    </w:p>
    <w:p w14:paraId="4D5F7D4F" w14:textId="73CA8FD5" w:rsidR="00B22FDC" w:rsidRPr="00292AE7" w:rsidRDefault="00B22FDC">
      <w:pPr>
        <w:pStyle w:val="Level4List"/>
      </w:pPr>
      <w:r w:rsidRPr="00292AE7">
        <w:t xml:space="preserve">The Contractor shall create a unique Processor Control Number (PCN) or Group number for </w:t>
      </w:r>
      <w:r w:rsidR="0009392A">
        <w:t xml:space="preserve">the </w:t>
      </w:r>
      <w:r w:rsidRPr="00292AE7">
        <w:t xml:space="preserve">Louisiana Medicaid </w:t>
      </w:r>
      <w:r w:rsidR="0009392A">
        <w:t xml:space="preserve">Program </w:t>
      </w:r>
      <w:r w:rsidRPr="00292AE7">
        <w:t>and shall submit the PCN or group number and the Bank Identification Number with the encounter claims data submission.</w:t>
      </w:r>
    </w:p>
    <w:p w14:paraId="6357187D" w14:textId="77777777" w:rsidR="00B22FDC" w:rsidRPr="00292AE7" w:rsidRDefault="00B22FDC">
      <w:pPr>
        <w:pStyle w:val="Level4List"/>
      </w:pPr>
      <w:r w:rsidRPr="00292AE7">
        <w:t>For encounter data submissions, the Contractor shall:</w:t>
      </w:r>
    </w:p>
    <w:p w14:paraId="1F53569E" w14:textId="77777777" w:rsidR="00B22FDC" w:rsidRPr="00292AE7" w:rsidRDefault="00B22FDC" w:rsidP="0065085F">
      <w:pPr>
        <w:pStyle w:val="Level5"/>
      </w:pPr>
      <w:r w:rsidRPr="00292AE7">
        <w:t>Submit complete and accurate encounter data at least monthly</w:t>
      </w:r>
      <w:r>
        <w:t xml:space="preserve"> for all dates of service during the contract period</w:t>
      </w:r>
      <w:r w:rsidRPr="00292AE7">
        <w:t xml:space="preserve"> to LDH or its FI, as directed by LDH; and</w:t>
      </w:r>
    </w:p>
    <w:p w14:paraId="5B2EB1C1" w14:textId="7E521152" w:rsidR="00B22FDC" w:rsidRPr="00292AE7" w:rsidRDefault="00B22FDC" w:rsidP="0065085F">
      <w:pPr>
        <w:pStyle w:val="Level5"/>
      </w:pPr>
      <w:r w:rsidRPr="00292AE7">
        <w:t xml:space="preserve">Submit </w:t>
      </w:r>
      <w:r>
        <w:t xml:space="preserve">the encounter data </w:t>
      </w:r>
      <w:r w:rsidRPr="00292AE7">
        <w:t xml:space="preserve">in accordance with the encounter reconciliation schedule published by LDH or its contracted review organization, including encounters reflecting a zero dollar amount ($0.00) and encounters in which the Contractor or its subcontractor has a capitation arrangement with a provider. </w:t>
      </w:r>
      <w:r w:rsidRPr="00476E8B">
        <w:t xml:space="preserve">If the </w:t>
      </w:r>
      <w:r>
        <w:t>Contractor</w:t>
      </w:r>
      <w:r w:rsidRPr="00476E8B">
        <w:t xml:space="preserve"> or its subcontracted vendor(s), individually or in aggregate, fails to submit complete encounter data as measured by a comparison of encounters to cash disbursements within a </w:t>
      </w:r>
      <w:r w:rsidR="00E40730">
        <w:t>one</w:t>
      </w:r>
      <w:r w:rsidR="00E40730" w:rsidRPr="00476E8B">
        <w:t xml:space="preserve"> </w:t>
      </w:r>
      <w:r w:rsidRPr="00476E8B">
        <w:t>percent (</w:t>
      </w:r>
      <w:r w:rsidR="00ED7471">
        <w:t>1</w:t>
      </w:r>
      <w:r w:rsidRPr="00476E8B">
        <w:t>%) error threshold (i.e., encounters are at least ninety-</w:t>
      </w:r>
      <w:r w:rsidR="00ED7471">
        <w:t>nine</w:t>
      </w:r>
      <w:r w:rsidRPr="00476E8B">
        <w:t xml:space="preserve"> percent </w:t>
      </w:r>
      <w:r>
        <w:t>[</w:t>
      </w:r>
      <w:r w:rsidRPr="00476E8B">
        <w:t>9</w:t>
      </w:r>
      <w:r w:rsidR="00ED7471">
        <w:t>9</w:t>
      </w:r>
      <w:r w:rsidRPr="00476E8B">
        <w:t>%</w:t>
      </w:r>
      <w:r>
        <w:t>]</w:t>
      </w:r>
      <w:r w:rsidRPr="00476E8B">
        <w:t xml:space="preserve"> but no greater than one hundred percent </w:t>
      </w:r>
      <w:r>
        <w:t>[</w:t>
      </w:r>
      <w:r w:rsidRPr="00476E8B">
        <w:t>100%</w:t>
      </w:r>
      <w:r>
        <w:t>]</w:t>
      </w:r>
      <w:r w:rsidRPr="00476E8B">
        <w:t xml:space="preserve"> of cash disbursements)</w:t>
      </w:r>
      <w:r w:rsidRPr="00292AE7">
        <w:t xml:space="preserve">, LDH may impose </w:t>
      </w:r>
      <w:r w:rsidR="009B13DB">
        <w:t>Monetary Penalties</w:t>
      </w:r>
      <w:r w:rsidRPr="00292AE7">
        <w:t xml:space="preserve"> in accordance with Attachment </w:t>
      </w:r>
      <w:r>
        <w:t>G</w:t>
      </w:r>
      <w:r w:rsidRPr="00292AE7">
        <w:t xml:space="preserve">, </w:t>
      </w:r>
      <w:r w:rsidRPr="00292AE7">
        <w:rPr>
          <w:i/>
        </w:rPr>
        <w:t>Table of Monetary Penalties</w:t>
      </w:r>
      <w:r w:rsidRPr="00292AE7">
        <w:t>.</w:t>
      </w:r>
      <w:r>
        <w:t xml:space="preserve"> </w:t>
      </w:r>
      <w:r w:rsidRPr="00541807">
        <w:t>LDH, at its sole discretion, may waive the penalty if encounters processed by subcontracted vendors</w:t>
      </w:r>
      <w:r>
        <w:t xml:space="preserve"> </w:t>
      </w:r>
      <w:r w:rsidRPr="00476E8B">
        <w:t xml:space="preserve">(e.g., pharmacy, non-emergency transportation, vision) fall below the completion threshold during the transition to a new vendor; however, this grace period shall not exceed </w:t>
      </w:r>
      <w:r>
        <w:t>ninety (</w:t>
      </w:r>
      <w:r w:rsidRPr="00476E8B">
        <w:t>90</w:t>
      </w:r>
      <w:r>
        <w:t>)</w:t>
      </w:r>
      <w:r w:rsidRPr="00476E8B">
        <w:t xml:space="preserve"> </w:t>
      </w:r>
      <w:r w:rsidR="009A4212">
        <w:t>C</w:t>
      </w:r>
      <w:r w:rsidR="009A4212" w:rsidRPr="00476E8B">
        <w:t xml:space="preserve">alendar </w:t>
      </w:r>
      <w:r w:rsidR="009A4212">
        <w:t>D</w:t>
      </w:r>
      <w:r w:rsidR="009A4212" w:rsidRPr="00476E8B">
        <w:t xml:space="preserve">ays </w:t>
      </w:r>
      <w:r w:rsidRPr="00476E8B">
        <w:t>for encounters processed by either the exiting vendor or the new vendor.</w:t>
      </w:r>
    </w:p>
    <w:p w14:paraId="29662875" w14:textId="2801025A" w:rsidR="00B22FDC" w:rsidRPr="00292AE7" w:rsidRDefault="00B22FDC">
      <w:pPr>
        <w:pStyle w:val="Level4List"/>
      </w:pPr>
      <w:r w:rsidRPr="00292AE7">
        <w:t xml:space="preserve">The Contractor shall submit HIPAA compliant 837 encounters for Institutional, Professional and Dental, and the NCPDP D.0 format in a batch processing method for pharmacy encounters. The Contractor shall be able to transmit this encounter data to the FI thirty (30) </w:t>
      </w:r>
      <w:r>
        <w:t>Calendar Day</w:t>
      </w:r>
      <w:r w:rsidRPr="00292AE7">
        <w:t xml:space="preserve">s after the </w:t>
      </w:r>
      <w:r>
        <w:t>O</w:t>
      </w:r>
      <w:r w:rsidRPr="00292AE7">
        <w:t xml:space="preserve">perational </w:t>
      </w:r>
      <w:r>
        <w:t>S</w:t>
      </w:r>
      <w:r w:rsidRPr="00292AE7">
        <w:t xml:space="preserve">tart </w:t>
      </w:r>
      <w:r>
        <w:t>D</w:t>
      </w:r>
      <w:r w:rsidRPr="00292AE7">
        <w:t xml:space="preserve">ate. Inpatient Hospital services (Institutional encounters indicating Facility Type Code of 11, 12, 18, 21 or 86) are </w:t>
      </w:r>
      <w:r w:rsidR="00301321">
        <w:t>Adjudicate</w:t>
      </w:r>
      <w:r w:rsidRPr="00292AE7">
        <w:t xml:space="preserve">d at the document level. All other encounters are </w:t>
      </w:r>
      <w:r w:rsidR="00301321">
        <w:t>Adjudicate</w:t>
      </w:r>
      <w:r w:rsidRPr="00292AE7">
        <w:t>d at the line level.</w:t>
      </w:r>
    </w:p>
    <w:p w14:paraId="4F2AE732" w14:textId="77777777" w:rsidR="00B22FDC" w:rsidRPr="00292AE7" w:rsidRDefault="00B22FDC">
      <w:pPr>
        <w:pStyle w:val="Level4List"/>
      </w:pPr>
      <w:r w:rsidRPr="00292AE7">
        <w:t xml:space="preserve">As part of the </w:t>
      </w:r>
      <w:r w:rsidR="009C457D">
        <w:t>Readiness Review</w:t>
      </w:r>
      <w:r w:rsidRPr="00292AE7">
        <w:t xml:space="preserve">, the Contractor’s system shall be ready to submit encounter data to the FI according to specifications, including data elements and reporting requirements, in the </w:t>
      </w:r>
      <w:r w:rsidRPr="00292AE7">
        <w:rPr>
          <w:b/>
        </w:rPr>
        <w:t xml:space="preserve">MCO </w:t>
      </w:r>
      <w:r w:rsidR="006255D3">
        <w:rPr>
          <w:b/>
        </w:rPr>
        <w:t>System Companion Guide</w:t>
      </w:r>
      <w:r w:rsidRPr="00292AE7">
        <w:t xml:space="preserve">. The Contractor’s system shall submit such encounter data within thirty (30) </w:t>
      </w:r>
      <w:r>
        <w:t>Calendar Day</w:t>
      </w:r>
      <w:r w:rsidRPr="00292AE7">
        <w:t xml:space="preserve">s of the </w:t>
      </w:r>
      <w:r>
        <w:t>O</w:t>
      </w:r>
      <w:r w:rsidRPr="00292AE7">
        <w:t xml:space="preserve">perational </w:t>
      </w:r>
      <w:r>
        <w:t>S</w:t>
      </w:r>
      <w:r w:rsidRPr="00292AE7">
        <w:t xml:space="preserve">tart </w:t>
      </w:r>
      <w:r>
        <w:t>D</w:t>
      </w:r>
      <w:r w:rsidRPr="00292AE7">
        <w:t>ate. The Contractor shall incur all costs associated with certifying HIPAA transactions readiness through a third party prior to submitting encounter data to the FI.</w:t>
      </w:r>
      <w:r w:rsidRPr="00292AE7">
        <w:rPr>
          <w:b/>
        </w:rPr>
        <w:t xml:space="preserve"> </w:t>
      </w:r>
    </w:p>
    <w:p w14:paraId="3BF44913" w14:textId="77777777" w:rsidR="00B22FDC" w:rsidRPr="00292AE7" w:rsidRDefault="00B22FDC">
      <w:pPr>
        <w:pStyle w:val="Level4List"/>
      </w:pPr>
      <w:r w:rsidRPr="00292AE7">
        <w:t>The Contractor shall provide the FI with complete and accurate encounter data for all levels of health care services provided, including all claims paid, denied, adjusted or voided directly by the Contractor or indirectly through a subcontractor</w:t>
      </w:r>
      <w:r w:rsidR="007B39E0">
        <w:t>, regardless of whether the subcontractor’s agreement has since termed</w:t>
      </w:r>
      <w:r w:rsidRPr="00292AE7">
        <w:t>.</w:t>
      </w:r>
    </w:p>
    <w:p w14:paraId="25A42490" w14:textId="77777777" w:rsidR="00B22FDC" w:rsidRPr="00292AE7" w:rsidRDefault="00B22FDC">
      <w:pPr>
        <w:pStyle w:val="Level4List"/>
      </w:pPr>
      <w:r w:rsidRPr="00292AE7">
        <w:t>The Contractor shall have the capability to convert all information that enters its claims system via hard copy paper claims to electronic encounter data, for submission in the appropriate HIPAA compliant formats to LDH’s FI.</w:t>
      </w:r>
    </w:p>
    <w:p w14:paraId="251B66CE" w14:textId="77777777" w:rsidR="00B22FDC" w:rsidRPr="00292AE7" w:rsidRDefault="00B22FDC">
      <w:pPr>
        <w:pStyle w:val="Level4List"/>
      </w:pPr>
      <w:r w:rsidRPr="00292AE7">
        <w:t xml:space="preserve">The Contractor shall ensure that all encounter data from a subcontractor is incorporated into files submitted by the Contractor to the FI. The Contractor shall not submit separate encounter files from subcontractors. </w:t>
      </w:r>
    </w:p>
    <w:p w14:paraId="2743B30C" w14:textId="49C3EE24" w:rsidR="00B22FDC" w:rsidRPr="00292AE7" w:rsidRDefault="00B22FDC">
      <w:pPr>
        <w:pStyle w:val="Level4List"/>
      </w:pPr>
      <w:r w:rsidRPr="00292AE7">
        <w:t xml:space="preserve">The Contractor shall ensure the level of detail associated with encounters from providers with whom the Contractor has a capitation arrangement shall be equivalent to the level of detail associated with encounters for which the Contractor received and settled a </w:t>
      </w:r>
      <w:r w:rsidR="00EF305B">
        <w:t>FFS</w:t>
      </w:r>
      <w:r w:rsidRPr="00292AE7">
        <w:t xml:space="preserve"> claim.</w:t>
      </w:r>
    </w:p>
    <w:p w14:paraId="6B388E67" w14:textId="77777777" w:rsidR="00B22FDC" w:rsidRPr="00292AE7" w:rsidRDefault="00B22FDC">
      <w:pPr>
        <w:pStyle w:val="Level4List"/>
      </w:pPr>
      <w:r w:rsidRPr="00292AE7">
        <w:t xml:space="preserve">The Contractor shall utilize the </w:t>
      </w:r>
      <w:r w:rsidRPr="00FB4368">
        <w:rPr>
          <w:b/>
        </w:rPr>
        <w:t>MCO System Companion Guide</w:t>
      </w:r>
      <w:r w:rsidDel="00EA201B">
        <w:rPr>
          <w:b/>
        </w:rPr>
        <w:t xml:space="preserve"> </w:t>
      </w:r>
      <w:r w:rsidRPr="00BD216C">
        <w:t>to b</w:t>
      </w:r>
      <w:r w:rsidRPr="00292AE7">
        <w:t>ecome familiar with the claims data elements that shall be included in encounters. The Contractor shall retain all required data elements in claims history for the purpose of creating encounters that are compatible with LDH and its FI’s billing requirements.</w:t>
      </w:r>
    </w:p>
    <w:p w14:paraId="73BBE459" w14:textId="77777777" w:rsidR="00B22FDC" w:rsidRPr="00292AE7" w:rsidRDefault="00B22FDC">
      <w:pPr>
        <w:pStyle w:val="Level4List"/>
      </w:pPr>
      <w:r w:rsidRPr="00292AE7">
        <w:t>The Contractor shall adhere to federal and/or LDH payment rules in the definition and treatment of certain data elements, such as units of service that are a standard field in the encounter data submissions and will be treated similarly by LDH across all MCOs.</w:t>
      </w:r>
    </w:p>
    <w:p w14:paraId="0A342FEF" w14:textId="77777777" w:rsidR="00B22FDC" w:rsidRPr="00292AE7" w:rsidRDefault="00B22FDC">
      <w:pPr>
        <w:pStyle w:val="Level4List"/>
      </w:pPr>
      <w:r w:rsidRPr="00292AE7">
        <w:t xml:space="preserve">The Contractor shall submit paid, denied, adjusted, and voided claims as encounters to the FI. LDH shall establish the appropriate identifiers to indicate these claims as encounters, as provided in the </w:t>
      </w:r>
      <w:r w:rsidRPr="00292AE7">
        <w:rPr>
          <w:b/>
        </w:rPr>
        <w:t xml:space="preserve">MCO </w:t>
      </w:r>
      <w:r w:rsidR="006255D3">
        <w:rPr>
          <w:b/>
        </w:rPr>
        <w:t>System Companion Guide</w:t>
      </w:r>
      <w:r w:rsidRPr="00292AE7">
        <w:t>.</w:t>
      </w:r>
    </w:p>
    <w:p w14:paraId="0F1F9235" w14:textId="77777777" w:rsidR="00B22FDC" w:rsidRDefault="00B22FDC">
      <w:pPr>
        <w:pStyle w:val="Level4List"/>
      </w:pPr>
      <w:r w:rsidRPr="00292AE7">
        <w:t>The Contractor shall ensure that encounter files contain settled claims, adjustments, denials or voids, including</w:t>
      </w:r>
      <w:r>
        <w:t>,</w:t>
      </w:r>
      <w:r w:rsidRPr="00292AE7">
        <w:t xml:space="preserve"> but not limited to</w:t>
      </w:r>
      <w:r>
        <w:t>,</w:t>
      </w:r>
      <w:r w:rsidRPr="00292AE7">
        <w:t xml:space="preserve"> adjustments necessitated by payment errors, processed during that payment cycle, as well as encounters processed during that payment cycle from providers with whom the Contractor has a capitation arrangement.</w:t>
      </w:r>
    </w:p>
    <w:p w14:paraId="4938BF70" w14:textId="77777777" w:rsidR="00B22FDC" w:rsidRPr="00292AE7" w:rsidRDefault="00B22FDC">
      <w:pPr>
        <w:pStyle w:val="Level4List"/>
      </w:pPr>
      <w:r w:rsidRPr="00292AE7">
        <w:t>The FI encounter process shall utilize a LDH-approved version of the claims processing system (edits and adjudication) to identify valid and invalid encounter records from a batch submission by the Contractor. Any submission which contains fatal errors that prevent processing, or that does not satisfy defined threshold error rates, shall be rejected and returned to the Contractor for correction and resubmission to the FI in the next payment cycle.</w:t>
      </w:r>
    </w:p>
    <w:p w14:paraId="211510C5" w14:textId="77777777" w:rsidR="00B22FDC" w:rsidRPr="00292AE7" w:rsidRDefault="00B22FDC">
      <w:pPr>
        <w:pStyle w:val="Level4List"/>
        <w:rPr>
          <w:b/>
        </w:rPr>
      </w:pPr>
      <w:r w:rsidRPr="00292AE7">
        <w:t>LDH has authorized its FI to edit MCO encounters using a common set of edit criteria, that might cause denials, and MCOs should resolve denied encounters when appropriate. Encounter denial codes shall be deemed “repairable” or “non-repairable”. The Contractor is required to be familiar with the FI edit codes and dispositions for the purpose of repairing encounters denied by the FI. A list of encounter edit codes is located in the</w:t>
      </w:r>
      <w:r w:rsidRPr="00292AE7">
        <w:rPr>
          <w:b/>
        </w:rPr>
        <w:t xml:space="preserve"> MCO </w:t>
      </w:r>
      <w:r w:rsidR="006255D3">
        <w:rPr>
          <w:b/>
        </w:rPr>
        <w:t>System Companion Guide</w:t>
      </w:r>
      <w:r w:rsidRPr="00292AE7">
        <w:rPr>
          <w:b/>
        </w:rPr>
        <w:t>.</w:t>
      </w:r>
    </w:p>
    <w:p w14:paraId="40310A51" w14:textId="7C93C4CC" w:rsidR="00B22FDC" w:rsidRPr="00292AE7" w:rsidRDefault="00B22FDC">
      <w:pPr>
        <w:pStyle w:val="Level4List"/>
      </w:pPr>
      <w:r w:rsidRPr="00292AE7">
        <w:t xml:space="preserve">In order to maintain integrity of processing, the Contractor shall address any issues that prevent processing of an encounter. </w:t>
      </w:r>
      <w:r>
        <w:t>The Contractor</w:t>
      </w:r>
      <w:r w:rsidRPr="00292AE7">
        <w:t xml:space="preserve"> shall </w:t>
      </w:r>
      <w:r>
        <w:t xml:space="preserve">address </w:t>
      </w:r>
      <w:r w:rsidRPr="00292AE7">
        <w:t xml:space="preserve">ninety percent (90%) of reported repairable errors within thirty (30) </w:t>
      </w:r>
      <w:r>
        <w:t>Calendar Day</w:t>
      </w:r>
      <w:r w:rsidRPr="00292AE7">
        <w:t xml:space="preserve">s and </w:t>
      </w:r>
      <w:r>
        <w:t>one hundred</w:t>
      </w:r>
      <w:r w:rsidRPr="00292AE7">
        <w:t xml:space="preserve"> percent (</w:t>
      </w:r>
      <w:r>
        <w:t>100</w:t>
      </w:r>
      <w:r w:rsidRPr="00292AE7">
        <w:t xml:space="preserve">%) of reported repairable errors within sixty (60) </w:t>
      </w:r>
      <w:r>
        <w:t>Calendar Day</w:t>
      </w:r>
      <w:r w:rsidRPr="00292AE7">
        <w:t>s or within a negotiated timeframe approved by LDH</w:t>
      </w:r>
      <w:r>
        <w:t xml:space="preserve"> in writing</w:t>
      </w:r>
      <w:r w:rsidRPr="00292AE7">
        <w:t xml:space="preserve">. Failure to promptly research and address reported errors, including submission of and compliance with an acceptable </w:t>
      </w:r>
      <w:r>
        <w:t>Corrective Action Plan</w:t>
      </w:r>
      <w:r w:rsidRPr="00292AE7">
        <w:t xml:space="preserve">, may result in </w:t>
      </w:r>
      <w:r w:rsidR="009B13DB">
        <w:t>Monetary Penalties</w:t>
      </w:r>
      <w:r w:rsidRPr="00292AE7">
        <w:t>.</w:t>
      </w:r>
    </w:p>
    <w:p w14:paraId="34659A78" w14:textId="77777777" w:rsidR="00B22FDC" w:rsidRPr="00292AE7" w:rsidRDefault="00B22FDC">
      <w:pPr>
        <w:pStyle w:val="Level4List"/>
      </w:pPr>
      <w:r w:rsidRPr="00292AE7">
        <w:t>The Contractor CEO, CFO or their designee shall attest to the truthfulness, accuracy, and completeness of all encounter data submitted.</w:t>
      </w:r>
    </w:p>
    <w:p w14:paraId="38E3CDA7" w14:textId="4BF1D1A0" w:rsidR="00B22FDC" w:rsidRDefault="00B22FDC">
      <w:pPr>
        <w:pStyle w:val="Level4List"/>
      </w:pPr>
      <w:r w:rsidRPr="00292AE7">
        <w:t xml:space="preserve">The Contractor shall make an adjustment to encounter claims when the Contractor discovers the data is incorrect, no longer valid, or some element of the claim not identified as part of the original claim needs to be changed except as noted otherwise. Incorrect provider numbers, incorrect </w:t>
      </w:r>
      <w:r w:rsidR="00301321">
        <w:t>Enrollee</w:t>
      </w:r>
      <w:r w:rsidRPr="00292AE7">
        <w:t xml:space="preserve"> Medicaid ID numbers, or incorrect claim types cannot be adjusted. </w:t>
      </w:r>
      <w:r>
        <w:t>Rather, t</w:t>
      </w:r>
      <w:r w:rsidRPr="00292AE7">
        <w:t>he encounter record must be voided and resubmitted as an original. All other adjustments to an encounter record shall be done as an adjustment record.</w:t>
      </w:r>
    </w:p>
    <w:p w14:paraId="16555444" w14:textId="77777777" w:rsidR="00514D6E" w:rsidRPr="00292AE7" w:rsidRDefault="00514D6E">
      <w:pPr>
        <w:pStyle w:val="Level4List"/>
      </w:pPr>
      <w:r w:rsidRPr="00514D6E">
        <w:t>Encounters submitted by the Contractor must contain the claims data submitted to the Contractor by the provider without alterations, except for adjustments required for claims processing as provided above. To the extent that the provider submits an adjusted claim to the Contractor to correct missing or incomplete medical information, the Contractor must then submit the corrected claim to the FI as an encounter.</w:t>
      </w:r>
    </w:p>
    <w:p w14:paraId="628E6AF3" w14:textId="6560A1AA" w:rsidR="00B22FDC" w:rsidRPr="00216043" w:rsidRDefault="00B22FDC">
      <w:pPr>
        <w:pStyle w:val="Level4List"/>
        <w:rPr>
          <w:rFonts w:asciiTheme="minorHAnsi" w:hAnsiTheme="minorHAnsi" w:cs="Arial"/>
        </w:rPr>
      </w:pPr>
      <w:r w:rsidRPr="00292AE7">
        <w:t xml:space="preserve">If LDH or its subcontractors discover errors or a conflict with a previously </w:t>
      </w:r>
      <w:r w:rsidR="00301321">
        <w:t>A</w:t>
      </w:r>
      <w:r w:rsidR="00301321" w:rsidRPr="00292AE7">
        <w:t xml:space="preserve">djudicated </w:t>
      </w:r>
      <w:r w:rsidRPr="00292AE7">
        <w:t xml:space="preserve">encounter, the Contractor shall be required to adjust or void the encounter within fourteen (14) </w:t>
      </w:r>
      <w:r>
        <w:t>Calendar Day</w:t>
      </w:r>
      <w:r w:rsidRPr="00292AE7">
        <w:t xml:space="preserve">s of notification by LDH, or if circumstances exist that prevent </w:t>
      </w:r>
      <w:r w:rsidR="00301321">
        <w:t>the C</w:t>
      </w:r>
      <w:r w:rsidRPr="00292AE7">
        <w:t>ontractor from meeting this time frame, by a specified date approved by LDH</w:t>
      </w:r>
      <w:r>
        <w:t xml:space="preserve"> in writing</w:t>
      </w:r>
      <w:r w:rsidRPr="00292AE7">
        <w:t>. The Contractor shall obtain prior approval from LDH</w:t>
      </w:r>
      <w:r>
        <w:t xml:space="preserve"> in writing</w:t>
      </w:r>
      <w:r w:rsidRPr="00292AE7">
        <w:t xml:space="preserve"> for any submission to </w:t>
      </w:r>
      <w:r w:rsidR="00301321">
        <w:t xml:space="preserve">the </w:t>
      </w:r>
      <w:r w:rsidRPr="00292AE7">
        <w:t>Fiscal Intermediary for numbers greater than one hundred thousand (100,000) encounter</w:t>
      </w:r>
      <w:r w:rsidR="003E7E77">
        <w:t>s</w:t>
      </w:r>
      <w:r w:rsidRPr="00292AE7">
        <w:t>.</w:t>
      </w:r>
    </w:p>
    <w:p w14:paraId="0CA9D99A" w14:textId="77777777" w:rsidR="00B22FDC" w:rsidRPr="00292AE7" w:rsidRDefault="00B22FDC" w:rsidP="00065388">
      <w:pPr>
        <w:pStyle w:val="Level3List"/>
      </w:pPr>
      <w:r w:rsidRPr="00292AE7">
        <w:t>Claims Summary Report</w:t>
      </w:r>
    </w:p>
    <w:p w14:paraId="6B0D9CF1" w14:textId="77777777" w:rsidR="00B22FDC" w:rsidRPr="00292AE7" w:rsidRDefault="00B22FDC" w:rsidP="00553A0C">
      <w:pPr>
        <w:pStyle w:val="Level3Text"/>
        <w:rPr>
          <w:rStyle w:val="normal005f005fchar1char1"/>
          <w:rFonts w:asciiTheme="minorHAnsi" w:hAnsiTheme="minorHAnsi"/>
        </w:rPr>
      </w:pPr>
      <w:r w:rsidRPr="00292AE7">
        <w:rPr>
          <w:rStyle w:val="normal005f005fchar1char1"/>
          <w:rFonts w:asciiTheme="minorHAnsi" w:hAnsiTheme="minorHAnsi"/>
        </w:rPr>
        <w:t xml:space="preserve">The Contractor shall submit monthly Claims Summary Reports of paid and denied claims to LDH by claim type. Instructions are provided in the </w:t>
      </w:r>
      <w:r w:rsidRPr="00292AE7">
        <w:rPr>
          <w:b/>
        </w:rPr>
        <w:t xml:space="preserve">MCO </w:t>
      </w:r>
      <w:r w:rsidR="00067904">
        <w:rPr>
          <w:b/>
        </w:rPr>
        <w:t>System Companion Guide</w:t>
      </w:r>
      <w:r w:rsidRPr="00292AE7">
        <w:rPr>
          <w:rStyle w:val="normal005f005fchar1char1"/>
          <w:rFonts w:asciiTheme="minorHAnsi" w:hAnsiTheme="minorHAnsi"/>
        </w:rPr>
        <w:t>.</w:t>
      </w:r>
    </w:p>
    <w:p w14:paraId="044ACC01" w14:textId="77777777" w:rsidR="00B22FDC" w:rsidRPr="00292AE7" w:rsidRDefault="00B22FDC" w:rsidP="00065388">
      <w:pPr>
        <w:pStyle w:val="Level3List"/>
      </w:pPr>
      <w:r w:rsidRPr="00292AE7">
        <w:t>Pharmacy Claims Processing</w:t>
      </w:r>
    </w:p>
    <w:p w14:paraId="4480FEFB" w14:textId="77777777" w:rsidR="00B22FDC" w:rsidRPr="00292AE7" w:rsidRDefault="00B22FDC" w:rsidP="004F2B6D">
      <w:pPr>
        <w:pStyle w:val="Level4List"/>
        <w:rPr>
          <w:rStyle w:val="normal005f005fchar1char1"/>
          <w:rFonts w:ascii="Calibri" w:hAnsi="Calibri" w:cs="Times New Roman"/>
        </w:rPr>
      </w:pPr>
      <w:r w:rsidRPr="00292AE7">
        <w:t>System</w:t>
      </w:r>
      <w:r w:rsidRPr="00292AE7">
        <w:rPr>
          <w:rStyle w:val="normal005f005fchar1char1"/>
          <w:rFonts w:ascii="Calibri" w:hAnsi="Calibri" w:cs="Times New Roman"/>
        </w:rPr>
        <w:t xml:space="preserve"> Requirements</w:t>
      </w:r>
    </w:p>
    <w:p w14:paraId="23C2BB00" w14:textId="39BDF0FE" w:rsidR="00B22FDC" w:rsidRPr="00292AE7" w:rsidRDefault="00B22FDC" w:rsidP="0065085F">
      <w:pPr>
        <w:pStyle w:val="Level5"/>
      </w:pPr>
      <w:r w:rsidRPr="00292AE7">
        <w:t xml:space="preserve">The Contractor shall have an automated claims and encounter processing system for pharmacy claims that will support the requirements of this </w:t>
      </w:r>
      <w:r>
        <w:t>C</w:t>
      </w:r>
      <w:r w:rsidRPr="00292AE7">
        <w:t xml:space="preserve">ontract and ensure the accurate and </w:t>
      </w:r>
      <w:r w:rsidR="000A0654">
        <w:t>Timely</w:t>
      </w:r>
      <w:r w:rsidRPr="00292AE7">
        <w:t xml:space="preserve"> processing of claims and encounters. The Contractor shall allow pharmacies to back bill electronically (reversals and resubmissions) for three hundred sixty-five (365) </w:t>
      </w:r>
      <w:r>
        <w:t>Calendar Day</w:t>
      </w:r>
      <w:r w:rsidRPr="00292AE7">
        <w:t>s from the date of the original submission of the claim.</w:t>
      </w:r>
    </w:p>
    <w:p w14:paraId="008CC459" w14:textId="77777777" w:rsidR="00B22FDC" w:rsidRPr="00292AE7" w:rsidRDefault="00B22FDC" w:rsidP="0065085F">
      <w:pPr>
        <w:pStyle w:val="Level5"/>
        <w:rPr>
          <w:rStyle w:val="normal005f005fchar1char1"/>
          <w:rFonts w:asciiTheme="minorHAnsi" w:hAnsiTheme="minorHAnsi"/>
          <w:lang w:eastAsia="x-none"/>
        </w:rPr>
      </w:pPr>
      <w:r w:rsidRPr="00292AE7">
        <w:rPr>
          <w:rStyle w:val="normal005f005fchar1char1"/>
          <w:rFonts w:asciiTheme="minorHAnsi" w:hAnsiTheme="minorHAnsi"/>
        </w:rPr>
        <w:t>The Contractor shall support electronic submission of claims using the most current HIPAA compliant transaction standard.</w:t>
      </w:r>
    </w:p>
    <w:p w14:paraId="3355398A" w14:textId="77777777" w:rsidR="00B22FDC" w:rsidRPr="00292AE7" w:rsidRDefault="00B22FDC" w:rsidP="0065085F">
      <w:pPr>
        <w:pStyle w:val="Level5"/>
        <w:rPr>
          <w:rStyle w:val="normal005f005fchar1char1"/>
          <w:rFonts w:asciiTheme="minorHAnsi" w:hAnsiTheme="minorHAnsi"/>
          <w:lang w:eastAsia="x-none"/>
        </w:rPr>
      </w:pPr>
      <w:r w:rsidRPr="00292AE7">
        <w:rPr>
          <w:rStyle w:val="normal005f005fchar1char1"/>
          <w:rFonts w:asciiTheme="minorHAnsi" w:hAnsiTheme="minorHAnsi"/>
        </w:rPr>
        <w:t xml:space="preserve">Pharmacy claim edits shall include eligibility, drug coverage, benefit limitations, prescriber and prospective/concurrent drug </w:t>
      </w:r>
      <w:r w:rsidRPr="00292AE7">
        <w:t>utilization</w:t>
      </w:r>
      <w:r w:rsidRPr="00292AE7">
        <w:rPr>
          <w:rStyle w:val="normal005f005fchar1char1"/>
          <w:rFonts w:asciiTheme="minorHAnsi" w:hAnsiTheme="minorHAnsi"/>
        </w:rPr>
        <w:t xml:space="preserve"> review edits. </w:t>
      </w:r>
    </w:p>
    <w:p w14:paraId="678D273E" w14:textId="77777777" w:rsidR="00B22FDC" w:rsidRPr="00460732"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The system shall provide for an automated update to the National Drug Code file including all product, packaging, prescription and pricing information. The system shall provide online access to reference file information. The system sh</w:t>
      </w:r>
      <w:r>
        <w:rPr>
          <w:rStyle w:val="normal005f005fchar1char1"/>
          <w:rFonts w:asciiTheme="minorHAnsi" w:hAnsiTheme="minorHAnsi"/>
        </w:rPr>
        <w:t>all</w:t>
      </w:r>
      <w:r w:rsidRPr="00292AE7">
        <w:rPr>
          <w:rStyle w:val="normal005f005fchar1char1"/>
          <w:rFonts w:asciiTheme="minorHAnsi" w:hAnsiTheme="minorHAnsi"/>
        </w:rPr>
        <w:t xml:space="preserve"> maintain a history of the pricing schedules and other significant reference data. </w:t>
      </w:r>
      <w:r w:rsidRPr="00292AE7">
        <w:t xml:space="preserve">The drug file for both retail and specialty drugs, including price, shall be </w:t>
      </w:r>
      <w:r w:rsidRPr="00460732">
        <w:t xml:space="preserve">updated </w:t>
      </w:r>
      <w:r w:rsidRPr="00BA3750">
        <w:rPr>
          <w:rFonts w:ascii="Calibri" w:eastAsia="Calibri" w:hAnsi="Calibri" w:cs="Times New Roman"/>
        </w:rPr>
        <w:t xml:space="preserve">within three (3) </w:t>
      </w:r>
      <w:r w:rsidR="008039C7">
        <w:rPr>
          <w:rFonts w:ascii="Calibri" w:eastAsia="Calibri" w:hAnsi="Calibri" w:cs="Times New Roman"/>
        </w:rPr>
        <w:t>Business Day</w:t>
      </w:r>
      <w:r>
        <w:rPr>
          <w:rFonts w:ascii="Calibri" w:eastAsia="Calibri" w:hAnsi="Calibri" w:cs="Times New Roman"/>
        </w:rPr>
        <w:t>s</w:t>
      </w:r>
      <w:r w:rsidRPr="00BA3750">
        <w:rPr>
          <w:rFonts w:ascii="Calibri" w:eastAsia="Calibri" w:hAnsi="Calibri" w:cs="Times New Roman"/>
        </w:rPr>
        <w:t xml:space="preserve"> of receipt of the drug file</w:t>
      </w:r>
      <w:r w:rsidRPr="00460732">
        <w:rPr>
          <w:rFonts w:ascii="Calibri" w:eastAsia="Calibri" w:hAnsi="Calibri" w:cs="Times New Roman"/>
        </w:rPr>
        <w:t>.</w:t>
      </w:r>
      <w:r w:rsidRPr="00460732">
        <w:t xml:space="preserve"> </w:t>
      </w:r>
    </w:p>
    <w:p w14:paraId="2D275F23" w14:textId="77777777" w:rsidR="00B22FDC" w:rsidRPr="00292AE7" w:rsidRDefault="00B22FDC" w:rsidP="0065085F">
      <w:pPr>
        <w:pStyle w:val="Level5"/>
        <w:rPr>
          <w:rStyle w:val="normal005f005fchar1char1"/>
          <w:rFonts w:asciiTheme="minorHAnsi" w:hAnsiTheme="minorHAnsi"/>
          <w:lang w:eastAsia="x-none"/>
        </w:rPr>
      </w:pPr>
      <w:r w:rsidRPr="00292AE7">
        <w:rPr>
          <w:rStyle w:val="normal005f005fchar1char1"/>
          <w:rFonts w:asciiTheme="minorHAnsi" w:hAnsiTheme="minorHAnsi"/>
        </w:rPr>
        <w:t xml:space="preserve">The </w:t>
      </w:r>
      <w:r w:rsidRPr="00292AE7">
        <w:t>Contractor</w:t>
      </w:r>
      <w:r w:rsidRPr="00292AE7">
        <w:rPr>
          <w:rStyle w:val="normal005f005fchar1char1"/>
          <w:rFonts w:asciiTheme="minorHAnsi" w:hAnsiTheme="minorHAnsi"/>
        </w:rPr>
        <w:t xml:space="preserve"> shall comply with the claims history requirements in this Section.</w:t>
      </w:r>
    </w:p>
    <w:p w14:paraId="5A798932" w14:textId="77777777" w:rsidR="00B22FDC" w:rsidRPr="00292AE7" w:rsidRDefault="00B22FDC" w:rsidP="0065085F">
      <w:pPr>
        <w:pStyle w:val="Level5"/>
        <w:rPr>
          <w:rStyle w:val="normal005f005fchar1char1"/>
          <w:rFonts w:asciiTheme="minorHAnsi" w:hAnsiTheme="minorHAnsi"/>
        </w:rPr>
      </w:pPr>
      <w:r w:rsidRPr="00292AE7">
        <w:t>The Contractor shall ensure that the manufacturer number, product number, and package number for the drug dispensed shall be listed on all claims. This information shall be taken from the actual package from which the drug is usually purchased by a provider, from a supplier whose products are generally available to all pharmacies and reported in one or more national compendia. </w:t>
      </w:r>
    </w:p>
    <w:p w14:paraId="039127F2" w14:textId="77777777" w:rsidR="00B22FDC" w:rsidRDefault="00B22FDC" w:rsidP="0065085F">
      <w:pPr>
        <w:pStyle w:val="Level5"/>
        <w:rPr>
          <w:rStyle w:val="normal005f005fchar1char1"/>
          <w:rFonts w:asciiTheme="minorHAnsi" w:hAnsiTheme="minorHAnsi"/>
          <w:lang w:eastAsia="x-none"/>
        </w:rPr>
      </w:pPr>
      <w:r w:rsidRPr="00292AE7">
        <w:t>Provisions</w:t>
      </w:r>
      <w:r w:rsidRPr="00292AE7">
        <w:rPr>
          <w:rStyle w:val="normal005f005fchar1char1"/>
          <w:rFonts w:asciiTheme="minorHAnsi" w:hAnsiTheme="minorHAnsi"/>
        </w:rPr>
        <w:t xml:space="preserve"> shall be made to maintain permanent history by service date for those services identified as “once-in-a-lifetime.” </w:t>
      </w:r>
    </w:p>
    <w:p w14:paraId="72B62E27" w14:textId="77777777" w:rsidR="00B22FDC" w:rsidRPr="00292AE7" w:rsidRDefault="00B22FDC" w:rsidP="004F2B6D">
      <w:pPr>
        <w:pStyle w:val="Level4List"/>
        <w:rPr>
          <w:rStyle w:val="normal005f005fchar1char1"/>
          <w:rFonts w:ascii="Calibri" w:hAnsi="Calibri" w:cs="Times New Roman"/>
        </w:rPr>
      </w:pPr>
      <w:r w:rsidRPr="00292AE7">
        <w:t>Pharmacy</w:t>
      </w:r>
      <w:r w:rsidRPr="00292AE7">
        <w:rPr>
          <w:rStyle w:val="normal005f005fchar1char1"/>
          <w:rFonts w:ascii="Calibri" w:hAnsi="Calibri" w:cs="Times New Roman"/>
        </w:rPr>
        <w:t xml:space="preserve"> Rebates</w:t>
      </w:r>
    </w:p>
    <w:p w14:paraId="521573B2" w14:textId="77777777" w:rsidR="00B22FDC" w:rsidRPr="00292AE7" w:rsidRDefault="00B22FDC" w:rsidP="004F2B6D">
      <w:pPr>
        <w:pStyle w:val="Level4Text"/>
      </w:pPr>
      <w:r w:rsidRPr="00292AE7">
        <w:t xml:space="preserve">The Contractor shall submit all drug encounters, with the exception of inpatient hospital drug encounters, to LDH or its </w:t>
      </w:r>
      <w:r>
        <w:t>sub</w:t>
      </w:r>
      <w:r w:rsidRPr="00292AE7">
        <w:t>contractor pursuant to the requirements of this section. LDH or its subcontractor shall submit these encounters for federal or supplemental pharmacy rebates from manufacturers under the authority of the LDH Secretary pursuant to the Section 2501 of the Patient Protection and Affordable Care Act (ACA).</w:t>
      </w:r>
    </w:p>
    <w:p w14:paraId="1C04524D" w14:textId="77777777" w:rsidR="00B22FDC" w:rsidRPr="00292AE7" w:rsidRDefault="00B22FDC" w:rsidP="004F2B6D">
      <w:pPr>
        <w:pStyle w:val="Level4List"/>
        <w:rPr>
          <w:rStyle w:val="normal005f005fchar1char1"/>
          <w:rFonts w:ascii="Calibri" w:hAnsi="Calibri" w:cs="Times New Roman"/>
        </w:rPr>
      </w:pPr>
      <w:r w:rsidRPr="00292AE7">
        <w:t>Pharmacy</w:t>
      </w:r>
      <w:r w:rsidRPr="00292AE7">
        <w:rPr>
          <w:rStyle w:val="normal005f005fchar1char1"/>
          <w:rFonts w:ascii="Calibri" w:hAnsi="Calibri" w:cs="Times New Roman"/>
        </w:rPr>
        <w:t xml:space="preserve"> Encounters Claims Submission</w:t>
      </w:r>
    </w:p>
    <w:p w14:paraId="6CD61741" w14:textId="2AC3260A" w:rsidR="00B22FDC" w:rsidRPr="00292AE7" w:rsidRDefault="00B22FDC" w:rsidP="0065085F">
      <w:pPr>
        <w:pStyle w:val="Level5"/>
        <w:rPr>
          <w:rStyle w:val="normal005f005fchar1char1"/>
          <w:rFonts w:asciiTheme="minorHAnsi" w:hAnsiTheme="minorHAnsi"/>
          <w:lang w:eastAsia="x-none"/>
        </w:rPr>
      </w:pPr>
      <w:r w:rsidRPr="00292AE7">
        <w:rPr>
          <w:rStyle w:val="normal005f005fchar1char1"/>
          <w:rFonts w:asciiTheme="minorHAnsi" w:hAnsiTheme="minorHAnsi"/>
        </w:rPr>
        <w:t>The Contractor shall submit a weekly claim-level detail file of pharmacy encounters to LDH which includes individual claim-level detail information on each pharmacy claim dispensed to a</w:t>
      </w:r>
      <w:r w:rsidR="0009392A">
        <w:rPr>
          <w:rStyle w:val="normal005f005fchar1char1"/>
          <w:rFonts w:asciiTheme="minorHAnsi" w:hAnsiTheme="minorHAnsi"/>
        </w:rPr>
        <w:t>n Enrollee</w:t>
      </w:r>
      <w:r w:rsidRPr="00292AE7">
        <w:rPr>
          <w:rStyle w:val="normal005f005fchar1char1"/>
          <w:rFonts w:asciiTheme="minorHAnsi" w:hAnsiTheme="minorHAnsi"/>
        </w:rPr>
        <w:t xml:space="preserve"> including, but not limited to, the total number of metric units, dosage form, strength and package size, and National Drug Code of each covered outpatient drug dispensed to </w:t>
      </w:r>
      <w:r w:rsidR="00301321">
        <w:rPr>
          <w:rStyle w:val="normal005f005fchar1char1"/>
          <w:rFonts w:asciiTheme="minorHAnsi" w:hAnsiTheme="minorHAnsi"/>
        </w:rPr>
        <w:t>Enrollee</w:t>
      </w:r>
      <w:r w:rsidRPr="00292AE7">
        <w:rPr>
          <w:rStyle w:val="normal005f005fchar1char1"/>
          <w:rFonts w:asciiTheme="minorHAnsi" w:hAnsiTheme="minorHAnsi"/>
        </w:rPr>
        <w:t xml:space="preserve">s. This weekly submission must comply with encounter data requirements of this section. See the </w:t>
      </w:r>
      <w:r w:rsidRPr="00292AE7">
        <w:rPr>
          <w:b/>
        </w:rPr>
        <w:t xml:space="preserve">MCO </w:t>
      </w:r>
      <w:r w:rsidR="00067904">
        <w:rPr>
          <w:b/>
        </w:rPr>
        <w:t>System Companion Guide</w:t>
      </w:r>
      <w:r w:rsidR="00067904" w:rsidRPr="00292AE7">
        <w:rPr>
          <w:rStyle w:val="normal005f005fchar1char1"/>
          <w:rFonts w:asciiTheme="minorHAnsi" w:hAnsiTheme="minorHAnsi"/>
        </w:rPr>
        <w:t xml:space="preserve"> </w:t>
      </w:r>
      <w:r w:rsidRPr="00292AE7">
        <w:rPr>
          <w:rStyle w:val="normal005f005fchar1char1"/>
          <w:rFonts w:asciiTheme="minorHAnsi" w:hAnsiTheme="minorHAnsi"/>
        </w:rPr>
        <w:t>for a complete listing of claim fields required.</w:t>
      </w:r>
    </w:p>
    <w:p w14:paraId="6C471D29" w14:textId="1B9706F5" w:rsidR="00B22FDC" w:rsidRPr="00292AE7" w:rsidRDefault="00B22FDC" w:rsidP="0065085F">
      <w:pPr>
        <w:pStyle w:val="Level5"/>
        <w:rPr>
          <w:rStyle w:val="normal005f005fchar1char1"/>
          <w:rFonts w:asciiTheme="minorHAnsi" w:hAnsiTheme="minorHAnsi"/>
          <w:lang w:eastAsia="x-none"/>
        </w:rPr>
      </w:pPr>
      <w:r w:rsidRPr="00292AE7">
        <w:rPr>
          <w:rStyle w:val="normal005f005fchar1char1"/>
          <w:rFonts w:asciiTheme="minorHAnsi" w:hAnsiTheme="minorHAnsi"/>
          <w:lang w:eastAsia="x-none"/>
        </w:rPr>
        <w:t xml:space="preserve">At the request of LDH or </w:t>
      </w:r>
      <w:r w:rsidR="0009392A">
        <w:rPr>
          <w:rStyle w:val="normal005f005fchar1char1"/>
          <w:rFonts w:asciiTheme="minorHAnsi" w:hAnsiTheme="minorHAnsi"/>
          <w:lang w:eastAsia="x-none"/>
        </w:rPr>
        <w:t>the FI</w:t>
      </w:r>
      <w:r w:rsidRPr="00292AE7">
        <w:rPr>
          <w:rStyle w:val="normal005f005fchar1char1"/>
          <w:rFonts w:asciiTheme="minorHAnsi" w:hAnsiTheme="minorHAnsi"/>
          <w:lang w:eastAsia="x-none"/>
        </w:rPr>
        <w:t>, the Contractor shall submit pharmacy claims information in an electronic format that is suited to allow for integration with the State's pharmacy rebate program according to the schedule established by LDH</w:t>
      </w:r>
      <w:r w:rsidR="0053223E" w:rsidRPr="0053223E">
        <w:t xml:space="preserve"> </w:t>
      </w:r>
      <w:r w:rsidR="0053223E">
        <w:t>in writing</w:t>
      </w:r>
      <w:r w:rsidRPr="00292AE7">
        <w:rPr>
          <w:rStyle w:val="normal005f005fchar1char1"/>
          <w:rFonts w:asciiTheme="minorHAnsi" w:hAnsiTheme="minorHAnsi"/>
          <w:lang w:eastAsia="x-none"/>
        </w:rPr>
        <w:t>. The pharmacy rebate process is a quarterly process</w:t>
      </w:r>
      <w:r>
        <w:rPr>
          <w:rStyle w:val="normal005f005fchar1char1"/>
          <w:rFonts w:asciiTheme="minorHAnsi" w:hAnsiTheme="minorHAnsi"/>
          <w:lang w:eastAsia="x-none"/>
        </w:rPr>
        <w:t>,</w:t>
      </w:r>
      <w:r w:rsidRPr="00292AE7">
        <w:rPr>
          <w:rStyle w:val="normal005f005fchar1char1"/>
          <w:rFonts w:asciiTheme="minorHAnsi" w:hAnsiTheme="minorHAnsi"/>
          <w:lang w:eastAsia="x-none"/>
        </w:rPr>
        <w:t xml:space="preserve"> and claims information is usually required before the end of the month that follows the end of the quarter.</w:t>
      </w:r>
    </w:p>
    <w:p w14:paraId="7F36942B" w14:textId="4EE443CF"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 xml:space="preserve">The Contractor shall require that </w:t>
      </w:r>
      <w:r w:rsidR="00CE244F">
        <w:rPr>
          <w:rStyle w:val="normal005f005fchar1char1"/>
          <w:rFonts w:asciiTheme="minorHAnsi" w:hAnsiTheme="minorHAnsi"/>
        </w:rPr>
        <w:t>Network Provider</w:t>
      </w:r>
      <w:r w:rsidRPr="00292AE7">
        <w:rPr>
          <w:rStyle w:val="normal005f005fchar1char1"/>
          <w:rFonts w:asciiTheme="minorHAnsi" w:hAnsiTheme="minorHAnsi"/>
        </w:rPr>
        <w:t xml:space="preserve">s who are covered entities, as defined by Section 340B of the Public Health Services Act, utilize the same carve-in or carve-out designation for the </w:t>
      </w:r>
      <w:r>
        <w:rPr>
          <w:rStyle w:val="normal005f005fchar1char1"/>
          <w:rFonts w:asciiTheme="minorHAnsi" w:hAnsiTheme="minorHAnsi"/>
        </w:rPr>
        <w:t>Contractor’s</w:t>
      </w:r>
      <w:r w:rsidRPr="00292AE7">
        <w:rPr>
          <w:rStyle w:val="normal005f005fchar1char1"/>
          <w:rFonts w:asciiTheme="minorHAnsi" w:hAnsiTheme="minorHAnsi"/>
        </w:rPr>
        <w:t xml:space="preserve"> </w:t>
      </w:r>
      <w:r w:rsidR="00301321">
        <w:rPr>
          <w:rStyle w:val="normal005f005fchar1char1"/>
          <w:rFonts w:asciiTheme="minorHAnsi" w:hAnsiTheme="minorHAnsi"/>
        </w:rPr>
        <w:t>Enrollee</w:t>
      </w:r>
      <w:r w:rsidRPr="00292AE7">
        <w:rPr>
          <w:rStyle w:val="normal005f005fchar1char1"/>
          <w:rFonts w:asciiTheme="minorHAnsi" w:hAnsiTheme="minorHAnsi"/>
        </w:rPr>
        <w:t xml:space="preserve">s as for FFS. If a covered entity appears on the Medicaid Exclusion File, LDH will exclude that provider’s FFS and MCO claims from rebate invoicing. Claims for FFS and </w:t>
      </w:r>
      <w:r w:rsidR="00301321">
        <w:rPr>
          <w:rStyle w:val="normal005f005fchar1char1"/>
          <w:rFonts w:asciiTheme="minorHAnsi" w:hAnsiTheme="minorHAnsi"/>
        </w:rPr>
        <w:t>Enrollees</w:t>
      </w:r>
      <w:r w:rsidRPr="00292AE7">
        <w:rPr>
          <w:rStyle w:val="normal005f005fchar1char1"/>
          <w:rFonts w:asciiTheme="minorHAnsi" w:hAnsiTheme="minorHAnsi"/>
        </w:rPr>
        <w:t xml:space="preserve"> are treated identically in regards to exclusion from rebate invoicing.</w:t>
      </w:r>
    </w:p>
    <w:p w14:paraId="6BDF3393" w14:textId="42933CB3"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 xml:space="preserve">The Contractor shall utilize a unique Processor Control Number (PCN) or Group Number for </w:t>
      </w:r>
      <w:r w:rsidR="00F739F7">
        <w:rPr>
          <w:rStyle w:val="normal005f005fchar1char1"/>
          <w:rFonts w:asciiTheme="minorHAnsi" w:hAnsiTheme="minorHAnsi"/>
        </w:rPr>
        <w:t xml:space="preserve">the </w:t>
      </w:r>
      <w:r w:rsidRPr="00292AE7">
        <w:rPr>
          <w:rStyle w:val="normal005f005fchar1char1"/>
          <w:rFonts w:asciiTheme="minorHAnsi" w:hAnsiTheme="minorHAnsi"/>
        </w:rPr>
        <w:t>Louisiana Medicaid</w:t>
      </w:r>
      <w:r w:rsidR="00F739F7">
        <w:rPr>
          <w:rStyle w:val="normal005f005fchar1char1"/>
          <w:rFonts w:asciiTheme="minorHAnsi" w:hAnsiTheme="minorHAnsi"/>
        </w:rPr>
        <w:t xml:space="preserve"> Program</w:t>
      </w:r>
      <w:r w:rsidRPr="00292AE7">
        <w:rPr>
          <w:rStyle w:val="normal005f005fchar1char1"/>
          <w:rFonts w:asciiTheme="minorHAnsi" w:hAnsiTheme="minorHAnsi"/>
        </w:rPr>
        <w:t xml:space="preserve">. This unique PCN or group number shall be submitted to LDH before processing any pharmacy claims. </w:t>
      </w:r>
    </w:p>
    <w:p w14:paraId="6CCA7547" w14:textId="6A7B523E"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 xml:space="preserve">Contract pharmacies are not permitted to bill </w:t>
      </w:r>
      <w:r w:rsidR="00F739F7">
        <w:rPr>
          <w:rStyle w:val="normal005f005fchar1char1"/>
          <w:rFonts w:asciiTheme="minorHAnsi" w:hAnsiTheme="minorHAnsi"/>
        </w:rPr>
        <w:t xml:space="preserve">the Louisiana </w:t>
      </w:r>
      <w:r w:rsidRPr="00292AE7">
        <w:rPr>
          <w:rStyle w:val="normal005f005fchar1char1"/>
          <w:rFonts w:asciiTheme="minorHAnsi" w:hAnsiTheme="minorHAnsi"/>
        </w:rPr>
        <w:t>Medicaid</w:t>
      </w:r>
      <w:r w:rsidR="00F739F7">
        <w:rPr>
          <w:rStyle w:val="normal005f005fchar1char1"/>
          <w:rFonts w:asciiTheme="minorHAnsi" w:hAnsiTheme="minorHAnsi"/>
        </w:rPr>
        <w:t xml:space="preserve"> Program</w:t>
      </w:r>
      <w:r w:rsidRPr="00292AE7">
        <w:rPr>
          <w:rStyle w:val="normal005f005fchar1char1"/>
          <w:rFonts w:asciiTheme="minorHAnsi" w:hAnsiTheme="minorHAnsi"/>
        </w:rPr>
        <w:t xml:space="preserve"> for drugs purchased at 340B pricing. This includes both FFS and </w:t>
      </w:r>
      <w:r w:rsidR="005B0EEC">
        <w:rPr>
          <w:rStyle w:val="normal005f005fchar1char1"/>
          <w:rFonts w:asciiTheme="minorHAnsi" w:hAnsiTheme="minorHAnsi"/>
        </w:rPr>
        <w:t xml:space="preserve">the </w:t>
      </w:r>
      <w:r w:rsidR="00F739F7">
        <w:rPr>
          <w:rStyle w:val="normal005f005fchar1char1"/>
          <w:rFonts w:asciiTheme="minorHAnsi" w:hAnsiTheme="minorHAnsi"/>
        </w:rPr>
        <w:t>MCOs</w:t>
      </w:r>
      <w:r w:rsidRPr="00292AE7">
        <w:rPr>
          <w:rStyle w:val="normal005f005fchar1char1"/>
          <w:rFonts w:asciiTheme="minorHAnsi" w:hAnsiTheme="minorHAnsi"/>
        </w:rPr>
        <w:t>.</w:t>
      </w:r>
    </w:p>
    <w:p w14:paraId="2E020DC5" w14:textId="77777777" w:rsidR="00B22FDC" w:rsidRPr="00292AE7" w:rsidRDefault="00B22FDC" w:rsidP="0065085F">
      <w:pPr>
        <w:pStyle w:val="Level5"/>
        <w:rPr>
          <w:rStyle w:val="normal005f005fchar1char1"/>
          <w:rFonts w:asciiTheme="minorHAnsi" w:hAnsiTheme="minorHAnsi" w:cstheme="minorBidi"/>
        </w:rPr>
      </w:pPr>
      <w:r w:rsidRPr="00292AE7">
        <w:rPr>
          <w:rStyle w:val="normal005f005fchar1char1"/>
          <w:rFonts w:asciiTheme="minorHAnsi" w:hAnsiTheme="minorHAnsi" w:cstheme="minorBidi"/>
        </w:rPr>
        <w:t xml:space="preserve">The Contractor shall include billing instructions on how to identify 340B claims/encounters in their contracts with 340B providers. </w:t>
      </w:r>
    </w:p>
    <w:p w14:paraId="1FD7047A" w14:textId="77777777" w:rsidR="00B22FDC" w:rsidRPr="00292AE7" w:rsidRDefault="00B22FDC" w:rsidP="004F2B6D">
      <w:pPr>
        <w:pStyle w:val="Level4List"/>
      </w:pPr>
      <w:r w:rsidRPr="00292AE7">
        <w:t xml:space="preserve">Disputed Pharmacy Encounter Submissions </w:t>
      </w:r>
    </w:p>
    <w:p w14:paraId="16D381DB" w14:textId="77777777" w:rsidR="00B22FDC" w:rsidRPr="00292AE7" w:rsidRDefault="00B22FDC" w:rsidP="0065085F">
      <w:pPr>
        <w:pStyle w:val="Level5"/>
        <w:rPr>
          <w:rStyle w:val="normal005f005fchar1char1"/>
          <w:rFonts w:asciiTheme="minorHAnsi" w:hAnsiTheme="minorHAnsi"/>
          <w:lang w:eastAsia="x-none"/>
        </w:rPr>
      </w:pPr>
      <w:r w:rsidRPr="00BA3750">
        <w:rPr>
          <w:rStyle w:val="normal005f005fchar1char1"/>
          <w:rFonts w:asciiTheme="minorHAnsi" w:hAnsiTheme="minorHAnsi"/>
        </w:rPr>
        <w:t>At least quarterly</w:t>
      </w:r>
      <w:r w:rsidRPr="00292AE7">
        <w:rPr>
          <w:rStyle w:val="normal005f005fchar1char1"/>
          <w:rFonts w:asciiTheme="minorHAnsi" w:hAnsiTheme="minorHAnsi"/>
        </w:rPr>
        <w:t xml:space="preserve">, LDH </w:t>
      </w:r>
      <w:r>
        <w:rPr>
          <w:rStyle w:val="normal005f005fchar1char1"/>
          <w:rFonts w:asciiTheme="minorHAnsi" w:hAnsiTheme="minorHAnsi"/>
        </w:rPr>
        <w:t>may</w:t>
      </w:r>
      <w:r w:rsidRPr="00292AE7">
        <w:rPr>
          <w:rStyle w:val="normal005f005fchar1char1"/>
          <w:rFonts w:asciiTheme="minorHAnsi" w:hAnsiTheme="minorHAnsi"/>
        </w:rPr>
        <w:t xml:space="preserve"> review the Contractor’s pharmacy encounter claims and send a file back to the Contractor of disputed encounters that were identified through the drug rebate invoicing process. </w:t>
      </w:r>
    </w:p>
    <w:p w14:paraId="4B29779D" w14:textId="77777777"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 xml:space="preserve">Within sixty (60) </w:t>
      </w:r>
      <w:r>
        <w:rPr>
          <w:rStyle w:val="normal005f005fchar1char1"/>
          <w:rFonts w:asciiTheme="minorHAnsi" w:hAnsiTheme="minorHAnsi"/>
        </w:rPr>
        <w:t>Calendar Day</w:t>
      </w:r>
      <w:r w:rsidRPr="00292AE7">
        <w:rPr>
          <w:rStyle w:val="normal005f005fchar1char1"/>
          <w:rFonts w:asciiTheme="minorHAnsi" w:hAnsiTheme="minorHAnsi"/>
        </w:rPr>
        <w:t xml:space="preserve">s of receipt of the disputed encounter file from LDH, the Contractor shall, if needed, correct and resubmit any disputed encounters and send a response file </w:t>
      </w:r>
      <w:r>
        <w:rPr>
          <w:rStyle w:val="normal005f005fchar1char1"/>
          <w:rFonts w:asciiTheme="minorHAnsi" w:hAnsiTheme="minorHAnsi"/>
        </w:rPr>
        <w:t xml:space="preserve">to LDH or its designee </w:t>
      </w:r>
      <w:r w:rsidRPr="00292AE7">
        <w:rPr>
          <w:rStyle w:val="normal005f005fchar1char1"/>
          <w:rFonts w:asciiTheme="minorHAnsi" w:hAnsiTheme="minorHAnsi"/>
        </w:rPr>
        <w:t xml:space="preserve">that includes 1) corrected and resubmitted encounters as described in the Rebate Section of the </w:t>
      </w:r>
      <w:r w:rsidRPr="00292AE7">
        <w:rPr>
          <w:b/>
        </w:rPr>
        <w:t xml:space="preserve">MCO </w:t>
      </w:r>
      <w:r w:rsidR="00067904">
        <w:rPr>
          <w:b/>
        </w:rPr>
        <w:t>System Companion Guide</w:t>
      </w:r>
      <w:r w:rsidRPr="00292AE7">
        <w:rPr>
          <w:rStyle w:val="normal005f005fchar1char1"/>
          <w:rFonts w:asciiTheme="minorHAnsi" w:hAnsiTheme="minorHAnsi"/>
        </w:rPr>
        <w:t xml:space="preserve">, and/or 2) a detailed explanation of why the disputed encounters could not be corrected including documentation of all attempts to correct the disputed encounters at an encounter claim level detail, as described in the Rebate Section of the </w:t>
      </w:r>
      <w:r w:rsidRPr="00292AE7">
        <w:rPr>
          <w:b/>
        </w:rPr>
        <w:t xml:space="preserve">MCO </w:t>
      </w:r>
      <w:r w:rsidR="00067904">
        <w:rPr>
          <w:b/>
        </w:rPr>
        <w:t>System Companion Guide</w:t>
      </w:r>
      <w:r w:rsidRPr="00292AE7">
        <w:rPr>
          <w:rStyle w:val="normal005f005fchar1char1"/>
          <w:rFonts w:asciiTheme="minorHAnsi" w:hAnsiTheme="minorHAnsi"/>
        </w:rPr>
        <w:t>.</w:t>
      </w:r>
    </w:p>
    <w:p w14:paraId="10DE9FB3" w14:textId="180EF243"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 xml:space="preserve">The Contractor may be subject to </w:t>
      </w:r>
      <w:r w:rsidR="009B13DB">
        <w:rPr>
          <w:rStyle w:val="normal005f005fchar1char1"/>
          <w:rFonts w:asciiTheme="minorHAnsi" w:hAnsiTheme="minorHAnsi"/>
        </w:rPr>
        <w:t>Monetary Penalties</w:t>
      </w:r>
      <w:r w:rsidRPr="00292AE7">
        <w:rPr>
          <w:rStyle w:val="normal005f005fchar1char1"/>
          <w:rFonts w:asciiTheme="minorHAnsi" w:hAnsiTheme="minorHAnsi"/>
        </w:rPr>
        <w:t xml:space="preserve"> in accordance with </w:t>
      </w:r>
      <w:r w:rsidRPr="00292AE7">
        <w:t>Attachment</w:t>
      </w:r>
      <w:r w:rsidRPr="00292AE7">
        <w:rPr>
          <w:rStyle w:val="normal005f005fchar1char1"/>
          <w:rFonts w:asciiTheme="minorHAnsi" w:hAnsiTheme="minorHAnsi"/>
        </w:rPr>
        <w:t xml:space="preserve"> </w:t>
      </w:r>
      <w:r>
        <w:rPr>
          <w:rStyle w:val="normal005f005fchar1char1"/>
          <w:rFonts w:asciiTheme="minorHAnsi" w:hAnsiTheme="minorHAnsi"/>
        </w:rPr>
        <w:t>G</w:t>
      </w:r>
      <w:r w:rsidR="008039C7">
        <w:rPr>
          <w:rStyle w:val="normal005f005fchar1char1"/>
          <w:rFonts w:asciiTheme="minorHAnsi" w:hAnsiTheme="minorHAnsi"/>
        </w:rPr>
        <w:t xml:space="preserve">, </w:t>
      </w:r>
      <w:r w:rsidR="008039C7" w:rsidRPr="008039C7">
        <w:rPr>
          <w:rStyle w:val="normal005f005fchar1char1"/>
          <w:rFonts w:asciiTheme="minorHAnsi" w:hAnsiTheme="minorHAnsi"/>
          <w:i/>
        </w:rPr>
        <w:t>Table of Monetary Penalties</w:t>
      </w:r>
      <w:r w:rsidR="008039C7">
        <w:rPr>
          <w:rStyle w:val="normal005f005fchar1char1"/>
          <w:rFonts w:asciiTheme="minorHAnsi" w:hAnsiTheme="minorHAnsi"/>
        </w:rPr>
        <w:t>,</w:t>
      </w:r>
      <w:r w:rsidRPr="00292AE7">
        <w:rPr>
          <w:rStyle w:val="normal005f005fchar1char1"/>
          <w:rFonts w:asciiTheme="minorHAnsi" w:hAnsiTheme="minorHAnsi"/>
        </w:rPr>
        <w:t xml:space="preserve"> for failure to submit weekly pharmacy encounter claims files and/or a response file to the disputed encounters file within sixty (60) </w:t>
      </w:r>
      <w:r>
        <w:rPr>
          <w:rStyle w:val="normal005f005fchar1char1"/>
          <w:rFonts w:asciiTheme="minorHAnsi" w:hAnsiTheme="minorHAnsi"/>
        </w:rPr>
        <w:t>Calendar Day</w:t>
      </w:r>
      <w:r w:rsidRPr="00292AE7">
        <w:rPr>
          <w:rStyle w:val="normal005f005fchar1char1"/>
          <w:rFonts w:asciiTheme="minorHAnsi" w:hAnsiTheme="minorHAnsi"/>
        </w:rPr>
        <w:t>s as detailed above for each disputed encounter.</w:t>
      </w:r>
    </w:p>
    <w:p w14:paraId="47A14B73" w14:textId="77777777" w:rsidR="000A7727" w:rsidRPr="00292AE7" w:rsidRDefault="000A7727" w:rsidP="004F2B6D">
      <w:pPr>
        <w:pStyle w:val="Level4List"/>
      </w:pPr>
      <w:r w:rsidRPr="00292AE7">
        <w:t>Use of a Pharmacy Benefits Manager (PBM)</w:t>
      </w:r>
    </w:p>
    <w:p w14:paraId="11D8682D" w14:textId="77777777" w:rsidR="000A7727" w:rsidRPr="00292AE7" w:rsidRDefault="00842C5B" w:rsidP="0065085F">
      <w:pPr>
        <w:pStyle w:val="Level5"/>
      </w:pPr>
      <w:r>
        <w:t>The C</w:t>
      </w:r>
      <w:r w:rsidR="000A7727" w:rsidRPr="00292AE7">
        <w:t>ontractor</w:t>
      </w:r>
      <w:r>
        <w:t xml:space="preserve"> shall utilize</w:t>
      </w:r>
      <w:r w:rsidR="000A7727" w:rsidRPr="00292AE7">
        <w:t xml:space="preserve"> a </w:t>
      </w:r>
      <w:r>
        <w:t xml:space="preserve">single </w:t>
      </w:r>
      <w:r w:rsidR="000A7727" w:rsidRPr="00292AE7">
        <w:t xml:space="preserve">PBM </w:t>
      </w:r>
      <w:r>
        <w:t xml:space="preserve">designated by LDH </w:t>
      </w:r>
      <w:r w:rsidR="000A7727" w:rsidRPr="00292AE7">
        <w:t>for pharmacy claims payment and administrative services</w:t>
      </w:r>
      <w:r>
        <w:t>.</w:t>
      </w:r>
    </w:p>
    <w:p w14:paraId="36214151" w14:textId="77777777" w:rsidR="000A7727" w:rsidRPr="00292AE7" w:rsidRDefault="000A7727" w:rsidP="0065085F">
      <w:pPr>
        <w:pStyle w:val="Level5"/>
        <w:rPr>
          <w:rStyle w:val="normal005f005fchar1char1"/>
          <w:rFonts w:asciiTheme="minorHAnsi" w:hAnsiTheme="minorHAnsi"/>
        </w:rPr>
      </w:pPr>
      <w:r w:rsidRPr="00292AE7">
        <w:rPr>
          <w:rStyle w:val="normal005f005fchar1char1"/>
          <w:rFonts w:asciiTheme="minorHAnsi" w:hAnsiTheme="minorHAnsi"/>
        </w:rPr>
        <w:t>The Contractor shall</w:t>
      </w:r>
      <w:r w:rsidRPr="00292AE7" w:rsidDel="00AF6A1F">
        <w:rPr>
          <w:rStyle w:val="normal005f005fchar1char1"/>
          <w:rFonts w:asciiTheme="minorHAnsi" w:hAnsiTheme="minorHAnsi"/>
        </w:rPr>
        <w:t xml:space="preserve"> </w:t>
      </w:r>
      <w:r w:rsidRPr="00292AE7">
        <w:rPr>
          <w:rStyle w:val="normal005f005fchar1char1"/>
          <w:rFonts w:asciiTheme="minorHAnsi" w:hAnsiTheme="minorHAnsi"/>
        </w:rPr>
        <w:t xml:space="preserve">submit a plan for oversight of the PBM’s performance </w:t>
      </w:r>
      <w:r w:rsidR="00D5565B">
        <w:rPr>
          <w:rStyle w:val="normal005f005fchar1char1"/>
          <w:rFonts w:asciiTheme="minorHAnsi" w:hAnsiTheme="minorHAnsi"/>
        </w:rPr>
        <w:t>during Readiness Review to LDH or its designee</w:t>
      </w:r>
      <w:r w:rsidRPr="00292AE7">
        <w:rPr>
          <w:rStyle w:val="normal005f005fchar1char1"/>
          <w:rFonts w:asciiTheme="minorHAnsi" w:hAnsiTheme="minorHAnsi"/>
        </w:rPr>
        <w:t>. The plan shall be subject to LDH approval and comply with this Contract and all LDH requirements; and</w:t>
      </w:r>
    </w:p>
    <w:p w14:paraId="34D39865" w14:textId="77777777" w:rsidR="000A7727" w:rsidRPr="00292AE7" w:rsidRDefault="000A7727">
      <w:pPr>
        <w:pStyle w:val="Level4List"/>
      </w:pPr>
      <w:r w:rsidRPr="00292AE7">
        <w:t xml:space="preserve">With ninety (90) </w:t>
      </w:r>
      <w:r>
        <w:t>Calendar Day</w:t>
      </w:r>
      <w:r w:rsidRPr="00292AE7">
        <w:t>s of written notice to the Contractor, LDH may carve out all outpatient pharmacy services from managed care.</w:t>
      </w:r>
    </w:p>
    <w:p w14:paraId="348A179C" w14:textId="77777777" w:rsidR="000A7727" w:rsidRPr="00292AE7" w:rsidRDefault="000A7727" w:rsidP="00065388">
      <w:pPr>
        <w:pStyle w:val="Level3List"/>
      </w:pPr>
      <w:r w:rsidRPr="00292AE7">
        <w:t>Audit Requirements</w:t>
      </w:r>
    </w:p>
    <w:p w14:paraId="30B88900" w14:textId="77777777" w:rsidR="00B22FDC" w:rsidRPr="00292AE7" w:rsidRDefault="00B22FDC" w:rsidP="00553A0C">
      <w:pPr>
        <w:pStyle w:val="Level3Text"/>
      </w:pPr>
      <w:bookmarkStart w:id="6544" w:name="_Toc525906704"/>
      <w:bookmarkStart w:id="6545" w:name="_Toc525890526"/>
      <w:bookmarkStart w:id="6546" w:name="_Toc526237650"/>
      <w:r w:rsidRPr="00292AE7">
        <w:t>The Contractor shall ensure that its systems facilitate the auditing of individual claims. Adequate audit trails shall be provided throughout the systems. LDH may require the Contractor and/or subcontractors, if performing a key internal control, to submit to financial and performance audits from outside companies to ensure both the financial viability of the program and the operational viability, including the policies and procedures placed into operation.</w:t>
      </w:r>
    </w:p>
    <w:p w14:paraId="326C89DC" w14:textId="77777777" w:rsidR="00B22FDC" w:rsidRPr="00292AE7" w:rsidRDefault="00B22FDC" w:rsidP="00553A0C">
      <w:pPr>
        <w:pStyle w:val="Level3Text"/>
      </w:pPr>
      <w:r w:rsidRPr="00292AE7">
        <w:t>The Contractor shall be responsible for any additional costs incurred by LDH associated with on-site audits or other oversight activities that result when required systems are located outside of the state of Louisiana.</w:t>
      </w:r>
    </w:p>
    <w:p w14:paraId="08F193FE" w14:textId="77777777" w:rsidR="00B22FDC" w:rsidRPr="00B22FDC" w:rsidRDefault="00B22FDC" w:rsidP="004F2B6D">
      <w:pPr>
        <w:pStyle w:val="Level4List"/>
        <w:rPr>
          <w:rStyle w:val="normal005f005fchar1char1"/>
          <w:rFonts w:ascii="Calibri" w:hAnsi="Calibri" w:cs="Times New Roman"/>
        </w:rPr>
      </w:pPr>
      <w:r w:rsidRPr="00B22FDC">
        <w:t xml:space="preserve">State </w:t>
      </w:r>
      <w:r w:rsidRPr="00B22FDC">
        <w:rPr>
          <w:rStyle w:val="normal005f005fchar1char1"/>
          <w:rFonts w:ascii="Calibri" w:hAnsi="Calibri" w:cs="Times New Roman"/>
        </w:rPr>
        <w:t>Audits</w:t>
      </w:r>
    </w:p>
    <w:p w14:paraId="36C72D4C" w14:textId="1070B0BC" w:rsidR="00B22FDC" w:rsidRPr="00292AE7" w:rsidRDefault="00B22FDC" w:rsidP="0065085F">
      <w:pPr>
        <w:pStyle w:val="Level5"/>
      </w:pPr>
      <w:r w:rsidRPr="00292AE7">
        <w:t xml:space="preserve">The Contractor shall provide to State auditors (including </w:t>
      </w:r>
      <w:r w:rsidR="009E5F0A">
        <w:t>LLA</w:t>
      </w:r>
      <w:r w:rsidRPr="00292AE7">
        <w:t>), or their designee, upon written request, files for any specified accounting period that a valid Contract exists in a file format or audit defined media, magnetic tapes, CD or other media compatible with LDH and/or State auditor’s facilities. The Contractor shall provide information necessary to assist the State auditor</w:t>
      </w:r>
      <w:r w:rsidR="009E5F0A">
        <w:t>s</w:t>
      </w:r>
      <w:r w:rsidRPr="00292AE7">
        <w:t xml:space="preserve"> in processing or utilizing the files.</w:t>
      </w:r>
    </w:p>
    <w:p w14:paraId="12219507" w14:textId="77777777" w:rsidR="00B22FDC" w:rsidRPr="00292AE7" w:rsidRDefault="00B22FDC" w:rsidP="0065085F">
      <w:pPr>
        <w:pStyle w:val="Level5"/>
      </w:pPr>
      <w:r w:rsidRPr="00292AE7">
        <w:t xml:space="preserve">If the </w:t>
      </w:r>
      <w:r w:rsidRPr="00292AE7">
        <w:rPr>
          <w:rStyle w:val="normal005f005fchar1char1"/>
          <w:rFonts w:asciiTheme="minorHAnsi" w:hAnsiTheme="minorHAnsi"/>
        </w:rPr>
        <w:t>auditor’s</w:t>
      </w:r>
      <w:r w:rsidRPr="00292AE7">
        <w:t xml:space="preserve"> findings point to discrepancies or errors, the Contractor shall provide a written </w:t>
      </w:r>
      <w:r>
        <w:t>Corrective Action Plan</w:t>
      </w:r>
      <w:r w:rsidRPr="00292AE7">
        <w:t xml:space="preserve"> to LDH within ten (10) </w:t>
      </w:r>
      <w:r w:rsidR="008039C7">
        <w:t>Business Day</w:t>
      </w:r>
      <w:r w:rsidRPr="00292AE7">
        <w:t>s of receipt of the final audit report.</w:t>
      </w:r>
    </w:p>
    <w:p w14:paraId="2D5EEDE8" w14:textId="77777777" w:rsidR="00B22FDC" w:rsidRPr="00292AE7" w:rsidRDefault="00B22FDC" w:rsidP="004F2B6D">
      <w:pPr>
        <w:pStyle w:val="Level4List"/>
      </w:pPr>
      <w:r w:rsidRPr="00292AE7">
        <w:t>Louisiana Legislative Auditor Authority</w:t>
      </w:r>
    </w:p>
    <w:p w14:paraId="2DD9B83F" w14:textId="6F36844F" w:rsidR="00B22FDC" w:rsidRPr="00292AE7" w:rsidRDefault="00B22FDC" w:rsidP="0065085F">
      <w:pPr>
        <w:pStyle w:val="Level5"/>
      </w:pPr>
      <w:r w:rsidRPr="00292AE7">
        <w:t xml:space="preserve">The Contractor shall enter into a data sharing agreement (DSA) with LLA to authorize the sharing of data and information. </w:t>
      </w:r>
    </w:p>
    <w:p w14:paraId="147E0FFF" w14:textId="4012E258" w:rsidR="00B22FDC" w:rsidRPr="00292AE7" w:rsidRDefault="00B22FDC" w:rsidP="0065085F">
      <w:pPr>
        <w:pStyle w:val="Level5"/>
      </w:pPr>
      <w:r w:rsidRPr="00292AE7">
        <w:t xml:space="preserve">The Contractor agrees and acknowledges that the LLA has the authority pursuant to La. R.S. 24:51 et seq., subject to </w:t>
      </w:r>
      <w:r w:rsidR="004E63A8">
        <w:t>S</w:t>
      </w:r>
      <w:r w:rsidR="004E63A8" w:rsidRPr="00292AE7">
        <w:t xml:space="preserve">tate </w:t>
      </w:r>
      <w:r w:rsidRPr="00292AE7">
        <w:t xml:space="preserve">and </w:t>
      </w:r>
      <w:r w:rsidR="004E63A8">
        <w:t>F</w:t>
      </w:r>
      <w:r w:rsidR="004E63A8" w:rsidRPr="00292AE7">
        <w:t xml:space="preserve">ederal </w:t>
      </w:r>
      <w:r w:rsidRPr="00292AE7">
        <w:t xml:space="preserve">laws and privileges protecting the confidentiality of information, to conduct oversight and audit of LDH, including the </w:t>
      </w:r>
      <w:r>
        <w:t>M</w:t>
      </w:r>
      <w:r w:rsidRPr="00292AE7">
        <w:t xml:space="preserve">anaged </w:t>
      </w:r>
      <w:r>
        <w:t>C</w:t>
      </w:r>
      <w:r w:rsidRPr="00292AE7">
        <w:t xml:space="preserve">are </w:t>
      </w:r>
      <w:r>
        <w:t>P</w:t>
      </w:r>
      <w:r w:rsidRPr="00292AE7">
        <w:t xml:space="preserve">rogram. Pursuant to the DSA, LLA may, in coordination with LDH and the Contractor: </w:t>
      </w:r>
    </w:p>
    <w:p w14:paraId="43386B93" w14:textId="2F8223F5" w:rsidR="00B22FDC" w:rsidRPr="00D5565B" w:rsidRDefault="00B22FDC" w:rsidP="00170D4B">
      <w:pPr>
        <w:pStyle w:val="Level6-MMC"/>
        <w:rPr>
          <w:rStyle w:val="normal005f005fchar1char1"/>
          <w:rFonts w:ascii="Calibri" w:hAnsi="Calibri" w:cs="Times New Roman"/>
        </w:rPr>
      </w:pPr>
      <w:r w:rsidRPr="00D5565B">
        <w:rPr>
          <w:rStyle w:val="normal005f005fchar1char1"/>
          <w:rFonts w:ascii="Calibri" w:hAnsi="Calibri" w:cs="Times New Roman"/>
        </w:rPr>
        <w:t>Attend quarterly meetings between the Contractor, LDH, and MFCU;</w:t>
      </w:r>
    </w:p>
    <w:p w14:paraId="6683BA3F" w14:textId="77777777" w:rsidR="00B22FDC" w:rsidRPr="00D5565B" w:rsidRDefault="00B22FDC" w:rsidP="00170D4B">
      <w:pPr>
        <w:pStyle w:val="Level6-MMC"/>
        <w:rPr>
          <w:rStyle w:val="normal005f005fchar1char1"/>
          <w:rFonts w:ascii="Calibri" w:hAnsi="Calibri" w:cs="Times New Roman"/>
        </w:rPr>
      </w:pPr>
      <w:r w:rsidRPr="00D5565B">
        <w:rPr>
          <w:rStyle w:val="normal005f005fchar1char1"/>
          <w:rFonts w:ascii="Calibri" w:hAnsi="Calibri" w:cs="Times New Roman"/>
        </w:rPr>
        <w:t>Evaluate the effectiveness of the Contractor’s program integrity outcomes;</w:t>
      </w:r>
    </w:p>
    <w:p w14:paraId="668CE68A" w14:textId="77777777" w:rsidR="00B22FDC" w:rsidRPr="00D5565B" w:rsidRDefault="00B22FDC" w:rsidP="00170D4B">
      <w:pPr>
        <w:pStyle w:val="Level6-MMC"/>
        <w:rPr>
          <w:rStyle w:val="normal005f005fchar1char1"/>
          <w:rFonts w:ascii="Calibri" w:hAnsi="Calibri" w:cs="Times New Roman"/>
        </w:rPr>
      </w:pPr>
      <w:r w:rsidRPr="00D5565B">
        <w:rPr>
          <w:rStyle w:val="normal005f005fchar1char1"/>
          <w:rFonts w:ascii="Calibri" w:hAnsi="Calibri" w:cs="Times New Roman"/>
        </w:rPr>
        <w:t xml:space="preserve">Audit, evaluate and inspect the books, records, and contracts related to the performance of the Contractor; and </w:t>
      </w:r>
    </w:p>
    <w:p w14:paraId="46752C4D" w14:textId="2EAA4D9D" w:rsidR="00B22FDC" w:rsidRPr="00D5565B" w:rsidRDefault="00B22FDC" w:rsidP="00170D4B">
      <w:pPr>
        <w:pStyle w:val="Level6-MMC"/>
        <w:rPr>
          <w:rStyle w:val="normal005f005fchar1char1"/>
          <w:rFonts w:ascii="Calibri" w:hAnsi="Calibri" w:cs="Times New Roman"/>
        </w:rPr>
      </w:pPr>
      <w:r w:rsidRPr="00D5565B">
        <w:rPr>
          <w:rStyle w:val="normal005f005fchar1char1"/>
          <w:rFonts w:ascii="Calibri" w:hAnsi="Calibri" w:cs="Times New Roman"/>
        </w:rPr>
        <w:t xml:space="preserve">Access all audit information relating to the performance of the Contractor obtained by LDH related to the Managed Care Program. </w:t>
      </w:r>
    </w:p>
    <w:p w14:paraId="18315C98" w14:textId="77777777" w:rsidR="00B22FDC" w:rsidRPr="00292AE7" w:rsidRDefault="00B22FDC" w:rsidP="004F2B6D">
      <w:pPr>
        <w:pStyle w:val="Level4List"/>
      </w:pPr>
      <w:r w:rsidRPr="00292AE7" w:rsidDel="0002608E">
        <w:t>Independent</w:t>
      </w:r>
      <w:r w:rsidRPr="00292AE7">
        <w:t xml:space="preserve"> Audits of Systems</w:t>
      </w:r>
    </w:p>
    <w:p w14:paraId="38B9E5CC" w14:textId="77777777" w:rsidR="00B22FDC" w:rsidRPr="00292AE7" w:rsidRDefault="00B22FDC" w:rsidP="0065085F">
      <w:pPr>
        <w:pStyle w:val="Level5"/>
      </w:pPr>
      <w:r w:rsidRPr="00292AE7" w:rsidDel="00387D43">
        <w:t>T</w:t>
      </w:r>
      <w:r w:rsidRPr="00292AE7">
        <w:t>he Contractor shall submit an independent SOC 2 Type II system audit. The audit shall review system security, system availability, system confidentiality and processing integrity for the Louisiana Medicaid</w:t>
      </w:r>
      <w:r w:rsidR="003C6ECC">
        <w:t xml:space="preserve"> Program</w:t>
      </w:r>
      <w:r w:rsidRPr="00292AE7">
        <w:t xml:space="preserve"> line of business. The audit period shall be twelve (12) consecutive months, aligning with the Contractor’s fiscal year, with no breaks between subsequent audit periods.</w:t>
      </w:r>
    </w:p>
    <w:p w14:paraId="4EB18DE3" w14:textId="77777777" w:rsidR="00B22FDC" w:rsidRPr="00292AE7" w:rsidRDefault="00B22FDC" w:rsidP="0065085F">
      <w:pPr>
        <w:pStyle w:val="Level5"/>
      </w:pPr>
      <w:r w:rsidRPr="00292AE7">
        <w:t xml:space="preserve">The Contractor shall supply LDH with an exact copy of the SOC 2 Type II independent audit no later than six (6) months after the close of the Contractor’s fiscal year. </w:t>
      </w:r>
    </w:p>
    <w:p w14:paraId="0C9D21F2" w14:textId="77777777" w:rsidR="00B22FDC" w:rsidRPr="00292AE7" w:rsidRDefault="00B22FDC" w:rsidP="0065085F">
      <w:pPr>
        <w:pStyle w:val="Level5"/>
      </w:pPr>
      <w:r w:rsidRPr="00292AE7">
        <w:t xml:space="preserve">The Contractor shall deliver to LDH a </w:t>
      </w:r>
      <w:r>
        <w:t>Corrective Action Plan</w:t>
      </w:r>
      <w:r w:rsidRPr="00292AE7">
        <w:t xml:space="preserve"> to address deficiencies identified during the audit within thirty (30) </w:t>
      </w:r>
      <w:r w:rsidR="008039C7">
        <w:t>Business Day</w:t>
      </w:r>
      <w:r w:rsidRPr="00292AE7">
        <w:t>s of the Contractor’s receipt of the final audit report.</w:t>
      </w:r>
    </w:p>
    <w:p w14:paraId="032C0AA6" w14:textId="77777777" w:rsidR="00B22FDC" w:rsidRPr="00292AE7" w:rsidRDefault="00B22FDC" w:rsidP="0065085F">
      <w:pPr>
        <w:pStyle w:val="Level5"/>
      </w:pPr>
      <w:r w:rsidRPr="00292AE7">
        <w:t>These audit requirements are also applicable to any subcontractors or vendors delegated the responsibility of adjudicating claims on behalf of the Contractor. The cost of the audit shall be borne by the Contractor or subcontractor.</w:t>
      </w:r>
    </w:p>
    <w:p w14:paraId="4BA12B97" w14:textId="77777777" w:rsidR="00B22FDC" w:rsidRPr="00292AE7" w:rsidRDefault="00B22FDC" w:rsidP="004F2B6D">
      <w:pPr>
        <w:pStyle w:val="Level4List"/>
      </w:pPr>
      <w:r w:rsidRPr="00292AE7">
        <w:t>Audit Coordination and Claims Reviews</w:t>
      </w:r>
    </w:p>
    <w:p w14:paraId="01121CEC" w14:textId="77777777" w:rsidR="00B22FDC" w:rsidRPr="00292AE7" w:rsidRDefault="00B22FDC" w:rsidP="0065085F">
      <w:pPr>
        <w:pStyle w:val="Level5"/>
      </w:pPr>
      <w:r w:rsidRPr="00292AE7">
        <w:t>The Contractor shall coordinate audits with LDH as directed by LDH.</w:t>
      </w:r>
    </w:p>
    <w:p w14:paraId="2EEC44C7" w14:textId="5670512E" w:rsidR="00B22FDC" w:rsidRPr="00292AE7" w:rsidRDefault="00B22FDC" w:rsidP="0065085F">
      <w:pPr>
        <w:pStyle w:val="Level5"/>
      </w:pPr>
      <w:r w:rsidRPr="00292AE7">
        <w:t xml:space="preserve">LDH </w:t>
      </w:r>
      <w:r w:rsidRPr="00292AE7">
        <w:rPr>
          <w:rStyle w:val="normal005f005fchar1char1"/>
          <w:rFonts w:asciiTheme="minorHAnsi" w:hAnsiTheme="minorHAnsi"/>
        </w:rPr>
        <w:t>reserves</w:t>
      </w:r>
      <w:r w:rsidRPr="00292AE7">
        <w:t xml:space="preserve"> the right to review any claim paid by the Contractor or designee. The Contractor has the right to collect or recoup any overpayments identified by the Contractor from providers of service in accordance with </w:t>
      </w:r>
      <w:r w:rsidR="004E63A8">
        <w:t xml:space="preserve">applicable </w:t>
      </w:r>
      <w:r w:rsidR="004E63A8" w:rsidRPr="00F47E78">
        <w:t xml:space="preserve">Federal </w:t>
      </w:r>
      <w:r w:rsidR="004E63A8">
        <w:t>and</w:t>
      </w:r>
      <w:r w:rsidR="004E63A8" w:rsidRPr="00F47E78">
        <w:t xml:space="preserve"> State laws, regulations, rules, policies, </w:t>
      </w:r>
      <w:r w:rsidR="004E63A8">
        <w:t xml:space="preserve">and </w:t>
      </w:r>
      <w:r w:rsidR="004E63A8" w:rsidRPr="00F47E78">
        <w:t xml:space="preserve">procedures </w:t>
      </w:r>
      <w:r w:rsidRPr="00292AE7">
        <w:t xml:space="preserve">. If an overpayment is identified by the State or its designee </w:t>
      </w:r>
      <w:r w:rsidRPr="00292AE7">
        <w:rPr>
          <w:rFonts w:cstheme="minorHAnsi"/>
        </w:rPr>
        <w:t>and the provider fails to remit payment to the State, LDH may require</w:t>
      </w:r>
      <w:r w:rsidRPr="00292AE7">
        <w:t xml:space="preserve"> the Contractor to collect and remit the overpayment to LDH. Failure by the Contractor to collect from the provider does not relieve the Contractor from remitting the identified overpayment to LDH.</w:t>
      </w:r>
    </w:p>
    <w:p w14:paraId="3917653B" w14:textId="77777777" w:rsidR="00B22FDC" w:rsidRPr="00292AE7" w:rsidRDefault="00B22FDC" w:rsidP="0065085F">
      <w:pPr>
        <w:pStyle w:val="Level5"/>
      </w:pPr>
      <w:r w:rsidRPr="00292AE7">
        <w:t xml:space="preserve">The Contractor must complete all </w:t>
      </w:r>
      <w:r>
        <w:t xml:space="preserve">reviews and/or </w:t>
      </w:r>
      <w:r w:rsidRPr="00292AE7">
        <w:t xml:space="preserve">audits of a provider claim no later than one (1) year after receipt of a clean claim, regardless of whether the provider participates in the Contractor's network. This includes an “automated” review, which is one for which an analysis of the paid claim is sufficient to determine the existence of an overpayment, whereas no additional documentation is required to be submitted from the provider to determine the existence of an overpayment. </w:t>
      </w:r>
    </w:p>
    <w:p w14:paraId="51934CBB" w14:textId="61A1A574" w:rsidR="00B22FDC" w:rsidRPr="00D5565B" w:rsidRDefault="00B22FDC" w:rsidP="00170D4B">
      <w:pPr>
        <w:pStyle w:val="Level6-MMC"/>
      </w:pPr>
      <w:r w:rsidRPr="00D5565B">
        <w:t xml:space="preserve">This limitation does not apply in cases of provider </w:t>
      </w:r>
      <w:r w:rsidR="008E45C3">
        <w:t>Fraud</w:t>
      </w:r>
      <w:r w:rsidRPr="00D5565B">
        <w:t xml:space="preserve">, </w:t>
      </w:r>
      <w:r w:rsidR="00847611">
        <w:t>Waste</w:t>
      </w:r>
      <w:r w:rsidRPr="00D5565B">
        <w:t xml:space="preserve">, or </w:t>
      </w:r>
      <w:r w:rsidR="00301321">
        <w:t>Abuse</w:t>
      </w:r>
      <w:r w:rsidRPr="00D5565B">
        <w:t xml:space="preserve"> that the Contractor did not discover within the one (1)-year period following receipt of a claim via “complex” review. (Additional information regarding automated and complex reviews may be found in the Fraud, Waste and Abuse Prevention section.) </w:t>
      </w:r>
    </w:p>
    <w:p w14:paraId="1AF37E3F" w14:textId="4BA3CCD2" w:rsidR="00B22FDC" w:rsidRPr="00D5565B" w:rsidRDefault="00B22FDC" w:rsidP="00170D4B">
      <w:pPr>
        <w:pStyle w:val="Level6-MMC"/>
      </w:pPr>
      <w:r w:rsidRPr="00D5565B">
        <w:t xml:space="preserve">This limitation also does not apply when CMS, OIG, HHS, </w:t>
      </w:r>
      <w:r w:rsidR="009E5F0A">
        <w:t>LLA</w:t>
      </w:r>
      <w:r w:rsidRPr="00D5565B">
        <w:t>, the Office of the Attorney General, GAO, LDH, and/or any of their designees conclude an examination, audit, or inspection of a provider more than one (1) year after the Contractor received the claim.</w:t>
      </w:r>
    </w:p>
    <w:p w14:paraId="0A3F0856" w14:textId="77777777" w:rsidR="00B22FDC" w:rsidRPr="00292AE7" w:rsidRDefault="00B22FDC" w:rsidP="00065388">
      <w:pPr>
        <w:pStyle w:val="Level3List"/>
      </w:pPr>
      <w:r w:rsidRPr="00292AE7">
        <w:t>LaHIPP</w:t>
      </w:r>
    </w:p>
    <w:p w14:paraId="2F2F8FBA" w14:textId="63C2517D" w:rsidR="00B22FDC" w:rsidRPr="00292AE7" w:rsidRDefault="00B22FDC" w:rsidP="004F2B6D">
      <w:pPr>
        <w:pStyle w:val="Level4List"/>
      </w:pPr>
      <w:r w:rsidRPr="00292AE7">
        <w:t xml:space="preserve">The Louisiana Health Insurance Premium Payment (LaHIPP) program is a Louisiana Medicaid </w:t>
      </w:r>
      <w:r w:rsidR="0009392A">
        <w:t>p</w:t>
      </w:r>
      <w:r w:rsidR="0009392A" w:rsidRPr="00292AE7">
        <w:t xml:space="preserve">rogram </w:t>
      </w:r>
      <w:r w:rsidRPr="00292AE7">
        <w:t xml:space="preserve">that pays all or part of the health insurance premium for an employee and their family if: (a) health insurance is available from their job (i.e., Employer Sponsored Insurance); (b) someone in the family has </w:t>
      </w:r>
      <w:r w:rsidR="0009392A">
        <w:t xml:space="preserve">coverage through the Louisiana </w:t>
      </w:r>
      <w:r w:rsidRPr="00292AE7">
        <w:t>Medicaid</w:t>
      </w:r>
      <w:r w:rsidR="0009392A">
        <w:t xml:space="preserve"> Program</w:t>
      </w:r>
      <w:r w:rsidRPr="00292AE7">
        <w:t xml:space="preserve">; and (c) it is determined that it would cost less </w:t>
      </w:r>
      <w:r w:rsidR="0009392A">
        <w:t>for the</w:t>
      </w:r>
      <w:r w:rsidRPr="00292AE7">
        <w:t xml:space="preserve"> Louisiana Medicaid</w:t>
      </w:r>
      <w:r w:rsidR="0009392A">
        <w:t xml:space="preserve"> Program</w:t>
      </w:r>
      <w:r w:rsidRPr="00292AE7">
        <w:t xml:space="preserve"> to pay the health insurance premium for the person who receives </w:t>
      </w:r>
      <w:r w:rsidR="0009392A">
        <w:t xml:space="preserve">overage through the Louisiana </w:t>
      </w:r>
      <w:r w:rsidRPr="00292AE7">
        <w:t>Medicaid</w:t>
      </w:r>
      <w:r w:rsidR="0009392A">
        <w:t xml:space="preserve"> Program</w:t>
      </w:r>
      <w:r w:rsidRPr="00292AE7">
        <w:t xml:space="preserve"> than it would be for</w:t>
      </w:r>
      <w:r w:rsidR="0009392A">
        <w:t xml:space="preserve"> the</w:t>
      </w:r>
      <w:r w:rsidRPr="00292AE7">
        <w:t xml:space="preserve"> Louisiana Medicaid </w:t>
      </w:r>
      <w:r w:rsidR="0009392A">
        <w:t xml:space="preserve">Program </w:t>
      </w:r>
      <w:r w:rsidRPr="00292AE7">
        <w:t xml:space="preserve">to pay the cost of the same person’s per member per month payment for physical health coverage through the </w:t>
      </w:r>
      <w:r w:rsidR="00301321">
        <w:t>Enrollee</w:t>
      </w:r>
      <w:r w:rsidRPr="00292AE7">
        <w:t xml:space="preserve">’s </w:t>
      </w:r>
      <w:r>
        <w:t xml:space="preserve">MCO or the </w:t>
      </w:r>
      <w:r w:rsidR="00301321">
        <w:t>Enrollee</w:t>
      </w:r>
      <w:r>
        <w:t xml:space="preserve"> </w:t>
      </w:r>
      <w:r w:rsidRPr="00975EFC">
        <w:t xml:space="preserve">receives coverage through the Act 421 Children’s Medicaid Option and meets the criteria specific to that program for </w:t>
      </w:r>
      <w:r w:rsidR="0009392A">
        <w:t>eligibility</w:t>
      </w:r>
      <w:r w:rsidR="0009392A" w:rsidRPr="00975EFC">
        <w:t xml:space="preserve"> </w:t>
      </w:r>
      <w:r w:rsidRPr="00975EFC">
        <w:t>in LaHIPP</w:t>
      </w:r>
      <w:r w:rsidRPr="00292AE7">
        <w:t xml:space="preserve">. The goal of LaHIPP is to reduce the number of uninsured Louisiana citizens and lower </w:t>
      </w:r>
      <w:r w:rsidR="0009392A">
        <w:t xml:space="preserve">Louisiana </w:t>
      </w:r>
      <w:r w:rsidRPr="00292AE7">
        <w:t>Medicaid</w:t>
      </w:r>
      <w:r w:rsidR="0009392A">
        <w:t xml:space="preserve"> Program</w:t>
      </w:r>
      <w:r w:rsidRPr="00292AE7">
        <w:t xml:space="preserve"> spending by establishing a third party resource as the primary payer of the </w:t>
      </w:r>
      <w:r w:rsidR="00301321">
        <w:t>Enrollee</w:t>
      </w:r>
      <w:r w:rsidRPr="00292AE7">
        <w:t>’s medical expenses.</w:t>
      </w:r>
    </w:p>
    <w:p w14:paraId="4EA9AD28" w14:textId="77777777" w:rsidR="00B22FDC" w:rsidRPr="00292AE7" w:rsidRDefault="00B22FDC" w:rsidP="004F2B6D">
      <w:pPr>
        <w:pStyle w:val="Level4List"/>
      </w:pPr>
      <w:r w:rsidRPr="00292AE7">
        <w:t xml:space="preserve">LDH is responsible for determining if an individual qualifies for LaHIPP participation. LaHIPP is not an eligibility category. </w:t>
      </w:r>
      <w:r>
        <w:t>LaHIPP participants are identified in the TPL file.</w:t>
      </w:r>
    </w:p>
    <w:p w14:paraId="5E64C886" w14:textId="77777777" w:rsidR="00B22FDC" w:rsidRPr="00292AE7" w:rsidRDefault="00B22FDC" w:rsidP="004F2B6D">
      <w:pPr>
        <w:pStyle w:val="Level4List"/>
      </w:pPr>
      <w:r w:rsidRPr="00292AE7">
        <w:t xml:space="preserve">LDH is responsible for issuing payment for all or part of LaHIPP participants’ health insurance premium. </w:t>
      </w:r>
    </w:p>
    <w:p w14:paraId="5B6D9338" w14:textId="70F2277C" w:rsidR="00B22FDC" w:rsidRDefault="00B22FDC" w:rsidP="004F2B6D">
      <w:pPr>
        <w:pStyle w:val="Level4List"/>
      </w:pPr>
      <w:r>
        <w:t xml:space="preserve">All LaHIPP participants are mandatorily enrolled in </w:t>
      </w:r>
      <w:r w:rsidR="0009392A">
        <w:t xml:space="preserve">the </w:t>
      </w:r>
      <w:r>
        <w:t>Managed Care</w:t>
      </w:r>
      <w:r w:rsidR="0009392A">
        <w:t xml:space="preserve"> Program</w:t>
      </w:r>
      <w:r>
        <w:t xml:space="preserve"> for </w:t>
      </w:r>
      <w:r w:rsidR="00966B19">
        <w:t>SBHS</w:t>
      </w:r>
      <w:r>
        <w:t xml:space="preserve"> and </w:t>
      </w:r>
      <w:r w:rsidR="0072640D">
        <w:t>NEMT</w:t>
      </w:r>
      <w:r>
        <w:t xml:space="preserve">, including </w:t>
      </w:r>
      <w:r w:rsidR="0072640D">
        <w:t>NEAT</w:t>
      </w:r>
      <w:r>
        <w:t>, unless residing in an institution as specified under Section 2.3.</w:t>
      </w:r>
      <w:r w:rsidRPr="00DB2D57">
        <w:t xml:space="preserve"> </w:t>
      </w:r>
    </w:p>
    <w:p w14:paraId="15B5C3AE" w14:textId="31E43CA8" w:rsidR="00B22FDC" w:rsidRDefault="00B22FDC" w:rsidP="0065085F">
      <w:pPr>
        <w:pStyle w:val="Level5"/>
      </w:pPr>
      <w:r w:rsidRPr="00DB2D57">
        <w:t xml:space="preserve">LaHIPP participants who receive coverage via the Act 421 Children’s Medicaid Option are mandatorily enrolled in </w:t>
      </w:r>
      <w:r w:rsidR="0009392A">
        <w:t>the</w:t>
      </w:r>
      <w:r w:rsidR="0009392A" w:rsidRPr="00DB2D57">
        <w:t xml:space="preserve"> </w:t>
      </w:r>
      <w:r w:rsidRPr="00DB2D57">
        <w:t xml:space="preserve">Managed Care </w:t>
      </w:r>
      <w:r w:rsidR="0009392A">
        <w:t xml:space="preserve">Program </w:t>
      </w:r>
      <w:r w:rsidRPr="00DB2D57">
        <w:t xml:space="preserve">for all Medicaid </w:t>
      </w:r>
      <w:r w:rsidR="00847611" w:rsidRPr="00847611">
        <w:t>Covered Services</w:t>
      </w:r>
      <w:r w:rsidRPr="00DB2D57">
        <w:t>.</w:t>
      </w:r>
    </w:p>
    <w:p w14:paraId="7920B91B" w14:textId="0A7EC7ED" w:rsidR="00B22FDC" w:rsidRPr="00292AE7" w:rsidRDefault="00B22FDC" w:rsidP="00847611">
      <w:pPr>
        <w:pStyle w:val="Level4List"/>
      </w:pPr>
      <w:r w:rsidRPr="00292AE7">
        <w:t xml:space="preserve">The Contractor is responsible for payment of LaHIPP participants’ total member liability (co-payments, co-insurance and deductibles) if the participant uses a provider that accepts the insurance as primary payer and </w:t>
      </w:r>
      <w:r w:rsidR="0009392A">
        <w:t xml:space="preserve">the Louisiana </w:t>
      </w:r>
      <w:r w:rsidRPr="00292AE7">
        <w:t xml:space="preserve">Medicaid </w:t>
      </w:r>
      <w:r w:rsidR="0009392A">
        <w:t xml:space="preserve">Program </w:t>
      </w:r>
      <w:r w:rsidRPr="00292AE7">
        <w:t xml:space="preserve">as secondary payer. If the provider does not accept this payment arrangement, the participant shall be responsible for the member liability. The Contractor pays only after the third party has met the legal obligation to pay. The Contractor is always the payer of last resort, except when the Contractor is responsible for payment as primary payer for </w:t>
      </w:r>
      <w:r>
        <w:t xml:space="preserve">Medicaid </w:t>
      </w:r>
      <w:r w:rsidR="00847611" w:rsidRPr="00847611">
        <w:t>Covered Services</w:t>
      </w:r>
      <w:r w:rsidR="00847611" w:rsidRPr="00847611" w:rsidDel="00847611">
        <w:t xml:space="preserve"> </w:t>
      </w:r>
      <w:r w:rsidRPr="00292AE7">
        <w:t>not covered by commercial insurance as primary payer</w:t>
      </w:r>
      <w:r>
        <w:t xml:space="preserve"> (e.g., mental health and transportation services)</w:t>
      </w:r>
      <w:r w:rsidRPr="00292AE7">
        <w:t xml:space="preserve">. </w:t>
      </w:r>
    </w:p>
    <w:p w14:paraId="776A4B46" w14:textId="77777777" w:rsidR="00B22FDC" w:rsidRPr="00292AE7" w:rsidRDefault="00B22FDC" w:rsidP="004F2B6D">
      <w:pPr>
        <w:pStyle w:val="Level4List"/>
      </w:pPr>
      <w:r w:rsidRPr="00292AE7">
        <w:t>The services listed below are typically not reimbursed by commercial health plans. The Contractor shall accept the following claims billed directly from the provider without requiring an explanation of benefits from the primary carrier and pay as primary payer:</w:t>
      </w:r>
    </w:p>
    <w:p w14:paraId="43D6B00B" w14:textId="77777777"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H0018-Therapeutic Group Home</w:t>
      </w:r>
      <w:r w:rsidR="00D5565B">
        <w:rPr>
          <w:rStyle w:val="normal005f005fchar1char1"/>
          <w:rFonts w:asciiTheme="minorHAnsi" w:hAnsiTheme="minorHAnsi"/>
        </w:rPr>
        <w:t>;</w:t>
      </w:r>
    </w:p>
    <w:p w14:paraId="1E2C7A54" w14:textId="77777777"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H0039-Assertive Community Treatment per diem</w:t>
      </w:r>
      <w:r w:rsidR="00D5565B">
        <w:rPr>
          <w:rStyle w:val="normal005f005fchar1char1"/>
          <w:rFonts w:asciiTheme="minorHAnsi" w:hAnsiTheme="minorHAnsi"/>
        </w:rPr>
        <w:t>;</w:t>
      </w:r>
    </w:p>
    <w:p w14:paraId="2B5DA44F" w14:textId="77777777"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H0045-Crisis Stabilization</w:t>
      </w:r>
      <w:r w:rsidR="00D5565B">
        <w:rPr>
          <w:rStyle w:val="normal005f005fchar1char1"/>
          <w:rFonts w:asciiTheme="minorHAnsi" w:hAnsiTheme="minorHAnsi"/>
        </w:rPr>
        <w:t>;</w:t>
      </w:r>
    </w:p>
    <w:p w14:paraId="42754297" w14:textId="77777777"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H2017-Psychosocial Rehabilitation Services</w:t>
      </w:r>
      <w:r w:rsidR="00D5565B">
        <w:rPr>
          <w:rStyle w:val="normal005f005fchar1char1"/>
          <w:rFonts w:asciiTheme="minorHAnsi" w:hAnsiTheme="minorHAnsi"/>
        </w:rPr>
        <w:t>;</w:t>
      </w:r>
    </w:p>
    <w:p w14:paraId="2788772B" w14:textId="77777777"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H0036-Community psychiatric support and treatment</w:t>
      </w:r>
      <w:r w:rsidR="00D5565B">
        <w:rPr>
          <w:rStyle w:val="normal005f005fchar1char1"/>
          <w:rFonts w:asciiTheme="minorHAnsi" w:hAnsiTheme="minorHAnsi"/>
        </w:rPr>
        <w:t>;</w:t>
      </w:r>
    </w:p>
    <w:p w14:paraId="39507E12" w14:textId="77777777"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H2033-Multi-systemic Therapy</w:t>
      </w:r>
      <w:r w:rsidR="00D5565B">
        <w:rPr>
          <w:rStyle w:val="normal005f005fchar1char1"/>
          <w:rFonts w:asciiTheme="minorHAnsi" w:hAnsiTheme="minorHAnsi"/>
        </w:rPr>
        <w:t>;</w:t>
      </w:r>
    </w:p>
    <w:p w14:paraId="60013D06" w14:textId="77777777" w:rsidR="00B22FDC" w:rsidRPr="00292AE7"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H2011-Crisis Intervention Service, per 15 minutes</w:t>
      </w:r>
      <w:r w:rsidR="00D5565B">
        <w:rPr>
          <w:rStyle w:val="normal005f005fchar1char1"/>
          <w:rFonts w:asciiTheme="minorHAnsi" w:hAnsiTheme="minorHAnsi"/>
        </w:rPr>
        <w:t>;</w:t>
      </w:r>
    </w:p>
    <w:p w14:paraId="2A8EE9C5" w14:textId="77777777" w:rsidR="00B22FDC" w:rsidRDefault="00B22FDC" w:rsidP="0065085F">
      <w:pPr>
        <w:pStyle w:val="Level5"/>
        <w:rPr>
          <w:rStyle w:val="normal005f005fchar1char1"/>
          <w:rFonts w:asciiTheme="minorHAnsi" w:hAnsiTheme="minorHAnsi"/>
        </w:rPr>
      </w:pPr>
      <w:r w:rsidRPr="00292AE7">
        <w:rPr>
          <w:rStyle w:val="normal005f005fchar1char1"/>
          <w:rFonts w:asciiTheme="minorHAnsi" w:hAnsiTheme="minorHAnsi"/>
        </w:rPr>
        <w:t>S9485-Crisis Intervention Mental Health Services</w:t>
      </w:r>
      <w:r w:rsidR="00D5565B">
        <w:rPr>
          <w:rStyle w:val="normal005f005fchar1char1"/>
          <w:rFonts w:asciiTheme="minorHAnsi" w:hAnsiTheme="minorHAnsi"/>
        </w:rPr>
        <w:t>;</w:t>
      </w:r>
    </w:p>
    <w:p w14:paraId="47AAF532" w14:textId="77777777" w:rsidR="00B22FDC" w:rsidRPr="001E3F0A" w:rsidRDefault="00B22FDC" w:rsidP="0065085F">
      <w:pPr>
        <w:pStyle w:val="Level5"/>
        <w:rPr>
          <w:rStyle w:val="normal005f005fchar1char1"/>
          <w:rFonts w:asciiTheme="minorHAnsi" w:hAnsiTheme="minorHAnsi"/>
        </w:rPr>
      </w:pPr>
      <w:r w:rsidRPr="001E3F0A">
        <w:rPr>
          <w:rStyle w:val="normal005f005fchar1char1"/>
          <w:rFonts w:asciiTheme="minorHAnsi" w:hAnsiTheme="minorHAnsi"/>
        </w:rPr>
        <w:t>T1019-Early and Periodic Screening, Diagnosis and Treatment (EPSD</w:t>
      </w:r>
      <w:r w:rsidR="00D5565B">
        <w:rPr>
          <w:rStyle w:val="normal005f005fchar1char1"/>
          <w:rFonts w:asciiTheme="minorHAnsi" w:hAnsiTheme="minorHAnsi"/>
        </w:rPr>
        <w:t>T) Personal Care Services (PCS); and</w:t>
      </w:r>
    </w:p>
    <w:p w14:paraId="048D55B6" w14:textId="77777777" w:rsidR="00B22FDC" w:rsidRPr="00292AE7" w:rsidRDefault="00B22FDC" w:rsidP="0065085F">
      <w:pPr>
        <w:pStyle w:val="Level5"/>
        <w:rPr>
          <w:rStyle w:val="normal005f005fchar1char1"/>
          <w:rFonts w:asciiTheme="minorHAnsi" w:hAnsiTheme="minorHAnsi"/>
        </w:rPr>
      </w:pPr>
      <w:r w:rsidRPr="001E3F0A">
        <w:rPr>
          <w:rStyle w:val="normal005f005fchar1char1"/>
          <w:rFonts w:asciiTheme="minorHAnsi" w:hAnsiTheme="minorHAnsi"/>
        </w:rPr>
        <w:t>T1025, T1026, T2002-Pediatric Day Health Care</w:t>
      </w:r>
      <w:r w:rsidR="00D5565B">
        <w:rPr>
          <w:rStyle w:val="normal005f005fchar1char1"/>
          <w:rFonts w:asciiTheme="minorHAnsi" w:hAnsiTheme="minorHAnsi"/>
        </w:rPr>
        <w:t>.</w:t>
      </w:r>
    </w:p>
    <w:p w14:paraId="3D1DD2BA" w14:textId="77777777" w:rsidR="000A7727" w:rsidRPr="00292AE7" w:rsidRDefault="000A7727" w:rsidP="000171F5">
      <w:pPr>
        <w:pStyle w:val="Heading2"/>
      </w:pPr>
      <w:bookmarkStart w:id="6547" w:name="_Toc75343825"/>
      <w:r w:rsidRPr="00292AE7">
        <w:t>Systems and Technical Requirements</w:t>
      </w:r>
      <w:bookmarkEnd w:id="6544"/>
      <w:bookmarkEnd w:id="6545"/>
      <w:bookmarkEnd w:id="6546"/>
      <w:bookmarkEnd w:id="6547"/>
    </w:p>
    <w:p w14:paraId="3C29F878" w14:textId="77777777" w:rsidR="000A7727" w:rsidRPr="001B6156" w:rsidRDefault="000A7727" w:rsidP="00065388">
      <w:pPr>
        <w:pStyle w:val="Level3List"/>
      </w:pPr>
      <w:bookmarkStart w:id="6548" w:name="_Toc391228165"/>
      <w:bookmarkStart w:id="6549" w:name="_Toc391221172"/>
      <w:bookmarkStart w:id="6550" w:name="_Toc424214367"/>
      <w:bookmarkStart w:id="6551" w:name="_Toc427563398"/>
      <w:bookmarkStart w:id="6552" w:name="_Toc427646354"/>
      <w:bookmarkStart w:id="6553" w:name="_Toc516222981"/>
      <w:r w:rsidRPr="001B6156">
        <w:t>General Requirements</w:t>
      </w:r>
      <w:bookmarkEnd w:id="6548"/>
      <w:bookmarkEnd w:id="6549"/>
      <w:bookmarkEnd w:id="6550"/>
      <w:bookmarkEnd w:id="6551"/>
      <w:bookmarkEnd w:id="6552"/>
      <w:bookmarkEnd w:id="6553"/>
    </w:p>
    <w:p w14:paraId="312DF7B3" w14:textId="048EC6A7" w:rsidR="001B6156" w:rsidRPr="00DD01B5" w:rsidRDefault="001B6156" w:rsidP="004F2B6D">
      <w:pPr>
        <w:pStyle w:val="Level4List"/>
        <w:rPr>
          <w:rStyle w:val="normal005f005fchar1char1"/>
          <w:rFonts w:ascii="Calibri" w:hAnsi="Calibri" w:cs="Times New Roman"/>
        </w:rPr>
      </w:pPr>
      <w:bookmarkStart w:id="6554" w:name="_Toc525906705"/>
      <w:bookmarkStart w:id="6555" w:name="_Toc525890527"/>
      <w:bookmarkStart w:id="6556" w:name="_Toc526237651"/>
      <w:r w:rsidRPr="00DD01B5">
        <w:t xml:space="preserve">The Contractor shall maintain an automated Management Information System (MIS), hereinafter referred to as System, which accepts and processes provider claims, verifies eligibility, collects and reports encounter data, and validates prior authorization and pre-certification that complies with LDH and federal reporting requirements. The Contractor shall ensure that its System meets the requirements of the Contract, the </w:t>
      </w:r>
      <w:r w:rsidRPr="00067904">
        <w:rPr>
          <w:b/>
        </w:rPr>
        <w:t>MCO Manual</w:t>
      </w:r>
      <w:r w:rsidRPr="00DD01B5">
        <w:t xml:space="preserve">, and all applicable </w:t>
      </w:r>
      <w:r w:rsidR="00C315BE">
        <w:t xml:space="preserve">applicable </w:t>
      </w:r>
      <w:r w:rsidR="00C315BE" w:rsidRPr="00F47E78">
        <w:t xml:space="preserve">Federal and State laws, regulations, rules, </w:t>
      </w:r>
      <w:r w:rsidR="00C315BE">
        <w:t xml:space="preserve">and </w:t>
      </w:r>
      <w:r w:rsidR="00C315BE" w:rsidRPr="00F47E78">
        <w:t xml:space="preserve">policies, </w:t>
      </w:r>
      <w:r w:rsidRPr="00DD01B5">
        <w:t>including</w:t>
      </w:r>
      <w:r w:rsidR="00C315BE">
        <w:t>, but not limited to,</w:t>
      </w:r>
      <w:r w:rsidRPr="00DD01B5">
        <w:t xml:space="preserve"> Medicaid confidentiality</w:t>
      </w:r>
      <w:r w:rsidR="00C315BE">
        <w:t>,</w:t>
      </w:r>
      <w:r w:rsidRPr="00DD01B5">
        <w:rPr>
          <w:rStyle w:val="normal005f005fchar1char1"/>
          <w:rFonts w:ascii="Calibri" w:hAnsi="Calibri" w:cs="Times New Roman"/>
        </w:rPr>
        <w:t xml:space="preserve"> HIPAA</w:t>
      </w:r>
      <w:r w:rsidR="00C315BE">
        <w:rPr>
          <w:rStyle w:val="normal005f005fchar1char1"/>
          <w:rFonts w:ascii="Calibri" w:hAnsi="Calibri" w:cs="Times New Roman"/>
        </w:rPr>
        <w:t>,</w:t>
      </w:r>
      <w:r w:rsidRPr="00DD01B5">
        <w:rPr>
          <w:rStyle w:val="normal005f005fchar1char1"/>
          <w:rFonts w:ascii="Calibri" w:hAnsi="Calibri" w:cs="Times New Roman"/>
        </w:rPr>
        <w:t xml:space="preserve"> and American Recovery and Reinvestment Act (ARRA) privacy and security requirements.</w:t>
      </w:r>
    </w:p>
    <w:p w14:paraId="4B845B47" w14:textId="00AF791D" w:rsidR="001B6156" w:rsidRPr="00292AE7" w:rsidRDefault="001B6156" w:rsidP="004F2B6D">
      <w:pPr>
        <w:pStyle w:val="Level4List"/>
      </w:pPr>
      <w:r w:rsidRPr="00292AE7">
        <w:t xml:space="preserve">The System shall provide information on areas including, but not limited to, utilization, claims, </w:t>
      </w:r>
      <w:r w:rsidR="00695382">
        <w:t>G</w:t>
      </w:r>
      <w:r w:rsidR="00695382" w:rsidRPr="00292AE7">
        <w:t xml:space="preserve">rievances </w:t>
      </w:r>
      <w:r w:rsidRPr="00292AE7">
        <w:t xml:space="preserve">and </w:t>
      </w:r>
      <w:r w:rsidR="00695382">
        <w:t>A</w:t>
      </w:r>
      <w:r w:rsidR="00695382" w:rsidRPr="00292AE7">
        <w:t>ppeals</w:t>
      </w:r>
      <w:r w:rsidRPr="00292AE7">
        <w:t xml:space="preserve">, and </w:t>
      </w:r>
      <w:r w:rsidR="0072640D">
        <w:t>D</w:t>
      </w:r>
      <w:r w:rsidRPr="00292AE7">
        <w:t xml:space="preserve">isenrollment for reasons other than loss of </w:t>
      </w:r>
      <w:r w:rsidR="0009392A">
        <w:t xml:space="preserve">Louisiana </w:t>
      </w:r>
      <w:r w:rsidRPr="00292AE7">
        <w:t xml:space="preserve">Medicaid </w:t>
      </w:r>
      <w:r w:rsidR="0009392A">
        <w:t xml:space="preserve">Program </w:t>
      </w:r>
      <w:r w:rsidRPr="00292AE7">
        <w:t>eligibility [42 C.F.R. §438.242(a)].</w:t>
      </w:r>
    </w:p>
    <w:p w14:paraId="2FAE970C" w14:textId="77777777" w:rsidR="001B6156" w:rsidRPr="00292AE7" w:rsidRDefault="001B6156" w:rsidP="004F2B6D">
      <w:pPr>
        <w:pStyle w:val="Level4List"/>
      </w:pPr>
      <w:r w:rsidRPr="00292AE7">
        <w:t xml:space="preserve">The Contractor shall comply with Section 6504(a) of the </w:t>
      </w:r>
      <w:r w:rsidRPr="00627551">
        <w:rPr>
          <w:rFonts w:eastAsia="Times New Roman" w:cs="Calibri"/>
          <w:b/>
          <w:bCs/>
          <w:szCs w:val="24"/>
        </w:rPr>
        <w:t>PPACA</w:t>
      </w:r>
      <w:r w:rsidRPr="00292AE7">
        <w:t>, which requires that state claims processing and retrieval systems are able to collect data elements necessary to enable the mechanized claims processing and information retrieval systems in operation by the state to meet the requirements of Section 1903(r)(1)(F) of the Act [42 C.F.R. §438.242(b)(1); Section 6504(a) of the ACA; Section 1903(r)(1)(F) of the Act].</w:t>
      </w:r>
    </w:p>
    <w:p w14:paraId="57E5828C" w14:textId="77777777" w:rsidR="001B6156" w:rsidRPr="00292AE7" w:rsidRDefault="001B6156" w:rsidP="004F2B6D">
      <w:pPr>
        <w:pStyle w:val="Level4List"/>
      </w:pPr>
      <w:r w:rsidRPr="00292AE7">
        <w:t xml:space="preserve">The </w:t>
      </w:r>
      <w:r>
        <w:t>Contractor’s</w:t>
      </w:r>
      <w:r w:rsidRPr="00292AE7">
        <w:t xml:space="preserve"> application systems foundation shall employ a relational data model in its database architecture, which would entail the utilization of a relational database management system (RDBMS). </w:t>
      </w:r>
      <w:r>
        <w:t>T</w:t>
      </w:r>
      <w:r w:rsidRPr="00292AE7">
        <w:t xml:space="preserve">he </w:t>
      </w:r>
      <w:r>
        <w:t>Contractor’s</w:t>
      </w:r>
      <w:r w:rsidRPr="00292AE7">
        <w:t xml:space="preserve"> application systems</w:t>
      </w:r>
      <w:r>
        <w:t xml:space="preserve"> shall</w:t>
      </w:r>
      <w:r w:rsidRPr="00292AE7">
        <w:t xml:space="preserve"> support query access using Structured Query Language (SQL). Other standard connector technologies, such as Open Database Connectivity (ODBC) and/or Object Linking and Embedding (OLE), are desirable.</w:t>
      </w:r>
    </w:p>
    <w:p w14:paraId="1ACE10E0" w14:textId="77777777" w:rsidR="001B6156" w:rsidRDefault="001B6156" w:rsidP="004F2B6D">
      <w:pPr>
        <w:pStyle w:val="Level4List"/>
      </w:pPr>
      <w:r w:rsidRPr="00292AE7">
        <w:t xml:space="preserve">The Contractor shall comply with the health IT standards referenced in 45 C.F.R. Part 170, Subpart B and the Interoperability Standards Advisory (ISA) as set forth by the Office of the National Coordinator for Health IT (ONC). </w:t>
      </w:r>
    </w:p>
    <w:p w14:paraId="6E6A16F2" w14:textId="77777777" w:rsidR="001B6156" w:rsidRPr="00292AE7" w:rsidRDefault="001B6156" w:rsidP="004F2B6D">
      <w:pPr>
        <w:pStyle w:val="Level4List"/>
      </w:pPr>
      <w:r w:rsidRPr="0050533F">
        <w:t xml:space="preserve">The </w:t>
      </w:r>
      <w:r>
        <w:t>Contractor</w:t>
      </w:r>
      <w:r w:rsidRPr="0050533F">
        <w:t xml:space="preserve"> shall comply with the CMS Interoperability and Patient Access for Medicare Advantage Organization and Medicaid Managed Care Plans, State Medicaid Agencies, CHIP Agencies and CHIP Managed Care Entities, Issues of Qualified Health Plans on the Federally-Facilitated Exchanges, and Health Care Providers (referred to as the "CMS Interoperability and Patient Access final rule") in accordance with timelines established by CMS and as directed by LDH through the </w:t>
      </w:r>
      <w:r w:rsidRPr="00FB4368">
        <w:rPr>
          <w:b/>
        </w:rPr>
        <w:t>LDH MCE Interoperability Compliance Plan</w:t>
      </w:r>
      <w:r w:rsidRPr="0050533F">
        <w:t>.</w:t>
      </w:r>
    </w:p>
    <w:p w14:paraId="76FF3D3E" w14:textId="77777777" w:rsidR="001B6156" w:rsidRPr="00292AE7" w:rsidRDefault="001B6156" w:rsidP="004F2B6D">
      <w:pPr>
        <w:pStyle w:val="Level4List"/>
      </w:pPr>
      <w:r w:rsidRPr="00292AE7">
        <w:t xml:space="preserve">All </w:t>
      </w:r>
      <w:r>
        <w:t>Contractor</w:t>
      </w:r>
      <w:r w:rsidRPr="00292AE7">
        <w:t xml:space="preserve"> applications, operating software, middleware, and networking hardware and software shall be able to interoperate as needed with LDH’s systems and shall conform to applicable standards and specifications set by LDH.</w:t>
      </w:r>
    </w:p>
    <w:p w14:paraId="38DD7321" w14:textId="77777777" w:rsidR="001B6156" w:rsidRPr="00292AE7" w:rsidRDefault="001B6156" w:rsidP="004F2B6D">
      <w:pPr>
        <w:pStyle w:val="Level4List"/>
      </w:pPr>
      <w:r w:rsidRPr="00292AE7">
        <w:t>If the Contractor uses different Management Systems for physical health services and behavioral health services, these systems shall be interoperable. In addition, the Contractor shall have the capability to integrate data from the different systems.</w:t>
      </w:r>
    </w:p>
    <w:p w14:paraId="2296795B" w14:textId="77777777" w:rsidR="001B6156" w:rsidRPr="00292AE7" w:rsidRDefault="001B6156" w:rsidP="004F2B6D">
      <w:pPr>
        <w:pStyle w:val="Level4List"/>
      </w:pPr>
      <w:r w:rsidRPr="00292AE7">
        <w:t xml:space="preserve">The Contractor’s System shall have, and maintain, capacity sufficient to handle the workload projected for the </w:t>
      </w:r>
      <w:r>
        <w:t>Operational Start Date</w:t>
      </w:r>
      <w:r w:rsidRPr="00292AE7">
        <w:t xml:space="preserve"> and shall be scalable and flexible so that it can be adapted as needed, within negotiated timeframes, in response to changes in the Contract requirements. </w:t>
      </w:r>
    </w:p>
    <w:p w14:paraId="01BA4CAA" w14:textId="77777777" w:rsidR="001B6156" w:rsidRPr="00292AE7" w:rsidRDefault="001B6156" w:rsidP="004F2B6D">
      <w:pPr>
        <w:pStyle w:val="Level4List"/>
      </w:pPr>
      <w:r w:rsidRPr="00292AE7">
        <w:t>The Contractor shall be capable of transmitting all data, which is relevant for analytical purposes, to LDH on a regular schedule in XML format. Final determination of relevant data will be made by LDH based on collaboration between both parties. The schedule for transmission of the data will be established by LDH and dependent on the needs of LDH related to the data being transmitted. XML files for this purpose shall be transmitted via Secure File Transfer Protocol (SFTP) to LDH. Any other data or method of transmission used for this purpose shall be via written agreement by both parties.</w:t>
      </w:r>
    </w:p>
    <w:p w14:paraId="631BB680" w14:textId="77777777" w:rsidR="001B6156" w:rsidRPr="00292AE7" w:rsidRDefault="001B6156" w:rsidP="004F2B6D">
      <w:pPr>
        <w:pStyle w:val="Level4List"/>
      </w:pPr>
      <w:r w:rsidRPr="00292AE7">
        <w:t>The Contractor is responsible for procuring and maintaining hardware and software resources which are sufficient to successfully perform the services detailed in this Contract.</w:t>
      </w:r>
    </w:p>
    <w:p w14:paraId="393534CE" w14:textId="66C5FBFD" w:rsidR="001B6156" w:rsidRPr="00292AE7" w:rsidRDefault="001B6156" w:rsidP="004F2B6D">
      <w:pPr>
        <w:pStyle w:val="Level4List"/>
      </w:pPr>
      <w:r w:rsidRPr="00292AE7">
        <w:t xml:space="preserve">The Contractor shall adhere to </w:t>
      </w:r>
      <w:r w:rsidR="005463FD" w:rsidRPr="00F47E78">
        <w:t xml:space="preserve">Federal </w:t>
      </w:r>
      <w:r w:rsidR="005463FD">
        <w:t>and</w:t>
      </w:r>
      <w:r w:rsidR="005463FD" w:rsidRPr="00F47E78">
        <w:t xml:space="preserve"> State laws, regulations, rules, policies, procedures</w:t>
      </w:r>
      <w:r w:rsidR="005463FD">
        <w:t>,</w:t>
      </w:r>
      <w:r w:rsidR="005463FD" w:rsidRPr="00F47E78">
        <w:t xml:space="preserve"> </w:t>
      </w:r>
      <w:r w:rsidRPr="00292AE7">
        <w:t>and guidelines as well as industry standards and best practices for systems or functions required to support the requirements of this Contract.</w:t>
      </w:r>
    </w:p>
    <w:p w14:paraId="49378752" w14:textId="484042B2" w:rsidR="001B6156" w:rsidRPr="00292AE7" w:rsidRDefault="001B6156">
      <w:pPr>
        <w:pStyle w:val="Level4List"/>
      </w:pPr>
      <w:r w:rsidRPr="00292AE7">
        <w:t xml:space="preserve">Unless explicitly stated to the contrary, the Contractor is responsible for all expenses required to obtain access to LDH systems—including systems maintained by other Contractors including, but not limited to, </w:t>
      </w:r>
      <w:r w:rsidR="0009392A">
        <w:t>FI</w:t>
      </w:r>
      <w:r w:rsidRPr="00292AE7">
        <w:t xml:space="preserve"> and </w:t>
      </w:r>
      <w:r>
        <w:t>Enrollment Broker</w:t>
      </w:r>
      <w:r w:rsidRPr="00292AE7">
        <w:t xml:space="preserve"> resources </w:t>
      </w:r>
      <w:r w:rsidR="0009392A">
        <w:t>that</w:t>
      </w:r>
      <w:r w:rsidR="0009392A" w:rsidRPr="00292AE7">
        <w:t xml:space="preserve"> </w:t>
      </w:r>
      <w:r w:rsidRPr="00292AE7">
        <w:t>are relevant to successful completion of the requirements of this Contract. The Contractor is also responsible for expenses required for LDH to obtain access to the Contractor’s systems or resources which are relevant to the successful completion of the requirements of this Contract. Such expenses are inclusive of hardware, software, network infrastructure and any licensing costs.</w:t>
      </w:r>
    </w:p>
    <w:p w14:paraId="724F2F60" w14:textId="77777777" w:rsidR="001B6156" w:rsidRPr="00292AE7" w:rsidRDefault="001B6156">
      <w:pPr>
        <w:pStyle w:val="Level4List"/>
      </w:pPr>
      <w:r w:rsidRPr="00292AE7">
        <w:t xml:space="preserve">MCO interface connections with the State shall be established, monitored, and maintained in compliance with the State’s Information Security Policy located at: </w:t>
      </w:r>
      <w:hyperlink r:id="rId15" w:history="1">
        <w:r w:rsidRPr="00292AE7">
          <w:rPr>
            <w:rStyle w:val="Hyperlink"/>
          </w:rPr>
          <w:t>http://www.doa.la.gov/pages/ots/informationsecurity.aspx</w:t>
        </w:r>
      </w:hyperlink>
      <w:r w:rsidRPr="00292AE7">
        <w:t>.</w:t>
      </w:r>
    </w:p>
    <w:p w14:paraId="62D966DD" w14:textId="77777777" w:rsidR="001B6156" w:rsidRPr="00292AE7" w:rsidRDefault="001B6156">
      <w:pPr>
        <w:pStyle w:val="Level4List"/>
      </w:pPr>
      <w:r w:rsidRPr="00292AE7">
        <w:t>The Contractor or its designated subcontractor shall take all steps necessary, as determined by LDH, to ensure that the Contractor’s systems are always able to interface with LDH IT applications</w:t>
      </w:r>
      <w:r>
        <w:t>, including the State’s Enterprise Architecture</w:t>
      </w:r>
      <w:r w:rsidRPr="00292AE7">
        <w:t>.</w:t>
      </w:r>
    </w:p>
    <w:p w14:paraId="494C2931" w14:textId="77777777" w:rsidR="001B6156" w:rsidRPr="00292AE7" w:rsidRDefault="001B6156">
      <w:pPr>
        <w:pStyle w:val="Level4List"/>
      </w:pPr>
      <w:r w:rsidRPr="00292AE7">
        <w:t>Any confidential information shall be encrypted to FIPS 140-2 standards when at rest or in transit.</w:t>
      </w:r>
    </w:p>
    <w:p w14:paraId="09D50EC7" w14:textId="77777777" w:rsidR="001B6156" w:rsidRPr="00292AE7" w:rsidRDefault="001B6156">
      <w:pPr>
        <w:pStyle w:val="Level4List"/>
      </w:pPr>
      <w:r w:rsidRPr="00292AE7">
        <w:t>Contractor owned resources shall be compliant with industry standard physical and procedural safeguards (NIST SP 800-114, NIST SP 800-66, NIST 800-53A, ISO 17788, etc.) for confidential information (HITECH, HIPAA Part 164).</w:t>
      </w:r>
    </w:p>
    <w:p w14:paraId="4DA490D4" w14:textId="32FA2417" w:rsidR="001B6156" w:rsidRPr="00292AE7" w:rsidRDefault="001B6156">
      <w:pPr>
        <w:pStyle w:val="Level4List"/>
      </w:pPr>
      <w:r w:rsidRPr="00292AE7">
        <w:t xml:space="preserve">Any Contractor use of flash drives or external hard drives for storage of </w:t>
      </w:r>
      <w:r w:rsidR="0009392A">
        <w:t xml:space="preserve">Louisiana </w:t>
      </w:r>
      <w:r w:rsidRPr="00292AE7">
        <w:t xml:space="preserve">Medicaid </w:t>
      </w:r>
      <w:r w:rsidR="0009392A">
        <w:t xml:space="preserve">Program </w:t>
      </w:r>
      <w:r w:rsidRPr="00292AE7">
        <w:t>data shall first receive written approval from LDH and upon such approval shall adhere to FIPS 140-2 hardware level encryption standards.</w:t>
      </w:r>
    </w:p>
    <w:p w14:paraId="3D54F91F" w14:textId="77777777" w:rsidR="001B6156" w:rsidRDefault="001B6156">
      <w:pPr>
        <w:pStyle w:val="Level4List"/>
      </w:pPr>
      <w:r w:rsidRPr="00DF13B8">
        <w:t xml:space="preserve">The Contractor shall </w:t>
      </w:r>
      <w:r>
        <w:t xml:space="preserve">comply with LDH </w:t>
      </w:r>
      <w:r w:rsidRPr="00DF13B8">
        <w:t xml:space="preserve">electronic visit verification (EVV) </w:t>
      </w:r>
      <w:r>
        <w:t xml:space="preserve">requirements </w:t>
      </w:r>
      <w:r w:rsidRPr="00DF13B8">
        <w:t>for personal care services (PCS) and home health care services.</w:t>
      </w:r>
    </w:p>
    <w:p w14:paraId="7FE5E782" w14:textId="77777777" w:rsidR="001B6156" w:rsidRPr="00292AE7" w:rsidRDefault="001B6156">
      <w:pPr>
        <w:pStyle w:val="Level4List"/>
      </w:pPr>
      <w:r w:rsidRPr="00292AE7">
        <w:t xml:space="preserve">All Contractor utilized computers and devices shall: </w:t>
      </w:r>
    </w:p>
    <w:p w14:paraId="31EF70D8" w14:textId="77777777" w:rsidR="001B6156" w:rsidRPr="00292AE7" w:rsidRDefault="001B6156" w:rsidP="0065085F">
      <w:pPr>
        <w:pStyle w:val="Level5"/>
      </w:pPr>
      <w:r w:rsidRPr="00292AE7">
        <w:t xml:space="preserve">Be protected by industry standard virus protection software which is automatically updated on a regular schedule; </w:t>
      </w:r>
    </w:p>
    <w:p w14:paraId="49C8E9CE" w14:textId="77777777" w:rsidR="001B6156" w:rsidRPr="00292AE7" w:rsidRDefault="001B6156" w:rsidP="0065085F">
      <w:pPr>
        <w:pStyle w:val="Level5"/>
      </w:pPr>
      <w:r w:rsidRPr="00292AE7">
        <w:t>Have installed all security patches which are relevant to the applicable operating system and any other system software; and</w:t>
      </w:r>
    </w:p>
    <w:p w14:paraId="3BBE6DC9" w14:textId="77777777" w:rsidR="001B6156" w:rsidRPr="00DD01B5" w:rsidRDefault="001B6156" w:rsidP="0065085F">
      <w:pPr>
        <w:pStyle w:val="Level5"/>
      </w:pPr>
      <w:r w:rsidRPr="00DD01B5">
        <w:t>Have encryption protection enabled at the Operating System level.</w:t>
      </w:r>
    </w:p>
    <w:p w14:paraId="13868BB8" w14:textId="77777777" w:rsidR="001B6156" w:rsidRPr="00292AE7" w:rsidRDefault="001B6156">
      <w:pPr>
        <w:pStyle w:val="Level4List"/>
        <w:rPr>
          <w:rFonts w:eastAsia="Courier New"/>
        </w:rPr>
      </w:pPr>
      <w:bookmarkStart w:id="6557" w:name="_Toc391228166"/>
      <w:bookmarkStart w:id="6558" w:name="_Toc391221173"/>
      <w:bookmarkStart w:id="6559" w:name="_Toc424214368"/>
      <w:r w:rsidRPr="00292AE7">
        <w:t>The Contractor shall have:</w:t>
      </w:r>
    </w:p>
    <w:p w14:paraId="2BAAC133" w14:textId="77777777" w:rsidR="001B6156" w:rsidRPr="00292AE7" w:rsidRDefault="001B6156" w:rsidP="0065085F">
      <w:pPr>
        <w:pStyle w:val="Level5"/>
      </w:pPr>
      <w:r w:rsidRPr="00292AE7">
        <w:t xml:space="preserve">Capabilities of interagency electronic transfer to and from the participating State agencies (LDH-OBH, DCFS, and OJJ) as needed to support the operations as determined by LDH; </w:t>
      </w:r>
    </w:p>
    <w:p w14:paraId="50C29393" w14:textId="644B8512" w:rsidR="001B6156" w:rsidRPr="00292AE7" w:rsidRDefault="001B6156" w:rsidP="0065085F">
      <w:pPr>
        <w:pStyle w:val="Level5"/>
      </w:pPr>
      <w:r w:rsidRPr="00292AE7">
        <w:t xml:space="preserve">Electronic storage and retrieval of individualized Plans of Care (POC), treatment plans, crisis plans, and </w:t>
      </w:r>
      <w:r w:rsidR="00301321">
        <w:t>Advance Directive</w:t>
      </w:r>
      <w:r w:rsidRPr="00292AE7">
        <w:t xml:space="preserve">s; </w:t>
      </w:r>
    </w:p>
    <w:p w14:paraId="53A44445" w14:textId="403CFEA6" w:rsidR="001B6156" w:rsidRPr="00292AE7" w:rsidRDefault="001B6156" w:rsidP="0065085F">
      <w:pPr>
        <w:pStyle w:val="Level5"/>
      </w:pPr>
      <w:r w:rsidRPr="00292AE7">
        <w:t xml:space="preserve">An MCO Data Warehouse that supports the </w:t>
      </w:r>
      <w:r w:rsidR="000A0654">
        <w:t>Timely</w:t>
      </w:r>
      <w:r w:rsidRPr="00292AE7">
        <w:t xml:space="preserve"> submission of valid data, including, but not limited to, encounter data;</w:t>
      </w:r>
    </w:p>
    <w:p w14:paraId="5FDBEB0C" w14:textId="77777777" w:rsidR="001B6156" w:rsidRPr="00292AE7" w:rsidRDefault="001B6156" w:rsidP="0065085F">
      <w:pPr>
        <w:pStyle w:val="Level5"/>
      </w:pPr>
      <w:r w:rsidRPr="00292AE7">
        <w:t>A secure online web-based portal that allows providers and state agencies (DCFS, LDOE, LDH, and OJJ) to submit and receive responses to referrals and prior authorizations for services; and</w:t>
      </w:r>
    </w:p>
    <w:p w14:paraId="12D51F5A" w14:textId="77777777" w:rsidR="001B6156" w:rsidRPr="00292AE7" w:rsidRDefault="001B6156" w:rsidP="0065085F">
      <w:pPr>
        <w:pStyle w:val="Level5"/>
      </w:pPr>
      <w:r w:rsidRPr="00292AE7">
        <w:t xml:space="preserve">An MIS that regularly (e.g., bi-weekly) electronically transfers client/episode-level recipient, assessment, service, and provider data as directed by LDH for purposes of state and federal reporting (e.g., SAMHSA National Outcome Measures </w:t>
      </w:r>
      <w:r>
        <w:t>[</w:t>
      </w:r>
      <w:r w:rsidRPr="00292AE7">
        <w:t>NOM</w:t>
      </w:r>
      <w:r>
        <w:t>]</w:t>
      </w:r>
      <w:r w:rsidRPr="00292AE7">
        <w:t xml:space="preserve">S, Treatment Episode Data Sets </w:t>
      </w:r>
      <w:r>
        <w:t>[</w:t>
      </w:r>
      <w:r w:rsidRPr="00292AE7">
        <w:t>TEDS</w:t>
      </w:r>
      <w:r>
        <w:t>]</w:t>
      </w:r>
      <w:r w:rsidRPr="00292AE7">
        <w:t>)</w:t>
      </w:r>
      <w:r>
        <w:t>-</w:t>
      </w:r>
      <w:r w:rsidRPr="00292AE7">
        <w:t xml:space="preserve">, Government Performance Reporting and Results Act </w:t>
      </w:r>
      <w:r>
        <w:t>[</w:t>
      </w:r>
      <w:r w:rsidRPr="00292AE7">
        <w:t>GPRA</w:t>
      </w:r>
      <w:r>
        <w:t>]</w:t>
      </w:r>
      <w:r w:rsidRPr="00292AE7">
        <w:t>), and for ad hoc reporting as needed by the State for service quality monitoring and performance accountability.</w:t>
      </w:r>
    </w:p>
    <w:p w14:paraId="15207A11" w14:textId="77777777" w:rsidR="001B6156" w:rsidRPr="00292AE7" w:rsidRDefault="001B6156" w:rsidP="00065388">
      <w:pPr>
        <w:pStyle w:val="Level3List"/>
      </w:pPr>
      <w:bookmarkStart w:id="6560" w:name="_Toc427563399"/>
      <w:bookmarkStart w:id="6561" w:name="_Toc427646355"/>
      <w:bookmarkStart w:id="6562" w:name="_Toc516222982"/>
      <w:r w:rsidRPr="00292AE7">
        <w:t>HIPAA Standards and Code Sets</w:t>
      </w:r>
      <w:bookmarkEnd w:id="6557"/>
      <w:bookmarkEnd w:id="6558"/>
      <w:bookmarkEnd w:id="6559"/>
      <w:bookmarkEnd w:id="6560"/>
      <w:bookmarkEnd w:id="6561"/>
      <w:bookmarkEnd w:id="6562"/>
    </w:p>
    <w:p w14:paraId="19F7A4C3" w14:textId="77777777" w:rsidR="001B6156" w:rsidRPr="00292AE7" w:rsidRDefault="001B6156">
      <w:pPr>
        <w:pStyle w:val="Level4List"/>
      </w:pPr>
      <w:r w:rsidRPr="00292AE7">
        <w:t xml:space="preserve">The System shall be able to transmit, receive and process data in current HIPAA-compliant or LDH specific formats and/or methods, including, but not limited to, </w:t>
      </w:r>
      <w:r>
        <w:t>S</w:t>
      </w:r>
      <w:r w:rsidRPr="00292AE7">
        <w:t>ecure File Transfer Protocol (</w:t>
      </w:r>
      <w:r>
        <w:t>S</w:t>
      </w:r>
      <w:r w:rsidRPr="00292AE7">
        <w:t xml:space="preserve">FTP) over a secure connection such as a Virtual Private Network (VPN), that are in use at the start of Systems </w:t>
      </w:r>
      <w:r w:rsidR="009C457D">
        <w:t>Readiness Review</w:t>
      </w:r>
      <w:r w:rsidRPr="00292AE7">
        <w:t xml:space="preserve"> activities. Data elements and file format requirements may be found in the </w:t>
      </w:r>
      <w:r w:rsidRPr="00292AE7">
        <w:rPr>
          <w:b/>
        </w:rPr>
        <w:t xml:space="preserve">MCO </w:t>
      </w:r>
      <w:r w:rsidR="00067904">
        <w:rPr>
          <w:b/>
        </w:rPr>
        <w:t>System Companion Guide</w:t>
      </w:r>
      <w:r w:rsidRPr="00292AE7">
        <w:t>.</w:t>
      </w:r>
    </w:p>
    <w:p w14:paraId="4C78845C" w14:textId="717FCAD0" w:rsidR="001B6156" w:rsidRPr="00292AE7" w:rsidRDefault="001B6156">
      <w:pPr>
        <w:pStyle w:val="Level4List"/>
      </w:pPr>
      <w:r w:rsidRPr="00292AE7">
        <w:t>All HIPAA-conforming exchanges of data between LDH</w:t>
      </w:r>
      <w:r w:rsidRPr="00292AE7">
        <w:rPr>
          <w:rFonts w:cstheme="minorHAnsi"/>
        </w:rPr>
        <w:t>, its contractors,</w:t>
      </w:r>
      <w:r w:rsidRPr="00292AE7">
        <w:t xml:space="preserve"> and the </w:t>
      </w:r>
      <w:r>
        <w:t>Contractor</w:t>
      </w:r>
      <w:r w:rsidRPr="00292AE7">
        <w:t xml:space="preserve"> shall be subjected to the highest level of compliance as measured using an industry-standard HIPAA compliance checker. </w:t>
      </w:r>
    </w:p>
    <w:p w14:paraId="467AAE1D" w14:textId="77777777" w:rsidR="001B6156" w:rsidRPr="00292AE7" w:rsidRDefault="001B6156">
      <w:pPr>
        <w:pStyle w:val="Level4List"/>
      </w:pPr>
      <w:r w:rsidRPr="00292AE7">
        <w:t>The System shall conform to the following HIPAA-compliant standards for information exchange. Batch transaction types include, but are not limited to, the following:</w:t>
      </w:r>
    </w:p>
    <w:p w14:paraId="6B766F91" w14:textId="77777777" w:rsidR="001B6156" w:rsidRPr="00292AE7" w:rsidRDefault="001B6156" w:rsidP="0065085F">
      <w:pPr>
        <w:pStyle w:val="Level5"/>
      </w:pPr>
      <w:r w:rsidRPr="00292AE7">
        <w:t>ASC X12N 834 Benefit Enrollment and Maintenance;</w:t>
      </w:r>
    </w:p>
    <w:p w14:paraId="39A2F022" w14:textId="77777777" w:rsidR="001B6156" w:rsidRPr="00292AE7" w:rsidRDefault="001B6156" w:rsidP="0065085F">
      <w:pPr>
        <w:pStyle w:val="Level5"/>
      </w:pPr>
      <w:r w:rsidRPr="00292AE7">
        <w:t>ASC X12N 835 Claims Payment Remittance Advice Transaction;</w:t>
      </w:r>
    </w:p>
    <w:p w14:paraId="3AE315E7" w14:textId="77777777" w:rsidR="001B6156" w:rsidRPr="00292AE7" w:rsidRDefault="001B6156" w:rsidP="0065085F">
      <w:pPr>
        <w:pStyle w:val="Level5"/>
      </w:pPr>
      <w:r w:rsidRPr="00292AE7">
        <w:t>ASC X12N 837I Institutional Claim/Encounter Transaction;</w:t>
      </w:r>
    </w:p>
    <w:p w14:paraId="34CC18AF" w14:textId="77777777" w:rsidR="001B6156" w:rsidRDefault="001B6156" w:rsidP="0065085F">
      <w:pPr>
        <w:pStyle w:val="Level5"/>
      </w:pPr>
      <w:r w:rsidRPr="00292AE7">
        <w:t>ASC X12N 837P Professional Claim/Encounter Transaction;</w:t>
      </w:r>
    </w:p>
    <w:p w14:paraId="14DBBC48" w14:textId="7F01EA7C" w:rsidR="001B6156" w:rsidRPr="00292AE7" w:rsidRDefault="001B6156" w:rsidP="0065085F">
      <w:pPr>
        <w:pStyle w:val="Level5"/>
      </w:pPr>
      <w:r w:rsidRPr="00292AE7">
        <w:t>ASC X12N 837</w:t>
      </w:r>
      <w:r>
        <w:t>D</w:t>
      </w:r>
      <w:r w:rsidRPr="00292AE7">
        <w:t xml:space="preserve"> </w:t>
      </w:r>
      <w:r w:rsidR="00BD216C">
        <w:t>Dental</w:t>
      </w:r>
      <w:r w:rsidR="00BD216C" w:rsidRPr="00292AE7">
        <w:t xml:space="preserve"> </w:t>
      </w:r>
      <w:r w:rsidRPr="00292AE7">
        <w:t>Claim/Encounter Transaction</w:t>
      </w:r>
      <w:r>
        <w:t>;</w:t>
      </w:r>
    </w:p>
    <w:p w14:paraId="4CD2CD4E" w14:textId="77777777" w:rsidR="001B6156" w:rsidRPr="00292AE7" w:rsidRDefault="001B6156" w:rsidP="0065085F">
      <w:pPr>
        <w:pStyle w:val="Level5"/>
      </w:pPr>
      <w:r w:rsidRPr="00292AE7">
        <w:t>ASC X12N 270/271 Eligibility/Benefit Inquiry/Response;</w:t>
      </w:r>
    </w:p>
    <w:p w14:paraId="4E1AF730" w14:textId="77777777" w:rsidR="001B6156" w:rsidRPr="00292AE7" w:rsidRDefault="001B6156" w:rsidP="0065085F">
      <w:pPr>
        <w:pStyle w:val="Level5"/>
      </w:pPr>
      <w:r w:rsidRPr="00292AE7">
        <w:t>ASC X12N 276 Claims Status Inquiry;</w:t>
      </w:r>
    </w:p>
    <w:p w14:paraId="7B89BBB5" w14:textId="77777777" w:rsidR="001B6156" w:rsidRPr="00292AE7" w:rsidRDefault="001B6156" w:rsidP="0065085F">
      <w:pPr>
        <w:pStyle w:val="Level5"/>
      </w:pPr>
      <w:r w:rsidRPr="00292AE7">
        <w:t>ASC X12N 277 Claims Status Response;</w:t>
      </w:r>
    </w:p>
    <w:p w14:paraId="6DF315B3" w14:textId="77777777" w:rsidR="001B6156" w:rsidRPr="00292AE7" w:rsidRDefault="001B6156" w:rsidP="0065085F">
      <w:pPr>
        <w:pStyle w:val="Level5"/>
      </w:pPr>
      <w:r w:rsidRPr="00292AE7">
        <w:t xml:space="preserve">ASC X12N 278 Utilization Review Inquiry/Response; </w:t>
      </w:r>
    </w:p>
    <w:p w14:paraId="2194531D" w14:textId="77777777" w:rsidR="001B6156" w:rsidRPr="00292AE7" w:rsidRDefault="001B6156" w:rsidP="0065085F">
      <w:pPr>
        <w:pStyle w:val="Level5"/>
      </w:pPr>
      <w:r w:rsidRPr="00292AE7">
        <w:t>ASC X12N 820 Payroll Deducted and Other Group Premium Payment for Insurance Products; and</w:t>
      </w:r>
    </w:p>
    <w:p w14:paraId="52454657" w14:textId="77777777" w:rsidR="001B6156" w:rsidRPr="00292AE7" w:rsidRDefault="001B6156" w:rsidP="0065085F">
      <w:pPr>
        <w:pStyle w:val="Level5"/>
      </w:pPr>
      <w:r w:rsidRPr="00292AE7">
        <w:t>NCPDP Pharmacy Claims.</w:t>
      </w:r>
    </w:p>
    <w:p w14:paraId="46A86A65" w14:textId="77777777" w:rsidR="001B6156" w:rsidRPr="00292AE7" w:rsidRDefault="001B6156">
      <w:pPr>
        <w:pStyle w:val="Level4List"/>
      </w:pPr>
      <w:r w:rsidRPr="00292AE7">
        <w:t>The Contractor shall not revise or modify standardized forms or formats.</w:t>
      </w:r>
    </w:p>
    <w:p w14:paraId="46068905" w14:textId="77777777" w:rsidR="001B6156" w:rsidRPr="00292AE7" w:rsidRDefault="001B6156">
      <w:pPr>
        <w:pStyle w:val="Level4List"/>
      </w:pPr>
      <w:r w:rsidRPr="00292AE7">
        <w:t>Transaction types are subject to change</w:t>
      </w:r>
      <w:r>
        <w:t>,</w:t>
      </w:r>
      <w:r w:rsidRPr="00292AE7">
        <w:t xml:space="preserve"> and the Contractor shall comply with applicable Federal and HIPAA standards and regulations as they occur.</w:t>
      </w:r>
    </w:p>
    <w:p w14:paraId="03C366FA" w14:textId="77777777" w:rsidR="001B6156" w:rsidRPr="00292AE7" w:rsidRDefault="001B6156">
      <w:pPr>
        <w:pStyle w:val="Level4List"/>
      </w:pPr>
      <w:r w:rsidRPr="00292AE7">
        <w:t xml:space="preserve">The Contractor shall adhere to national standards and standardized instructions and definitions that are consistent with industry norms that are developed jointly with LDH. These shall include, but not be limited to, HIPAA based standards and Federal safeguard requirements including signature requirements described in the </w:t>
      </w:r>
      <w:r w:rsidRPr="00292AE7">
        <w:rPr>
          <w:b/>
        </w:rPr>
        <w:t>CMS State Medicaid Manual</w:t>
      </w:r>
      <w:r w:rsidRPr="00292AE7">
        <w:t>.</w:t>
      </w:r>
    </w:p>
    <w:p w14:paraId="7A523658" w14:textId="77777777" w:rsidR="001B6156" w:rsidRPr="00292AE7" w:rsidRDefault="001B6156" w:rsidP="00065388">
      <w:pPr>
        <w:pStyle w:val="Level3List"/>
      </w:pPr>
      <w:bookmarkStart w:id="6563" w:name="_Toc391228167"/>
      <w:bookmarkStart w:id="6564" w:name="_Toc391221174"/>
      <w:bookmarkStart w:id="6565" w:name="_Toc424214369"/>
      <w:bookmarkStart w:id="6566" w:name="_Toc427563400"/>
      <w:bookmarkStart w:id="6567" w:name="_Toc427646356"/>
      <w:bookmarkStart w:id="6568" w:name="_Toc516222983"/>
      <w:r w:rsidRPr="00292AE7">
        <w:t>Connectivity</w:t>
      </w:r>
      <w:bookmarkEnd w:id="6563"/>
      <w:bookmarkEnd w:id="6564"/>
      <w:bookmarkEnd w:id="6565"/>
      <w:bookmarkEnd w:id="6566"/>
      <w:bookmarkEnd w:id="6567"/>
      <w:bookmarkEnd w:id="6568"/>
    </w:p>
    <w:p w14:paraId="3EFBD0A5" w14:textId="20D89828" w:rsidR="001B6156" w:rsidRPr="00292AE7" w:rsidRDefault="001B6156">
      <w:pPr>
        <w:pStyle w:val="Level4List"/>
      </w:pPr>
      <w:r>
        <w:t>The Contractor</w:t>
      </w:r>
      <w:r w:rsidRPr="00292AE7">
        <w:t xml:space="preserve"> </w:t>
      </w:r>
      <w:r>
        <w:t xml:space="preserve">shall </w:t>
      </w:r>
      <w:r w:rsidRPr="00292AE7">
        <w:t xml:space="preserve">interface with LDH, the FI, the </w:t>
      </w:r>
      <w:r>
        <w:t>Enrollment Broker</w:t>
      </w:r>
      <w:r w:rsidRPr="00292AE7">
        <w:t xml:space="preserve">, and its trading partners. The Contractor shall have capacity for real time connectivity to all LDH approved systems. The Contractor shall have the capability to allow and enable authorized LDH personnel to have real-time connectivity to the </w:t>
      </w:r>
      <w:r w:rsidR="0009392A">
        <w:t>Contractor</w:t>
      </w:r>
      <w:r w:rsidR="0009392A" w:rsidRPr="00292AE7">
        <w:t xml:space="preserve">’s </w:t>
      </w:r>
      <w:r w:rsidRPr="00292AE7">
        <w:t xml:space="preserve">system as remote connections from LDH offices. </w:t>
      </w:r>
    </w:p>
    <w:p w14:paraId="5D801B63" w14:textId="30520B81" w:rsidR="001B6156" w:rsidRPr="00292AE7" w:rsidRDefault="001B6156">
      <w:pPr>
        <w:pStyle w:val="Level4List"/>
      </w:pPr>
      <w:r w:rsidRPr="00292AE7">
        <w:t xml:space="preserve">The System shall conform and adhere to the data and document management standards of LDH and </w:t>
      </w:r>
      <w:r w:rsidR="0009392A">
        <w:t>the</w:t>
      </w:r>
      <w:r w:rsidR="0009392A" w:rsidRPr="00292AE7">
        <w:t xml:space="preserve"> </w:t>
      </w:r>
      <w:r w:rsidRPr="00292AE7">
        <w:t xml:space="preserve">FI, inclusive of standard transaction code sets as outlined in the </w:t>
      </w:r>
      <w:r w:rsidRPr="00292AE7">
        <w:rPr>
          <w:b/>
        </w:rPr>
        <w:t xml:space="preserve">MCO </w:t>
      </w:r>
      <w:r w:rsidR="00067904">
        <w:rPr>
          <w:b/>
        </w:rPr>
        <w:t>System Companion Guide</w:t>
      </w:r>
      <w:r w:rsidRPr="00292AE7">
        <w:t>.</w:t>
      </w:r>
    </w:p>
    <w:p w14:paraId="16A78FD1" w14:textId="77777777" w:rsidR="001B6156" w:rsidRPr="00292AE7" w:rsidRDefault="001B6156">
      <w:pPr>
        <w:pStyle w:val="Level4List"/>
      </w:pPr>
      <w:r w:rsidRPr="00292AE7">
        <w:t>The MCO’s Systems shall utilize mailing address standards in accordance with the United States Postal Service.</w:t>
      </w:r>
    </w:p>
    <w:p w14:paraId="3544F927" w14:textId="77777777" w:rsidR="001B6156" w:rsidRPr="00292AE7" w:rsidRDefault="001B6156">
      <w:pPr>
        <w:pStyle w:val="Level4List"/>
      </w:pPr>
      <w:r w:rsidRPr="00292AE7">
        <w:t xml:space="preserve">The Contractor shall encourage all hospitals, physicians, and other providers in its network to adopt </w:t>
      </w:r>
      <w:r w:rsidRPr="00292AE7">
        <w:rPr>
          <w:rFonts w:cstheme="minorHAnsi"/>
        </w:rPr>
        <w:t xml:space="preserve">certified electronic </w:t>
      </w:r>
      <w:r w:rsidRPr="00292AE7">
        <w:t xml:space="preserve">health </w:t>
      </w:r>
      <w:r w:rsidRPr="00292AE7">
        <w:rPr>
          <w:rFonts w:cstheme="minorHAnsi"/>
        </w:rPr>
        <w:t xml:space="preserve">record </w:t>
      </w:r>
      <w:r w:rsidRPr="00292AE7">
        <w:t xml:space="preserve">technology (CEHRT) and </w:t>
      </w:r>
      <w:r w:rsidRPr="00292AE7">
        <w:rPr>
          <w:rFonts w:cstheme="minorHAnsi"/>
        </w:rPr>
        <w:t xml:space="preserve">comply and attest with </w:t>
      </w:r>
      <w:r w:rsidRPr="00292AE7">
        <w:t xml:space="preserve">its </w:t>
      </w:r>
      <w:r w:rsidRPr="00292AE7">
        <w:rPr>
          <w:rFonts w:cstheme="minorHAnsi"/>
        </w:rPr>
        <w:t xml:space="preserve">corresponding </w:t>
      </w:r>
      <w:r w:rsidRPr="00292AE7">
        <w:t>meaningful use</w:t>
      </w:r>
      <w:r w:rsidRPr="00292AE7">
        <w:rPr>
          <w:rFonts w:cstheme="minorHAnsi"/>
        </w:rPr>
        <w:t xml:space="preserve"> requirements and deadlines as outlined by CMS and the Office of the National Coordinator (ONC).</w:t>
      </w:r>
      <w:r w:rsidRPr="00292AE7">
        <w:t xml:space="preserve"> </w:t>
      </w:r>
    </w:p>
    <w:p w14:paraId="321717CC" w14:textId="3EEF64B6" w:rsidR="001B6156" w:rsidRPr="00292AE7" w:rsidRDefault="001B6156">
      <w:pPr>
        <w:pStyle w:val="Level4List"/>
      </w:pPr>
      <w:r w:rsidRPr="00292AE7">
        <w:t xml:space="preserve">The Contractor shall require all EDs in its network to exchange admit discharge transfer (ADT) data with </w:t>
      </w:r>
      <w:r w:rsidRPr="00292AE7">
        <w:rPr>
          <w:rFonts w:cstheme="minorHAnsi"/>
        </w:rPr>
        <w:t>a Health Information Exchange (HIE)</w:t>
      </w:r>
      <w:r w:rsidRPr="00292AE7">
        <w:t xml:space="preserve"> ED visit registry to aid in identification of and creation of policies around high utilizers, drug seeking behavior, and </w:t>
      </w:r>
      <w:r w:rsidR="00CE3504">
        <w:t>Care Management</w:t>
      </w:r>
      <w:r w:rsidRPr="00292AE7">
        <w:t>. The visit registry shall consist of thre</w:t>
      </w:r>
      <w:r w:rsidR="00BD216C">
        <w:t xml:space="preserve">e </w:t>
      </w:r>
      <w:r w:rsidRPr="00292AE7">
        <w:t xml:space="preserve">(3) basic attributes: 1) the ability to capture and match patients based on demographics information, 2) the ability to identify the facility at which care is being sought, and 3) at minimum, the chief complaint of the visit. These three (3) pieces of information are commonly available through the Health Level Seven (HL7) ADT message standard and in use by most ED admission systems in use today across the country. </w:t>
      </w:r>
      <w:r w:rsidRPr="00292AE7">
        <w:rPr>
          <w:rFonts w:cstheme="minorHAnsi"/>
        </w:rPr>
        <w:t>This data shall be available in real-time in order to assist providers and systems with up-to-date information for treating patients appropriately.</w:t>
      </w:r>
    </w:p>
    <w:p w14:paraId="3AF8C3A7" w14:textId="77777777" w:rsidR="001B6156" w:rsidRPr="00292AE7" w:rsidRDefault="001B6156">
      <w:pPr>
        <w:pStyle w:val="Level4List"/>
      </w:pPr>
      <w:r w:rsidRPr="00292AE7">
        <w:t>The Contractor shall require all network hospitals to comply with the data submission requirements of La</w:t>
      </w:r>
      <w:r>
        <w:t>.</w:t>
      </w:r>
      <w:r w:rsidRPr="00292AE7">
        <w:t xml:space="preserve"> R.S. 40:1173.1 through 1173.6</w:t>
      </w:r>
      <w:r>
        <w:t>,</w:t>
      </w:r>
      <w:r w:rsidR="00BD216C">
        <w:t xml:space="preserve"> </w:t>
      </w:r>
      <w:r>
        <w:t>i</w:t>
      </w:r>
      <w:r w:rsidRPr="00292AE7">
        <w:t xml:space="preserve">ncluding, but not limited to, syndromic surveillance data under the Sanitary Code of the State of Louisiana (LAC 51:II.105). The </w:t>
      </w:r>
      <w:r>
        <w:t>Contractor</w:t>
      </w:r>
      <w:r w:rsidRPr="00292AE7">
        <w:t xml:space="preserve"> shall encourage the use of HIEs where direct connections to public health reporting information systems are not feasible or are cost prohibitive.</w:t>
      </w:r>
    </w:p>
    <w:p w14:paraId="7476AFA3" w14:textId="77777777" w:rsidR="001B6156" w:rsidRPr="00292AE7" w:rsidRDefault="001B6156">
      <w:pPr>
        <w:pStyle w:val="Level4List"/>
      </w:pPr>
      <w:r w:rsidRPr="00292AE7">
        <w:t>All information, whether data or documentation and reports that contain references to that information involving or arising out of the Contract</w:t>
      </w:r>
      <w:r>
        <w:t>,</w:t>
      </w:r>
      <w:r w:rsidRPr="00292AE7">
        <w:t xml:space="preserve"> is owned by LDH. The Contractor is expressly prohibited from sharing or publishing LDH’s information and reports without the prior written consent of LDH. In the event of a dispute regarding the sharing or publishing of information and reports, LDH’s decision on this matter shall be final.</w:t>
      </w:r>
    </w:p>
    <w:p w14:paraId="083CF57B" w14:textId="6ED9F830" w:rsidR="001B6156" w:rsidRPr="00292AE7" w:rsidRDefault="001B6156">
      <w:pPr>
        <w:pStyle w:val="Level4List"/>
      </w:pPr>
      <w:r w:rsidRPr="00292AE7">
        <w:t xml:space="preserve">The Medicaid Management Information System (MMIS) processes claims and payments for Medicaid </w:t>
      </w:r>
      <w:r w:rsidR="005B0EEC">
        <w:t>C</w:t>
      </w:r>
      <w:r w:rsidR="005B0EEC" w:rsidRPr="00292AE7">
        <w:t xml:space="preserve">overed </w:t>
      </w:r>
      <w:r w:rsidR="005B0EEC">
        <w:t>S</w:t>
      </w:r>
      <w:r w:rsidR="005B0EEC" w:rsidRPr="00292AE7">
        <w:t xml:space="preserve">ervices </w:t>
      </w:r>
      <w:r w:rsidR="005B0EEC">
        <w:t>for</w:t>
      </w:r>
      <w:r w:rsidR="005B0EEC" w:rsidRPr="00292AE7">
        <w:t xml:space="preserve"> </w:t>
      </w:r>
      <w:r w:rsidRPr="00292AE7">
        <w:t xml:space="preserve">FFS. LDH shall require the Contractor to comply with all transitional requirements as necessary if LDH contracts with a new FI during the Contract term at no cost to LDH or </w:t>
      </w:r>
      <w:r w:rsidR="005B0EEC">
        <w:t>the</w:t>
      </w:r>
      <w:r w:rsidR="005B0EEC" w:rsidRPr="00292AE7">
        <w:t xml:space="preserve"> </w:t>
      </w:r>
      <w:r w:rsidRPr="00292AE7">
        <w:t>FI.</w:t>
      </w:r>
    </w:p>
    <w:p w14:paraId="25A22D80" w14:textId="69D27A3A" w:rsidR="001B6156" w:rsidRPr="00292AE7" w:rsidRDefault="001B6156">
      <w:pPr>
        <w:pStyle w:val="Level4List"/>
      </w:pPr>
      <w:r w:rsidRPr="00292AE7">
        <w:t xml:space="preserve">The Contractor shall be responsible for all initial and recurring costs required for access to LDH system(s), as well as LDH access to the </w:t>
      </w:r>
      <w:r>
        <w:t>Contractor’s</w:t>
      </w:r>
      <w:r w:rsidRPr="00292AE7">
        <w:t xml:space="preserve"> system(s). These costs include, but are not limited to, hardware, software, licensing, and authority/permission to utilize any patents, annual maintenance, support, and connectivity with LDH, the FI</w:t>
      </w:r>
      <w:r w:rsidR="005B0EEC">
        <w:t>,</w:t>
      </w:r>
      <w:r w:rsidRPr="00292AE7">
        <w:t xml:space="preserve"> and the </w:t>
      </w:r>
      <w:r>
        <w:t>Enrollment Broker</w:t>
      </w:r>
      <w:r w:rsidRPr="00292AE7">
        <w:t>.</w:t>
      </w:r>
    </w:p>
    <w:p w14:paraId="59B85BB8" w14:textId="77777777" w:rsidR="001B6156" w:rsidRPr="00292AE7" w:rsidRDefault="001B6156">
      <w:pPr>
        <w:pStyle w:val="Level4List"/>
      </w:pPr>
      <w:r w:rsidRPr="00292AE7">
        <w:t xml:space="preserve">LDH may require the Contractor to complete an Information Systems Capabilities Assessment (ISCA), which shall be provided by LDH. </w:t>
      </w:r>
      <w:r>
        <w:t>T</w:t>
      </w:r>
      <w:r w:rsidRPr="00292AE7">
        <w:t xml:space="preserve">he ISCA shall be completed and returned to LDH as part of </w:t>
      </w:r>
      <w:r w:rsidR="009C457D">
        <w:t>Readiness Review</w:t>
      </w:r>
      <w:r>
        <w:t xml:space="preserve"> and upon request thereafter</w:t>
      </w:r>
      <w:r w:rsidRPr="00292AE7">
        <w:t>.</w:t>
      </w:r>
    </w:p>
    <w:p w14:paraId="10A381FB" w14:textId="77777777" w:rsidR="001B6156" w:rsidRPr="00292AE7" w:rsidRDefault="001B6156" w:rsidP="00065388">
      <w:pPr>
        <w:pStyle w:val="Level3List"/>
      </w:pPr>
      <w:r w:rsidRPr="00292AE7">
        <w:t>Hardware and Software</w:t>
      </w:r>
    </w:p>
    <w:p w14:paraId="6BBE2F61" w14:textId="77777777" w:rsidR="001B6156" w:rsidRPr="00292AE7" w:rsidRDefault="001B6156" w:rsidP="00553A0C">
      <w:pPr>
        <w:pStyle w:val="Level3Text"/>
      </w:pPr>
      <w:r w:rsidRPr="00292AE7">
        <w:t xml:space="preserve">The Contractor shall maintain hardware and software compatible with current LDH requirements in accordance with the </w:t>
      </w:r>
      <w:r w:rsidRPr="00292AE7">
        <w:rPr>
          <w:b/>
        </w:rPr>
        <w:t>MCO Manual</w:t>
      </w:r>
      <w:r w:rsidRPr="00292AE7">
        <w:t xml:space="preserve">. </w:t>
      </w:r>
    </w:p>
    <w:p w14:paraId="7A2C9B17" w14:textId="77777777" w:rsidR="001B6156" w:rsidRPr="00292AE7" w:rsidRDefault="001B6156" w:rsidP="00065388">
      <w:pPr>
        <w:pStyle w:val="Level3List"/>
      </w:pPr>
      <w:r w:rsidRPr="00292AE7">
        <w:t>Network and Back-up Capabilities</w:t>
      </w:r>
    </w:p>
    <w:p w14:paraId="1C46AF21" w14:textId="77777777" w:rsidR="001B6156" w:rsidRPr="00292AE7" w:rsidRDefault="001B6156" w:rsidP="00553A0C">
      <w:pPr>
        <w:pStyle w:val="Level3Text"/>
      </w:pPr>
      <w:r w:rsidRPr="00292AE7">
        <w:t xml:space="preserve">The Contractor shall have network and back-up capabilities in accordance with the </w:t>
      </w:r>
      <w:r w:rsidRPr="00292AE7">
        <w:rPr>
          <w:b/>
        </w:rPr>
        <w:t>MCO Manual</w:t>
      </w:r>
      <w:r w:rsidRPr="00292AE7">
        <w:t xml:space="preserve">. </w:t>
      </w:r>
    </w:p>
    <w:p w14:paraId="5EB93C82" w14:textId="77777777" w:rsidR="001B6156" w:rsidRPr="00292AE7" w:rsidRDefault="001B6156" w:rsidP="00065388">
      <w:pPr>
        <w:pStyle w:val="Level3List"/>
      </w:pPr>
      <w:bookmarkStart w:id="6569" w:name="_Toc391228168"/>
      <w:bookmarkStart w:id="6570" w:name="_Toc391221175"/>
      <w:bookmarkStart w:id="6571" w:name="_Toc424214370"/>
      <w:bookmarkStart w:id="6572" w:name="_Toc427563401"/>
      <w:bookmarkStart w:id="6573" w:name="_Toc427646357"/>
      <w:bookmarkStart w:id="6574" w:name="_Toc516222984"/>
      <w:r w:rsidRPr="00292AE7">
        <w:t>Resource Availability and Systems Changes</w:t>
      </w:r>
      <w:bookmarkEnd w:id="6569"/>
      <w:bookmarkEnd w:id="6570"/>
      <w:bookmarkEnd w:id="6571"/>
      <w:bookmarkEnd w:id="6572"/>
      <w:bookmarkEnd w:id="6573"/>
      <w:bookmarkEnd w:id="6574"/>
    </w:p>
    <w:p w14:paraId="035337EC" w14:textId="77777777" w:rsidR="001B6156" w:rsidRPr="00292AE7" w:rsidRDefault="001B6156" w:rsidP="004F2B6D">
      <w:pPr>
        <w:pStyle w:val="Level4List"/>
      </w:pPr>
      <w:r w:rsidRPr="00292AE7">
        <w:t>Resource Availability</w:t>
      </w:r>
    </w:p>
    <w:p w14:paraId="2A951368" w14:textId="77777777" w:rsidR="001B6156" w:rsidRPr="00292AE7" w:rsidRDefault="001B6156" w:rsidP="004F2B6D">
      <w:pPr>
        <w:pStyle w:val="Level4Text"/>
        <w:rPr>
          <w:rStyle w:val="normal005f005fchar1char1"/>
          <w:rFonts w:asciiTheme="minorHAnsi" w:hAnsiTheme="minorHAnsi"/>
        </w:rPr>
      </w:pPr>
      <w:r w:rsidRPr="00292AE7">
        <w:rPr>
          <w:rStyle w:val="normal005f005fchar1char1"/>
          <w:rFonts w:asciiTheme="minorHAnsi" w:hAnsiTheme="minorHAnsi"/>
        </w:rPr>
        <w:t xml:space="preserve">The Contractor shall provide Systems Help Desk services to LDH, its FI, and </w:t>
      </w:r>
      <w:r>
        <w:rPr>
          <w:rStyle w:val="normal005f005fchar1char1"/>
          <w:rFonts w:asciiTheme="minorHAnsi" w:hAnsiTheme="minorHAnsi"/>
        </w:rPr>
        <w:t>Enrollment Broker</w:t>
      </w:r>
      <w:r w:rsidRPr="00292AE7">
        <w:rPr>
          <w:rStyle w:val="normal005f005fchar1char1"/>
          <w:rFonts w:asciiTheme="minorHAnsi" w:hAnsiTheme="minorHAnsi"/>
        </w:rPr>
        <w:t xml:space="preserve"> staff that have direct access to the data in the MCO’s Systems.</w:t>
      </w:r>
    </w:p>
    <w:p w14:paraId="341638E1" w14:textId="77777777" w:rsidR="001B6156" w:rsidRPr="00292AE7" w:rsidRDefault="001B6156" w:rsidP="0065085F">
      <w:pPr>
        <w:pStyle w:val="Level5"/>
      </w:pPr>
      <w:r w:rsidRPr="00292AE7">
        <w:t>The Systems Help Desk shall:</w:t>
      </w:r>
    </w:p>
    <w:p w14:paraId="5390CDC7" w14:textId="691C4BB0" w:rsidR="001B6156" w:rsidRPr="00292AE7" w:rsidRDefault="001B6156" w:rsidP="00170D4B">
      <w:pPr>
        <w:pStyle w:val="Level6-MMC"/>
      </w:pPr>
      <w:r w:rsidRPr="00292AE7">
        <w:t xml:space="preserve">Be available via local and toll-free telephone service, and via e-mail </w:t>
      </w:r>
      <w:r w:rsidR="007B1DE2">
        <w:t xml:space="preserve">on Business Days </w:t>
      </w:r>
      <w:r w:rsidRPr="00292AE7">
        <w:t xml:space="preserve">from 7:00 a.m. to 7:00 p.m., Central Time. Upon request by LDH, the Contractor shall be required to staff the Systems Help Desk on a </w:t>
      </w:r>
      <w:r w:rsidR="007B1DE2">
        <w:t>S</w:t>
      </w:r>
      <w:r w:rsidR="007B1DE2" w:rsidRPr="00292AE7">
        <w:t>tate</w:t>
      </w:r>
      <w:r w:rsidR="007B1DE2">
        <w:t>-designated</w:t>
      </w:r>
      <w:r w:rsidR="007B1DE2" w:rsidRPr="00292AE7">
        <w:t xml:space="preserve"> </w:t>
      </w:r>
      <w:r w:rsidRPr="00292AE7">
        <w:t>holiday, Saturday, or Sunday;</w:t>
      </w:r>
    </w:p>
    <w:p w14:paraId="7533346A" w14:textId="7D909B8A" w:rsidR="001B6156" w:rsidRPr="00292AE7" w:rsidRDefault="001B6156" w:rsidP="00170D4B">
      <w:pPr>
        <w:pStyle w:val="Level6-MMC"/>
      </w:pPr>
      <w:r w:rsidRPr="00292AE7">
        <w:t xml:space="preserve">Answer questions regarding the </w:t>
      </w:r>
      <w:r w:rsidR="007B1DE2">
        <w:t>Contractor</w:t>
      </w:r>
      <w:r w:rsidR="007B1DE2" w:rsidRPr="00292AE7">
        <w:t xml:space="preserve">’s </w:t>
      </w:r>
      <w:r w:rsidRPr="00292AE7">
        <w:t>System functions and capabilities; report recurring programmatic and operation problems to appropriate staff for follow-up; redirect problems or queries that are not supported by the Systems Help Desk, as appropriate, via a telephone transfer or other agreed upon methodology; and redirect problems or queries specific to data access authorization to the appropriate LDH staff;</w:t>
      </w:r>
    </w:p>
    <w:p w14:paraId="486EC0A4" w14:textId="77777777" w:rsidR="001B6156" w:rsidRPr="00DD01B5" w:rsidRDefault="001B6156" w:rsidP="00170D4B">
      <w:pPr>
        <w:pStyle w:val="Level6-MMC"/>
      </w:pPr>
      <w:r w:rsidRPr="00DD01B5">
        <w:t xml:space="preserve">Ensure individuals who place calls after hours have the option to leave a message. The Contractor’s staff shall respond to messages left between the hours of 7:00 p.m. and 7:00 a.m. by noon the next </w:t>
      </w:r>
      <w:r w:rsidR="008039C7">
        <w:t>Business Day</w:t>
      </w:r>
      <w:r w:rsidRPr="00DD01B5">
        <w:t>;</w:t>
      </w:r>
    </w:p>
    <w:p w14:paraId="5BE1306A" w14:textId="77777777" w:rsidR="001B6156" w:rsidRPr="00292AE7" w:rsidRDefault="001B6156" w:rsidP="00170D4B">
      <w:pPr>
        <w:pStyle w:val="Level6-MMC"/>
      </w:pPr>
      <w:r w:rsidRPr="00292AE7">
        <w:t xml:space="preserve">Ensure recurring problems not specific to Systems unavailability identified by the Systems Help Desk are documented and reported to MCO management within one (1) </w:t>
      </w:r>
      <w:r w:rsidR="008039C7">
        <w:t>Business Day</w:t>
      </w:r>
      <w:r w:rsidRPr="00292AE7">
        <w:t xml:space="preserve"> of recognition so that deficiencies are promptly corrected; and</w:t>
      </w:r>
    </w:p>
    <w:p w14:paraId="690B2E5E" w14:textId="77777777" w:rsidR="001B6156" w:rsidRPr="00292AE7" w:rsidRDefault="001B6156" w:rsidP="00170D4B">
      <w:pPr>
        <w:pStyle w:val="Level6-MMC"/>
      </w:pPr>
      <w:r w:rsidRPr="00292AE7">
        <w:t>Have a service management system that provides an automated method to record, track and report all questions and/or problems reported to the Systems Help Desk.</w:t>
      </w:r>
    </w:p>
    <w:p w14:paraId="6CFEC082" w14:textId="77777777" w:rsidR="001B6156" w:rsidRPr="00292AE7" w:rsidRDefault="001B6156" w:rsidP="004F2B6D">
      <w:pPr>
        <w:pStyle w:val="Level4List"/>
      </w:pPr>
      <w:r w:rsidRPr="00292AE7">
        <w:t>Systems Quality Assurance Plan</w:t>
      </w:r>
    </w:p>
    <w:p w14:paraId="042C3ECE" w14:textId="77777777" w:rsidR="001B6156" w:rsidRPr="00292AE7" w:rsidRDefault="001B6156" w:rsidP="004F2B6D">
      <w:pPr>
        <w:pStyle w:val="Level4Text"/>
      </w:pPr>
      <w:r w:rsidRPr="00292AE7">
        <w:t xml:space="preserve">The Contractor shall ensure that written Systems process and procedure manuals document and describe all manual and automated system procedures for its information management processes and information systems. The Systems Quality Assurance Plan information systems documentation requirements must be submitted to LDH </w:t>
      </w:r>
      <w:r w:rsidR="00312118">
        <w:t xml:space="preserve">or its designee </w:t>
      </w:r>
      <w:r w:rsidRPr="00292AE7">
        <w:t xml:space="preserve">as part of </w:t>
      </w:r>
      <w:r w:rsidR="009C457D">
        <w:t>Readiness Review</w:t>
      </w:r>
      <w:r w:rsidRPr="00292AE7">
        <w:t xml:space="preserve"> for approval. At a minimum, the Systems Quality Assurance Plan must address the following:</w:t>
      </w:r>
    </w:p>
    <w:p w14:paraId="307216D0" w14:textId="77777777" w:rsidR="001B6156" w:rsidRPr="00292AE7" w:rsidRDefault="001B6156" w:rsidP="0065085F">
      <w:pPr>
        <w:pStyle w:val="Level5"/>
      </w:pPr>
      <w:r w:rsidRPr="00292AE7">
        <w:t>The Contractor shall develop, prepare, print, maintain, produce, and distribute to LDH distinct Systems design and management manuals, user manuals and quick reference guides, and any updates.</w:t>
      </w:r>
    </w:p>
    <w:p w14:paraId="23E20953" w14:textId="77777777" w:rsidR="001B6156" w:rsidRPr="00292AE7" w:rsidRDefault="001B6156" w:rsidP="0065085F">
      <w:pPr>
        <w:pStyle w:val="Level5"/>
      </w:pPr>
      <w:r w:rsidRPr="00292AE7">
        <w:t>The Contractor shall ensure the Systems user manuals contain information about, and instruction for, using applicable Systems functions and accessing applicable system data.</w:t>
      </w:r>
    </w:p>
    <w:p w14:paraId="318C6DE0" w14:textId="77777777" w:rsidR="001B6156" w:rsidRPr="00292AE7" w:rsidRDefault="001B6156" w:rsidP="0065085F">
      <w:pPr>
        <w:pStyle w:val="Level5"/>
      </w:pPr>
      <w:r w:rsidRPr="00292AE7">
        <w:t xml:space="preserve">The Contractor shall ensure when a System change is subject to LDH prior written approval, the Contractor will submit </w:t>
      </w:r>
      <w:r>
        <w:t xml:space="preserve">any necessary </w:t>
      </w:r>
      <w:r w:rsidRPr="00292AE7">
        <w:t>revision</w:t>
      </w:r>
      <w:r>
        <w:t>(s)</w:t>
      </w:r>
      <w:r w:rsidRPr="00292AE7">
        <w:t xml:space="preserve"> to the appropriate manuals before implementing said Systems changes.</w:t>
      </w:r>
    </w:p>
    <w:p w14:paraId="735FF11B" w14:textId="77777777" w:rsidR="001B6156" w:rsidRPr="00292AE7" w:rsidRDefault="001B6156" w:rsidP="0065085F">
      <w:pPr>
        <w:pStyle w:val="Level5"/>
      </w:pPr>
      <w:r w:rsidRPr="00292AE7">
        <w:t>The Contractor shall ensure all aforementioned manuals and reference guides are available in printed form and online; and</w:t>
      </w:r>
    </w:p>
    <w:p w14:paraId="42B184A1" w14:textId="77777777" w:rsidR="001B6156" w:rsidRPr="00292AE7" w:rsidRDefault="001B6156" w:rsidP="0065085F">
      <w:pPr>
        <w:pStyle w:val="Level5"/>
      </w:pPr>
      <w:r w:rsidRPr="00292AE7">
        <w:t xml:space="preserve">The Contractor shall update the electronic version of these manuals immediately, and update printed versions within ten (10) </w:t>
      </w:r>
      <w:r w:rsidR="008039C7">
        <w:t>Business Day</w:t>
      </w:r>
      <w:r w:rsidRPr="00292AE7">
        <w:t>s of the update taking effect.</w:t>
      </w:r>
    </w:p>
    <w:p w14:paraId="2F39FD04" w14:textId="77777777" w:rsidR="001B6156" w:rsidRPr="00292AE7" w:rsidRDefault="001B6156" w:rsidP="0065085F">
      <w:pPr>
        <w:pStyle w:val="Level5"/>
      </w:pPr>
      <w:r w:rsidRPr="00292AE7">
        <w:t>The Contractor shall provide to LDH documentation describing its Systems Quality Assurance Plan.</w:t>
      </w:r>
    </w:p>
    <w:p w14:paraId="5EAC44D7" w14:textId="77777777" w:rsidR="001B6156" w:rsidRPr="00292AE7" w:rsidRDefault="001B6156" w:rsidP="004F2B6D">
      <w:pPr>
        <w:pStyle w:val="Level4List"/>
      </w:pPr>
      <w:r w:rsidRPr="00292AE7">
        <w:t>Systems Changes</w:t>
      </w:r>
    </w:p>
    <w:p w14:paraId="11D9C366" w14:textId="77777777" w:rsidR="001B6156" w:rsidRPr="00292AE7" w:rsidRDefault="001B6156" w:rsidP="0065085F">
      <w:pPr>
        <w:pStyle w:val="Level5"/>
      </w:pPr>
      <w:r w:rsidRPr="00292AE7">
        <w:t xml:space="preserve">The MCO’s Systems shall conform to future federal and/or LDH specific standards for encounter data exchange prior to the standard’s effective date, </w:t>
      </w:r>
      <w:r w:rsidRPr="00292AE7">
        <w:rPr>
          <w:rFonts w:cstheme="minorHAnsi"/>
        </w:rPr>
        <w:t xml:space="preserve">unless otherwise </w:t>
      </w:r>
      <w:r w:rsidRPr="00292AE7">
        <w:t>directed by CMS or LDH.</w:t>
      </w:r>
    </w:p>
    <w:p w14:paraId="6A29EAFB" w14:textId="77777777" w:rsidR="001B6156" w:rsidRPr="00292AE7" w:rsidRDefault="001B6156" w:rsidP="0065085F">
      <w:pPr>
        <w:pStyle w:val="Level5"/>
      </w:pPr>
      <w:r w:rsidRPr="00292AE7">
        <w:t xml:space="preserve">If a system update and/or change is necessary, the Contractor shall draft appropriate revisions for the documentation or manuals, and present to LDH thirty (30) </w:t>
      </w:r>
      <w:r>
        <w:t>Calendar Day</w:t>
      </w:r>
      <w:r w:rsidRPr="00292AE7">
        <w:t xml:space="preserve">s prior to implementation, for LDH review and approval. Documentation revisions shall be accomplished electronically and shall be made available for Department review in an easily accessible, near real-time method. Printed manual revisions shall occur within ten (10) </w:t>
      </w:r>
      <w:r w:rsidR="008039C7">
        <w:t>Business Day</w:t>
      </w:r>
      <w:r w:rsidRPr="00292AE7">
        <w:t>s of the actual revision.</w:t>
      </w:r>
    </w:p>
    <w:p w14:paraId="65289199" w14:textId="77777777" w:rsidR="001B6156" w:rsidRPr="00292AE7" w:rsidRDefault="001B6156" w:rsidP="0065085F">
      <w:pPr>
        <w:pStyle w:val="Level5"/>
      </w:pPr>
      <w:r w:rsidRPr="00292AE7">
        <w:t xml:space="preserve">The Contractor shall notify LDH staff of the following changes to its System within its span of control </w:t>
      </w:r>
      <w:r>
        <w:t xml:space="preserve">upon the earlier of beginning work on the changes or </w:t>
      </w:r>
      <w:r w:rsidRPr="00292AE7">
        <w:t xml:space="preserve">at least ninety (90) </w:t>
      </w:r>
      <w:r>
        <w:t>Calendar Day</w:t>
      </w:r>
      <w:r w:rsidRPr="00292AE7">
        <w:t>s prior to the projected date of the change</w:t>
      </w:r>
      <w:r>
        <w:rPr>
          <w:rFonts w:cstheme="minorHAnsi"/>
        </w:rPr>
        <w:t xml:space="preserve">, </w:t>
      </w:r>
      <w:r w:rsidRPr="00292AE7">
        <w:rPr>
          <w:rFonts w:cstheme="minorHAnsi"/>
        </w:rPr>
        <w:t>unless otherwise directed by LDH</w:t>
      </w:r>
      <w:r w:rsidRPr="00292AE7">
        <w:t>:</w:t>
      </w:r>
    </w:p>
    <w:p w14:paraId="6066826E" w14:textId="77777777" w:rsidR="001B6156" w:rsidRPr="00292AE7" w:rsidRDefault="001B6156" w:rsidP="00170D4B">
      <w:pPr>
        <w:pStyle w:val="Level6-MMC"/>
      </w:pPr>
      <w:r w:rsidRPr="00292AE7">
        <w:t>Major changes, upgrades, modification or updates to application or operating software associated with the following core production Systems:</w:t>
      </w:r>
    </w:p>
    <w:p w14:paraId="57A6ACB9" w14:textId="77777777" w:rsidR="001B6156" w:rsidRPr="00292AE7" w:rsidRDefault="001B6156" w:rsidP="00170D4B">
      <w:pPr>
        <w:pStyle w:val="Level7"/>
      </w:pPr>
      <w:r w:rsidRPr="00292AE7">
        <w:t>Claims processing;</w:t>
      </w:r>
    </w:p>
    <w:p w14:paraId="303D0B3A" w14:textId="2FABFFF5" w:rsidR="001B6156" w:rsidRPr="00292AE7" w:rsidRDefault="001B6156" w:rsidP="00170D4B">
      <w:pPr>
        <w:pStyle w:val="Level7"/>
      </w:pPr>
      <w:r w:rsidRPr="00292AE7">
        <w:t xml:space="preserve">Eligibility and </w:t>
      </w:r>
      <w:r w:rsidR="0072640D">
        <w:t>Enrollment</w:t>
      </w:r>
      <w:r w:rsidRPr="00292AE7">
        <w:t xml:space="preserve"> processing;</w:t>
      </w:r>
    </w:p>
    <w:p w14:paraId="30E477A1" w14:textId="77777777" w:rsidR="001B6156" w:rsidRPr="00292AE7" w:rsidRDefault="001B6156" w:rsidP="00170D4B">
      <w:pPr>
        <w:pStyle w:val="Level7"/>
      </w:pPr>
      <w:r w:rsidRPr="00292AE7">
        <w:t>Service authorization management;</w:t>
      </w:r>
    </w:p>
    <w:p w14:paraId="47CE20DF" w14:textId="74873989" w:rsidR="001B6156" w:rsidRPr="00292AE7" w:rsidRDefault="001B6156" w:rsidP="00170D4B">
      <w:pPr>
        <w:pStyle w:val="Level7"/>
      </w:pPr>
      <w:r w:rsidRPr="00292AE7">
        <w:t xml:space="preserve">Provider </w:t>
      </w:r>
      <w:r w:rsidR="0072640D">
        <w:t>Enrollment</w:t>
      </w:r>
      <w:r w:rsidRPr="00292AE7">
        <w:t xml:space="preserve"> and data management; and</w:t>
      </w:r>
    </w:p>
    <w:p w14:paraId="49CFEC7E" w14:textId="77777777" w:rsidR="001B6156" w:rsidRPr="00292AE7" w:rsidRDefault="001B6156" w:rsidP="00170D4B">
      <w:pPr>
        <w:pStyle w:val="Level7"/>
      </w:pPr>
      <w:r w:rsidRPr="00292AE7">
        <w:t>Conversions of core transaction management Systems.</w:t>
      </w:r>
    </w:p>
    <w:p w14:paraId="48B083AD" w14:textId="77777777" w:rsidR="001B6156" w:rsidRPr="00292AE7" w:rsidRDefault="001B6156" w:rsidP="0065085F">
      <w:pPr>
        <w:pStyle w:val="Level5"/>
      </w:pPr>
      <w:r w:rsidRPr="00292AE7">
        <w:t>The Contractor shall respond to LDH notification of System problems not resulting in System unavailability according to the following timeframes:</w:t>
      </w:r>
    </w:p>
    <w:p w14:paraId="36B85EE3" w14:textId="77777777" w:rsidR="001B6156" w:rsidRPr="00292AE7" w:rsidRDefault="001B6156" w:rsidP="00170D4B">
      <w:pPr>
        <w:pStyle w:val="Level6-MMC"/>
      </w:pPr>
      <w:r w:rsidRPr="00292AE7">
        <w:t xml:space="preserve">Within five (5) </w:t>
      </w:r>
      <w:r>
        <w:t>Calendar Day</w:t>
      </w:r>
      <w:r w:rsidRPr="00292AE7">
        <w:t>s of receiving notification from LDH, the Contractor shall respond in writing to notices of system problems.</w:t>
      </w:r>
    </w:p>
    <w:p w14:paraId="5A1CF88A" w14:textId="77777777" w:rsidR="001B6156" w:rsidRPr="00292AE7" w:rsidRDefault="001B6156" w:rsidP="00170D4B">
      <w:pPr>
        <w:pStyle w:val="Level6-MMC"/>
      </w:pPr>
      <w:r w:rsidRPr="00292AE7">
        <w:t xml:space="preserve">Within fifteen (15) </w:t>
      </w:r>
      <w:r>
        <w:t>Calendar Day</w:t>
      </w:r>
      <w:r w:rsidRPr="00292AE7">
        <w:t>s, the correction shall be made or a requirements analysis and specifications document will be due.</w:t>
      </w:r>
    </w:p>
    <w:p w14:paraId="2477AA50" w14:textId="77777777" w:rsidR="001B6156" w:rsidRPr="00292AE7" w:rsidRDefault="001B6156" w:rsidP="00170D4B">
      <w:pPr>
        <w:pStyle w:val="Level6-MMC"/>
      </w:pPr>
      <w:r w:rsidRPr="00292AE7">
        <w:t>The Contractor shall correct the deficiency by an effective date to be determined by LDH.</w:t>
      </w:r>
    </w:p>
    <w:p w14:paraId="1DCD9349" w14:textId="77777777" w:rsidR="001B6156" w:rsidRPr="00292AE7" w:rsidRDefault="001B6156" w:rsidP="00170D4B">
      <w:pPr>
        <w:pStyle w:val="Level6-MMC"/>
      </w:pPr>
      <w:r w:rsidRPr="00292AE7">
        <w:t>The Contractor’s Systems shall have a system-inherent mechanism for recording any change to a software module or subsystem.</w:t>
      </w:r>
    </w:p>
    <w:p w14:paraId="72981149" w14:textId="77777777" w:rsidR="001B6156" w:rsidRPr="00292AE7" w:rsidRDefault="001B6156" w:rsidP="00170D4B">
      <w:pPr>
        <w:pStyle w:val="Level6-MMC"/>
      </w:pPr>
      <w:r w:rsidRPr="00292AE7">
        <w:t>The Contractor shall put in place procedures and measures for safeguarding against unauthorized modification to the Contractor’s Systems.</w:t>
      </w:r>
    </w:p>
    <w:p w14:paraId="4EDC1F72" w14:textId="77777777" w:rsidR="001B6156" w:rsidRPr="00292AE7" w:rsidRDefault="001B6156" w:rsidP="0065085F">
      <w:pPr>
        <w:pStyle w:val="Level5"/>
      </w:pPr>
      <w:r w:rsidRPr="00292AE7">
        <w:t>Unless otherwise agreed to in advance by LDH, the Contractor shall not schedule Systems unavailability to perform system maintenance, repair and/or upgrade activities during hours that can compromise or prevent critical business operations.</w:t>
      </w:r>
    </w:p>
    <w:p w14:paraId="6DAF310D" w14:textId="77777777" w:rsidR="001B6156" w:rsidRPr="00292AE7" w:rsidRDefault="001B6156" w:rsidP="0065085F">
      <w:pPr>
        <w:pStyle w:val="Level5"/>
      </w:pPr>
      <w:r w:rsidRPr="00292AE7">
        <w:t>The Contractor shall work with LDH pertaining to any testing initiative as required by LDH and shall provide sufficient system access to allow testing by LDH and/or its FI of the Contractor’s System.</w:t>
      </w:r>
    </w:p>
    <w:p w14:paraId="74F9BB5A" w14:textId="77777777" w:rsidR="001B6156" w:rsidRPr="00292AE7" w:rsidRDefault="001B6156" w:rsidP="00065388">
      <w:pPr>
        <w:pStyle w:val="Level3List"/>
      </w:pPr>
      <w:bookmarkStart w:id="6575" w:name="_Toc289763119"/>
      <w:bookmarkStart w:id="6576" w:name="_Toc289763983"/>
      <w:bookmarkStart w:id="6577" w:name="_Toc289764570"/>
      <w:bookmarkStart w:id="6578" w:name="_Toc289765151"/>
      <w:bookmarkStart w:id="6579" w:name="_Toc289765727"/>
      <w:bookmarkStart w:id="6580" w:name="_Toc289766280"/>
      <w:bookmarkStart w:id="6581" w:name="_Toc289766833"/>
      <w:bookmarkStart w:id="6582" w:name="_Toc289767385"/>
      <w:bookmarkStart w:id="6583" w:name="_Toc289767937"/>
      <w:bookmarkStart w:id="6584" w:name="_Toc289768486"/>
      <w:bookmarkStart w:id="6585" w:name="_Toc289769035"/>
      <w:bookmarkStart w:id="6586" w:name="_Toc289769580"/>
      <w:bookmarkStart w:id="6587" w:name="_Toc289770122"/>
      <w:bookmarkStart w:id="6588" w:name="_Toc289770661"/>
      <w:bookmarkStart w:id="6589" w:name="_Toc289771190"/>
      <w:bookmarkStart w:id="6590" w:name="_Toc289771704"/>
      <w:bookmarkStart w:id="6591" w:name="_Toc289772212"/>
      <w:bookmarkStart w:id="6592" w:name="_Toc289772715"/>
      <w:bookmarkStart w:id="6593" w:name="_Toc289774016"/>
      <w:bookmarkStart w:id="6594" w:name="_Toc289774623"/>
      <w:bookmarkStart w:id="6595" w:name="_Toc289775061"/>
      <w:bookmarkStart w:id="6596" w:name="_Toc289763120"/>
      <w:bookmarkStart w:id="6597" w:name="_Toc289763984"/>
      <w:bookmarkStart w:id="6598" w:name="_Toc289764571"/>
      <w:bookmarkStart w:id="6599" w:name="_Toc289765152"/>
      <w:bookmarkStart w:id="6600" w:name="_Toc289765728"/>
      <w:bookmarkStart w:id="6601" w:name="_Toc289766281"/>
      <w:bookmarkStart w:id="6602" w:name="_Toc289766834"/>
      <w:bookmarkStart w:id="6603" w:name="_Toc289767386"/>
      <w:bookmarkStart w:id="6604" w:name="_Toc289767938"/>
      <w:bookmarkStart w:id="6605" w:name="_Toc289768487"/>
      <w:bookmarkStart w:id="6606" w:name="_Toc289769036"/>
      <w:bookmarkStart w:id="6607" w:name="_Toc289769581"/>
      <w:bookmarkStart w:id="6608" w:name="_Toc289770123"/>
      <w:bookmarkStart w:id="6609" w:name="_Toc289770662"/>
      <w:bookmarkStart w:id="6610" w:name="_Toc289771191"/>
      <w:bookmarkStart w:id="6611" w:name="_Toc289771705"/>
      <w:bookmarkStart w:id="6612" w:name="_Toc289772213"/>
      <w:bookmarkStart w:id="6613" w:name="_Toc289772716"/>
      <w:bookmarkStart w:id="6614" w:name="_Toc289774017"/>
      <w:bookmarkStart w:id="6615" w:name="_Toc289774624"/>
      <w:bookmarkStart w:id="6616" w:name="_Toc289775062"/>
      <w:bookmarkStart w:id="6617" w:name="_Toc289763121"/>
      <w:bookmarkStart w:id="6618" w:name="_Toc289763985"/>
      <w:bookmarkStart w:id="6619" w:name="_Toc289764572"/>
      <w:bookmarkStart w:id="6620" w:name="_Toc289765153"/>
      <w:bookmarkStart w:id="6621" w:name="_Toc289765729"/>
      <w:bookmarkStart w:id="6622" w:name="_Toc289766282"/>
      <w:bookmarkStart w:id="6623" w:name="_Toc289766835"/>
      <w:bookmarkStart w:id="6624" w:name="_Toc289767387"/>
      <w:bookmarkStart w:id="6625" w:name="_Toc289767939"/>
      <w:bookmarkStart w:id="6626" w:name="_Toc289768488"/>
      <w:bookmarkStart w:id="6627" w:name="_Toc289769037"/>
      <w:bookmarkStart w:id="6628" w:name="_Toc289769582"/>
      <w:bookmarkStart w:id="6629" w:name="_Toc289770124"/>
      <w:bookmarkStart w:id="6630" w:name="_Toc289770663"/>
      <w:bookmarkStart w:id="6631" w:name="_Toc289771192"/>
      <w:bookmarkStart w:id="6632" w:name="_Toc289771706"/>
      <w:bookmarkStart w:id="6633" w:name="_Toc289772214"/>
      <w:bookmarkStart w:id="6634" w:name="_Toc289772717"/>
      <w:bookmarkStart w:id="6635" w:name="_Toc289774018"/>
      <w:bookmarkStart w:id="6636" w:name="_Toc289774625"/>
      <w:bookmarkStart w:id="6637" w:name="_Toc289775063"/>
      <w:bookmarkStart w:id="6638" w:name="_Toc391228169"/>
      <w:bookmarkStart w:id="6639" w:name="_Toc391221176"/>
      <w:bookmarkStart w:id="6640" w:name="_Toc424214371"/>
      <w:bookmarkStart w:id="6641" w:name="_Toc427563402"/>
      <w:bookmarkStart w:id="6642" w:name="_Toc427646358"/>
      <w:bookmarkStart w:id="6643" w:name="_Toc516222985"/>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r w:rsidRPr="00292AE7">
        <w:t>Systems Refresh Plan</w:t>
      </w:r>
      <w:bookmarkEnd w:id="6638"/>
      <w:bookmarkEnd w:id="6639"/>
      <w:bookmarkEnd w:id="6640"/>
      <w:bookmarkEnd w:id="6641"/>
      <w:bookmarkEnd w:id="6642"/>
      <w:bookmarkEnd w:id="6643"/>
    </w:p>
    <w:p w14:paraId="2B9560CF" w14:textId="02B72D51" w:rsidR="001B6156" w:rsidRPr="00292AE7" w:rsidRDefault="001B6156" w:rsidP="004F2B6D">
      <w:pPr>
        <w:pStyle w:val="Level4List"/>
      </w:pPr>
      <w:r w:rsidRPr="00292AE7">
        <w:t>The Contractor shall provide to LDH</w:t>
      </w:r>
      <w:r w:rsidR="00312118">
        <w:t xml:space="preserve"> or its designee</w:t>
      </w:r>
      <w:r w:rsidRPr="00292AE7">
        <w:t xml:space="preserve"> a Systems Refresh Plan as part of </w:t>
      </w:r>
      <w:r w:rsidR="009C457D">
        <w:t>Readiness Review</w:t>
      </w:r>
      <w:r w:rsidRPr="00292AE7">
        <w:t xml:space="preserve"> and sixty (60) </w:t>
      </w:r>
      <w:r w:rsidR="007B1DE2">
        <w:t>Calendar D</w:t>
      </w:r>
      <w:r w:rsidRPr="00292AE7">
        <w:t>ays prior to implementation of revisions. The plan shall outline how Systems within the Contractor’s span of control shall be systematically assessed to determine the need to modify, upgrade and/or replace application software, operating hardware and software, telecommunications capabilities, information management policies and procedures, and/or systems management policies and procedures in response to changes in business requirements, technology obsolescence, staff turnover and other relevant factors.</w:t>
      </w:r>
    </w:p>
    <w:p w14:paraId="1CAFBB72" w14:textId="77777777" w:rsidR="001B6156" w:rsidRPr="00292AE7" w:rsidRDefault="001B6156" w:rsidP="004F2B6D">
      <w:pPr>
        <w:pStyle w:val="Level4List"/>
      </w:pPr>
      <w:r w:rsidRPr="00292AE7">
        <w:t>The systems refresh plan shall also indicate how the Contractor shall ensure that the version and/or release level of all of its Systems components (application software, operating hardware, and operating software) are always formally supported by the original equipment manufacturer (OEM), software development firm (SDF), or a third party authorized by the OEM and/or SDF to support the Systems component.</w:t>
      </w:r>
    </w:p>
    <w:p w14:paraId="1CB6BA84" w14:textId="77777777" w:rsidR="001B6156" w:rsidRPr="00292AE7" w:rsidRDefault="001B6156" w:rsidP="00065388">
      <w:pPr>
        <w:pStyle w:val="Level3List"/>
      </w:pPr>
      <w:bookmarkStart w:id="6644" w:name="_Toc391228170"/>
      <w:bookmarkStart w:id="6645" w:name="_Toc391221177"/>
      <w:bookmarkStart w:id="6646" w:name="_Toc424214372"/>
      <w:bookmarkStart w:id="6647" w:name="_Toc427563403"/>
      <w:bookmarkStart w:id="6648" w:name="_Toc427646359"/>
      <w:bookmarkStart w:id="6649" w:name="_Toc516222986"/>
      <w:r w:rsidRPr="00292AE7">
        <w:t>Other Electronic Data Exchange</w:t>
      </w:r>
      <w:bookmarkEnd w:id="6644"/>
      <w:bookmarkEnd w:id="6645"/>
      <w:bookmarkEnd w:id="6646"/>
      <w:bookmarkEnd w:id="6647"/>
      <w:bookmarkEnd w:id="6648"/>
      <w:bookmarkEnd w:id="6649"/>
    </w:p>
    <w:p w14:paraId="291E12FA" w14:textId="23DE64DF" w:rsidR="001B6156" w:rsidRPr="00292AE7" w:rsidRDefault="001B6156" w:rsidP="004F2B6D">
      <w:pPr>
        <w:pStyle w:val="Level4List"/>
      </w:pPr>
      <w:r w:rsidRPr="00292AE7">
        <w:t xml:space="preserve">The Contractor’s system shall scan, house, and retain indexed electronic images of documents to be used by </w:t>
      </w:r>
      <w:r w:rsidR="00301321">
        <w:t>Enrollee</w:t>
      </w:r>
      <w:r w:rsidRPr="00292AE7">
        <w:t xml:space="preserve">s and providers to transact with the Contractor and </w:t>
      </w:r>
      <w:r>
        <w:t>shall</w:t>
      </w:r>
      <w:r w:rsidRPr="00292AE7">
        <w:t xml:space="preserve"> repose </w:t>
      </w:r>
      <w:r>
        <w:t xml:space="preserve">them </w:t>
      </w:r>
      <w:r w:rsidRPr="00292AE7">
        <w:t xml:space="preserve">in appropriate database(s) and document management systems (i.e., Master Patient Index) as to maintain the logical relationships to certain key data such as </w:t>
      </w:r>
      <w:r w:rsidR="006F33C3">
        <w:t>Enrollee</w:t>
      </w:r>
      <w:r w:rsidRPr="00292AE7">
        <w:t xml:space="preserve"> identification numbers, provider identification numbers and claim identification numbers. The Contractor shall ensure that records associated with a common event, transaction or customer service issue have a common index that shall facilitate search, retrieval and analysis of related activities, such as interactions with a particular </w:t>
      </w:r>
      <w:r w:rsidR="00301321">
        <w:t>Enrollee</w:t>
      </w:r>
      <w:r w:rsidRPr="00292AE7">
        <w:t xml:space="preserve"> about a reported problem.</w:t>
      </w:r>
    </w:p>
    <w:p w14:paraId="01CABD11" w14:textId="77777777" w:rsidR="001B6156" w:rsidRPr="00292AE7" w:rsidRDefault="001B6156" w:rsidP="004F2B6D">
      <w:pPr>
        <w:pStyle w:val="Level4List"/>
      </w:pPr>
      <w:r w:rsidRPr="00292AE7">
        <w:t>The Contractor shall implement Optical Character Recognition (OCR) technology that minimizes manual indexing and automates the retrieval of scanned documents.</w:t>
      </w:r>
    </w:p>
    <w:p w14:paraId="59C3EA26" w14:textId="77777777" w:rsidR="001B6156" w:rsidRPr="00292AE7" w:rsidRDefault="001B6156" w:rsidP="00065388">
      <w:pPr>
        <w:pStyle w:val="Level3List"/>
      </w:pPr>
      <w:bookmarkStart w:id="6650" w:name="_Toc391228171"/>
      <w:bookmarkStart w:id="6651" w:name="_Toc391221178"/>
      <w:bookmarkStart w:id="6652" w:name="_Toc424214373"/>
      <w:bookmarkStart w:id="6653" w:name="_Toc427563404"/>
      <w:bookmarkStart w:id="6654" w:name="_Toc427646360"/>
      <w:bookmarkStart w:id="6655" w:name="_Toc516222987"/>
      <w:r w:rsidRPr="00292AE7">
        <w:t>Electronic Messaging</w:t>
      </w:r>
      <w:bookmarkEnd w:id="6650"/>
      <w:bookmarkEnd w:id="6651"/>
      <w:bookmarkEnd w:id="6652"/>
      <w:bookmarkEnd w:id="6653"/>
      <w:bookmarkEnd w:id="6654"/>
      <w:bookmarkEnd w:id="6655"/>
    </w:p>
    <w:p w14:paraId="4BFA9DC1" w14:textId="77777777" w:rsidR="001B6156" w:rsidRPr="00292AE7" w:rsidRDefault="001B6156" w:rsidP="004F2B6D">
      <w:pPr>
        <w:pStyle w:val="Level4List"/>
      </w:pPr>
      <w:r w:rsidRPr="00292AE7">
        <w:t>The Contractor shall provide a continuously available electronic mail communication link (e-mail system) to facilitate communication with LDH. This e-mail system shall be capable of attaching and sending documents created using software compatible with LDH's installed version of Microsoft Office (currently 2016) and any subsequent upgrades as adopted. The e-mail system shall also be capable of sending e-mail blasts to providers.</w:t>
      </w:r>
    </w:p>
    <w:p w14:paraId="6882DFCF" w14:textId="77777777" w:rsidR="001B6156" w:rsidRPr="00292AE7" w:rsidRDefault="001B6156" w:rsidP="004F2B6D">
      <w:pPr>
        <w:pStyle w:val="Level4List"/>
      </w:pPr>
      <w:r w:rsidRPr="00292AE7">
        <w:t>As needed, the Contractor shall be able to communicate with LDH over a secure Virtual Private Network (VPN). </w:t>
      </w:r>
    </w:p>
    <w:p w14:paraId="7FD0FB36" w14:textId="4C3A4F40" w:rsidR="001B6156" w:rsidRPr="00292AE7" w:rsidRDefault="001B6156" w:rsidP="004F2B6D">
      <w:pPr>
        <w:pStyle w:val="Level4List"/>
      </w:pPr>
      <w:r w:rsidRPr="00292AE7">
        <w:t>The Contractor shall comply with national standards for submitting PHI electronically and shall set up a secure emailing system that is password protected for both sending and receiving any PHI.</w:t>
      </w:r>
    </w:p>
    <w:p w14:paraId="0F423FDB" w14:textId="77777777" w:rsidR="001B6156" w:rsidRPr="00292AE7" w:rsidRDefault="001B6156" w:rsidP="00065388">
      <w:pPr>
        <w:pStyle w:val="Level3List"/>
      </w:pPr>
      <w:bookmarkStart w:id="6656" w:name="_Toc289763125"/>
      <w:bookmarkStart w:id="6657" w:name="_Toc289763989"/>
      <w:bookmarkStart w:id="6658" w:name="_Toc289764576"/>
      <w:bookmarkStart w:id="6659" w:name="_Toc289765157"/>
      <w:bookmarkStart w:id="6660" w:name="_Toc289765733"/>
      <w:bookmarkStart w:id="6661" w:name="_Toc289766286"/>
      <w:bookmarkStart w:id="6662" w:name="_Toc289766839"/>
      <w:bookmarkStart w:id="6663" w:name="_Toc289767391"/>
      <w:bookmarkStart w:id="6664" w:name="_Toc289767943"/>
      <w:bookmarkStart w:id="6665" w:name="_Toc289768492"/>
      <w:bookmarkStart w:id="6666" w:name="_Toc289769041"/>
      <w:bookmarkStart w:id="6667" w:name="_Toc289769586"/>
      <w:bookmarkStart w:id="6668" w:name="_Toc289770128"/>
      <w:bookmarkStart w:id="6669" w:name="_Toc289770667"/>
      <w:bookmarkStart w:id="6670" w:name="_Toc289771196"/>
      <w:bookmarkStart w:id="6671" w:name="_Toc289771710"/>
      <w:bookmarkStart w:id="6672" w:name="_Toc289772218"/>
      <w:bookmarkStart w:id="6673" w:name="_Toc289772721"/>
      <w:bookmarkStart w:id="6674" w:name="_Toc289774022"/>
      <w:bookmarkStart w:id="6675" w:name="_Toc289774629"/>
      <w:bookmarkStart w:id="6676" w:name="_Toc289775067"/>
      <w:bookmarkStart w:id="6677" w:name="_Toc391228172"/>
      <w:bookmarkStart w:id="6678" w:name="_Toc391221179"/>
      <w:bookmarkStart w:id="6679" w:name="_Toc424214374"/>
      <w:bookmarkStart w:id="6680" w:name="_Toc427563405"/>
      <w:bookmarkStart w:id="6681" w:name="_Toc427646361"/>
      <w:bookmarkStart w:id="6682" w:name="_Toc516222988"/>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r w:rsidRPr="00292AE7">
        <w:t>Eligibility and Enrollment Data Exchange</w:t>
      </w:r>
      <w:bookmarkEnd w:id="6677"/>
      <w:bookmarkEnd w:id="6678"/>
      <w:bookmarkEnd w:id="6679"/>
      <w:bookmarkEnd w:id="6680"/>
      <w:bookmarkEnd w:id="6681"/>
      <w:bookmarkEnd w:id="6682"/>
    </w:p>
    <w:p w14:paraId="7B986422" w14:textId="77777777" w:rsidR="001B6156" w:rsidRPr="00292AE7" w:rsidRDefault="001B6156" w:rsidP="00553A0C">
      <w:pPr>
        <w:pStyle w:val="Level3Text"/>
      </w:pPr>
      <w:r w:rsidRPr="00292AE7">
        <w:t>The Contractor shall:</w:t>
      </w:r>
    </w:p>
    <w:p w14:paraId="204679AB" w14:textId="1D889E7F" w:rsidR="001B6156" w:rsidRPr="00292AE7" w:rsidRDefault="001B6156" w:rsidP="004F2B6D">
      <w:pPr>
        <w:pStyle w:val="Level4List"/>
      </w:pPr>
      <w:r w:rsidRPr="00292AE7">
        <w:t xml:space="preserve">Receive, process and update </w:t>
      </w:r>
      <w:r w:rsidR="0072640D">
        <w:t>Enrollment</w:t>
      </w:r>
      <w:r w:rsidRPr="00292AE7">
        <w:t xml:space="preserve"> files sent by the </w:t>
      </w:r>
      <w:r>
        <w:t>Enrollment Broker</w:t>
      </w:r>
      <w:r w:rsidRPr="00292AE7">
        <w:t xml:space="preserve">, and update eligibility and </w:t>
      </w:r>
      <w:r w:rsidR="0072640D">
        <w:t>Enrollment</w:t>
      </w:r>
      <w:r w:rsidRPr="00292AE7">
        <w:t xml:space="preserve"> databases within the following timelines:</w:t>
      </w:r>
    </w:p>
    <w:p w14:paraId="4AB65EC6" w14:textId="77777777" w:rsidR="001B6156" w:rsidRPr="00292AE7" w:rsidRDefault="001B6156" w:rsidP="0065085F">
      <w:pPr>
        <w:pStyle w:val="Level5"/>
      </w:pPr>
      <w:r w:rsidRPr="00292AE7">
        <w:t xml:space="preserve">Daily files – within twenty-four (24) hours of receipt; </w:t>
      </w:r>
    </w:p>
    <w:p w14:paraId="515EC0F9" w14:textId="77777777" w:rsidR="001B6156" w:rsidRPr="00292AE7" w:rsidRDefault="001B6156" w:rsidP="0065085F">
      <w:pPr>
        <w:pStyle w:val="Level5"/>
      </w:pPr>
      <w:r w:rsidRPr="00292AE7">
        <w:t xml:space="preserve">Weekly reconciliation files – within three (3) </w:t>
      </w:r>
      <w:r w:rsidR="008039C7">
        <w:t>Business Day</w:t>
      </w:r>
      <w:r w:rsidRPr="00292AE7">
        <w:t>s of receipt;</w:t>
      </w:r>
    </w:p>
    <w:p w14:paraId="3B1DF1A4" w14:textId="77777777" w:rsidR="001B6156" w:rsidRPr="00292AE7" w:rsidRDefault="001B6156" w:rsidP="0065085F">
      <w:pPr>
        <w:pStyle w:val="Level5"/>
      </w:pPr>
      <w:r w:rsidRPr="00292AE7">
        <w:t xml:space="preserve">Quarterly or monthly reconciliation files – within five (5) </w:t>
      </w:r>
      <w:r w:rsidR="008039C7">
        <w:t>Business Day</w:t>
      </w:r>
      <w:r w:rsidRPr="00292AE7">
        <w:t>s of receipt; and</w:t>
      </w:r>
    </w:p>
    <w:p w14:paraId="06CBEA9C" w14:textId="77777777" w:rsidR="001B6156" w:rsidRPr="00292AE7" w:rsidRDefault="001B6156" w:rsidP="0065085F">
      <w:pPr>
        <w:pStyle w:val="Level5"/>
      </w:pPr>
      <w:r w:rsidRPr="00292AE7">
        <w:t xml:space="preserve">Special corrections files – within seven (7) </w:t>
      </w:r>
      <w:r w:rsidR="008039C7">
        <w:t>Business Day</w:t>
      </w:r>
      <w:r w:rsidRPr="00292AE7">
        <w:t>s of receipt;</w:t>
      </w:r>
    </w:p>
    <w:p w14:paraId="57F427D4" w14:textId="1D352F67" w:rsidR="001B6156" w:rsidRPr="00292AE7" w:rsidRDefault="001B6156" w:rsidP="004F2B6D">
      <w:pPr>
        <w:pStyle w:val="Level4List"/>
      </w:pPr>
      <w:r w:rsidRPr="00292AE7">
        <w:t xml:space="preserve">Be capable of uniquely identifying (i.e., Master Patient Index) a distinct </w:t>
      </w:r>
      <w:r w:rsidR="00301321">
        <w:t>Enrollee</w:t>
      </w:r>
      <w:r w:rsidRPr="00292AE7">
        <w:t xml:space="preserve"> across multiple populations and Systems within its span of control; and</w:t>
      </w:r>
    </w:p>
    <w:p w14:paraId="4CA8E2F5" w14:textId="1C683DEA" w:rsidR="001B6156" w:rsidRPr="00292AE7" w:rsidRDefault="001B6156" w:rsidP="004F2B6D">
      <w:pPr>
        <w:pStyle w:val="Level4List"/>
      </w:pPr>
      <w:r w:rsidRPr="00292AE7">
        <w:t xml:space="preserve">Be able to identify potential duplicate records for a single </w:t>
      </w:r>
      <w:r w:rsidR="00301321">
        <w:t>Enrollee</w:t>
      </w:r>
      <w:r w:rsidRPr="00292AE7">
        <w:t xml:space="preserve"> and, upon confirmation of said duplicate record by LDH, resolve the duplication </w:t>
      </w:r>
      <w:r>
        <w:t xml:space="preserve">within five (5) Business Days after receipt of manual correction, </w:t>
      </w:r>
      <w:r w:rsidRPr="00292AE7">
        <w:t>such that the enrollment, service utilization, and customer interaction histories of the duplicate records are linked or merged.</w:t>
      </w:r>
    </w:p>
    <w:p w14:paraId="06179CE9" w14:textId="77777777" w:rsidR="001B6156" w:rsidRPr="00292AE7" w:rsidRDefault="001B6156" w:rsidP="00065388">
      <w:pPr>
        <w:pStyle w:val="Level3List"/>
      </w:pPr>
      <w:bookmarkStart w:id="6683" w:name="_Toc391228173"/>
      <w:bookmarkStart w:id="6684" w:name="_Toc391221180"/>
      <w:bookmarkStart w:id="6685" w:name="_Toc424214375"/>
      <w:bookmarkStart w:id="6686" w:name="_Toc427563406"/>
      <w:bookmarkStart w:id="6687" w:name="_Toc427646362"/>
      <w:bookmarkStart w:id="6688" w:name="_Toc516222989"/>
      <w:r w:rsidRPr="00292AE7">
        <w:t>Provider Enrollment</w:t>
      </w:r>
      <w:bookmarkEnd w:id="6683"/>
      <w:bookmarkEnd w:id="6684"/>
      <w:bookmarkEnd w:id="6685"/>
      <w:bookmarkEnd w:id="6686"/>
      <w:bookmarkEnd w:id="6687"/>
      <w:bookmarkEnd w:id="6688"/>
    </w:p>
    <w:p w14:paraId="52EB4A32" w14:textId="56F5B6C5" w:rsidR="001B6156" w:rsidRPr="00292AE7" w:rsidRDefault="001B6156" w:rsidP="004F2B6D">
      <w:pPr>
        <w:pStyle w:val="Level4List"/>
      </w:pPr>
      <w:r w:rsidRPr="00292AE7">
        <w:t xml:space="preserve">At the onset of the Contract and periodically as changes are necessary, LDH shall furnish to the Contractor a list of Medicaid provider types, specialty, and sub-specialty codes. In order to coordinate provider </w:t>
      </w:r>
      <w:r w:rsidR="0072640D">
        <w:t>Enrollment</w:t>
      </w:r>
      <w:r w:rsidRPr="00292AE7">
        <w:t xml:space="preserve"> records, the Contractor shall utilize the published list of Medicaid provider types, specialty, and sub-specialty codes in all provider data communications with LDH and the </w:t>
      </w:r>
      <w:r>
        <w:t>Enrollment Broker</w:t>
      </w:r>
      <w:r w:rsidRPr="00292AE7">
        <w:t>. The Contractor shall provide the following:</w:t>
      </w:r>
    </w:p>
    <w:p w14:paraId="278A38CE" w14:textId="77777777" w:rsidR="001B6156" w:rsidRPr="00292AE7" w:rsidRDefault="001B6156" w:rsidP="0065085F">
      <w:pPr>
        <w:pStyle w:val="Level5"/>
      </w:pPr>
      <w:r w:rsidRPr="00292AE7">
        <w:t xml:space="preserve">A weekly Provider Registry File as described in the </w:t>
      </w:r>
      <w:r w:rsidRPr="00292AE7">
        <w:rPr>
          <w:b/>
        </w:rPr>
        <w:t xml:space="preserve">MCO </w:t>
      </w:r>
      <w:r w:rsidR="00067904">
        <w:rPr>
          <w:b/>
        </w:rPr>
        <w:t>System Companion Guide</w:t>
      </w:r>
      <w:r w:rsidRPr="00292AE7">
        <w:t>;</w:t>
      </w:r>
    </w:p>
    <w:p w14:paraId="7CB20C1A" w14:textId="77777777" w:rsidR="001B6156" w:rsidRPr="00292AE7" w:rsidRDefault="001B6156" w:rsidP="0065085F">
      <w:pPr>
        <w:pStyle w:val="Level5"/>
      </w:pPr>
      <w:r w:rsidRPr="00292AE7">
        <w:t xml:space="preserve">A weekly Primary Care Provider Linkage file as described in the </w:t>
      </w:r>
      <w:r w:rsidRPr="00292AE7">
        <w:rPr>
          <w:b/>
        </w:rPr>
        <w:t xml:space="preserve">MCO </w:t>
      </w:r>
      <w:r w:rsidR="00067904">
        <w:rPr>
          <w:b/>
        </w:rPr>
        <w:t>System Companion Guide</w:t>
      </w:r>
      <w:r w:rsidRPr="00292AE7">
        <w:t>; and</w:t>
      </w:r>
    </w:p>
    <w:p w14:paraId="55873668" w14:textId="77777777" w:rsidR="001B6156" w:rsidRPr="00292AE7" w:rsidRDefault="001B6156" w:rsidP="0065085F">
      <w:pPr>
        <w:pStyle w:val="Level5"/>
      </w:pPr>
      <w:r w:rsidRPr="00292AE7">
        <w:t>Performance of all federal or state mandated exclusion background checks on all providers, including owners and managers. The providers shall perform the same for all their employees at least annually.</w:t>
      </w:r>
    </w:p>
    <w:p w14:paraId="3F3F2273" w14:textId="77777777" w:rsidR="001B6156" w:rsidRPr="00292AE7" w:rsidRDefault="001B6156" w:rsidP="00065388">
      <w:pPr>
        <w:pStyle w:val="Level3List"/>
      </w:pPr>
      <w:bookmarkStart w:id="6689" w:name="_Toc391228174"/>
      <w:bookmarkStart w:id="6690" w:name="_Toc391221181"/>
      <w:bookmarkStart w:id="6691" w:name="_Toc424214376"/>
      <w:bookmarkStart w:id="6692" w:name="_Toc427563407"/>
      <w:bookmarkStart w:id="6693" w:name="_Toc427646363"/>
      <w:bookmarkStart w:id="6694" w:name="_Toc516222990"/>
      <w:r w:rsidRPr="00292AE7">
        <w:t>Information Systems Availability</w:t>
      </w:r>
      <w:bookmarkEnd w:id="6689"/>
      <w:bookmarkEnd w:id="6690"/>
      <w:bookmarkEnd w:id="6691"/>
      <w:bookmarkEnd w:id="6692"/>
      <w:bookmarkEnd w:id="6693"/>
      <w:bookmarkEnd w:id="6694"/>
    </w:p>
    <w:p w14:paraId="74197A7A" w14:textId="77777777" w:rsidR="001B6156" w:rsidRPr="00292AE7" w:rsidRDefault="001B6156" w:rsidP="00553A0C">
      <w:pPr>
        <w:pStyle w:val="Level3Text"/>
        <w:rPr>
          <w:rStyle w:val="normal005f005fchar1char1"/>
          <w:rFonts w:asciiTheme="minorHAnsi" w:hAnsiTheme="minorHAnsi"/>
        </w:rPr>
      </w:pPr>
      <w:r w:rsidRPr="00292AE7">
        <w:rPr>
          <w:rStyle w:val="normal005f005fchar1char1"/>
          <w:rFonts w:asciiTheme="minorHAnsi" w:hAnsiTheme="minorHAnsi"/>
        </w:rPr>
        <w:t>The Contractor shall:</w:t>
      </w:r>
    </w:p>
    <w:p w14:paraId="107C9F52" w14:textId="77777777" w:rsidR="001B6156" w:rsidRPr="00292AE7" w:rsidRDefault="001B6156" w:rsidP="004F2B6D">
      <w:pPr>
        <w:pStyle w:val="Level4List"/>
      </w:pPr>
      <w:r w:rsidRPr="00292AE7">
        <w:t>Not be responsible for the availability and performance of systems and IT infrastructure technologies outside of the Contractor’s span of control;</w:t>
      </w:r>
    </w:p>
    <w:p w14:paraId="17F8D027" w14:textId="77777777" w:rsidR="001B6156" w:rsidRPr="00292AE7" w:rsidRDefault="001B6156" w:rsidP="004F2B6D">
      <w:pPr>
        <w:pStyle w:val="Level4List"/>
      </w:pPr>
      <w:r w:rsidRPr="00292AE7">
        <w:t>Allow LDH personnel, agents of the Louisiana Attorney General’s Office, individuals authorized by LDH</w:t>
      </w:r>
      <w:r w:rsidR="0053223E" w:rsidRPr="0053223E">
        <w:t xml:space="preserve"> </w:t>
      </w:r>
      <w:r w:rsidR="0053223E">
        <w:t>in writing</w:t>
      </w:r>
      <w:r w:rsidRPr="00292AE7">
        <w:t xml:space="preserve">, and CMS direct, real-time, read-only access to its data for the purpose of data mining and review. Access shall be granted within thirty (30) </w:t>
      </w:r>
      <w:r>
        <w:t>Calendar Day</w:t>
      </w:r>
      <w:r w:rsidRPr="00292AE7">
        <w:t xml:space="preserve">s of LDH request. Direct, real-time, read-only access can be provided through a SQL based production-like reporting environment to be updated no less than weekly with the ability to query using Microsoft SQL Server Management Studio©, or similar enterprise-grade technology which shall be subject to LDH approval. This reporting environment shall include all data from the systems referenced in the Contract or any additional data upon LDH request. </w:t>
      </w:r>
    </w:p>
    <w:p w14:paraId="3F5626F5" w14:textId="77777777" w:rsidR="001B6156" w:rsidRPr="00292AE7" w:rsidRDefault="001B6156" w:rsidP="0065085F">
      <w:pPr>
        <w:pStyle w:val="Level5"/>
      </w:pPr>
      <w:bookmarkStart w:id="6695" w:name="_Ref501357750"/>
      <w:r w:rsidRPr="00292AE7">
        <w:t>Access shall be provided to the following Contractor (including subcontractors) systems (this is not an exclusive list)</w:t>
      </w:r>
      <w:bookmarkEnd w:id="6695"/>
      <w:r w:rsidRPr="00292AE7">
        <w:t>:</w:t>
      </w:r>
    </w:p>
    <w:p w14:paraId="67216715" w14:textId="77777777" w:rsidR="001B6156" w:rsidRPr="00292AE7" w:rsidRDefault="001B6156" w:rsidP="00170D4B">
      <w:pPr>
        <w:pStyle w:val="Level6-MMC"/>
      </w:pPr>
      <w:r w:rsidRPr="00292AE7">
        <w:t>Prior authorization;</w:t>
      </w:r>
    </w:p>
    <w:p w14:paraId="077C87EB" w14:textId="77777777" w:rsidR="001B6156" w:rsidRPr="00292AE7" w:rsidRDefault="001B6156" w:rsidP="00170D4B">
      <w:pPr>
        <w:pStyle w:val="Level6-MMC"/>
      </w:pPr>
      <w:r w:rsidRPr="00292AE7">
        <w:t>Claims processing;</w:t>
      </w:r>
    </w:p>
    <w:p w14:paraId="4F76FC71" w14:textId="77777777" w:rsidR="001B6156" w:rsidRPr="00292AE7" w:rsidRDefault="001B6156" w:rsidP="00170D4B">
      <w:pPr>
        <w:pStyle w:val="Level6-MMC"/>
      </w:pPr>
      <w:r w:rsidRPr="00292AE7">
        <w:t>Provider portal;</w:t>
      </w:r>
    </w:p>
    <w:p w14:paraId="22BF4C20" w14:textId="77777777" w:rsidR="001B6156" w:rsidRPr="00292AE7" w:rsidRDefault="001B6156" w:rsidP="00170D4B">
      <w:pPr>
        <w:pStyle w:val="Level6-MMC"/>
      </w:pPr>
      <w:r w:rsidRPr="00292AE7">
        <w:t>Third party liability;</w:t>
      </w:r>
    </w:p>
    <w:p w14:paraId="1FD82FA2" w14:textId="3ACDFD00" w:rsidR="001B6156" w:rsidRPr="00292AE7" w:rsidRDefault="001B6156" w:rsidP="00170D4B">
      <w:pPr>
        <w:pStyle w:val="Level6-MMC"/>
      </w:pPr>
      <w:r w:rsidRPr="00292AE7">
        <w:t xml:space="preserve">Fraud, </w:t>
      </w:r>
      <w:r w:rsidR="00847611">
        <w:t>Waste</w:t>
      </w:r>
      <w:r w:rsidRPr="00292AE7">
        <w:t xml:space="preserve">, and </w:t>
      </w:r>
      <w:r w:rsidR="00301321">
        <w:t>Abuse</w:t>
      </w:r>
      <w:r w:rsidRPr="00292AE7">
        <w:t>;</w:t>
      </w:r>
    </w:p>
    <w:p w14:paraId="43A822AF" w14:textId="77777777" w:rsidR="001B6156" w:rsidRPr="00292AE7" w:rsidRDefault="001B6156" w:rsidP="00170D4B">
      <w:pPr>
        <w:pStyle w:val="Level6-MMC"/>
      </w:pPr>
      <w:r w:rsidRPr="00292AE7">
        <w:t>Pharmacy benefits manager point of sale;</w:t>
      </w:r>
    </w:p>
    <w:p w14:paraId="24475C55" w14:textId="77777777" w:rsidR="001B6156" w:rsidRPr="00292AE7" w:rsidRDefault="001B6156" w:rsidP="00170D4B">
      <w:pPr>
        <w:pStyle w:val="Level6-MMC"/>
      </w:pPr>
      <w:r w:rsidRPr="00292AE7">
        <w:t>Pharmacy benefits manager prior authorization; and</w:t>
      </w:r>
    </w:p>
    <w:p w14:paraId="60ADEAAA" w14:textId="77777777" w:rsidR="001B6156" w:rsidRPr="00292AE7" w:rsidRDefault="001B6156" w:rsidP="00170D4B">
      <w:pPr>
        <w:pStyle w:val="Level6-MMC"/>
      </w:pPr>
      <w:r w:rsidRPr="00292AE7">
        <w:t xml:space="preserve">Provider contracting and credentialing. </w:t>
      </w:r>
    </w:p>
    <w:p w14:paraId="0B106808" w14:textId="77777777" w:rsidR="001B6156" w:rsidRPr="00292AE7" w:rsidRDefault="001B6156" w:rsidP="0065085F">
      <w:pPr>
        <w:pStyle w:val="Level5"/>
      </w:pPr>
      <w:r w:rsidRPr="00292AE7">
        <w:t>The Contractor’s satisfaction of the requirements to provide the direct, real-time access to LDH personnel shall not constitute constructive compliance with nor relieve the Contractor of any duty to satisfy any other provision of this Contract, including, but not limited to, the Contractor’s obligation to provide information at the request of LDH.</w:t>
      </w:r>
    </w:p>
    <w:p w14:paraId="0F73C071" w14:textId="77777777" w:rsidR="001B6156" w:rsidRPr="00292AE7" w:rsidRDefault="001B6156" w:rsidP="004F2B6D">
      <w:pPr>
        <w:pStyle w:val="Level4List"/>
      </w:pPr>
      <w:r w:rsidRPr="00292AE7">
        <w:t xml:space="preserve">Provide training of LDH staff on how to use the Contractor’s Systems and data on-site at the Contractor’s location upon request by LDH; </w:t>
      </w:r>
    </w:p>
    <w:p w14:paraId="66AA781B" w14:textId="0B6FAC24" w:rsidR="001B6156" w:rsidRPr="00292AE7" w:rsidRDefault="001B6156" w:rsidP="004F2B6D">
      <w:pPr>
        <w:pStyle w:val="Level4List"/>
      </w:pPr>
      <w:r w:rsidRPr="00292AE7">
        <w:t xml:space="preserve">Ensure that critical </w:t>
      </w:r>
      <w:r w:rsidR="00301321">
        <w:t>Enrollee</w:t>
      </w:r>
      <w:r w:rsidRPr="00292AE7">
        <w:t xml:space="preserve"> and provider internet and/or telephone-based IVR functions and information functions are available to the applicable System users twenty-four (24) hours a day, seven (7) days a week except during periods of scheduled System unavailability agreed upon by LDH and the Contractor. Unavailability caused by events outside of the Contractor’s span of control is outside of the scope of this requirement;</w:t>
      </w:r>
    </w:p>
    <w:p w14:paraId="34CE8178" w14:textId="77777777" w:rsidR="001B6156" w:rsidRPr="00292AE7" w:rsidRDefault="001B6156" w:rsidP="004F2B6D">
      <w:pPr>
        <w:pStyle w:val="Level4List"/>
      </w:pPr>
      <w:r w:rsidRPr="00292AE7">
        <w:t>Ensure that, at a minimum, all other System functions and information are available to the applicable system users between the hours of 7:00 a.m. and 7:00 p.m., Central Time, Monday through Friday;</w:t>
      </w:r>
    </w:p>
    <w:p w14:paraId="7149B461" w14:textId="562B8AF6" w:rsidR="001B6156" w:rsidRPr="00292AE7" w:rsidRDefault="001B6156" w:rsidP="004F2B6D">
      <w:pPr>
        <w:pStyle w:val="Level4List"/>
      </w:pPr>
      <w:r w:rsidRPr="00292AE7">
        <w:t xml:space="preserve">Ensure that the systems and processes within its span of control associated with its data exchanges with </w:t>
      </w:r>
      <w:r w:rsidR="007B1DE2">
        <w:t>the</w:t>
      </w:r>
      <w:r w:rsidR="007B1DE2" w:rsidRPr="00292AE7">
        <w:t xml:space="preserve"> </w:t>
      </w:r>
      <w:r w:rsidRPr="00292AE7">
        <w:t xml:space="preserve">FI and/or </w:t>
      </w:r>
      <w:r>
        <w:t>Enrollment Broker</w:t>
      </w:r>
      <w:r w:rsidRPr="00292AE7">
        <w:t xml:space="preserve"> and its contractors are available and operational;</w:t>
      </w:r>
    </w:p>
    <w:p w14:paraId="3399DAA2" w14:textId="5F7EEDCF" w:rsidR="001B6156" w:rsidRPr="00292AE7" w:rsidRDefault="001B6156" w:rsidP="004F2B6D">
      <w:pPr>
        <w:pStyle w:val="Level4List"/>
      </w:pPr>
      <w:r w:rsidRPr="00292AE7">
        <w:t xml:space="preserve">Ensure that </w:t>
      </w:r>
      <w:r w:rsidRPr="00AC01EA">
        <w:t xml:space="preserve">in the event of a pandemic, </w:t>
      </w:r>
      <w:r>
        <w:t xml:space="preserve">natural disaster or </w:t>
      </w:r>
      <w:r w:rsidRPr="00AC01EA">
        <w:t>man-made emergency including, but not limited to, localized acts of nature, accidents, and technological and/or attack-related emergencies, or other event</w:t>
      </w:r>
      <w:r>
        <w:t>s</w:t>
      </w:r>
      <w:r w:rsidRPr="00AC01EA">
        <w:t xml:space="preserve"> which leads to a significant disruption in operations due to staff absence and/or loss of utilities</w:t>
      </w:r>
      <w:r w:rsidRPr="00292AE7">
        <w:t>, the Contractor’s core eligibility/</w:t>
      </w:r>
      <w:r w:rsidR="0072640D">
        <w:t>Enrollment</w:t>
      </w:r>
      <w:r w:rsidRPr="00292AE7">
        <w:t xml:space="preserve"> and claims processing system shall be back on line within seventy-two (72) hours of the failure’s or disaster’s occurrence;</w:t>
      </w:r>
    </w:p>
    <w:p w14:paraId="30655A2F" w14:textId="2376145D" w:rsidR="001B6156" w:rsidRPr="00292AE7" w:rsidRDefault="001B6156" w:rsidP="004F2B6D">
      <w:pPr>
        <w:pStyle w:val="Level4List"/>
      </w:pPr>
      <w:r w:rsidRPr="00292AE7">
        <w:t>Notify designated LDH staff via phone and electronic mail within sixty (60) minutes of discovery of a problem within or outside the Contractor’s span of control that may jeopardize or is jeopardizing availability and performance of critical systems functions and the availability of critical information as defined in this Section, including any problems impacting scheduled exchanges of data between the Contractor and LDH</w:t>
      </w:r>
      <w:r>
        <w:t xml:space="preserve">, </w:t>
      </w:r>
      <w:r w:rsidRPr="00292AE7">
        <w:t>LDH’s FI</w:t>
      </w:r>
      <w:r>
        <w:t>, or any other state vendors or systems</w:t>
      </w:r>
      <w:r w:rsidRPr="00292AE7">
        <w:t xml:space="preserve">. In its notification, the Contractor shall explain in detail the impact to critical path processes such as </w:t>
      </w:r>
      <w:r w:rsidR="0072640D">
        <w:t>Enrollment</w:t>
      </w:r>
      <w:r w:rsidRPr="00292AE7">
        <w:t xml:space="preserve"> management and encounter submission processes;</w:t>
      </w:r>
    </w:p>
    <w:p w14:paraId="3B41950A" w14:textId="77777777" w:rsidR="001B6156" w:rsidRPr="00292AE7" w:rsidRDefault="001B6156" w:rsidP="004F2B6D">
      <w:pPr>
        <w:pStyle w:val="Level4List"/>
      </w:pPr>
      <w:r w:rsidRPr="00292AE7">
        <w:t>Notify designated LDH staff via phone and electronic mail within fifteen (15) minutes of discovery of a problem that results in delays in report distribution or problems in online access to critical systems functions and information, in order for the applicable work activities to be rescheduled or handled based on System unavailability protocol;</w:t>
      </w:r>
    </w:p>
    <w:p w14:paraId="5DFF83E9" w14:textId="77777777" w:rsidR="001B6156" w:rsidRPr="00292AE7" w:rsidRDefault="001B6156" w:rsidP="004F2B6D">
      <w:pPr>
        <w:pStyle w:val="Level4List"/>
      </w:pPr>
      <w:r w:rsidRPr="00292AE7">
        <w:t xml:space="preserve">Provide information on System unavailability events, as well as status updates on problem resolution, to appropriate LDH staff. At a minimum, these updates shall be provided on an hourly basis </w:t>
      </w:r>
      <w:r>
        <w:t xml:space="preserve">until resolution </w:t>
      </w:r>
      <w:r w:rsidRPr="00292AE7">
        <w:t>and made available via phone and/or electronic mail;</w:t>
      </w:r>
    </w:p>
    <w:p w14:paraId="2E747556" w14:textId="77777777" w:rsidR="001B6156" w:rsidRPr="00292AE7" w:rsidRDefault="001B6156" w:rsidP="004F2B6D">
      <w:pPr>
        <w:pStyle w:val="Level4List"/>
      </w:pPr>
      <w:r w:rsidRPr="00292AE7">
        <w:t>Resolve and implement system restoration within sixty (60) minutes of official declaration of unscheduled System unavailability of critical functions caused by the failure of system and telecommunications technologies within the Contractor’s span of control. Unscheduled System unavailability to all other System functions caused by system and telecommunications technologies within the Contractor’s span of control shall be resolved, and the restoration of services implemented, within eight (8) hours of the official declaration of System unavailability;</w:t>
      </w:r>
    </w:p>
    <w:p w14:paraId="44C6291A" w14:textId="77777777" w:rsidR="001B6156" w:rsidRPr="00292AE7" w:rsidRDefault="001B6156" w:rsidP="004F2B6D">
      <w:pPr>
        <w:pStyle w:val="Level4List"/>
      </w:pPr>
      <w:r w:rsidRPr="00292AE7">
        <w:t xml:space="preserve">Cumulative Systems unavailability caused by systems and/or IS infrastructure technologies within the Contractor’s span of control shall not exceed twelve (12) hours during any continuous twenty (20) </w:t>
      </w:r>
      <w:r w:rsidR="008039C7">
        <w:t>Business Day</w:t>
      </w:r>
      <w:r w:rsidRPr="00292AE7">
        <w:t xml:space="preserve"> period; and</w:t>
      </w:r>
    </w:p>
    <w:p w14:paraId="0123A184" w14:textId="77777777" w:rsidR="001B6156" w:rsidRPr="00292AE7" w:rsidRDefault="001B6156">
      <w:pPr>
        <w:pStyle w:val="Level4List"/>
      </w:pPr>
      <w:r w:rsidRPr="00292AE7">
        <w:t xml:space="preserve">Within five (5) </w:t>
      </w:r>
      <w:r w:rsidR="008039C7">
        <w:t>Business Day</w:t>
      </w:r>
      <w:r w:rsidRPr="00292AE7">
        <w:t xml:space="preserve">s of the occurrence of a problem with system availability, the Contractor shall provide LDH with full written documentation that includes a </w:t>
      </w:r>
      <w:r>
        <w:t>Corrective Action Plan</w:t>
      </w:r>
      <w:r w:rsidRPr="00292AE7">
        <w:t xml:space="preserve"> describing how the Contractor shall prevent the problem from reoccurring.</w:t>
      </w:r>
    </w:p>
    <w:p w14:paraId="4EF7FAFA" w14:textId="77777777" w:rsidR="001B6156" w:rsidRPr="00292AE7" w:rsidRDefault="001B6156" w:rsidP="00065388">
      <w:pPr>
        <w:pStyle w:val="Level3List"/>
      </w:pPr>
      <w:bookmarkStart w:id="6696" w:name="_Toc391228176"/>
      <w:bookmarkStart w:id="6697" w:name="_Toc391221183"/>
      <w:bookmarkStart w:id="6698" w:name="_Toc424214378"/>
      <w:bookmarkStart w:id="6699" w:name="_Toc427563409"/>
      <w:bookmarkStart w:id="6700" w:name="_Toc427646365"/>
      <w:bookmarkStart w:id="6701" w:name="_Toc516222992"/>
      <w:r w:rsidRPr="00292AE7">
        <w:t>Off Site Storage and Remote Back-up</w:t>
      </w:r>
      <w:bookmarkEnd w:id="6696"/>
      <w:bookmarkEnd w:id="6697"/>
      <w:bookmarkEnd w:id="6698"/>
      <w:bookmarkEnd w:id="6699"/>
      <w:bookmarkEnd w:id="6700"/>
      <w:bookmarkEnd w:id="6701"/>
    </w:p>
    <w:p w14:paraId="1A64213D" w14:textId="77777777" w:rsidR="001B6156" w:rsidRPr="00292AE7" w:rsidRDefault="001B6156">
      <w:pPr>
        <w:pStyle w:val="Level4List"/>
      </w:pPr>
      <w:r w:rsidRPr="00292AE7">
        <w:t>The Contractor shall provide for off-site storage and a remote back-up of operating instructions, procedures, reference files, system documentation, and operational files.</w:t>
      </w:r>
    </w:p>
    <w:p w14:paraId="0E5BECFE" w14:textId="77777777" w:rsidR="001B6156" w:rsidRPr="00292AE7" w:rsidRDefault="001B6156">
      <w:pPr>
        <w:pStyle w:val="Level4List"/>
      </w:pPr>
      <w:r w:rsidRPr="00292AE7">
        <w:t>The data back-up policy and procedures shall include, but not be limited to:</w:t>
      </w:r>
    </w:p>
    <w:p w14:paraId="779F78DA" w14:textId="77777777" w:rsidR="001B6156" w:rsidRPr="00292AE7" w:rsidRDefault="001B6156" w:rsidP="0065085F">
      <w:pPr>
        <w:pStyle w:val="Level5"/>
      </w:pPr>
      <w:r w:rsidRPr="00292AE7">
        <w:t>Descriptions of the controls for back-up processing, including how frequently back-ups occur;</w:t>
      </w:r>
    </w:p>
    <w:p w14:paraId="3BEC4652" w14:textId="77777777" w:rsidR="001B6156" w:rsidRPr="00292AE7" w:rsidRDefault="001B6156" w:rsidP="0065085F">
      <w:pPr>
        <w:pStyle w:val="Level5"/>
      </w:pPr>
      <w:r w:rsidRPr="00292AE7">
        <w:t>Documented back-up procedures;</w:t>
      </w:r>
    </w:p>
    <w:p w14:paraId="72528CD4" w14:textId="77777777" w:rsidR="001B6156" w:rsidRPr="00292AE7" w:rsidRDefault="001B6156" w:rsidP="0065085F">
      <w:pPr>
        <w:pStyle w:val="Level5"/>
      </w:pPr>
      <w:r w:rsidRPr="00292AE7">
        <w:t>The location of data that has been backed up (off-site and on-site, as applicable);</w:t>
      </w:r>
    </w:p>
    <w:p w14:paraId="63F1A76F" w14:textId="77777777" w:rsidR="001B6156" w:rsidRPr="00292AE7" w:rsidRDefault="001B6156" w:rsidP="0065085F">
      <w:pPr>
        <w:pStyle w:val="Level5"/>
      </w:pPr>
      <w:r w:rsidRPr="00292AE7">
        <w:t xml:space="preserve">Identification and description of what is being backed up as part of the back-up plan; </w:t>
      </w:r>
    </w:p>
    <w:p w14:paraId="48B1486E" w14:textId="77777777" w:rsidR="001B6156" w:rsidRPr="00292AE7" w:rsidRDefault="001B6156" w:rsidP="0065085F">
      <w:pPr>
        <w:pStyle w:val="Level5"/>
      </w:pPr>
      <w:r w:rsidRPr="00292AE7">
        <w:t>Any change in back-up procedures in relation to the Contractor’s technology changes; and</w:t>
      </w:r>
    </w:p>
    <w:p w14:paraId="54348E82" w14:textId="77777777" w:rsidR="001B6156" w:rsidRPr="00292AE7" w:rsidRDefault="001B6156" w:rsidP="0065085F">
      <w:pPr>
        <w:pStyle w:val="Level5"/>
      </w:pPr>
      <w:r w:rsidRPr="00292AE7">
        <w:t>A list of all back-up files to be stored at remote locations and the frequency with which these files are updated.</w:t>
      </w:r>
    </w:p>
    <w:p w14:paraId="7F4BF64D" w14:textId="77777777" w:rsidR="001B6156" w:rsidRPr="00292AE7" w:rsidRDefault="001B6156" w:rsidP="00065388">
      <w:pPr>
        <w:pStyle w:val="Level3List"/>
      </w:pPr>
      <w:bookmarkStart w:id="6702" w:name="_Toc430959055"/>
      <w:bookmarkStart w:id="6703" w:name="_Toc505853437"/>
      <w:bookmarkStart w:id="6704" w:name="_Toc391228177"/>
      <w:bookmarkStart w:id="6705" w:name="_Toc391221184"/>
      <w:bookmarkStart w:id="6706" w:name="_Toc424214379"/>
      <w:bookmarkStart w:id="6707" w:name="_Toc427563410"/>
      <w:bookmarkStart w:id="6708" w:name="_Toc427646366"/>
      <w:bookmarkStart w:id="6709" w:name="_Toc516222993"/>
      <w:bookmarkEnd w:id="6702"/>
      <w:bookmarkEnd w:id="6703"/>
      <w:r w:rsidRPr="00292AE7">
        <w:t>Records Retention</w:t>
      </w:r>
      <w:bookmarkEnd w:id="6704"/>
      <w:bookmarkEnd w:id="6705"/>
      <w:bookmarkEnd w:id="6706"/>
      <w:bookmarkEnd w:id="6707"/>
      <w:bookmarkEnd w:id="6708"/>
      <w:bookmarkEnd w:id="6709"/>
    </w:p>
    <w:p w14:paraId="2034E973" w14:textId="77777777" w:rsidR="001B6156" w:rsidRPr="00292AE7" w:rsidRDefault="001B6156">
      <w:pPr>
        <w:pStyle w:val="Level4List"/>
      </w:pPr>
      <w:r w:rsidRPr="00292AE7">
        <w:t xml:space="preserve">The Contractor shall have online retrieval and access to documents and files for audit and reporting purposes for ten (10) years </w:t>
      </w:r>
      <w:r w:rsidR="008700B4">
        <w:t xml:space="preserve">following termination of the Contract </w:t>
      </w:r>
      <w:r w:rsidRPr="00292AE7">
        <w:t xml:space="preserve">in live systems </w:t>
      </w:r>
      <w:r w:rsidRPr="00292AE7">
        <w:rPr>
          <w:rFonts w:cstheme="minorHAnsi"/>
        </w:rPr>
        <w:t xml:space="preserve">and an additional four (4) </w:t>
      </w:r>
      <w:r w:rsidRPr="00292AE7">
        <w:t>years in archival systems. Historical encounter data submission shall be retained for a period not less than ten (10) years</w:t>
      </w:r>
      <w:r w:rsidR="008700B4">
        <w:t xml:space="preserve"> following termination of the Contract</w:t>
      </w:r>
      <w:r w:rsidRPr="00292AE7">
        <w:t>, following generally accepted retention guidelines. Services which have a once in a lifetime indicator (e.</w:t>
      </w:r>
      <w:r>
        <w:t>g.</w:t>
      </w:r>
      <w:r w:rsidRPr="00292AE7">
        <w:t xml:space="preserve">, appendix removal, hysterectomy) are denoted on LDH’s procedure formulary file, and claims shall remain in the current/active claims history that is used in claims editing and are not to be archived or purged. Online access to claims processing data shall be by the Medicaid </w:t>
      </w:r>
      <w:r w:rsidRPr="00292AE7" w:rsidDel="007D25A0">
        <w:t xml:space="preserve">recipient </w:t>
      </w:r>
      <w:r w:rsidRPr="00292AE7">
        <w:t>ID, provider ID, provider NPI, and/or ICN (internal control number) to include pertinent claims data and claims status. </w:t>
      </w:r>
    </w:p>
    <w:p w14:paraId="28ECB5D3" w14:textId="77777777" w:rsidR="001B6156" w:rsidRPr="00292AE7" w:rsidRDefault="001B6156">
      <w:pPr>
        <w:pStyle w:val="Level4List"/>
      </w:pPr>
      <w:r w:rsidRPr="00292AE7">
        <w:t>Audit trails shall be maintained online for no less than six (6) years</w:t>
      </w:r>
      <w:r w:rsidR="008700B4">
        <w:t xml:space="preserve"> following termination of the Contract</w:t>
      </w:r>
      <w:r w:rsidRPr="00292AE7">
        <w:t>.</w:t>
      </w:r>
    </w:p>
    <w:p w14:paraId="1C08195A" w14:textId="77777777" w:rsidR="001B6156" w:rsidRPr="00292AE7" w:rsidRDefault="001B6156">
      <w:pPr>
        <w:pStyle w:val="Level4List"/>
      </w:pPr>
      <w:r w:rsidRPr="00292AE7">
        <w:t>The Contractor shall provide access to information in machine-readable format within forty-eight (48) hours of requests for information less than six (6) years old and within seventy-two (72) hours of requests for information greater than six (6) years old. </w:t>
      </w:r>
    </w:p>
    <w:p w14:paraId="7DC13FEC" w14:textId="77777777" w:rsidR="001B6156" w:rsidRPr="00292AE7" w:rsidRDefault="001B6156">
      <w:pPr>
        <w:pStyle w:val="Level4List"/>
      </w:pPr>
      <w:r w:rsidRPr="00292AE7">
        <w:t>If an audit or administrative, civil, or criminal investigation or prosecution is in progress or unresolved, information shall be kept in electronic form until all tasks or proceedings are completed.</w:t>
      </w:r>
    </w:p>
    <w:p w14:paraId="79BE43B5" w14:textId="77777777" w:rsidR="001B6156" w:rsidRPr="00292AE7" w:rsidRDefault="001B6156">
      <w:pPr>
        <w:pStyle w:val="Level4List"/>
      </w:pPr>
      <w:r w:rsidRPr="00292AE7">
        <w:t>Under no circumstances shall the Contractor destroy or dispose of any such records, even after the expiration of the retention periods provided above, without the express prior written permission of LDH.</w:t>
      </w:r>
    </w:p>
    <w:p w14:paraId="13386414" w14:textId="77777777" w:rsidR="001B6156" w:rsidRPr="00292AE7" w:rsidRDefault="001B6156" w:rsidP="00065388">
      <w:pPr>
        <w:pStyle w:val="Level3List"/>
      </w:pPr>
      <w:bookmarkStart w:id="6710" w:name="_Toc391228178"/>
      <w:bookmarkStart w:id="6711" w:name="_Toc391221185"/>
      <w:bookmarkStart w:id="6712" w:name="_Toc424214380"/>
      <w:bookmarkStart w:id="6713" w:name="_Toc427563411"/>
      <w:bookmarkStart w:id="6714" w:name="_Toc427646367"/>
      <w:bookmarkStart w:id="6715" w:name="_Toc516222994"/>
      <w:r w:rsidRPr="00292AE7">
        <w:t>Information Security and Access Management</w:t>
      </w:r>
      <w:bookmarkEnd w:id="6710"/>
      <w:bookmarkEnd w:id="6711"/>
      <w:bookmarkEnd w:id="6712"/>
      <w:bookmarkEnd w:id="6713"/>
      <w:bookmarkEnd w:id="6714"/>
      <w:bookmarkEnd w:id="6715"/>
    </w:p>
    <w:p w14:paraId="75640756" w14:textId="77777777" w:rsidR="001B6156" w:rsidRPr="00292AE7" w:rsidRDefault="001B6156" w:rsidP="00553A0C">
      <w:pPr>
        <w:pStyle w:val="Level3Text"/>
        <w:rPr>
          <w:rStyle w:val="normal005f005fchar1char1"/>
          <w:rFonts w:asciiTheme="minorHAnsi" w:hAnsiTheme="minorHAnsi"/>
          <w:b/>
        </w:rPr>
      </w:pPr>
      <w:r w:rsidRPr="00292AE7">
        <w:rPr>
          <w:rStyle w:val="normal005f005fchar1char1"/>
          <w:rFonts w:asciiTheme="minorHAnsi" w:hAnsiTheme="minorHAnsi"/>
        </w:rPr>
        <w:t>The Contractor’s system shall:</w:t>
      </w:r>
    </w:p>
    <w:p w14:paraId="197A77AA" w14:textId="77777777" w:rsidR="001B6156" w:rsidRPr="00292AE7" w:rsidRDefault="001B6156" w:rsidP="004F2B6D">
      <w:pPr>
        <w:pStyle w:val="Level4List"/>
      </w:pPr>
      <w:r w:rsidRPr="00292AE7">
        <w:t>Employ an access management function that restricts access to varying hierarchical levels of system functionality and information. The access management function shall:</w:t>
      </w:r>
    </w:p>
    <w:p w14:paraId="0A4D6D55" w14:textId="77777777" w:rsidR="001B6156" w:rsidRPr="00292AE7" w:rsidRDefault="001B6156" w:rsidP="0065085F">
      <w:pPr>
        <w:pStyle w:val="Level5"/>
      </w:pPr>
      <w:r w:rsidRPr="00292AE7">
        <w:t>Establish unique access identification per MCO employee;</w:t>
      </w:r>
    </w:p>
    <w:p w14:paraId="57680EAC" w14:textId="77777777" w:rsidR="001B6156" w:rsidRPr="00292AE7" w:rsidRDefault="001B6156" w:rsidP="0065085F">
      <w:pPr>
        <w:pStyle w:val="Level5"/>
      </w:pPr>
      <w:r w:rsidRPr="00292AE7">
        <w:t>Restrict access to information on a “least privilege” basis, such as users permitted inquiry privileges only shall not be permitted to modify information;</w:t>
      </w:r>
    </w:p>
    <w:p w14:paraId="4E07D08C" w14:textId="77777777" w:rsidR="001B6156" w:rsidRPr="00292AE7" w:rsidRDefault="001B6156" w:rsidP="0065085F">
      <w:pPr>
        <w:pStyle w:val="Level5"/>
      </w:pPr>
      <w:r w:rsidRPr="00292AE7">
        <w:t>Restrict access to specific system functions and information based on an individual user profile, including inquiry only capabilities; global access to all functions shall be restricted to specified staff jointly agreed to by LDH and the Contractor; and</w:t>
      </w:r>
    </w:p>
    <w:p w14:paraId="1CD87290" w14:textId="77777777" w:rsidR="001B6156" w:rsidRPr="00292AE7" w:rsidRDefault="001B6156" w:rsidP="0065085F">
      <w:pPr>
        <w:pStyle w:val="Level5"/>
      </w:pPr>
      <w:r w:rsidRPr="00292AE7">
        <w:t>Restrict unsuccessful attempts to access system functions to three (3), with a system function that automatically prevents further access attempts and records these occurrences.</w:t>
      </w:r>
    </w:p>
    <w:p w14:paraId="36AFC0C6" w14:textId="782F5070" w:rsidR="001B6156" w:rsidRPr="00292AE7" w:rsidRDefault="001B6156" w:rsidP="004F2B6D">
      <w:pPr>
        <w:pStyle w:val="Level4List"/>
      </w:pPr>
      <w:r w:rsidRPr="00292AE7">
        <w:t xml:space="preserve">Make System information available to </w:t>
      </w:r>
      <w:r w:rsidR="003E7E77">
        <w:t xml:space="preserve">LDH, its designees, </w:t>
      </w:r>
      <w:r w:rsidRPr="00292AE7">
        <w:t>and other state and federal agencies to evaluate, through inspections or other means, the quality, appropriateness and timeliness of services performed.</w:t>
      </w:r>
    </w:p>
    <w:p w14:paraId="0F834A31" w14:textId="77777777" w:rsidR="001B6156" w:rsidRPr="00292AE7" w:rsidRDefault="001B6156" w:rsidP="004F2B6D">
      <w:pPr>
        <w:pStyle w:val="Level4List"/>
      </w:pPr>
      <w:r w:rsidRPr="00292AE7">
        <w:t>Contain controls to maintain information integrity. These controls shall be in place at all appropriate points of processing. The controls shall be tested in periodic and spot audits following a methodology to be developed by the Contractor and LDH.</w:t>
      </w:r>
    </w:p>
    <w:p w14:paraId="3AC2009C" w14:textId="77777777" w:rsidR="001B6156" w:rsidRPr="00292AE7" w:rsidRDefault="001B6156" w:rsidP="004F2B6D">
      <w:pPr>
        <w:pStyle w:val="Level4List"/>
      </w:pPr>
      <w:r w:rsidRPr="00292AE7">
        <w:t>Ensure that audit trails are incorporated into all Systems to allow information on source data files and documents to be traced through the processing stages to the point where the information is finally recorded. The audit trails shall:</w:t>
      </w:r>
    </w:p>
    <w:p w14:paraId="3F9E2D19" w14:textId="77777777" w:rsidR="001B6156" w:rsidRPr="00292AE7" w:rsidRDefault="001B6156" w:rsidP="0065085F">
      <w:pPr>
        <w:pStyle w:val="Level5"/>
      </w:pPr>
      <w:r w:rsidRPr="00292AE7">
        <w:t>Contain a unique log-on or terminal ID, the date, and time of any create/modify/delete action and, if applicable, the ID of the system job that effected the action;</w:t>
      </w:r>
    </w:p>
    <w:p w14:paraId="3234FC6A" w14:textId="77777777" w:rsidR="001B6156" w:rsidRPr="00292AE7" w:rsidRDefault="001B6156" w:rsidP="0065085F">
      <w:pPr>
        <w:pStyle w:val="Level5"/>
      </w:pPr>
      <w:r w:rsidRPr="00292AE7">
        <w:t>Have the date and identification “stamp” displayed on any online inquiry;</w:t>
      </w:r>
    </w:p>
    <w:p w14:paraId="35C42A4D" w14:textId="77777777" w:rsidR="001B6156" w:rsidRPr="00292AE7" w:rsidRDefault="001B6156" w:rsidP="0065085F">
      <w:pPr>
        <w:pStyle w:val="Level5"/>
      </w:pPr>
      <w:r w:rsidRPr="00292AE7">
        <w:t>Have the ability to trace data from the final place of recording back to its source data file and/or document;</w:t>
      </w:r>
    </w:p>
    <w:p w14:paraId="4197A3DD" w14:textId="77777777" w:rsidR="001B6156" w:rsidRPr="00292AE7" w:rsidRDefault="001B6156" w:rsidP="0065085F">
      <w:pPr>
        <w:pStyle w:val="Level5"/>
      </w:pPr>
      <w:r w:rsidRPr="00292AE7">
        <w:t>Be supported by listings, transaction reports, update reports, transaction logs, or error logs; and</w:t>
      </w:r>
    </w:p>
    <w:p w14:paraId="71763198" w14:textId="77777777" w:rsidR="001B6156" w:rsidRPr="00292AE7" w:rsidRDefault="001B6156" w:rsidP="0065085F">
      <w:pPr>
        <w:pStyle w:val="Level5"/>
      </w:pPr>
      <w:r w:rsidRPr="00292AE7">
        <w:t>Facilitate auditing of individual records as well as batch audits.</w:t>
      </w:r>
    </w:p>
    <w:p w14:paraId="5E598C07" w14:textId="77777777" w:rsidR="001B6156" w:rsidRPr="00292AE7" w:rsidRDefault="001B6156">
      <w:pPr>
        <w:pStyle w:val="Level4List"/>
      </w:pPr>
      <w:r w:rsidRPr="00292AE7">
        <w:t>Have inherent functionality that prevents the alteration of finalized records;</w:t>
      </w:r>
    </w:p>
    <w:p w14:paraId="2C5DD378" w14:textId="77777777" w:rsidR="001B6156" w:rsidRPr="00292AE7" w:rsidRDefault="001B6156">
      <w:pPr>
        <w:pStyle w:val="Level4List"/>
      </w:pPr>
      <w:r w:rsidRPr="00292AE7">
        <w:t>Provide for the physical safeguarding of its data processing facilities and the systems and information housed therein. The Contractor shall provide LDH with access to data facilities upon request. The physical security provisions shall be in effect for the life of the Contract;</w:t>
      </w:r>
    </w:p>
    <w:p w14:paraId="26865DCA" w14:textId="77777777" w:rsidR="001B6156" w:rsidRPr="00292AE7" w:rsidRDefault="001B6156">
      <w:pPr>
        <w:pStyle w:val="Level4List"/>
      </w:pPr>
      <w:r w:rsidRPr="00292AE7">
        <w:t>Restrict perimeter access to equipment sites, processing areas, and storage areas through a card key or other comparable system, as well as provide accountability control to record access attempts, including attempts of unauthorized access;</w:t>
      </w:r>
    </w:p>
    <w:p w14:paraId="0BC8D4E5" w14:textId="77777777" w:rsidR="001B6156" w:rsidRPr="00292AE7" w:rsidRDefault="001B6156">
      <w:pPr>
        <w:pStyle w:val="Level4List"/>
      </w:pPr>
      <w:r w:rsidRPr="00292AE7">
        <w:t>Include physical security features designed to safeguard processor sites through required provision of fire retardant capabilities, as well as smoke and electrical alarms, monitored by security personnel;</w:t>
      </w:r>
    </w:p>
    <w:p w14:paraId="329C05BF" w14:textId="5B84B8F8" w:rsidR="001B6156" w:rsidRPr="00292AE7" w:rsidRDefault="001B6156" w:rsidP="008D7D8E">
      <w:pPr>
        <w:pStyle w:val="Level4List"/>
      </w:pPr>
      <w:r w:rsidRPr="00292AE7">
        <w:t xml:space="preserve">Put in place procedures, measures and technical security to prohibit unauthorized access to the regions of the data communications network inside of </w:t>
      </w:r>
      <w:r w:rsidR="008D7D8E" w:rsidRPr="008D7D8E">
        <w:t>the</w:t>
      </w:r>
      <w:r w:rsidR="008D7D8E" w:rsidRPr="008D7D8E" w:rsidDel="008D7D8E">
        <w:t xml:space="preserve"> </w:t>
      </w:r>
      <w:r w:rsidRPr="00292AE7">
        <w:t xml:space="preserve">Contractor’s span of control. This includes, but is not limited to, any provider or </w:t>
      </w:r>
      <w:r w:rsidR="00301321">
        <w:t>Enrollee</w:t>
      </w:r>
      <w:r w:rsidRPr="00292AE7">
        <w:t xml:space="preserve"> service applications that are directly accessible over the Internet, which shall be appropriately isolated to ensure appropriate access;</w:t>
      </w:r>
    </w:p>
    <w:p w14:paraId="26953ED7" w14:textId="77777777" w:rsidR="001B6156" w:rsidRPr="00292AE7" w:rsidRDefault="001B6156">
      <w:pPr>
        <w:pStyle w:val="Level4List"/>
      </w:pPr>
      <w:r w:rsidRPr="00292AE7">
        <w:t xml:space="preserve">Ensure that remote access users of its Systems can only access said Systems through two-factor user authentication and via methods such as Virtual Private Network (VPN), which must be prior approved by LDH </w:t>
      </w:r>
      <w:r w:rsidR="0053223E">
        <w:t>in writing</w:t>
      </w:r>
      <w:r w:rsidR="0053223E" w:rsidRPr="00292AE7">
        <w:t xml:space="preserve"> </w:t>
      </w:r>
      <w:r w:rsidRPr="00292AE7">
        <w:t xml:space="preserve">as part of </w:t>
      </w:r>
      <w:r w:rsidR="009C457D">
        <w:t>Readiness Review</w:t>
      </w:r>
      <w:r w:rsidRPr="00292AE7">
        <w:t xml:space="preserve">; </w:t>
      </w:r>
    </w:p>
    <w:p w14:paraId="46987866" w14:textId="77777777" w:rsidR="001B6156" w:rsidRPr="00292AE7" w:rsidRDefault="001B6156">
      <w:pPr>
        <w:pStyle w:val="Level4List"/>
      </w:pPr>
      <w:r w:rsidRPr="00292AE7">
        <w:t>Comply with recognized industry standards governing security of state and federal automated data processing systems and information processing. A</w:t>
      </w:r>
      <w:r>
        <w:t>t</w:t>
      </w:r>
      <w:r w:rsidRPr="00292AE7">
        <w:t xml:space="preserve"> a minimum, the Contractor shall conduct a security risk assessment and communicate the results in an Information Security Plan provided </w:t>
      </w:r>
      <w:r>
        <w:t xml:space="preserve">to LDH or its designee during </w:t>
      </w:r>
      <w:r w:rsidR="009C457D">
        <w:t>Readiness Review</w:t>
      </w:r>
      <w:r w:rsidRPr="00292AE7">
        <w:t>. The risk assessment shall also be made available to appropriate federal agencies;</w:t>
      </w:r>
    </w:p>
    <w:p w14:paraId="624FC708" w14:textId="77777777" w:rsidR="001B6156" w:rsidRPr="00292AE7" w:rsidRDefault="001B6156">
      <w:pPr>
        <w:pStyle w:val="Level4List"/>
      </w:pPr>
      <w:r w:rsidRPr="00292AE7">
        <w:t>Ensure appropriate protections of shared Personally Identifiable Information (“PII”), in accordance with 45 C.F.R. §155.260; and</w:t>
      </w:r>
    </w:p>
    <w:p w14:paraId="29935FEA" w14:textId="77777777" w:rsidR="001B6156" w:rsidRPr="00292AE7" w:rsidRDefault="001B6156">
      <w:pPr>
        <w:pStyle w:val="Level4List"/>
      </w:pPr>
      <w:r w:rsidRPr="00292AE7">
        <w:t>Ensure that its system is operated in compliance with the CMS’ latest version of the Minimum Acceptable Risk Standards for Exchanges (MARS-E) Document Suite, currently MARS-E version 2.0.</w:t>
      </w:r>
    </w:p>
    <w:p w14:paraId="15D35DF7" w14:textId="0DB8FB7B" w:rsidR="001B6156" w:rsidRPr="00292AE7" w:rsidRDefault="001B6156" w:rsidP="0065085F">
      <w:pPr>
        <w:pStyle w:val="Level5"/>
      </w:pPr>
      <w:r w:rsidRPr="00292AE7">
        <w:t>Multi-factor authentication is a CMS requirement for all remote users, privileged accounts, and non-privileged accounts. In this context, “remote user” refers to staff accessing the network from offsite, normally with a client VPN with the ability to access CMS, specifically Medicaid data.</w:t>
      </w:r>
    </w:p>
    <w:p w14:paraId="68C88AEB" w14:textId="77777777" w:rsidR="001B6156" w:rsidRPr="00292AE7" w:rsidRDefault="001B6156" w:rsidP="0065085F">
      <w:pPr>
        <w:pStyle w:val="Level5"/>
      </w:pPr>
      <w:r w:rsidRPr="00292AE7">
        <w:t>A site-to-site tunnel is an extension of LDH’s network. For contractors that are utilizing a VPN site-to-site tunnel and also have remote users who access CMS data, the contractor is responsible for providing and enforcing multi-factor authentication. Contractors that do not utilize a VPN site-to-site tunnel will be charged for dual authentication licensing and hardware tokens as necessary. Costs associated with the purchase and any replacement of lost hardware tokens will be charged to the contractor.</w:t>
      </w:r>
    </w:p>
    <w:p w14:paraId="7086506E" w14:textId="77777777" w:rsidR="000A7727" w:rsidRPr="00292AE7" w:rsidRDefault="000A7727" w:rsidP="000171F5">
      <w:pPr>
        <w:pStyle w:val="Heading2"/>
      </w:pPr>
      <w:bookmarkStart w:id="6716" w:name="_Toc75343826"/>
      <w:r w:rsidRPr="00292AE7">
        <w:t>Fraud, Waste, and Abuse Prevention</w:t>
      </w:r>
      <w:bookmarkEnd w:id="6554"/>
      <w:bookmarkEnd w:id="6555"/>
      <w:bookmarkEnd w:id="6556"/>
      <w:bookmarkEnd w:id="6716"/>
    </w:p>
    <w:p w14:paraId="6BC87DD9" w14:textId="77777777" w:rsidR="000A7727" w:rsidRPr="0048121F" w:rsidRDefault="000A7727" w:rsidP="00065388">
      <w:pPr>
        <w:pStyle w:val="Level3List"/>
      </w:pPr>
      <w:bookmarkStart w:id="6717" w:name="_Toc391228156"/>
      <w:bookmarkStart w:id="6718" w:name="_Toc391221163"/>
      <w:bookmarkStart w:id="6719" w:name="_Toc424214359"/>
      <w:bookmarkStart w:id="6720" w:name="_Toc427563390"/>
      <w:bookmarkStart w:id="6721" w:name="_Toc427646345"/>
      <w:bookmarkStart w:id="6722" w:name="_Toc505853417"/>
      <w:r w:rsidRPr="0048121F">
        <w:t>General Provisions</w:t>
      </w:r>
      <w:bookmarkEnd w:id="6717"/>
      <w:bookmarkEnd w:id="6718"/>
      <w:bookmarkEnd w:id="6719"/>
      <w:bookmarkEnd w:id="6720"/>
      <w:bookmarkEnd w:id="6721"/>
      <w:bookmarkEnd w:id="6722"/>
    </w:p>
    <w:bookmarkEnd w:id="5840"/>
    <w:p w14:paraId="0590F1A3" w14:textId="1C8C3CB3" w:rsidR="00DD01B5" w:rsidRPr="00292AE7" w:rsidRDefault="00DD01B5" w:rsidP="004F2B6D">
      <w:pPr>
        <w:pStyle w:val="Level4List"/>
      </w:pPr>
      <w:r w:rsidRPr="00292AE7">
        <w:t>The Contractor</w:t>
      </w:r>
      <w:r w:rsidRPr="00292AE7">
        <w:rPr>
          <w:rFonts w:eastAsia="Courier New" w:cs="Arial"/>
        </w:rPr>
        <w:t xml:space="preserve"> and its subcontractors</w:t>
      </w:r>
      <w:r w:rsidRPr="00292AE7">
        <w:t xml:space="preserve"> shall comply with all </w:t>
      </w:r>
      <w:r w:rsidR="00C315BE">
        <w:t xml:space="preserve">applicable </w:t>
      </w:r>
      <w:r w:rsidR="00C315BE" w:rsidRPr="00F47E78">
        <w:t xml:space="preserve">Federal and State laws, regulations, rules, policies, procedures, </w:t>
      </w:r>
      <w:r w:rsidR="00C315BE">
        <w:t xml:space="preserve">and manuals </w:t>
      </w:r>
      <w:r w:rsidRPr="00292AE7">
        <w:t xml:space="preserve">relating to </w:t>
      </w:r>
      <w:r w:rsidR="00C315BE">
        <w:t>F</w:t>
      </w:r>
      <w:r w:rsidR="00C315BE" w:rsidRPr="00292AE7">
        <w:t>raud</w:t>
      </w:r>
      <w:r w:rsidRPr="00292AE7">
        <w:t xml:space="preserve">, </w:t>
      </w:r>
      <w:r w:rsidR="00301321">
        <w:t>Abuse</w:t>
      </w:r>
      <w:r w:rsidRPr="00292AE7">
        <w:t xml:space="preserve">, and </w:t>
      </w:r>
      <w:r w:rsidR="00C315BE">
        <w:t>W</w:t>
      </w:r>
      <w:r w:rsidR="00C315BE" w:rsidRPr="00292AE7">
        <w:t xml:space="preserve">aste </w:t>
      </w:r>
      <w:r w:rsidRPr="00292AE7">
        <w:t xml:space="preserve">in the </w:t>
      </w:r>
      <w:r w:rsidR="00C315BE">
        <w:t xml:space="preserve">Louisiana </w:t>
      </w:r>
      <w:r w:rsidRPr="00292AE7">
        <w:t xml:space="preserve">Medicaid </w:t>
      </w:r>
      <w:r w:rsidR="00C315BE">
        <w:t>P</w:t>
      </w:r>
      <w:r w:rsidRPr="00292AE7">
        <w:t>rogram</w:t>
      </w:r>
      <w:r w:rsidR="00C315BE">
        <w:t>,</w:t>
      </w:r>
      <w:r w:rsidRPr="00292AE7">
        <w:t xml:space="preserve"> </w:t>
      </w:r>
      <w:r w:rsidRPr="005827DF">
        <w:t>including</w:t>
      </w:r>
      <w:r w:rsidR="00C315BE">
        <w:t>,</w:t>
      </w:r>
      <w:r w:rsidRPr="005827DF">
        <w:t xml:space="preserve"> but not limited to</w:t>
      </w:r>
      <w:r w:rsidR="00C315BE">
        <w:t>,</w:t>
      </w:r>
      <w:r w:rsidRPr="005827DF">
        <w:t xml:space="preserve"> 42 C</w:t>
      </w:r>
      <w:r>
        <w:t>.</w:t>
      </w:r>
      <w:r w:rsidRPr="005827DF">
        <w:t>F</w:t>
      </w:r>
      <w:r>
        <w:t>.</w:t>
      </w:r>
      <w:r w:rsidRPr="005827DF">
        <w:t>R</w:t>
      </w:r>
      <w:r>
        <w:t>.</w:t>
      </w:r>
      <w:r w:rsidRPr="005827DF">
        <w:t xml:space="preserve"> §438.1</w:t>
      </w:r>
      <w:r w:rsidRPr="00DD01B5">
        <w:t>-438.608</w:t>
      </w:r>
      <w:r w:rsidRPr="005827DF">
        <w:t>; La. R.S. 46:437.1-437.14;</w:t>
      </w:r>
      <w:r w:rsidRPr="005827DF">
        <w:rPr>
          <w:rFonts w:cstheme="minorHAnsi"/>
        </w:rPr>
        <w:t xml:space="preserve"> 42 C</w:t>
      </w:r>
      <w:r>
        <w:rPr>
          <w:rFonts w:cstheme="minorHAnsi"/>
        </w:rPr>
        <w:t>.</w:t>
      </w:r>
      <w:r w:rsidRPr="005827DF">
        <w:rPr>
          <w:rFonts w:cstheme="minorHAnsi"/>
        </w:rPr>
        <w:t>F</w:t>
      </w:r>
      <w:r>
        <w:rPr>
          <w:rFonts w:cstheme="minorHAnsi"/>
        </w:rPr>
        <w:t>.</w:t>
      </w:r>
      <w:r w:rsidRPr="005827DF">
        <w:rPr>
          <w:rFonts w:cstheme="minorHAnsi"/>
        </w:rPr>
        <w:t>R</w:t>
      </w:r>
      <w:r>
        <w:rPr>
          <w:rFonts w:cstheme="minorHAnsi"/>
        </w:rPr>
        <w:t>.</w:t>
      </w:r>
      <w:r w:rsidRPr="005827DF">
        <w:rPr>
          <w:rFonts w:cstheme="minorHAnsi"/>
        </w:rPr>
        <w:t xml:space="preserve"> §455.12 – 455.23; </w:t>
      </w:r>
      <w:r w:rsidRPr="005827DF">
        <w:t>LAC 50:I.4101-4235</w:t>
      </w:r>
      <w:r w:rsidRPr="005827DF">
        <w:rPr>
          <w:rFonts w:cstheme="minorHAnsi"/>
        </w:rPr>
        <w:t>; and Sections 1128, 1156, and 1902(a)(68) of the Social Security Act</w:t>
      </w:r>
      <w:r w:rsidRPr="005827DF">
        <w:t>.</w:t>
      </w:r>
      <w:r w:rsidRPr="00292AE7">
        <w:t xml:space="preserve"> </w:t>
      </w:r>
    </w:p>
    <w:p w14:paraId="24929AD0" w14:textId="76E5051D" w:rsidR="00DD01B5" w:rsidRPr="00292AE7" w:rsidRDefault="00DD01B5" w:rsidP="004F2B6D">
      <w:pPr>
        <w:pStyle w:val="Level4List"/>
        <w:rPr>
          <w:rFonts w:asciiTheme="majorHAnsi" w:hAnsiTheme="majorHAnsi" w:cs="Arial"/>
          <w:b/>
        </w:rPr>
      </w:pPr>
      <w:r w:rsidRPr="00292AE7">
        <w:t>The Contract Compliance Officer and CEO or COO shall meet in person, unless otherwise approved by LDH</w:t>
      </w:r>
      <w:r w:rsidR="0053223E" w:rsidRPr="0053223E">
        <w:t xml:space="preserve"> </w:t>
      </w:r>
      <w:r w:rsidR="0053223E">
        <w:t>in writing</w:t>
      </w:r>
      <w:r w:rsidRPr="00292AE7">
        <w:t xml:space="preserve">, with LDH and MFCU at LDH’s request to discuss </w:t>
      </w:r>
      <w:r w:rsidR="008E45C3">
        <w:t>Fraud</w:t>
      </w:r>
      <w:r w:rsidRPr="00292AE7">
        <w:t xml:space="preserve">, </w:t>
      </w:r>
      <w:r w:rsidR="00301321">
        <w:t>Abuse</w:t>
      </w:r>
      <w:r w:rsidRPr="00292AE7">
        <w:t xml:space="preserve">, </w:t>
      </w:r>
      <w:r w:rsidR="00847611">
        <w:t>Waste</w:t>
      </w:r>
      <w:r w:rsidRPr="00292AE7">
        <w:t>, neglect and overpayment issues. For purposes of this Section, the Contract Compliance Officer shall serve as the primary point of contact for the Contractor on issues related to Fraud, Abuse, and Waste Prevention.</w:t>
      </w:r>
    </w:p>
    <w:p w14:paraId="2749D191" w14:textId="5A6A55AC" w:rsidR="00DD01B5" w:rsidRPr="00292AE7" w:rsidRDefault="00DD01B5" w:rsidP="004F2B6D">
      <w:pPr>
        <w:pStyle w:val="Level4List"/>
        <w:rPr>
          <w:rFonts w:asciiTheme="majorHAnsi" w:hAnsiTheme="majorHAnsi" w:cs="Arial"/>
          <w:b/>
        </w:rPr>
      </w:pPr>
      <w:r w:rsidRPr="00292AE7">
        <w:t xml:space="preserve">The Contractor </w:t>
      </w:r>
      <w:r w:rsidRPr="00292AE7">
        <w:rPr>
          <w:rFonts w:cstheme="minorHAnsi"/>
        </w:rPr>
        <w:t xml:space="preserve">and its subcontractors </w:t>
      </w:r>
      <w:r w:rsidRPr="00292AE7">
        <w:t xml:space="preserve">shall cooperate and assist the State and any state or federal agency charged with the duty of identifying, investigating, or prosecuting suspected </w:t>
      </w:r>
      <w:r w:rsidR="008E45C3">
        <w:t>Fraud</w:t>
      </w:r>
      <w:r w:rsidRPr="00292AE7">
        <w:t xml:space="preserve">, </w:t>
      </w:r>
      <w:r w:rsidR="00301321">
        <w:t>Abuse</w:t>
      </w:r>
      <w:r w:rsidR="009E5F0A">
        <w:t>,</w:t>
      </w:r>
      <w:r w:rsidRPr="00292AE7">
        <w:t xml:space="preserve"> or </w:t>
      </w:r>
      <w:r w:rsidR="00847611">
        <w:t>Waste</w:t>
      </w:r>
      <w:r w:rsidRPr="00292AE7">
        <w:t xml:space="preserve">. </w:t>
      </w:r>
      <w:r w:rsidR="00FC3D98">
        <w:t>D</w:t>
      </w:r>
      <w:r w:rsidRPr="00292AE7">
        <w:t xml:space="preserve">uring </w:t>
      </w:r>
      <w:r w:rsidR="003C6ECC">
        <w:t>B</w:t>
      </w:r>
      <w:r w:rsidR="003C6ECC" w:rsidRPr="00292AE7">
        <w:t xml:space="preserve">usiness </w:t>
      </w:r>
      <w:r w:rsidR="003C6ECC">
        <w:t>H</w:t>
      </w:r>
      <w:r w:rsidR="003C6ECC" w:rsidRPr="00292AE7">
        <w:t>ours</w:t>
      </w:r>
      <w:r w:rsidRPr="00292AE7">
        <w:t xml:space="preserve">, </w:t>
      </w:r>
      <w:r w:rsidRPr="00292AE7">
        <w:rPr>
          <w:rFonts w:cstheme="minorHAnsi"/>
        </w:rPr>
        <w:t xml:space="preserve">CMS, the OIG, </w:t>
      </w:r>
      <w:r w:rsidRPr="00292AE7">
        <w:t xml:space="preserve">HHS, </w:t>
      </w:r>
      <w:r w:rsidR="009E5F0A">
        <w:t>LLA</w:t>
      </w:r>
      <w:r w:rsidRPr="00292AE7">
        <w:t xml:space="preserve">, the Office of the Attorney General, GAO, LDH, and/or any of the designees of the above, and as often as they may deem necessary during the Contract period and for a period of ten (10) years </w:t>
      </w:r>
      <w:r w:rsidR="008700B4">
        <w:t>following termination</w:t>
      </w:r>
      <w:r w:rsidRPr="00292AE7">
        <w:t xml:space="preserve"> of the Contract </w:t>
      </w:r>
      <w:r w:rsidRPr="00292AE7">
        <w:rPr>
          <w:rFonts w:cstheme="minorHAnsi"/>
        </w:rPr>
        <w:t>or from the date of completion of any audit, whichever is later</w:t>
      </w:r>
      <w:r w:rsidRPr="00292AE7">
        <w:t>, shall have the right to inspect or otherwise evaluate the quality, appropriateness, and timeliness of services provided under the terms of the Contract and any other applicable rules.</w:t>
      </w:r>
      <w:r w:rsidRPr="00292AE7">
        <w:rPr>
          <w:rFonts w:cstheme="minorHAnsi"/>
        </w:rPr>
        <w:t xml:space="preserve"> MFCU shall be allowed access to the Contractor’s place of business and to all </w:t>
      </w:r>
      <w:r w:rsidR="0009392A">
        <w:rPr>
          <w:rFonts w:cstheme="minorHAnsi"/>
        </w:rPr>
        <w:t xml:space="preserve">Louisiana </w:t>
      </w:r>
      <w:r w:rsidRPr="00292AE7">
        <w:rPr>
          <w:rFonts w:cstheme="minorHAnsi"/>
        </w:rPr>
        <w:t xml:space="preserve">Medicaid </w:t>
      </w:r>
      <w:r w:rsidR="0009392A">
        <w:rPr>
          <w:rFonts w:cstheme="minorHAnsi"/>
        </w:rPr>
        <w:t xml:space="preserve">Program </w:t>
      </w:r>
      <w:r w:rsidRPr="00292AE7">
        <w:rPr>
          <w:rFonts w:cstheme="minorHAnsi"/>
        </w:rPr>
        <w:t xml:space="preserve">records of any contractor, subcontractor, or provider during </w:t>
      </w:r>
      <w:r w:rsidR="003C6ECC">
        <w:rPr>
          <w:rFonts w:cstheme="minorHAnsi"/>
        </w:rPr>
        <w:t>B</w:t>
      </w:r>
      <w:r w:rsidRPr="00292AE7">
        <w:rPr>
          <w:rFonts w:cstheme="minorHAnsi"/>
        </w:rPr>
        <w:t xml:space="preserve">usiness </w:t>
      </w:r>
      <w:r w:rsidR="003C6ECC">
        <w:rPr>
          <w:rFonts w:cstheme="minorHAnsi"/>
        </w:rPr>
        <w:t>H</w:t>
      </w:r>
      <w:r w:rsidRPr="00292AE7">
        <w:rPr>
          <w:rFonts w:cstheme="minorHAnsi"/>
        </w:rPr>
        <w:t>ours, except under special circumstances determined by the MFCU when after-hours admission shall be allowed</w:t>
      </w:r>
      <w:r w:rsidRPr="00292AE7">
        <w:t xml:space="preserve">. </w:t>
      </w:r>
    </w:p>
    <w:p w14:paraId="55F95D66" w14:textId="33FDA625" w:rsidR="00DD01B5" w:rsidRPr="00292AE7" w:rsidRDefault="00DD01B5" w:rsidP="004F2B6D">
      <w:pPr>
        <w:pStyle w:val="Level4List"/>
        <w:rPr>
          <w:rFonts w:asciiTheme="majorHAnsi" w:hAnsiTheme="majorHAnsi" w:cs="Arial"/>
          <w:b/>
        </w:rPr>
      </w:pPr>
      <w:r w:rsidRPr="00292AE7">
        <w:t xml:space="preserve">The Contractor and its </w:t>
      </w:r>
      <w:r w:rsidRPr="00292AE7">
        <w:rPr>
          <w:rFonts w:cstheme="minorHAnsi"/>
        </w:rPr>
        <w:t xml:space="preserve">providers and </w:t>
      </w:r>
      <w:r w:rsidRPr="00292AE7">
        <w:t>subcontractors shall make all program and financial records and service delivery sites open to the representative or any designees of the above</w:t>
      </w:r>
      <w:r w:rsidRPr="00292AE7">
        <w:rPr>
          <w:rFonts w:cstheme="minorHAnsi"/>
        </w:rPr>
        <w:t xml:space="preserve"> upon request</w:t>
      </w:r>
      <w:r w:rsidRPr="00292AE7">
        <w:t xml:space="preserve">. HHS, OIG, LDH, GAO, </w:t>
      </w:r>
      <w:r w:rsidR="009E5F0A">
        <w:t>LLA</w:t>
      </w:r>
      <w:r w:rsidRPr="00292AE7">
        <w:t xml:space="preserve">, the Office of the Attorney General, and/or the designees of any of the above shall have </w:t>
      </w:r>
      <w:r w:rsidR="000A0654">
        <w:t>Timely</w:t>
      </w:r>
      <w:r w:rsidRPr="00292AE7">
        <w:t xml:space="preserve"> and reasonable access and the right to examine and make copies, excerpts, or transcripts of all books, documents, papers, and records which are directly pertinent to a specific program for the purpose of making audits and examinations, contact and conduct private interviews with Contractor clients, employees, and contractors, and do on-site reviews of all matters relating to service delivery as specified by the Contract. </w:t>
      </w:r>
    </w:p>
    <w:p w14:paraId="5A80F4F5" w14:textId="77777777" w:rsidR="00DD01B5" w:rsidRPr="00292AE7" w:rsidRDefault="00DD01B5" w:rsidP="004F2B6D">
      <w:pPr>
        <w:pStyle w:val="Level4List"/>
        <w:rPr>
          <w:rFonts w:asciiTheme="majorHAnsi" w:hAnsiTheme="majorHAnsi" w:cs="Arial"/>
          <w:b/>
        </w:rPr>
      </w:pPr>
      <w:r w:rsidRPr="00292AE7">
        <w:t xml:space="preserve">The Contractor </w:t>
      </w:r>
      <w:r w:rsidRPr="00292AE7">
        <w:rPr>
          <w:rFonts w:cstheme="minorHAnsi"/>
        </w:rPr>
        <w:t xml:space="preserve">and its providers and subcontractors </w:t>
      </w:r>
      <w:r w:rsidRPr="00292AE7">
        <w:t>shall provide originals and/or copies (at no charge) of all records and information requested. Requests for information shall be compiled in the form and the language requested.</w:t>
      </w:r>
    </w:p>
    <w:p w14:paraId="20425238" w14:textId="77777777" w:rsidR="00DD01B5" w:rsidRPr="00292AE7" w:rsidRDefault="00DD01B5" w:rsidP="004F2B6D">
      <w:pPr>
        <w:pStyle w:val="Level4List"/>
        <w:rPr>
          <w:rFonts w:asciiTheme="majorHAnsi" w:hAnsiTheme="majorHAnsi" w:cs="Arial"/>
          <w:b/>
        </w:rPr>
      </w:pPr>
      <w:r w:rsidRPr="00292AE7">
        <w:rPr>
          <w:rFonts w:cstheme="minorHAnsi"/>
        </w:rPr>
        <w:t xml:space="preserve">The </w:t>
      </w:r>
      <w:r w:rsidRPr="00292AE7">
        <w:t>Contractor’s employees</w:t>
      </w:r>
      <w:r w:rsidRPr="00292AE7">
        <w:rPr>
          <w:rFonts w:cstheme="minorHAnsi"/>
        </w:rPr>
        <w:t>, consultants,</w:t>
      </w:r>
      <w:r w:rsidRPr="00292AE7">
        <w:t xml:space="preserve"> and its </w:t>
      </w:r>
      <w:r w:rsidRPr="00292AE7">
        <w:rPr>
          <w:rFonts w:cstheme="minorHAnsi"/>
        </w:rPr>
        <w:t>sub</w:t>
      </w:r>
      <w:r w:rsidRPr="00292AE7">
        <w:t>contractors and their employees shall cooperate fully and be available in person for interviews, grand jury proceedings, pre-trial conferences, hearings, trials, and in any other investigative or judicial processes.</w:t>
      </w:r>
    </w:p>
    <w:p w14:paraId="2B58E172" w14:textId="24DB9F20" w:rsidR="00DD01B5" w:rsidRPr="00292AE7" w:rsidRDefault="00DD01B5" w:rsidP="004F2B6D">
      <w:pPr>
        <w:pStyle w:val="Level4List"/>
        <w:rPr>
          <w:rFonts w:asciiTheme="majorHAnsi" w:hAnsiTheme="majorHAnsi" w:cs="Arial"/>
          <w:b/>
        </w:rPr>
      </w:pPr>
      <w:r w:rsidRPr="00292AE7">
        <w:t xml:space="preserve">The Contractor shall certify all statements, reports and claims, financial and otherwise, as true, accurate, and complete. The Contractor shall not submit for payment purposes those claims, statements, or reports which it knows, or has reason to know, are not properly prepared or payable pursuant to applicable </w:t>
      </w:r>
      <w:r w:rsidR="00C315BE" w:rsidRPr="00F47E78">
        <w:t xml:space="preserve">Federal and State laws, regulations, rules, policies, procedures, </w:t>
      </w:r>
      <w:r w:rsidR="00C315BE">
        <w:t xml:space="preserve">and manuals, </w:t>
      </w:r>
      <w:r w:rsidR="00C315BE" w:rsidRPr="00F47E78">
        <w:t>the State Plan, Waivers</w:t>
      </w:r>
      <w:r w:rsidRPr="00292AE7">
        <w:t xml:space="preserve">, the Contract, and the </w:t>
      </w:r>
      <w:r w:rsidRPr="00292AE7">
        <w:rPr>
          <w:b/>
        </w:rPr>
        <w:t>MCO Manual</w:t>
      </w:r>
      <w:r w:rsidRPr="00292AE7">
        <w:t>.</w:t>
      </w:r>
    </w:p>
    <w:p w14:paraId="0BCDA79C" w14:textId="63E580D4" w:rsidR="00DD01B5" w:rsidRPr="00292AE7" w:rsidRDefault="00DD01B5" w:rsidP="00847611">
      <w:pPr>
        <w:pStyle w:val="Level4List"/>
        <w:rPr>
          <w:rFonts w:asciiTheme="majorHAnsi" w:hAnsiTheme="majorHAnsi"/>
          <w:b/>
        </w:rPr>
      </w:pPr>
      <w:r w:rsidRPr="00292AE7">
        <w:t xml:space="preserve">The Contractor and its subcontractors shall have programs and procedures pursuant to 42 C.F.R. §438.608(a)(1) to safeguard </w:t>
      </w:r>
      <w:r w:rsidR="0009392A">
        <w:t xml:space="preserve">Louisiana </w:t>
      </w:r>
      <w:r w:rsidRPr="00292AE7">
        <w:t xml:space="preserve">Medicaid </w:t>
      </w:r>
      <w:r w:rsidR="0009392A">
        <w:t xml:space="preserve">Program </w:t>
      </w:r>
      <w:r w:rsidRPr="00292AE7">
        <w:t xml:space="preserve">funds against unnecessary or inappropriate use of Medicaid </w:t>
      </w:r>
      <w:r w:rsidR="00847611" w:rsidRPr="00847611">
        <w:t>Covered Services</w:t>
      </w:r>
      <w:r w:rsidR="00847611" w:rsidRPr="00847611" w:rsidDel="00847611">
        <w:t xml:space="preserve"> </w:t>
      </w:r>
      <w:r w:rsidRPr="00292AE7">
        <w:t xml:space="preserve">and against improper payments. The Contractor shall have internal controls and policies and procedures in place that are designed to prevent, detect, and report known or suspected </w:t>
      </w:r>
      <w:r w:rsidR="008E45C3">
        <w:t>Fraud</w:t>
      </w:r>
      <w:r w:rsidRPr="00292AE7">
        <w:t xml:space="preserve">, </w:t>
      </w:r>
      <w:r w:rsidR="00847611">
        <w:t>Waste</w:t>
      </w:r>
      <w:r w:rsidRPr="00292AE7">
        <w:t xml:space="preserve">, and </w:t>
      </w:r>
      <w:r w:rsidR="00301321">
        <w:t>Abuse</w:t>
      </w:r>
      <w:r w:rsidRPr="00292AE7">
        <w:t xml:space="preserve"> activities.</w:t>
      </w:r>
    </w:p>
    <w:p w14:paraId="6BA3D34D" w14:textId="77777777" w:rsidR="00DD01B5" w:rsidRPr="00292AE7" w:rsidRDefault="00DD01B5" w:rsidP="004F2B6D">
      <w:pPr>
        <w:pStyle w:val="Level4List"/>
        <w:rPr>
          <w:rFonts w:asciiTheme="majorHAnsi" w:hAnsiTheme="majorHAnsi"/>
          <w:b/>
        </w:rPr>
      </w:pPr>
      <w:r w:rsidRPr="00292AE7">
        <w:t>The Contractor, as well as its subcontractors and providers, shall comply with all federal requirements (42 C.F.R. Part 1002) on exclusion and debarment screening. Any unallowable funds made to excluded individuals as full or partial wages and/or benefits shall be refunded to and/or obtained by the State and/or the Contractor dependent upon the entity that identifies the payment of unallowable funds to excluded individuals.</w:t>
      </w:r>
    </w:p>
    <w:p w14:paraId="06EE23B1" w14:textId="2746133A" w:rsidR="00DD01B5" w:rsidRPr="00292AE7" w:rsidRDefault="00DD01B5" w:rsidP="004F2B6D">
      <w:pPr>
        <w:pStyle w:val="Level4List"/>
        <w:rPr>
          <w:rFonts w:asciiTheme="majorHAnsi" w:hAnsiTheme="majorHAnsi"/>
          <w:b/>
        </w:rPr>
      </w:pPr>
      <w:r w:rsidRPr="00292AE7">
        <w:t xml:space="preserve">The Contractor shall have adequate staffing and resources to investigate unusual incidents and develop and implement </w:t>
      </w:r>
      <w:r>
        <w:t>Corrective Action Plan</w:t>
      </w:r>
      <w:r w:rsidRPr="00292AE7">
        <w:t xml:space="preserve">s to assist the Contractor in preventing and detecting potential </w:t>
      </w:r>
      <w:r w:rsidR="008E45C3">
        <w:t>Fraud</w:t>
      </w:r>
      <w:r w:rsidRPr="00292AE7">
        <w:t xml:space="preserve">, </w:t>
      </w:r>
      <w:r w:rsidR="00847611">
        <w:t>Waste</w:t>
      </w:r>
      <w:r w:rsidRPr="00292AE7">
        <w:t xml:space="preserve">, and </w:t>
      </w:r>
      <w:r w:rsidR="00301321">
        <w:t>Abuse</w:t>
      </w:r>
      <w:r w:rsidRPr="00292AE7">
        <w:t>. At a minimum, the Contractor shall have one (1) full-time investigator physically located within Louisiana for every</w:t>
      </w:r>
      <w:r w:rsidR="00301321">
        <w:t xml:space="preserve"> fifty thousand</w:t>
      </w:r>
      <w:r w:rsidRPr="00292AE7">
        <w:t xml:space="preserve"> </w:t>
      </w:r>
      <w:r w:rsidR="00301321">
        <w:t>(</w:t>
      </w:r>
      <w:r w:rsidRPr="00292AE7">
        <w:t>50,000</w:t>
      </w:r>
      <w:r w:rsidR="00301321">
        <w:t>)</w:t>
      </w:r>
      <w:r w:rsidRPr="00292AE7">
        <w:t xml:space="preserve"> </w:t>
      </w:r>
      <w:r w:rsidR="00301321">
        <w:t>Enrollee</w:t>
      </w:r>
      <w:r w:rsidRPr="00292AE7">
        <w:t>s or fraction thereof. LDH may approve written requests with detailed justification to substitute another SIU position in place of an investigator position.</w:t>
      </w:r>
    </w:p>
    <w:p w14:paraId="78DBF45F" w14:textId="77777777" w:rsidR="00DD01B5" w:rsidRPr="00292AE7" w:rsidRDefault="00DD01B5" w:rsidP="004F2B6D">
      <w:pPr>
        <w:pStyle w:val="Level4List"/>
      </w:pPr>
      <w:r w:rsidRPr="00292AE7">
        <w:t>Reporting and Investigating Suspected Fraud and Abuse</w:t>
      </w:r>
    </w:p>
    <w:p w14:paraId="293ACDC2" w14:textId="465C5BF5" w:rsidR="00DD01B5" w:rsidRPr="00292AE7" w:rsidRDefault="00DD01B5" w:rsidP="0065085F">
      <w:pPr>
        <w:pStyle w:val="Level5"/>
      </w:pPr>
      <w:r w:rsidRPr="00292AE7">
        <w:t xml:space="preserve">The Contractor shall have methods for identification, investigation, and referral of suspected </w:t>
      </w:r>
      <w:r w:rsidR="008E45C3">
        <w:t>Fraud</w:t>
      </w:r>
      <w:r w:rsidRPr="00292AE7">
        <w:t xml:space="preserve"> cases (42 C.F.R. §455.13, §455.14, and §455.21) both internally and for its subcontractors.</w:t>
      </w:r>
    </w:p>
    <w:p w14:paraId="4FF45F05" w14:textId="77ACB1BD" w:rsidR="00DD01B5" w:rsidRPr="00292AE7" w:rsidRDefault="00DD01B5" w:rsidP="0065085F">
      <w:pPr>
        <w:pStyle w:val="Level5"/>
      </w:pPr>
      <w:r w:rsidRPr="00292AE7">
        <w:t xml:space="preserve">The Contractor shall report all tips, confirmed or suspected </w:t>
      </w:r>
      <w:r w:rsidR="008E45C3">
        <w:t>Fraud</w:t>
      </w:r>
      <w:r w:rsidRPr="00292AE7">
        <w:t xml:space="preserve">, </w:t>
      </w:r>
      <w:r w:rsidR="00847611">
        <w:t>Waste</w:t>
      </w:r>
      <w:r w:rsidR="00301321">
        <w:t>,</w:t>
      </w:r>
      <w:r w:rsidRPr="00292AE7">
        <w:t xml:space="preserve"> and </w:t>
      </w:r>
      <w:r w:rsidR="00301321">
        <w:t>Abuse</w:t>
      </w:r>
      <w:r w:rsidRPr="00292AE7">
        <w:t xml:space="preserve"> to LDH and the appropriate agency as follows: </w:t>
      </w:r>
    </w:p>
    <w:p w14:paraId="6CEE30F5" w14:textId="77777777" w:rsidR="00DD01B5" w:rsidRPr="00292AE7" w:rsidRDefault="00DD01B5" w:rsidP="00170D4B">
      <w:pPr>
        <w:pStyle w:val="Level6-MMC"/>
        <w:rPr>
          <w:rFonts w:cs="Arial"/>
        </w:rPr>
      </w:pPr>
      <w:r w:rsidRPr="00292AE7">
        <w:rPr>
          <w:rFonts w:cs="Arial"/>
        </w:rPr>
        <w:t>All tips (</w:t>
      </w:r>
      <w:r w:rsidRPr="00292AE7">
        <w:t xml:space="preserve">regarding </w:t>
      </w:r>
      <w:r w:rsidRPr="00292AE7">
        <w:rPr>
          <w:rFonts w:cs="Arial"/>
        </w:rPr>
        <w:t xml:space="preserve">any </w:t>
      </w:r>
      <w:r w:rsidRPr="00292AE7">
        <w:t xml:space="preserve">potential billing or claims issue identified through either complaints or internal review received </w:t>
      </w:r>
      <w:r w:rsidRPr="00292AE7">
        <w:rPr>
          <w:rFonts w:cs="Arial"/>
        </w:rPr>
        <w:t xml:space="preserve">within the previous month) shall be reported to LDH </w:t>
      </w:r>
      <w:r w:rsidRPr="00292AE7">
        <w:t>Program Integrity monthly</w:t>
      </w:r>
      <w:r w:rsidRPr="00292AE7">
        <w:rPr>
          <w:rFonts w:cs="Arial"/>
        </w:rPr>
        <w:t xml:space="preserve">; </w:t>
      </w:r>
    </w:p>
    <w:p w14:paraId="08D927A9" w14:textId="77777777" w:rsidR="00DD01B5" w:rsidRPr="00292AE7" w:rsidRDefault="00DD01B5" w:rsidP="00170D4B">
      <w:pPr>
        <w:pStyle w:val="Level6-MMC"/>
      </w:pPr>
      <w:r w:rsidRPr="00292AE7">
        <w:t>Triage and/or substantiate tips and provide updates to MFCU and LDH when the concerns and/or allegations of any tips are authenticated;</w:t>
      </w:r>
    </w:p>
    <w:p w14:paraId="0DD32D3A" w14:textId="1CEBF247" w:rsidR="00DD01B5" w:rsidRPr="00292AE7" w:rsidRDefault="00DD01B5" w:rsidP="00170D4B">
      <w:pPr>
        <w:pStyle w:val="Level6-MMC"/>
      </w:pPr>
      <w:r w:rsidRPr="00292AE7">
        <w:t xml:space="preserve">Suspected </w:t>
      </w:r>
      <w:r w:rsidR="008E45C3">
        <w:t>Fraud</w:t>
      </w:r>
      <w:r w:rsidRPr="00292AE7">
        <w:t xml:space="preserve"> and/or </w:t>
      </w:r>
      <w:r w:rsidR="00301321">
        <w:t>Abuse</w:t>
      </w:r>
      <w:r w:rsidRPr="00292AE7">
        <w:t xml:space="preserve"> in the administration of the program shall be reported in writing to LDH Program Integrity and MFCU within five (5) </w:t>
      </w:r>
      <w:r w:rsidR="008039C7">
        <w:t>Business Day</w:t>
      </w:r>
      <w:r w:rsidRPr="00292AE7">
        <w:t>s of the Contractor becoming aware of the issue;</w:t>
      </w:r>
    </w:p>
    <w:p w14:paraId="797AD1B3" w14:textId="5FC855D4" w:rsidR="00DD01B5" w:rsidRPr="00292AE7" w:rsidRDefault="00DD01B5" w:rsidP="00170D4B">
      <w:pPr>
        <w:pStyle w:val="Level6-MMC"/>
      </w:pPr>
      <w:r w:rsidRPr="00292AE7">
        <w:t xml:space="preserve">All confirmed or suspected provider </w:t>
      </w:r>
      <w:r w:rsidR="008E45C3">
        <w:t>Fraud</w:t>
      </w:r>
      <w:r w:rsidRPr="00292AE7">
        <w:t xml:space="preserve"> and </w:t>
      </w:r>
      <w:r w:rsidR="00301321">
        <w:t>Abuse</w:t>
      </w:r>
      <w:r w:rsidRPr="00292AE7">
        <w:t xml:space="preserve"> shall immediately be reported in writing to LDH Program Integrity and MFCU; and</w:t>
      </w:r>
    </w:p>
    <w:p w14:paraId="77CBB2BD" w14:textId="76C1335F" w:rsidR="00DD01B5" w:rsidRPr="00292AE7" w:rsidRDefault="00DD01B5" w:rsidP="00170D4B">
      <w:pPr>
        <w:pStyle w:val="Level6-MMC"/>
      </w:pPr>
      <w:r w:rsidRPr="00292AE7">
        <w:t xml:space="preserve">All confirmed or suspected </w:t>
      </w:r>
      <w:r w:rsidR="00301321">
        <w:t>Enrollee</w:t>
      </w:r>
      <w:r w:rsidRPr="00292AE7">
        <w:t xml:space="preserve"> </w:t>
      </w:r>
      <w:r w:rsidR="008E45C3">
        <w:t>Fraud</w:t>
      </w:r>
      <w:r w:rsidRPr="00292AE7">
        <w:t xml:space="preserve"> and </w:t>
      </w:r>
      <w:r w:rsidR="00301321">
        <w:t>Abuse</w:t>
      </w:r>
      <w:r w:rsidRPr="00292AE7">
        <w:t xml:space="preserve"> shall be reported immediately, in writing, to LDH Program Integrity and local law enforcement of the </w:t>
      </w:r>
      <w:r w:rsidR="00301321">
        <w:t>Enrollee</w:t>
      </w:r>
      <w:r w:rsidRPr="00292AE7">
        <w:t>’s parish of residence.</w:t>
      </w:r>
    </w:p>
    <w:p w14:paraId="5C950075" w14:textId="6CDCCAFB" w:rsidR="00DD01B5" w:rsidRPr="00292AE7" w:rsidRDefault="00DD01B5" w:rsidP="0065085F">
      <w:pPr>
        <w:pStyle w:val="Level5"/>
      </w:pPr>
      <w:r w:rsidRPr="00292AE7">
        <w:t xml:space="preserve">When making a referral of suspected </w:t>
      </w:r>
      <w:r w:rsidR="008E45C3">
        <w:t>Fraud</w:t>
      </w:r>
      <w:r w:rsidRPr="00292AE7">
        <w:t xml:space="preserve">, the Contractor shall utilize the </w:t>
      </w:r>
      <w:r w:rsidRPr="00292AE7">
        <w:rPr>
          <w:b/>
        </w:rPr>
        <w:t>LDH</w:t>
      </w:r>
      <w:r w:rsidRPr="00292AE7">
        <w:t xml:space="preserve"> </w:t>
      </w:r>
      <w:r w:rsidRPr="00292AE7">
        <w:rPr>
          <w:b/>
        </w:rPr>
        <w:t>Provider Fraud Referral Form</w:t>
      </w:r>
      <w:r w:rsidRPr="00292AE7">
        <w:t xml:space="preserve"> available in the </w:t>
      </w:r>
      <w:r w:rsidRPr="00292AE7">
        <w:rPr>
          <w:b/>
        </w:rPr>
        <w:t>MCO Manual</w:t>
      </w:r>
      <w:r w:rsidRPr="00292AE7">
        <w:t>.</w:t>
      </w:r>
    </w:p>
    <w:p w14:paraId="5B3F75D3" w14:textId="5B43CBAB" w:rsidR="00DD01B5" w:rsidRPr="00292AE7" w:rsidRDefault="00DD01B5" w:rsidP="0065085F">
      <w:pPr>
        <w:pStyle w:val="Level5"/>
      </w:pPr>
      <w:r w:rsidRPr="00292AE7">
        <w:t xml:space="preserve">The Contractor shall promptly perform a preliminary investigation of all incidents of suspected and/or confirmed </w:t>
      </w:r>
      <w:r w:rsidR="008E45C3">
        <w:t>Fraud</w:t>
      </w:r>
      <w:r w:rsidRPr="00292AE7">
        <w:t xml:space="preserve"> and </w:t>
      </w:r>
      <w:r w:rsidR="00301321">
        <w:t>Abuse</w:t>
      </w:r>
      <w:r w:rsidRPr="00292AE7">
        <w:t xml:space="preserve">. Unless prior written approval is obtained from the agency to whom the incident was reported, or to another agency designated by the agency that received the report, after reporting </w:t>
      </w:r>
      <w:r w:rsidR="008E45C3">
        <w:t>Fraud</w:t>
      </w:r>
      <w:r w:rsidRPr="00292AE7">
        <w:t xml:space="preserve"> or suspected </w:t>
      </w:r>
      <w:r w:rsidR="008E45C3">
        <w:t>Fraud</w:t>
      </w:r>
      <w:r w:rsidRPr="00292AE7">
        <w:t xml:space="preserve"> and/or suspected </w:t>
      </w:r>
      <w:r w:rsidR="00301321">
        <w:t>Abuse</w:t>
      </w:r>
      <w:r w:rsidRPr="00292AE7">
        <w:t xml:space="preserve"> and/or confirmed </w:t>
      </w:r>
      <w:r w:rsidR="00301321">
        <w:t>Abuse</w:t>
      </w:r>
      <w:r w:rsidRPr="00292AE7">
        <w:t>, the Contractor shall not take any of the following actions as they specifically relate to</w:t>
      </w:r>
      <w:r w:rsidR="0009392A">
        <w:t xml:space="preserve"> Louisiana</w:t>
      </w:r>
      <w:r w:rsidRPr="00292AE7">
        <w:t xml:space="preserve"> Medicaid </w:t>
      </w:r>
      <w:r w:rsidR="0009392A">
        <w:t xml:space="preserve">Program </w:t>
      </w:r>
      <w:r w:rsidRPr="00292AE7">
        <w:t>claims:</w:t>
      </w:r>
    </w:p>
    <w:p w14:paraId="2C97FA04" w14:textId="77777777" w:rsidR="00DD01B5" w:rsidRPr="00292AE7" w:rsidRDefault="00DD01B5" w:rsidP="00170D4B">
      <w:pPr>
        <w:pStyle w:val="Level6-MMC"/>
      </w:pPr>
      <w:r w:rsidRPr="00292AE7">
        <w:t>Contact the subject of the investigation about any matters related to the investigation;</w:t>
      </w:r>
    </w:p>
    <w:p w14:paraId="5D5F478A" w14:textId="77777777" w:rsidR="00DD01B5" w:rsidRPr="00292AE7" w:rsidRDefault="00DD01B5" w:rsidP="00170D4B">
      <w:pPr>
        <w:pStyle w:val="Level6-MMC"/>
      </w:pPr>
      <w:r w:rsidRPr="00292AE7">
        <w:t>Enter into or attempt to negotiate any settlement or agreement regarding the incident; or</w:t>
      </w:r>
    </w:p>
    <w:p w14:paraId="2B485C0A" w14:textId="77777777" w:rsidR="00DD01B5" w:rsidRPr="00292AE7" w:rsidRDefault="00DD01B5" w:rsidP="00170D4B">
      <w:pPr>
        <w:pStyle w:val="Level6-MMC"/>
      </w:pPr>
      <w:r w:rsidRPr="00292AE7">
        <w:t>Accept any monetary or other thing of valuable consideration offered by the subject of the investigation in connection with the incident.</w:t>
      </w:r>
    </w:p>
    <w:p w14:paraId="11FFBC7C" w14:textId="77777777" w:rsidR="00DD01B5" w:rsidRPr="00292AE7" w:rsidRDefault="00DD01B5" w:rsidP="0065085F">
      <w:pPr>
        <w:pStyle w:val="Level5"/>
      </w:pPr>
      <w:r w:rsidRPr="00292AE7">
        <w:t>The Contractor shall provide the results of its preliminary investigation to LDH or the agency to whom the incident was reported, or to another agency designated by the agency that received the report.</w:t>
      </w:r>
    </w:p>
    <w:p w14:paraId="1AEE9427" w14:textId="547F9236" w:rsidR="00DD01B5" w:rsidRPr="00292AE7" w:rsidRDefault="00DD01B5" w:rsidP="0065085F">
      <w:pPr>
        <w:pStyle w:val="Level5"/>
      </w:pPr>
      <w:r w:rsidRPr="00292AE7">
        <w:t xml:space="preserve">The Contractor and its subcontractors shall seek to reduce prospective financial loss to health </w:t>
      </w:r>
      <w:r w:rsidR="008E45C3">
        <w:t>Fraud</w:t>
      </w:r>
      <w:r w:rsidRPr="00292AE7">
        <w:t xml:space="preserve">, </w:t>
      </w:r>
      <w:r w:rsidR="00847611">
        <w:t>Waste</w:t>
      </w:r>
      <w:r w:rsidRPr="00292AE7">
        <w:t xml:space="preserve">, and </w:t>
      </w:r>
      <w:r w:rsidR="00301321">
        <w:t>Abuse</w:t>
      </w:r>
      <w:r w:rsidRPr="00292AE7">
        <w:t xml:space="preserve"> when fraudulent and/or criminal activity is suspected through pre-payment or post-payment review, audit or investigation. The Contractor may mitigate loss of funds to </w:t>
      </w:r>
      <w:r w:rsidR="008E45C3">
        <w:t>Fraud</w:t>
      </w:r>
      <w:r w:rsidRPr="00292AE7">
        <w:t xml:space="preserve"> by employing procedures including, but not limited to, pre-payment edits, prior authorization, medical necessity review, verification of services being rendered as billed, payment withhold in full or in part, </w:t>
      </w:r>
      <w:r>
        <w:t>Corrective Action Plan</w:t>
      </w:r>
      <w:r w:rsidRPr="00292AE7">
        <w:t>s, termination of the provider agreement, or other remedies.</w:t>
      </w:r>
    </w:p>
    <w:p w14:paraId="4DB64AFF" w14:textId="1169F1D8" w:rsidR="00DD01B5" w:rsidRPr="00292AE7" w:rsidRDefault="00DD01B5" w:rsidP="0065085F">
      <w:pPr>
        <w:pStyle w:val="Level5"/>
      </w:pPr>
      <w:r w:rsidRPr="00292AE7">
        <w:t xml:space="preserve">The Contractor </w:t>
      </w:r>
      <w:r w:rsidRPr="00292AE7">
        <w:rPr>
          <w:rFonts w:cstheme="minorHAnsi"/>
        </w:rPr>
        <w:t>and/or i</w:t>
      </w:r>
      <w:r>
        <w:rPr>
          <w:rFonts w:cstheme="minorHAnsi"/>
        </w:rPr>
        <w:t>t</w:t>
      </w:r>
      <w:r w:rsidRPr="00292AE7">
        <w:rPr>
          <w:rFonts w:cstheme="minorHAnsi"/>
        </w:rPr>
        <w:t xml:space="preserve">s subcontractors </w:t>
      </w:r>
      <w:r w:rsidRPr="00292AE7">
        <w:t xml:space="preserve">shall suspend payment to a </w:t>
      </w:r>
      <w:r w:rsidR="00CE244F">
        <w:t>Network Provider</w:t>
      </w:r>
      <w:r w:rsidRPr="00292AE7">
        <w:t xml:space="preserve"> when the </w:t>
      </w:r>
      <w:r w:rsidR="00695382">
        <w:t>S</w:t>
      </w:r>
      <w:r w:rsidR="00695382" w:rsidRPr="00292AE7">
        <w:t xml:space="preserve">tate </w:t>
      </w:r>
      <w:r w:rsidRPr="00292AE7">
        <w:t xml:space="preserve">determines there is a credible allegation of </w:t>
      </w:r>
      <w:r w:rsidR="008E45C3">
        <w:t>Fraud</w:t>
      </w:r>
      <w:r w:rsidRPr="00292AE7">
        <w:t xml:space="preserve">, unless the State determines there is cause for not suspending payments to the </w:t>
      </w:r>
      <w:r w:rsidR="00CE244F">
        <w:t>Network Provider</w:t>
      </w:r>
      <w:r w:rsidRPr="00292AE7">
        <w:t xml:space="preserve"> pending the investigation. The Contractor is responsible for sending the </w:t>
      </w:r>
      <w:r w:rsidR="00CE244F">
        <w:t>Network Provider</w:t>
      </w:r>
      <w:r w:rsidRPr="00292AE7">
        <w:t xml:space="preserve"> the required notice and appeal rights as required by 42 C.F.R. §455.23.</w:t>
      </w:r>
    </w:p>
    <w:p w14:paraId="656806A1" w14:textId="438F2C61" w:rsidR="00DD01B5" w:rsidRPr="00292AE7" w:rsidRDefault="00DD01B5" w:rsidP="004F2B6D">
      <w:pPr>
        <w:pStyle w:val="Level4List"/>
      </w:pPr>
      <w:r w:rsidRPr="00292AE7">
        <w:t>The Contractor and/or subcontractors shall include in all of its provider agreements a provision requiring, as a condition of receiving any amount of</w:t>
      </w:r>
      <w:r w:rsidR="007001A3">
        <w:t xml:space="preserve"> Louisiana</w:t>
      </w:r>
      <w:r w:rsidRPr="00292AE7">
        <w:t xml:space="preserve"> Medicaid</w:t>
      </w:r>
      <w:r w:rsidR="007001A3">
        <w:t xml:space="preserve"> Program</w:t>
      </w:r>
      <w:r w:rsidRPr="00292AE7">
        <w:t xml:space="preserve"> payment, that the provider complies with this Section of the Contract.</w:t>
      </w:r>
    </w:p>
    <w:p w14:paraId="62D34134" w14:textId="77777777" w:rsidR="00DD01B5" w:rsidRPr="00292AE7" w:rsidRDefault="00DD01B5" w:rsidP="00065388">
      <w:pPr>
        <w:pStyle w:val="Level3List"/>
      </w:pPr>
      <w:bookmarkStart w:id="6723" w:name="_Toc391228157"/>
      <w:bookmarkStart w:id="6724" w:name="_Toc391221164"/>
      <w:bookmarkStart w:id="6725" w:name="_Toc424214360"/>
      <w:bookmarkStart w:id="6726" w:name="_Toc427563391"/>
      <w:bookmarkStart w:id="6727" w:name="_Toc427646346"/>
      <w:bookmarkStart w:id="6728" w:name="_Toc505853418"/>
      <w:r w:rsidRPr="00292AE7">
        <w:t>Fraud, Waste, and Abuse Compliance Plan</w:t>
      </w:r>
      <w:bookmarkEnd w:id="6723"/>
      <w:bookmarkEnd w:id="6724"/>
      <w:bookmarkEnd w:id="6725"/>
      <w:bookmarkEnd w:id="6726"/>
      <w:bookmarkEnd w:id="6727"/>
      <w:bookmarkEnd w:id="6728"/>
    </w:p>
    <w:p w14:paraId="5D794540" w14:textId="2E3D2A5D" w:rsidR="00DD01B5" w:rsidRPr="00292AE7" w:rsidRDefault="00DD01B5" w:rsidP="004F2B6D">
      <w:pPr>
        <w:pStyle w:val="Level4List"/>
      </w:pPr>
      <w:r w:rsidRPr="00292AE7">
        <w:t xml:space="preserve">In accordance with 42 C.F.R. §438.608(a), the Contractor and its subcontractors, to the extent that the subcontractor is delegated responsibility by the Contractor for coverage of services and payment of claims under the Contract between the Contractor and the state, shall implement and maintain a compliance program that includes arrangements or procedures designed to prevent and detect </w:t>
      </w:r>
      <w:r w:rsidR="008E45C3">
        <w:t>Fraud</w:t>
      </w:r>
      <w:r w:rsidRPr="00292AE7">
        <w:t xml:space="preserve">, </w:t>
      </w:r>
      <w:r w:rsidR="00847611">
        <w:t>Waste</w:t>
      </w:r>
      <w:r w:rsidRPr="00292AE7">
        <w:t xml:space="preserve">, and </w:t>
      </w:r>
      <w:r w:rsidR="00301321">
        <w:t>Abuse</w:t>
      </w:r>
      <w:r w:rsidRPr="00292AE7">
        <w:t xml:space="preserve">. </w:t>
      </w:r>
    </w:p>
    <w:p w14:paraId="10628E88" w14:textId="77777777" w:rsidR="00DD01B5" w:rsidRPr="00292AE7" w:rsidRDefault="00DD01B5" w:rsidP="004F2B6D">
      <w:pPr>
        <w:pStyle w:val="Level4List"/>
      </w:pPr>
      <w:r w:rsidRPr="00292AE7">
        <w:t xml:space="preserve">In accordance with 42 C.F.R. §438.608(a), the arrangements and procedures of the compliance program shall include all of the following elements: </w:t>
      </w:r>
    </w:p>
    <w:p w14:paraId="3002A88F" w14:textId="77777777" w:rsidR="00DD01B5" w:rsidRPr="00292AE7" w:rsidRDefault="00DD01B5" w:rsidP="0065085F">
      <w:pPr>
        <w:pStyle w:val="Level5"/>
        <w:rPr>
          <w:rFonts w:ascii="Calibri" w:hAnsi="Calibri"/>
        </w:rPr>
      </w:pPr>
      <w:r w:rsidRPr="00292AE7">
        <w:t>Written policies, procedures, and standards of conduct that articulate the organization's commitment to comply with all applicable requirements and standards under the Contract, and all applicable Federal and State requirements.</w:t>
      </w:r>
    </w:p>
    <w:p w14:paraId="710955C8" w14:textId="7C13E0D1" w:rsidR="00DD01B5" w:rsidRPr="00292AE7" w:rsidRDefault="00DD01B5" w:rsidP="0065085F">
      <w:pPr>
        <w:pStyle w:val="Level5"/>
      </w:pPr>
      <w:r w:rsidRPr="00292AE7">
        <w:t xml:space="preserve">The designation of a </w:t>
      </w:r>
      <w:r w:rsidR="00C315BE">
        <w:t xml:space="preserve">Contract </w:t>
      </w:r>
      <w:r w:rsidRPr="00292AE7">
        <w:t>Compliance Officer who is responsible for developing and implementing policies, procedures, and practices designed to ensure compliance with the requirements of the Contract and who reports directly to the Chief Executive Officer and the board of directors.</w:t>
      </w:r>
    </w:p>
    <w:p w14:paraId="0E2CBFB6" w14:textId="77777777" w:rsidR="00DD01B5" w:rsidRPr="00292AE7" w:rsidRDefault="00DD01B5" w:rsidP="0065085F">
      <w:pPr>
        <w:pStyle w:val="Level5"/>
      </w:pPr>
      <w:r w:rsidRPr="00292AE7">
        <w:t>The establishment of a Regulatory Compliance Committee on the Board of Directors and at the senior management level charged with overseeing the organization's compliance program and its compliance with the requirements under the Contract.</w:t>
      </w:r>
    </w:p>
    <w:p w14:paraId="65C36BE0" w14:textId="361C5261" w:rsidR="00DD01B5" w:rsidRPr="00292AE7" w:rsidRDefault="00DD01B5" w:rsidP="0065085F">
      <w:pPr>
        <w:pStyle w:val="Level5"/>
      </w:pPr>
      <w:r w:rsidRPr="00292AE7">
        <w:t xml:space="preserve">A system for training and education for the </w:t>
      </w:r>
      <w:r w:rsidR="00C315BE">
        <w:t xml:space="preserve">Contract </w:t>
      </w:r>
      <w:r w:rsidRPr="00292AE7">
        <w:t xml:space="preserve">Compliance Officer, the organization's senior management, and the organization's employees for the Federal and State standards and requirements under the Contract. </w:t>
      </w:r>
    </w:p>
    <w:p w14:paraId="150E6A83" w14:textId="77777777" w:rsidR="00DD01B5" w:rsidRPr="00292AE7" w:rsidRDefault="00DD01B5" w:rsidP="00170D4B">
      <w:pPr>
        <w:pStyle w:val="Level6-MMC"/>
      </w:pPr>
      <w:r w:rsidRPr="00292AE7">
        <w:t>Fraud, Waste and Abuse Training shall include, but not be limited to:</w:t>
      </w:r>
    </w:p>
    <w:p w14:paraId="6518D9E9" w14:textId="77777777" w:rsidR="00DD01B5" w:rsidRPr="00292AE7" w:rsidRDefault="00DD01B5" w:rsidP="00170D4B">
      <w:pPr>
        <w:pStyle w:val="Level7"/>
      </w:pPr>
      <w:r w:rsidRPr="00292AE7">
        <w:t>Annual training of all employees; and</w:t>
      </w:r>
    </w:p>
    <w:p w14:paraId="056CB3F0" w14:textId="77777777" w:rsidR="00DD01B5" w:rsidRPr="00292AE7" w:rsidRDefault="00DD01B5" w:rsidP="00170D4B">
      <w:pPr>
        <w:pStyle w:val="Level7"/>
      </w:pPr>
      <w:r w:rsidRPr="00292AE7">
        <w:t xml:space="preserve">New hire training within thirty (30) </w:t>
      </w:r>
      <w:r>
        <w:t>Calendar Day</w:t>
      </w:r>
      <w:r w:rsidRPr="00292AE7">
        <w:t xml:space="preserve">s of beginning date of employment. </w:t>
      </w:r>
    </w:p>
    <w:p w14:paraId="363FAE11" w14:textId="7B8F0A0C" w:rsidR="00DD01B5" w:rsidRPr="00292AE7" w:rsidRDefault="00DD01B5" w:rsidP="00170D4B">
      <w:pPr>
        <w:pStyle w:val="Level6-MMC"/>
      </w:pPr>
      <w:r w:rsidRPr="00292AE7">
        <w:rPr>
          <w:rFonts w:cstheme="minorHAnsi"/>
        </w:rPr>
        <w:t xml:space="preserve">The </w:t>
      </w:r>
      <w:r w:rsidRPr="00292AE7">
        <w:t xml:space="preserve">Contractor shall require new employees to complete and attest to training modules within thirty (30) </w:t>
      </w:r>
      <w:r>
        <w:t>Calendar Day</w:t>
      </w:r>
      <w:r w:rsidRPr="00292AE7">
        <w:t xml:space="preserve">s of hire related to the following in accordance with </w:t>
      </w:r>
      <w:r w:rsidR="00C315BE">
        <w:t xml:space="preserve">applicable </w:t>
      </w:r>
      <w:r w:rsidR="00C315BE" w:rsidRPr="00F47E78">
        <w:t xml:space="preserve">Federal and State laws, regulations, rules, </w:t>
      </w:r>
      <w:r w:rsidR="00C315BE">
        <w:t xml:space="preserve">and </w:t>
      </w:r>
      <w:r w:rsidR="00C315BE" w:rsidRPr="00F47E78">
        <w:t>policies</w:t>
      </w:r>
      <w:r w:rsidRPr="00292AE7">
        <w:t xml:space="preserve">: </w:t>
      </w:r>
    </w:p>
    <w:p w14:paraId="26A3B29A" w14:textId="77777777" w:rsidR="00DD01B5" w:rsidRPr="00292AE7" w:rsidRDefault="00DD01B5" w:rsidP="00170D4B">
      <w:pPr>
        <w:pStyle w:val="Level7"/>
      </w:pPr>
      <w:r w:rsidRPr="00292AE7">
        <w:t xml:space="preserve">Contractor Code of Conduct Training; </w:t>
      </w:r>
    </w:p>
    <w:p w14:paraId="71077A2F" w14:textId="77777777" w:rsidR="00DD01B5" w:rsidRPr="00292AE7" w:rsidRDefault="00DD01B5" w:rsidP="00170D4B">
      <w:pPr>
        <w:pStyle w:val="Level7"/>
      </w:pPr>
      <w:r w:rsidRPr="00292AE7">
        <w:t xml:space="preserve">Privacy and Security – Health Insurance Portability and Accountability Act; </w:t>
      </w:r>
    </w:p>
    <w:p w14:paraId="46E75EC6" w14:textId="35531DDF" w:rsidR="00DD01B5" w:rsidRPr="00292AE7" w:rsidRDefault="00DD01B5" w:rsidP="00170D4B">
      <w:pPr>
        <w:pStyle w:val="Level7"/>
      </w:pPr>
      <w:r w:rsidRPr="00292AE7">
        <w:t xml:space="preserve">Fraud, </w:t>
      </w:r>
      <w:r w:rsidR="00847611">
        <w:t>Waste</w:t>
      </w:r>
      <w:r w:rsidRPr="00292AE7">
        <w:t xml:space="preserve">, and </w:t>
      </w:r>
      <w:r w:rsidR="00301321">
        <w:t>Abuse</w:t>
      </w:r>
      <w:r w:rsidRPr="00292AE7">
        <w:t xml:space="preserve"> identification and reporting procedures;</w:t>
      </w:r>
    </w:p>
    <w:p w14:paraId="352BBBF4" w14:textId="77777777" w:rsidR="00DD01B5" w:rsidRPr="00292AE7" w:rsidRDefault="00DD01B5" w:rsidP="00170D4B">
      <w:pPr>
        <w:pStyle w:val="Level7"/>
      </w:pPr>
      <w:r w:rsidRPr="00292AE7">
        <w:t xml:space="preserve">The False Claims Act and employee whistleblower protections; </w:t>
      </w:r>
    </w:p>
    <w:p w14:paraId="69D65A4D" w14:textId="50ADC156" w:rsidR="00DD01B5" w:rsidRPr="00292AE7" w:rsidRDefault="00DD01B5" w:rsidP="00170D4B">
      <w:pPr>
        <w:pStyle w:val="Level7"/>
      </w:pPr>
      <w:r w:rsidRPr="00292AE7">
        <w:t xml:space="preserve">Procedures for </w:t>
      </w:r>
      <w:r w:rsidR="000A0654">
        <w:t>Timely</w:t>
      </w:r>
      <w:r w:rsidRPr="00292AE7">
        <w:t xml:space="preserve"> consistent exchange of information and collaboration with LDH; </w:t>
      </w:r>
    </w:p>
    <w:p w14:paraId="5F5333EE" w14:textId="77777777" w:rsidR="00DD01B5" w:rsidRPr="00292AE7" w:rsidRDefault="00DD01B5" w:rsidP="00170D4B">
      <w:pPr>
        <w:pStyle w:val="Level7"/>
      </w:pPr>
      <w:r w:rsidRPr="00292AE7">
        <w:t xml:space="preserve">Organizational chart including the Program Integrity Officer and full-time program integrity investigator(s); and </w:t>
      </w:r>
    </w:p>
    <w:p w14:paraId="15FC2A40" w14:textId="315F950E" w:rsidR="00DD01B5" w:rsidRPr="00292AE7" w:rsidRDefault="00DD01B5" w:rsidP="00170D4B">
      <w:pPr>
        <w:pStyle w:val="Level7"/>
      </w:pPr>
      <w:r w:rsidRPr="00292AE7">
        <w:t xml:space="preserve">Provisions that comply with 42 C.F.R. §438.608 and 438.610 and all relevant </w:t>
      </w:r>
      <w:r w:rsidR="00C315BE">
        <w:t>S</w:t>
      </w:r>
      <w:r w:rsidR="00C315BE" w:rsidRPr="00292AE7">
        <w:t xml:space="preserve">tate </w:t>
      </w:r>
      <w:r w:rsidRPr="00292AE7">
        <w:t xml:space="preserve">and </w:t>
      </w:r>
      <w:r w:rsidR="00C315BE">
        <w:t>F</w:t>
      </w:r>
      <w:r w:rsidR="00C315BE" w:rsidRPr="00292AE7">
        <w:t xml:space="preserve">ederal </w:t>
      </w:r>
      <w:r w:rsidRPr="00292AE7">
        <w:t xml:space="preserve">laws, regulations, policies, procedures, and guidance (including CMS’ </w:t>
      </w:r>
      <w:r w:rsidRPr="00292AE7">
        <w:rPr>
          <w:i/>
        </w:rPr>
        <w:t>Guidelines for Constructing a Compliance Program for Medicaid Managed Care Organizations and Prepaid Networks</w:t>
      </w:r>
      <w:r w:rsidRPr="00292AE7">
        <w:t xml:space="preserve">) issued by LDH, HHS, CMS, and </w:t>
      </w:r>
      <w:r w:rsidR="00C315BE">
        <w:t>OIG</w:t>
      </w:r>
      <w:r w:rsidRPr="00292AE7">
        <w:t xml:space="preserve">, including updates and amendments to these documents or any such standards established or adopted by the State of Louisiana or its </w:t>
      </w:r>
      <w:r w:rsidR="00C315BE">
        <w:t>agencies</w:t>
      </w:r>
      <w:r w:rsidRPr="00292AE7">
        <w:t xml:space="preserve">. </w:t>
      </w:r>
    </w:p>
    <w:p w14:paraId="05ED853D" w14:textId="23C5E8BE" w:rsidR="00DD01B5" w:rsidRPr="00292AE7" w:rsidRDefault="00DD01B5" w:rsidP="0065085F">
      <w:pPr>
        <w:pStyle w:val="Level5"/>
      </w:pPr>
      <w:r w:rsidRPr="00292AE7">
        <w:t xml:space="preserve">Effective lines of communication between the </w:t>
      </w:r>
      <w:r w:rsidR="00C315BE">
        <w:t>Contract C</w:t>
      </w:r>
      <w:r w:rsidR="00C315BE" w:rsidRPr="00292AE7">
        <w:t xml:space="preserve">ompliance </w:t>
      </w:r>
      <w:r w:rsidR="00C315BE">
        <w:t>O</w:t>
      </w:r>
      <w:r w:rsidR="00C315BE" w:rsidRPr="00292AE7">
        <w:t xml:space="preserve">fficer </w:t>
      </w:r>
      <w:r w:rsidRPr="00292AE7">
        <w:t>and the organization's employees.</w:t>
      </w:r>
    </w:p>
    <w:p w14:paraId="041D1A2E" w14:textId="77777777" w:rsidR="00DD01B5" w:rsidRPr="00292AE7" w:rsidRDefault="00DD01B5" w:rsidP="0065085F">
      <w:pPr>
        <w:pStyle w:val="Level5"/>
      </w:pPr>
      <w:r w:rsidRPr="00292AE7">
        <w:t>Enforcement of standards through well-publicized disciplinary guidelines.</w:t>
      </w:r>
    </w:p>
    <w:p w14:paraId="6B81FFD8" w14:textId="77777777" w:rsidR="00DD01B5" w:rsidRPr="00292AE7" w:rsidRDefault="00DD01B5" w:rsidP="0065085F">
      <w:pPr>
        <w:pStyle w:val="Level5"/>
      </w:pPr>
      <w:r w:rsidRPr="00292AE7">
        <w:t xml:space="preserve">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 </w:t>
      </w:r>
    </w:p>
    <w:p w14:paraId="7540F6F4" w14:textId="6B439739" w:rsidR="00DD01B5" w:rsidRPr="00292AE7" w:rsidRDefault="00DD01B5" w:rsidP="0065085F">
      <w:pPr>
        <w:pStyle w:val="Level5"/>
      </w:pPr>
      <w:r w:rsidRPr="00292AE7">
        <w:t xml:space="preserve">Procedures for prompt notification to LDH when the Contractor receives information about changes in an </w:t>
      </w:r>
      <w:r w:rsidR="00301321">
        <w:t>Enrollee</w:t>
      </w:r>
      <w:r w:rsidRPr="00292AE7">
        <w:t xml:space="preserve">’s circumstance that may affect the </w:t>
      </w:r>
      <w:r w:rsidR="00301321">
        <w:t>Enrollee</w:t>
      </w:r>
      <w:r w:rsidRPr="00292AE7">
        <w:t xml:space="preserve">’s eligibility including changes in the </w:t>
      </w:r>
      <w:r w:rsidR="00301321">
        <w:t>Enrollee</w:t>
      </w:r>
      <w:r w:rsidRPr="00292AE7">
        <w:t xml:space="preserve">’s residence and death of an </w:t>
      </w:r>
      <w:r w:rsidR="00301321">
        <w:t>Enrollee</w:t>
      </w:r>
      <w:r w:rsidRPr="00292AE7">
        <w:t>.</w:t>
      </w:r>
    </w:p>
    <w:p w14:paraId="584EE7A6" w14:textId="69A44911" w:rsidR="00DD01B5" w:rsidRPr="00292AE7" w:rsidRDefault="00DD01B5" w:rsidP="0065085F">
      <w:pPr>
        <w:pStyle w:val="Level5"/>
      </w:pPr>
      <w:r w:rsidRPr="00292AE7">
        <w:t xml:space="preserve">Procedures for prompt notification to LDH when the Contractor receives information about a change in a </w:t>
      </w:r>
      <w:r w:rsidR="00CE244F">
        <w:t>Network Provider</w:t>
      </w:r>
      <w:r w:rsidRPr="00292AE7">
        <w:t xml:space="preserve">’s circumstances that may affect the </w:t>
      </w:r>
      <w:r w:rsidR="00CE244F">
        <w:t>Network Provider</w:t>
      </w:r>
      <w:r w:rsidRPr="00292AE7">
        <w:t xml:space="preserve">’s eligibility to participate in the program. </w:t>
      </w:r>
    </w:p>
    <w:p w14:paraId="6619B2A1" w14:textId="6C949FA6" w:rsidR="00DD01B5" w:rsidRDefault="00DD01B5" w:rsidP="0065085F">
      <w:pPr>
        <w:pStyle w:val="Level5"/>
      </w:pPr>
      <w:r>
        <w:t xml:space="preserve">Procedures to verify, by sampling or other methods, whether services that have been represented to have been delivered by </w:t>
      </w:r>
      <w:r w:rsidR="00CE244F">
        <w:t>Network Provider</w:t>
      </w:r>
      <w:r>
        <w:t xml:space="preserve">s were received by </w:t>
      </w:r>
      <w:r w:rsidR="00301321">
        <w:t>Enrollee</w:t>
      </w:r>
      <w:r>
        <w:t xml:space="preserve">s and the application of such verification on a regular basis.  </w:t>
      </w:r>
    </w:p>
    <w:p w14:paraId="02E6B6D7" w14:textId="2E1D5341" w:rsidR="00DD01B5" w:rsidRDefault="00DD01B5" w:rsidP="0065085F">
      <w:pPr>
        <w:pStyle w:val="Level5"/>
      </w:pPr>
      <w:r>
        <w:t xml:space="preserve">Provision for the Contractor’s suspension of payments to a </w:t>
      </w:r>
      <w:r w:rsidR="00CE244F">
        <w:t>Network Provider</w:t>
      </w:r>
      <w:r>
        <w:t xml:space="preserve"> for which the State determines there is a credible allegation of </w:t>
      </w:r>
      <w:r w:rsidR="008E45C3">
        <w:t>Fraud</w:t>
      </w:r>
      <w:r>
        <w:t xml:space="preserve"> in accordance with 42 CFR §455.23. </w:t>
      </w:r>
    </w:p>
    <w:p w14:paraId="6800FC3E" w14:textId="77777777" w:rsidR="00DD01B5" w:rsidRPr="00292AE7" w:rsidRDefault="00DD01B5" w:rsidP="0065085F">
      <w:pPr>
        <w:pStyle w:val="Level5"/>
      </w:pPr>
      <w:r w:rsidRPr="00292AE7">
        <w:t xml:space="preserve">Procedures for a prompt response to detected offenses and for development of corrective action initiatives related to the Contract. </w:t>
      </w:r>
    </w:p>
    <w:p w14:paraId="08D9C1D4" w14:textId="5875A88D" w:rsidR="00DD01B5" w:rsidRPr="00292AE7" w:rsidRDefault="00DD01B5" w:rsidP="0065085F">
      <w:pPr>
        <w:pStyle w:val="Level5"/>
      </w:pPr>
      <w:r w:rsidRPr="00292AE7">
        <w:t xml:space="preserve">Protections to ensure that no individual who reports program integrity related violations or suspected </w:t>
      </w:r>
      <w:r w:rsidR="008E45C3">
        <w:t>Fraud</w:t>
      </w:r>
      <w:r w:rsidRPr="00292AE7">
        <w:t xml:space="preserve">, </w:t>
      </w:r>
      <w:r w:rsidR="00847611">
        <w:t>Waste</w:t>
      </w:r>
      <w:r w:rsidRPr="00292AE7">
        <w:t xml:space="preserve">, and/or </w:t>
      </w:r>
      <w:r w:rsidR="00301321">
        <w:t>Abuse</w:t>
      </w:r>
      <w:r w:rsidRPr="00292AE7">
        <w:t xml:space="preserve"> is retaliated against by anyone who is employed by or contracts with the Contractor. The Contractor shall ensure that the identity of individuals reporting violations of the compliance plan shall be held confidential to the extent possible. Anyone who believes that he or she has been retaliated against may report this violation to LDH and/or the U.S. Office of Inspector General. </w:t>
      </w:r>
    </w:p>
    <w:p w14:paraId="24ED8A54" w14:textId="34D0163F" w:rsidR="00DD01B5" w:rsidRPr="00292AE7" w:rsidRDefault="00DD01B5" w:rsidP="0065085F">
      <w:pPr>
        <w:pStyle w:val="Level5"/>
      </w:pPr>
      <w:r w:rsidRPr="00292AE7">
        <w:t xml:space="preserve">Procedures for a </w:t>
      </w:r>
      <w:r w:rsidR="00CE244F">
        <w:t>Network Provider</w:t>
      </w:r>
      <w:r w:rsidRPr="00292AE7">
        <w:t xml:space="preserve"> to report to the Contractor when it has received an overpayment, to return the overpayment to the Contractor within sixty (60) </w:t>
      </w:r>
      <w:r>
        <w:t>Calendar Day</w:t>
      </w:r>
      <w:r w:rsidRPr="00292AE7">
        <w:t>s of the date on which the overpayment was identified, and to notify the Contractor in writing of the reason for the overpayment.</w:t>
      </w:r>
    </w:p>
    <w:p w14:paraId="47E087B7" w14:textId="2DF22D61" w:rsidR="00DD01B5" w:rsidRPr="00292AE7" w:rsidRDefault="00DD01B5" w:rsidP="0065085F">
      <w:pPr>
        <w:pStyle w:val="Level5"/>
      </w:pPr>
      <w:r w:rsidRPr="00292AE7">
        <w:t xml:space="preserve">Procedures for prompt reporting to the State of all overpayments identified and recovered, specifying the overpayments due to potential </w:t>
      </w:r>
      <w:r w:rsidR="008E45C3">
        <w:t>Fraud</w:t>
      </w:r>
      <w:r w:rsidRPr="00292AE7">
        <w:t>.</w:t>
      </w:r>
    </w:p>
    <w:p w14:paraId="0BC35119" w14:textId="77777777" w:rsidR="00DD01B5" w:rsidRPr="00292AE7" w:rsidRDefault="00DD01B5" w:rsidP="004F2B6D">
      <w:pPr>
        <w:pStyle w:val="Level4List"/>
      </w:pPr>
      <w:r w:rsidRPr="00292AE7">
        <w:t xml:space="preserve">In addition to the arrangements and procedures specified in 42 C.F.R. §438.608(a), the Contractor’s compliance program shall incorporate the following requirements: </w:t>
      </w:r>
    </w:p>
    <w:p w14:paraId="5F0AE8D9" w14:textId="0F5172F2" w:rsidR="00DD01B5" w:rsidRPr="00292AE7" w:rsidRDefault="00DD01B5" w:rsidP="0065085F">
      <w:pPr>
        <w:pStyle w:val="Level5"/>
      </w:pPr>
      <w:r w:rsidRPr="00292AE7">
        <w:t xml:space="preserve">Detection and prevention of </w:t>
      </w:r>
      <w:r w:rsidR="008759A8">
        <w:t xml:space="preserve">Louisiana </w:t>
      </w:r>
      <w:r w:rsidRPr="00292AE7">
        <w:t xml:space="preserve">Medicaid </w:t>
      </w:r>
      <w:r w:rsidR="008759A8">
        <w:t>P</w:t>
      </w:r>
      <w:r w:rsidRPr="00292AE7">
        <w:t xml:space="preserve">rogram violations and possible </w:t>
      </w:r>
      <w:r w:rsidR="008E45C3">
        <w:t>Fraud</w:t>
      </w:r>
      <w:r w:rsidRPr="00292AE7">
        <w:t xml:space="preserve">, </w:t>
      </w:r>
      <w:r w:rsidR="00847611">
        <w:t>Waste</w:t>
      </w:r>
      <w:r w:rsidRPr="00292AE7">
        <w:t xml:space="preserve"> and </w:t>
      </w:r>
      <w:r w:rsidR="00301321">
        <w:t>Abuse</w:t>
      </w:r>
      <w:r w:rsidRPr="00292AE7">
        <w:t xml:space="preserve"> overpayments through data matching, trending, statistical analysis, monitoring service and billing patterns, monitoring claims edits, and other data mining techniques. </w:t>
      </w:r>
    </w:p>
    <w:p w14:paraId="4093B296" w14:textId="5CEAF4D7" w:rsidR="00DD01B5" w:rsidRPr="00292AE7" w:rsidRDefault="00DD01B5" w:rsidP="0065085F">
      <w:pPr>
        <w:pStyle w:val="Level5"/>
      </w:pPr>
      <w:r w:rsidRPr="00292AE7">
        <w:t xml:space="preserve">Descriptions of specific controls in place for prevention and detection of potential or suspected </w:t>
      </w:r>
      <w:r w:rsidR="008E45C3">
        <w:t>Fraud</w:t>
      </w:r>
      <w:r w:rsidRPr="00292AE7">
        <w:t xml:space="preserve">, </w:t>
      </w:r>
      <w:r w:rsidR="00847611">
        <w:t>Waste</w:t>
      </w:r>
      <w:r w:rsidRPr="00292AE7">
        <w:t xml:space="preserve"> and </w:t>
      </w:r>
      <w:r w:rsidR="00301321">
        <w:t>,</w:t>
      </w:r>
      <w:r w:rsidRPr="00292AE7">
        <w:t xml:space="preserve">, including: lists of pre-payment claims edits, post-payment claims edits, post-payment claims audit projects, data mining and provider profiling algorithms, and references in provider and member materials relative to identifying and reporting </w:t>
      </w:r>
      <w:r w:rsidR="008E45C3">
        <w:t>Fraud</w:t>
      </w:r>
      <w:r w:rsidRPr="00292AE7">
        <w:t xml:space="preserve"> to the Contractor and law enforcement. </w:t>
      </w:r>
    </w:p>
    <w:p w14:paraId="7D36F197" w14:textId="3CBFB831" w:rsidR="00DD01B5" w:rsidRPr="00292AE7" w:rsidRDefault="00DD01B5" w:rsidP="0065085F">
      <w:pPr>
        <w:pStyle w:val="Level5"/>
      </w:pPr>
      <w:r w:rsidRPr="00292AE7">
        <w:t xml:space="preserve">Provisions for the confidential reporting of plan violations, such as a dedicated toll-free hotline to report violations and a clearly designated individual, such as the </w:t>
      </w:r>
      <w:r w:rsidRPr="00292AE7">
        <w:rPr>
          <w:rFonts w:cstheme="minorHAnsi"/>
        </w:rPr>
        <w:t>Contract Compliance</w:t>
      </w:r>
      <w:r w:rsidRPr="00292AE7">
        <w:t xml:space="preserve"> Officer, to receive them. Several independent reporting paths shall be created for the reporting of </w:t>
      </w:r>
      <w:r w:rsidR="008E45C3">
        <w:t>Fraud</w:t>
      </w:r>
      <w:r w:rsidRPr="00292AE7">
        <w:t xml:space="preserve"> so that such reports cannot be diverted by supervisors or other personnel. </w:t>
      </w:r>
    </w:p>
    <w:p w14:paraId="3FDF2A89" w14:textId="77777777" w:rsidR="00DD01B5" w:rsidRPr="00292AE7" w:rsidRDefault="00DD01B5" w:rsidP="0065085F">
      <w:pPr>
        <w:pStyle w:val="Level5"/>
      </w:pPr>
      <w:r w:rsidRPr="00292AE7">
        <w:t xml:space="preserve">Written policies and procedures for conducting both announced and unannounced site visits and field audits on providers to ensure services are rendered and billed correctly. </w:t>
      </w:r>
    </w:p>
    <w:p w14:paraId="6F6FAD32" w14:textId="7D783F68" w:rsidR="00DD01B5" w:rsidRPr="00292AE7" w:rsidRDefault="00DD01B5">
      <w:pPr>
        <w:pStyle w:val="Level4List"/>
      </w:pPr>
      <w:r w:rsidRPr="00292AE7">
        <w:t xml:space="preserve">Effective implementation of a well-publicized email address for the dedicated purpose of reporting </w:t>
      </w:r>
      <w:r w:rsidR="008E45C3">
        <w:t>Fraud</w:t>
      </w:r>
      <w:r w:rsidRPr="00292AE7">
        <w:t xml:space="preserve">. This email address must be made available to </w:t>
      </w:r>
      <w:r w:rsidR="00301321">
        <w:t>Enrollee</w:t>
      </w:r>
      <w:r w:rsidRPr="00292AE7">
        <w:t xml:space="preserve">s, providers, Contractor employees and the public on the Contractor’s website required under this Contract. The Contractor shall implement procedures to review complaints filed in the </w:t>
      </w:r>
      <w:r w:rsidR="008E45C3">
        <w:t>Fraud</w:t>
      </w:r>
      <w:r w:rsidRPr="00292AE7">
        <w:t xml:space="preserve"> reporting email account at least weekly, and investigate and act on such complaints as warranted. The Contractor shall submit</w:t>
      </w:r>
      <w:r w:rsidR="00312118">
        <w:t xml:space="preserve"> to LDH or its designee</w:t>
      </w:r>
      <w:r w:rsidRPr="00292AE7">
        <w:t xml:space="preserve"> the Fraud, Waste, and Abuse Compliance Plan as part of </w:t>
      </w:r>
      <w:r w:rsidR="009C457D">
        <w:t>Readiness Review</w:t>
      </w:r>
      <w:r w:rsidRPr="00292AE7">
        <w:t xml:space="preserve">, annually thereafter, and upon updates or modifications for </w:t>
      </w:r>
      <w:r w:rsidR="00DA581C">
        <w:t xml:space="preserve">written </w:t>
      </w:r>
      <w:r w:rsidRPr="00292AE7">
        <w:t xml:space="preserve">approval at least thirty (30) </w:t>
      </w:r>
      <w:r>
        <w:t>Calendar Day</w:t>
      </w:r>
      <w:r w:rsidRPr="00292AE7">
        <w:t xml:space="preserve">s in advance of making them effective. LDH, at its sole discretion, may require that the Contractor modify its compliance plan. </w:t>
      </w:r>
      <w:bookmarkStart w:id="6729" w:name="_Toc391228158"/>
      <w:bookmarkStart w:id="6730" w:name="_Toc391221165"/>
      <w:bookmarkStart w:id="6731" w:name="_Toc424214361"/>
      <w:bookmarkStart w:id="6732" w:name="_Toc427563392"/>
      <w:bookmarkStart w:id="6733" w:name="_Toc427646347"/>
    </w:p>
    <w:p w14:paraId="2A5458CB" w14:textId="77777777" w:rsidR="00DD01B5" w:rsidRPr="00292AE7" w:rsidRDefault="00DD01B5" w:rsidP="00065388">
      <w:pPr>
        <w:pStyle w:val="Level3List"/>
      </w:pPr>
      <w:bookmarkStart w:id="6734" w:name="_Toc505853419"/>
      <w:r w:rsidRPr="00292AE7">
        <w:t>Prohibited Affiliations</w:t>
      </w:r>
      <w:bookmarkEnd w:id="6729"/>
      <w:bookmarkEnd w:id="6730"/>
      <w:bookmarkEnd w:id="6731"/>
      <w:bookmarkEnd w:id="6732"/>
      <w:bookmarkEnd w:id="6733"/>
      <w:bookmarkEnd w:id="6734"/>
    </w:p>
    <w:p w14:paraId="00DF2084" w14:textId="77777777" w:rsidR="00DD01B5" w:rsidRPr="00292AE7" w:rsidRDefault="00DD01B5">
      <w:pPr>
        <w:pStyle w:val="Level4List"/>
      </w:pPr>
      <w:r w:rsidRPr="00292AE7">
        <w:t xml:space="preserve">In accordance with 42 C.F.R. §438.610, the Contractor </w:t>
      </w:r>
      <w:r w:rsidRPr="00292AE7">
        <w:rPr>
          <w:rFonts w:cstheme="minorHAnsi"/>
        </w:rPr>
        <w:t>and its subcontractors are</w:t>
      </w:r>
      <w:r w:rsidRPr="00292AE7" w:rsidDel="00FD257A">
        <w:t xml:space="preserve"> </w:t>
      </w:r>
      <w:r w:rsidRPr="00292AE7">
        <w:t xml:space="preserve">prohibited from knowingly having a relationship with: </w:t>
      </w:r>
    </w:p>
    <w:p w14:paraId="0AEF2759" w14:textId="77777777" w:rsidR="00DD01B5" w:rsidRPr="00292AE7" w:rsidRDefault="00DD01B5" w:rsidP="0065085F">
      <w:pPr>
        <w:pStyle w:val="Level5"/>
      </w:pPr>
      <w:r w:rsidRPr="00292AE7">
        <w:t xml:space="preserve">An individual </w:t>
      </w:r>
      <w:r w:rsidRPr="00292AE7">
        <w:rPr>
          <w:rFonts w:cstheme="minorHAnsi"/>
        </w:rPr>
        <w:t>or entity that</w:t>
      </w:r>
      <w:r w:rsidRPr="00292AE7" w:rsidDel="00FD257A">
        <w:t xml:space="preserve"> </w:t>
      </w:r>
      <w:r w:rsidRPr="00292AE7">
        <w:t>is (or is affiliated with a person/entity that is) debarred, suspended, or otherwise excluded from participating in procurement activities under the Federal Acquisition Regulation (FAR) or from participating in non-procurement activities under regulations issued under Executive Order No. 12549 or under guidelines implementing Executive Order No. 12549; or</w:t>
      </w:r>
    </w:p>
    <w:p w14:paraId="13C52813" w14:textId="77777777" w:rsidR="00DD01B5" w:rsidRPr="00292AE7" w:rsidRDefault="00DD01B5" w:rsidP="0065085F">
      <w:pPr>
        <w:pStyle w:val="Level5"/>
      </w:pPr>
      <w:r w:rsidRPr="00292AE7">
        <w:t>An individual or entity that is excluded from participation in any Federal health care program under 42 U.S.C. §1320a-7 and §1320a-7a.</w:t>
      </w:r>
    </w:p>
    <w:p w14:paraId="0D9F1C5D" w14:textId="77777777" w:rsidR="00DD01B5" w:rsidRPr="00292AE7" w:rsidRDefault="00DD01B5">
      <w:pPr>
        <w:pStyle w:val="Level4List"/>
      </w:pPr>
      <w:r w:rsidRPr="00292AE7">
        <w:t>The Contractor shall not have a contract for the administration, management, or provision of medical services (or the establishment of policies or provision of operational support for such services), either directly or indirectly, with:</w:t>
      </w:r>
    </w:p>
    <w:p w14:paraId="2C0FC123" w14:textId="77777777" w:rsidR="00DD01B5" w:rsidRPr="00292AE7" w:rsidRDefault="00DD01B5" w:rsidP="0065085F">
      <w:pPr>
        <w:pStyle w:val="Level5"/>
      </w:pPr>
      <w:r w:rsidRPr="00292AE7">
        <w:t>An individual convicted of crimes described in 42 U.S.C. §1320a-7(b)(8)(B);</w:t>
      </w:r>
    </w:p>
    <w:p w14:paraId="73713763" w14:textId="77777777" w:rsidR="00DD01B5" w:rsidRPr="00292AE7" w:rsidRDefault="00DD01B5" w:rsidP="0065085F">
      <w:pPr>
        <w:pStyle w:val="Level5"/>
      </w:pPr>
      <w:r w:rsidRPr="00292AE7">
        <w:t>Any individual or entity that is (or is affiliated with a person/entity that is) debarred, suspended, or excluded from participating in procurement activities under the FAR or from participating in non-procurement activities under regulation issued under Executive Order No. 12549 or under guidelines implementing Executive Order No. 12549; or</w:t>
      </w:r>
    </w:p>
    <w:p w14:paraId="5966C717" w14:textId="77777777" w:rsidR="00DD01B5" w:rsidRPr="00292AE7" w:rsidRDefault="00DD01B5" w:rsidP="0065085F">
      <w:pPr>
        <w:pStyle w:val="Level5"/>
      </w:pPr>
      <w:r w:rsidRPr="00292AE7">
        <w:t xml:space="preserve">Any individual or entity that is excluded from participation in any Federal health care program under 42 U.S.C. §1320a-7 and §1320a-7a. </w:t>
      </w:r>
    </w:p>
    <w:p w14:paraId="56F091CC" w14:textId="77777777" w:rsidR="00DD01B5" w:rsidRPr="00292AE7" w:rsidRDefault="00DD01B5">
      <w:pPr>
        <w:pStyle w:val="Level4List"/>
      </w:pPr>
      <w:r w:rsidRPr="00292AE7">
        <w:t>The Contractor is prohibited from employing or contracting, directly or indirectly, for the furnishing of health care, utilization review, medical social work, or administrative services with:</w:t>
      </w:r>
    </w:p>
    <w:p w14:paraId="66163425" w14:textId="77777777" w:rsidR="00DD01B5" w:rsidRPr="00292AE7" w:rsidRDefault="00DD01B5" w:rsidP="0065085F">
      <w:pPr>
        <w:pStyle w:val="Level5"/>
      </w:pPr>
      <w:r w:rsidRPr="00292AE7">
        <w:t>Any individual or entity that is (or is affiliated with a person/entity that is) debarred, suspended, or excluded from participating in procurement activities under the FAR or from participating in non-procurement activities under regulation issued under Executive Order No. 12549 or under guidelines implementing Executive Order No. 12549;</w:t>
      </w:r>
    </w:p>
    <w:p w14:paraId="7CDB6500" w14:textId="77777777" w:rsidR="00DD01B5" w:rsidRPr="00292AE7" w:rsidRDefault="00DD01B5" w:rsidP="0065085F">
      <w:pPr>
        <w:pStyle w:val="Level5"/>
      </w:pPr>
      <w:r w:rsidRPr="00292AE7">
        <w:t>Any individual or entity that is excluded from participation in any Federal health care program under 42 U.S.C. §1320a-7 and §1320a-7a;</w:t>
      </w:r>
    </w:p>
    <w:p w14:paraId="07BEB0FB" w14:textId="77777777" w:rsidR="00DD01B5" w:rsidRPr="00292AE7" w:rsidRDefault="00DD01B5" w:rsidP="0065085F">
      <w:pPr>
        <w:pStyle w:val="Level5"/>
      </w:pPr>
      <w:r w:rsidRPr="00292AE7">
        <w:t>Any individual or entity that would (or is affiliated with a person/entity that would) provide those services through an individual or entity debarred, suspended, or excluded from participating in procurement activities under the FAR or from participating in non-procurement activities under regulation issued under Executive Order No. 12549 or under guidelines implementing Executive Order No. 12549; or</w:t>
      </w:r>
    </w:p>
    <w:p w14:paraId="399849F3" w14:textId="77777777" w:rsidR="00DD01B5" w:rsidRPr="00292AE7" w:rsidRDefault="00DD01B5" w:rsidP="0065085F">
      <w:pPr>
        <w:pStyle w:val="Level5"/>
      </w:pPr>
      <w:r w:rsidRPr="00292AE7">
        <w:t>Any individual or entity that would provide those services through an individual or entity excluded from participation in any Federal health care program under 42 U.S.C. §1320a-7 and §1320a-7a.</w:t>
      </w:r>
    </w:p>
    <w:p w14:paraId="2259D508" w14:textId="77777777" w:rsidR="00DD01B5" w:rsidRPr="00292AE7" w:rsidRDefault="00DD01B5">
      <w:pPr>
        <w:pStyle w:val="Level4List"/>
      </w:pPr>
      <w:r w:rsidRPr="00292AE7">
        <w:t>The Contractor is prohibited from being controlled by a sanctioned individual under 42 U.S.C. §1320a-7(b)(8).</w:t>
      </w:r>
    </w:p>
    <w:p w14:paraId="6B4E6101" w14:textId="77777777" w:rsidR="00DD01B5" w:rsidRPr="00292AE7" w:rsidRDefault="00DD01B5">
      <w:pPr>
        <w:pStyle w:val="Level4List"/>
      </w:pPr>
      <w:r w:rsidRPr="00292AE7">
        <w:t>If LDH finds the Contractor is not in compliance with 42 C.F.R. §438.610(a) and (b), LDH:</w:t>
      </w:r>
    </w:p>
    <w:p w14:paraId="38EC600B" w14:textId="77777777" w:rsidR="00DD01B5" w:rsidRPr="00292AE7" w:rsidRDefault="00DD01B5" w:rsidP="0065085F">
      <w:pPr>
        <w:pStyle w:val="Level5"/>
      </w:pPr>
      <w:r w:rsidRPr="00292AE7">
        <w:t>Shall notify the Secretary of the U.S. Department of Health and Human Services (HHS) of the noncompliance;</w:t>
      </w:r>
    </w:p>
    <w:p w14:paraId="5F2D696D" w14:textId="77777777" w:rsidR="00DD01B5" w:rsidRPr="00292AE7" w:rsidRDefault="00DD01B5" w:rsidP="0065085F">
      <w:pPr>
        <w:pStyle w:val="Level5"/>
      </w:pPr>
      <w:r w:rsidRPr="00292AE7">
        <w:t>May continue an existing agreement with the Contractor unless the Secretary of HHS directs otherwise;</w:t>
      </w:r>
    </w:p>
    <w:p w14:paraId="6C3255DC" w14:textId="77777777" w:rsidR="00DD01B5" w:rsidRPr="00292AE7" w:rsidRDefault="00DD01B5" w:rsidP="0065085F">
      <w:pPr>
        <w:pStyle w:val="Level5"/>
      </w:pPr>
      <w:r w:rsidRPr="00292AE7">
        <w:t>May not renew or otherwise extend the duration of an existing agreement with the Contractor unless the Secretary of HHS provides to LDH and to Congress a written statement describing compelling reasons that exist for renewing or extending the agreement despite the prohibited affiliations; and</w:t>
      </w:r>
    </w:p>
    <w:p w14:paraId="6214BBE7" w14:textId="77777777" w:rsidR="00DD01B5" w:rsidRPr="00292AE7" w:rsidRDefault="00DD01B5" w:rsidP="0065085F">
      <w:pPr>
        <w:pStyle w:val="Level5"/>
      </w:pPr>
      <w:r w:rsidRPr="00292AE7">
        <w:t>Nothing in this section shall be construed to limit or otherwise affect any remedies available to the U.S. under 42 U.S.C. §1320a-7, §1320a-7a, and §1320a-7b.</w:t>
      </w:r>
    </w:p>
    <w:p w14:paraId="507964CF" w14:textId="0925747E" w:rsidR="00DD01B5" w:rsidRPr="00292AE7" w:rsidRDefault="00DD01B5">
      <w:pPr>
        <w:pStyle w:val="Level4List"/>
      </w:pPr>
      <w:r w:rsidRPr="00292AE7">
        <w:t xml:space="preserve">The Contractor and its subcontractors shall comply with all applicable provisions of 42 C.F.R. §438.608 and §438.610 pertaining to debarment and/or suspension including written disclosure to LDH of any prohibited affiliation. The Contractor and its subcontractors shall screen all employees, contractors, and </w:t>
      </w:r>
      <w:r w:rsidR="00CE244F">
        <w:t>Network Provider</w:t>
      </w:r>
      <w:r w:rsidRPr="00292AE7">
        <w:t>s to determine whether they have been excluded from participation in Medicare, Medicaid, the Children’s Health Insurance Program, and/or any federal health care programs. To help make this determination, the Contractor shall conduct screenings to comply with the requirements set forth at 42 C.F.R. §455.436.</w:t>
      </w:r>
    </w:p>
    <w:p w14:paraId="5C1D3582" w14:textId="518F9984" w:rsidR="00DD01B5" w:rsidRPr="00292AE7" w:rsidRDefault="00DD01B5">
      <w:pPr>
        <w:pStyle w:val="Level4List"/>
      </w:pPr>
      <w:r w:rsidRPr="00292AE7">
        <w:t xml:space="preserve">The Contractor </w:t>
      </w:r>
      <w:r w:rsidRPr="00292AE7">
        <w:rPr>
          <w:rFonts w:cstheme="minorHAnsi"/>
        </w:rPr>
        <w:t xml:space="preserve">and its subcontractors </w:t>
      </w:r>
      <w:r w:rsidRPr="00292AE7">
        <w:t xml:space="preserve">shall conduct a search of </w:t>
      </w:r>
      <w:r w:rsidR="00503822">
        <w:t>the</w:t>
      </w:r>
      <w:r w:rsidRPr="00292AE7">
        <w:t xml:space="preserve"> OIG LEIE, Louisiana Adverse Actions List Search, SAM</w:t>
      </w:r>
      <w:r w:rsidR="00503822">
        <w:t>,</w:t>
      </w:r>
      <w:r w:rsidRPr="00292AE7">
        <w:t xml:space="preserve"> and other applicable sites as may be determined by LDH, monthly to capture exclusions and reinstatements that have occurred since the previous search. Any and all exclusion information discovered shall be reported to LDH within three (3) </w:t>
      </w:r>
      <w:r w:rsidR="008039C7">
        <w:t>Business Day</w:t>
      </w:r>
      <w:r w:rsidRPr="00292AE7">
        <w:t xml:space="preserve">s. Any individual or entity that employs or contracts with an excluded provider/individual cannot claim reimbursement from </w:t>
      </w:r>
      <w:r w:rsidR="0055150E">
        <w:t xml:space="preserve">the Louisiana </w:t>
      </w:r>
      <w:r w:rsidRPr="00292AE7">
        <w:t>Medicaid</w:t>
      </w:r>
      <w:r w:rsidR="0055150E">
        <w:t xml:space="preserve"> Program</w:t>
      </w:r>
      <w:r w:rsidRPr="00292AE7">
        <w:t xml:space="preserve"> for any items or services furnished, authorized, or prescribed by the excluded provider or individual. </w:t>
      </w:r>
      <w:r w:rsidRPr="00292AE7">
        <w:rPr>
          <w:rFonts w:cstheme="minorHAnsi"/>
        </w:rPr>
        <w:t xml:space="preserve">This is a prohibited affiliation. </w:t>
      </w:r>
      <w:r w:rsidRPr="00292AE7">
        <w:t xml:space="preserve">This prohibition applies even when the </w:t>
      </w:r>
      <w:r w:rsidR="0055150E">
        <w:t xml:space="preserve">Louisiana </w:t>
      </w:r>
      <w:r w:rsidRPr="00292AE7">
        <w:t xml:space="preserve">Medicaid </w:t>
      </w:r>
      <w:r w:rsidR="0055150E">
        <w:t xml:space="preserve">Program </w:t>
      </w:r>
      <w:r w:rsidRPr="00292AE7">
        <w:t>payment itself is made to another provider who is not excluded. [See 42 U.S.C. §1320a-7a(a)(6) and 42 C.F.R. §1003.102(a)(2).]</w:t>
      </w:r>
    </w:p>
    <w:p w14:paraId="679AB409" w14:textId="0D0131ED" w:rsidR="00DD01B5" w:rsidRPr="00292AE7" w:rsidRDefault="00DD01B5">
      <w:pPr>
        <w:pStyle w:val="Level4List"/>
      </w:pPr>
      <w:r w:rsidRPr="00292AE7">
        <w:t xml:space="preserve">An individual who is an </w:t>
      </w:r>
      <w:r w:rsidR="0002561E">
        <w:t>Affiliate</w:t>
      </w:r>
      <w:r w:rsidRPr="00292AE7">
        <w:t xml:space="preserve"> of a </w:t>
      </w:r>
      <w:r w:rsidRPr="00292AE7">
        <w:rPr>
          <w:rFonts w:cstheme="minorHAnsi"/>
        </w:rPr>
        <w:t xml:space="preserve">prohibited </w:t>
      </w:r>
      <w:r w:rsidRPr="00292AE7">
        <w:t>person</w:t>
      </w:r>
      <w:r w:rsidRPr="00292AE7">
        <w:rPr>
          <w:rFonts w:cstheme="minorHAnsi"/>
        </w:rPr>
        <w:t xml:space="preserve"> or entity</w:t>
      </w:r>
      <w:r w:rsidRPr="00292AE7">
        <w:t xml:space="preserve"> described above can include:</w:t>
      </w:r>
    </w:p>
    <w:p w14:paraId="34F9A81E" w14:textId="77777777" w:rsidR="00DD01B5" w:rsidRPr="00292AE7" w:rsidRDefault="00DD01B5" w:rsidP="0065085F">
      <w:pPr>
        <w:pStyle w:val="Level5"/>
      </w:pPr>
      <w:r w:rsidRPr="00292AE7">
        <w:t>A director, officer, or partner of the Contractor;</w:t>
      </w:r>
    </w:p>
    <w:p w14:paraId="68B3617C" w14:textId="77777777" w:rsidR="00DD01B5" w:rsidRPr="00292AE7" w:rsidRDefault="00DD01B5" w:rsidP="0065085F">
      <w:pPr>
        <w:pStyle w:val="Level5"/>
      </w:pPr>
      <w:r w:rsidRPr="00292AE7">
        <w:t>A subcontractor of the Contractor;</w:t>
      </w:r>
    </w:p>
    <w:p w14:paraId="44AFC30A" w14:textId="77777777" w:rsidR="00DD01B5" w:rsidRPr="00292AE7" w:rsidRDefault="00DD01B5" w:rsidP="0065085F">
      <w:pPr>
        <w:pStyle w:val="Level5"/>
      </w:pPr>
      <w:r w:rsidRPr="00292AE7">
        <w:t>A person with an employment, consulting or other arrangement with the Contractor for the provision of items and services which are significant and material to the Contractor’s obligations under this Contract; or</w:t>
      </w:r>
    </w:p>
    <w:p w14:paraId="25DA2D2D" w14:textId="01E503D4" w:rsidR="00DD01B5" w:rsidRPr="00292AE7" w:rsidRDefault="00DD01B5" w:rsidP="0065085F">
      <w:pPr>
        <w:pStyle w:val="Level5"/>
      </w:pPr>
      <w:r w:rsidRPr="00292AE7">
        <w:t xml:space="preserve">A </w:t>
      </w:r>
      <w:r w:rsidR="00CE244F">
        <w:t>Network Provider</w:t>
      </w:r>
      <w:r w:rsidRPr="00292AE7">
        <w:t xml:space="preserve">. </w:t>
      </w:r>
    </w:p>
    <w:p w14:paraId="3E03E952" w14:textId="1DB001E8" w:rsidR="00DD01B5" w:rsidRPr="00292AE7" w:rsidRDefault="00DD01B5">
      <w:pPr>
        <w:pStyle w:val="Level4List"/>
      </w:pPr>
      <w:bookmarkStart w:id="6735" w:name="_Toc391228159"/>
      <w:bookmarkStart w:id="6736" w:name="_Toc391221166"/>
      <w:bookmarkStart w:id="6737" w:name="_Toc424214362"/>
      <w:bookmarkStart w:id="6738" w:name="_Toc427563393"/>
      <w:bookmarkStart w:id="6739" w:name="_Toc427646348"/>
      <w:r w:rsidRPr="00292AE7">
        <w:t xml:space="preserve">The Contractor shall notify LDH </w:t>
      </w:r>
      <w:r w:rsidRPr="00292AE7">
        <w:rPr>
          <w:rFonts w:cstheme="minorHAnsi"/>
        </w:rPr>
        <w:t>in writing</w:t>
      </w:r>
      <w:r w:rsidRPr="00292AE7">
        <w:t xml:space="preserve"> within three (3) </w:t>
      </w:r>
      <w:r>
        <w:t>Calendar Day</w:t>
      </w:r>
      <w:r w:rsidRPr="00292AE7">
        <w:t xml:space="preserve">s of the time it receives notice that action is being taken against the Contractor or any person defined above or under the provisions of 42 U.S.C. §1320a-7(a) or (b) or any contractor which could result in exclusion, debarment, or suspension of the Contractor or a contractor from the Medicaid or CHIP program, or any program listed in Executive Order 12549 of February 18, 1986, which states that debarment or suspension of a participant in a program by one agency shall have government-wide effect. </w:t>
      </w:r>
    </w:p>
    <w:p w14:paraId="371ABDB0" w14:textId="77777777" w:rsidR="00DD01B5" w:rsidRDefault="00DD01B5">
      <w:pPr>
        <w:pStyle w:val="Level4List"/>
      </w:pPr>
      <w:r w:rsidRPr="00292AE7">
        <w:t xml:space="preserve">The Contractor, through its Contract Compliance Officer, shall attest monthly to LDH that it has screened all employees and subcontractors as specified in the </w:t>
      </w:r>
      <w:r w:rsidRPr="00292AE7">
        <w:rPr>
          <w:i/>
        </w:rPr>
        <w:t xml:space="preserve">Debarment/Suspension/Exclusion </w:t>
      </w:r>
      <w:r w:rsidRPr="00292AE7">
        <w:t>section to capture all exclusions.</w:t>
      </w:r>
    </w:p>
    <w:p w14:paraId="17EBED0B" w14:textId="77777777" w:rsidR="00DD01B5" w:rsidRPr="00292AE7" w:rsidRDefault="00DD01B5">
      <w:pPr>
        <w:pStyle w:val="Level4List"/>
      </w:pPr>
      <w:r w:rsidRPr="00BE5114">
        <w:t xml:space="preserve">The </w:t>
      </w:r>
      <w:r>
        <w:t>Contractor</w:t>
      </w:r>
      <w:r w:rsidRPr="00BE5114">
        <w:t xml:space="preserve"> and its subcontractors shall retain the data, information, and documentation specified in 42 CFR §438.410, for a period of no less than ten (10) years</w:t>
      </w:r>
      <w:r w:rsidR="008700B4">
        <w:t xml:space="preserve"> following termination of the Contract</w:t>
      </w:r>
      <w:r w:rsidRPr="00BE5114">
        <w:t>.</w:t>
      </w:r>
    </w:p>
    <w:p w14:paraId="50F18C3F" w14:textId="77777777" w:rsidR="00DD01B5" w:rsidRPr="00292AE7" w:rsidRDefault="00DD01B5" w:rsidP="00065388">
      <w:pPr>
        <w:pStyle w:val="Level3List"/>
      </w:pPr>
      <w:bookmarkStart w:id="6740" w:name="_Toc505853420"/>
      <w:r w:rsidRPr="00292AE7">
        <w:t>Payments to Excluded Providers</w:t>
      </w:r>
      <w:bookmarkEnd w:id="6735"/>
      <w:bookmarkEnd w:id="6736"/>
      <w:bookmarkEnd w:id="6737"/>
      <w:bookmarkEnd w:id="6738"/>
      <w:bookmarkEnd w:id="6739"/>
      <w:bookmarkEnd w:id="6740"/>
      <w:r w:rsidRPr="00292AE7">
        <w:t xml:space="preserve"> </w:t>
      </w:r>
    </w:p>
    <w:p w14:paraId="5D9E3124" w14:textId="49D08E5E" w:rsidR="00DD01B5" w:rsidRPr="00292AE7" w:rsidRDefault="00DD01B5">
      <w:pPr>
        <w:pStyle w:val="Level4List"/>
        <w:rPr>
          <w:b/>
        </w:rPr>
      </w:pPr>
      <w:bookmarkStart w:id="6741" w:name="_Toc391227368"/>
      <w:bookmarkStart w:id="6742" w:name="_Toc391228160"/>
      <w:bookmarkStart w:id="6743" w:name="_Toc391221167"/>
      <w:r w:rsidRPr="00292AE7">
        <w:t xml:space="preserve">Federal Financial Participation (FFP) is not available for services delivered by providers excluded by Medicare, Medicaid, or CHIP except for </w:t>
      </w:r>
      <w:r w:rsidRPr="00292AE7">
        <w:rPr>
          <w:rFonts w:cstheme="minorHAnsi"/>
        </w:rPr>
        <w:t>certain</w:t>
      </w:r>
      <w:r w:rsidRPr="00292AE7">
        <w:t xml:space="preserve"> </w:t>
      </w:r>
      <w:bookmarkEnd w:id="6741"/>
      <w:bookmarkEnd w:id="6742"/>
      <w:bookmarkEnd w:id="6743"/>
      <w:r w:rsidR="00717863">
        <w:t>Emergency Services</w:t>
      </w:r>
      <w:r w:rsidRPr="00292AE7">
        <w:rPr>
          <w:rFonts w:cstheme="minorHAnsi"/>
        </w:rPr>
        <w:t xml:space="preserve"> as specified in 42 C.F.R. §1001.1901</w:t>
      </w:r>
      <w:r w:rsidRPr="00292AE7">
        <w:t>; and</w:t>
      </w:r>
    </w:p>
    <w:p w14:paraId="18D00D45" w14:textId="01DD752A" w:rsidR="00DD01B5" w:rsidRPr="00292AE7" w:rsidRDefault="004F2B6D">
      <w:pPr>
        <w:pStyle w:val="Level4List"/>
      </w:pPr>
      <w:bookmarkStart w:id="6744" w:name="_Toc391227369"/>
      <w:bookmarkStart w:id="6745" w:name="_Toc391228161"/>
      <w:bookmarkStart w:id="6746" w:name="_Toc391221168"/>
      <w:r>
        <w:t xml:space="preserve">LDH may recover from the MCO, via a deduction from the MCO’s Capitation Payment, </w:t>
      </w:r>
      <w:r w:rsidR="00DD01B5" w:rsidRPr="00292AE7">
        <w:t>any money paid for services provided by an excluded provider</w:t>
      </w:r>
      <w:bookmarkEnd w:id="6744"/>
      <w:bookmarkEnd w:id="6745"/>
      <w:bookmarkEnd w:id="6746"/>
      <w:r w:rsidR="00DD01B5" w:rsidRPr="00292AE7">
        <w:t>.</w:t>
      </w:r>
    </w:p>
    <w:p w14:paraId="0099C5B8" w14:textId="77777777" w:rsidR="00DD01B5" w:rsidRPr="00292AE7" w:rsidRDefault="00DD01B5" w:rsidP="00065388">
      <w:pPr>
        <w:pStyle w:val="Level3List"/>
      </w:pPr>
      <w:bookmarkStart w:id="6747" w:name="_Toc426220152"/>
      <w:bookmarkStart w:id="6748" w:name="_Toc427563865"/>
      <w:bookmarkStart w:id="6749" w:name="_Toc427645880"/>
      <w:bookmarkStart w:id="6750" w:name="_Toc427646349"/>
      <w:bookmarkStart w:id="6751" w:name="_Toc391228162"/>
      <w:bookmarkStart w:id="6752" w:name="_Toc391221169"/>
      <w:bookmarkStart w:id="6753" w:name="_Toc424214363"/>
      <w:bookmarkStart w:id="6754" w:name="_Toc427563394"/>
      <w:bookmarkStart w:id="6755" w:name="_Toc427646350"/>
      <w:bookmarkStart w:id="6756" w:name="_Toc505853421"/>
      <w:bookmarkEnd w:id="6747"/>
      <w:bookmarkEnd w:id="6748"/>
      <w:bookmarkEnd w:id="6749"/>
      <w:bookmarkEnd w:id="6750"/>
      <w:r w:rsidRPr="00292AE7">
        <w:t>Reporting</w:t>
      </w:r>
      <w:bookmarkEnd w:id="6751"/>
      <w:bookmarkEnd w:id="6752"/>
      <w:bookmarkEnd w:id="6753"/>
      <w:bookmarkEnd w:id="6754"/>
      <w:bookmarkEnd w:id="6755"/>
      <w:bookmarkEnd w:id="6756"/>
    </w:p>
    <w:p w14:paraId="2642D96B" w14:textId="1309F41E" w:rsidR="00DD01B5" w:rsidRPr="00292AE7" w:rsidRDefault="00DD01B5">
      <w:pPr>
        <w:pStyle w:val="Level4List"/>
      </w:pPr>
      <w:r w:rsidRPr="00292AE7">
        <w:t xml:space="preserve">The Contractor </w:t>
      </w:r>
      <w:r w:rsidRPr="00292AE7">
        <w:rPr>
          <w:rFonts w:cstheme="minorHAnsi"/>
        </w:rPr>
        <w:t xml:space="preserve">and its subcontractors </w:t>
      </w:r>
      <w:r w:rsidRPr="00292AE7">
        <w:t xml:space="preserve">shall be responsible for promptly reporting suspected </w:t>
      </w:r>
      <w:r w:rsidR="008E45C3">
        <w:t>Fraud</w:t>
      </w:r>
      <w:r w:rsidRPr="00292AE7">
        <w:t xml:space="preserve">, </w:t>
      </w:r>
      <w:r w:rsidR="00301321">
        <w:t>Abuse</w:t>
      </w:r>
      <w:r w:rsidRPr="00292AE7">
        <w:t xml:space="preserve">, </w:t>
      </w:r>
      <w:r w:rsidR="00847611">
        <w:t>Waste</w:t>
      </w:r>
      <w:r w:rsidR="00301321">
        <w:t>,</w:t>
      </w:r>
      <w:r w:rsidRPr="00292AE7">
        <w:t xml:space="preserve"> and neglect information to the Louisiana Office of Attorney General MFCU and LDH as soon as practical after discovering suspected incidents, but no later than three (3) </w:t>
      </w:r>
      <w:r w:rsidR="008039C7">
        <w:t>Business Day</w:t>
      </w:r>
      <w:r w:rsidRPr="00292AE7">
        <w:t xml:space="preserve">s, taking prompt corrective actions and cooperating with LDH in its investigation of the matter(s). </w:t>
      </w:r>
    </w:p>
    <w:p w14:paraId="6D9BB2D7" w14:textId="57A52380" w:rsidR="00DD01B5" w:rsidRPr="00292AE7" w:rsidRDefault="00DD01B5">
      <w:pPr>
        <w:pStyle w:val="Level4List"/>
        <w:rPr>
          <w:rFonts w:asciiTheme="majorHAnsi" w:hAnsiTheme="majorHAnsi" w:cs="Arial"/>
          <w:b/>
        </w:rPr>
      </w:pPr>
      <w:r w:rsidRPr="00292AE7">
        <w:t xml:space="preserve">The Contractor shall notify LDH within three (3) </w:t>
      </w:r>
      <w:r w:rsidR="008039C7">
        <w:t>Business Day</w:t>
      </w:r>
      <w:r w:rsidRPr="00292AE7">
        <w:t xml:space="preserve">s of the time it receives notice that action is being taken against the Contractor or Contractor’s employee, </w:t>
      </w:r>
      <w:r w:rsidR="00CE244F">
        <w:t>Network Provider</w:t>
      </w:r>
      <w:r w:rsidRPr="00292AE7">
        <w:t>, subcontractor or subcontractor’s employee under the provisions of 42 U.S.C. §1320a</w:t>
      </w:r>
      <w:r w:rsidR="00E92B0E">
        <w:t xml:space="preserve"> through 1320b</w:t>
      </w:r>
      <w:r w:rsidRPr="00292AE7">
        <w:t>, which could result in exclusion, debarment, or suspension of the Contractor</w:t>
      </w:r>
      <w:r w:rsidRPr="00292AE7">
        <w:rPr>
          <w:rFonts w:cstheme="minorHAnsi"/>
        </w:rPr>
        <w:t xml:space="preserve">, </w:t>
      </w:r>
      <w:r w:rsidR="00CE244F">
        <w:rPr>
          <w:rFonts w:cstheme="minorHAnsi"/>
        </w:rPr>
        <w:t>Network Provider</w:t>
      </w:r>
      <w:r w:rsidRPr="00292AE7">
        <w:rPr>
          <w:rFonts w:cstheme="minorHAnsi"/>
        </w:rPr>
        <w:t>,</w:t>
      </w:r>
      <w:r w:rsidRPr="00292AE7">
        <w:t xml:space="preserve"> or a subcontractor from the Medicaid or CHIP program, or any program listed in Executive Order 12549. </w:t>
      </w:r>
    </w:p>
    <w:p w14:paraId="0928C6B3" w14:textId="754FBCF0" w:rsidR="00DD01B5" w:rsidRPr="00292AE7" w:rsidRDefault="00DD01B5">
      <w:pPr>
        <w:pStyle w:val="Level4List"/>
        <w:rPr>
          <w:rFonts w:asciiTheme="majorHAnsi" w:hAnsiTheme="majorHAnsi" w:cs="Arial"/>
          <w:b/>
        </w:rPr>
      </w:pPr>
      <w:r w:rsidRPr="00292AE7">
        <w:t xml:space="preserve">The Contractor shall report to LDH, within three (3) </w:t>
      </w:r>
      <w:r w:rsidR="008039C7">
        <w:t>Business Day</w:t>
      </w:r>
      <w:r w:rsidRPr="00292AE7">
        <w:t xml:space="preserve">s, when it has discovered that any Contractor employee(s), </w:t>
      </w:r>
      <w:r w:rsidR="00CE244F">
        <w:t>Network Provider</w:t>
      </w:r>
      <w:r w:rsidRPr="00292AE7">
        <w:t xml:space="preserve">, </w:t>
      </w:r>
      <w:r w:rsidRPr="00292AE7">
        <w:rPr>
          <w:rFonts w:cstheme="minorHAnsi"/>
        </w:rPr>
        <w:t>sub</w:t>
      </w:r>
      <w:r w:rsidRPr="00292AE7">
        <w:t xml:space="preserve">contractor, or </w:t>
      </w:r>
      <w:r w:rsidRPr="00292AE7">
        <w:rPr>
          <w:rFonts w:cstheme="minorHAnsi"/>
        </w:rPr>
        <w:t>sub</w:t>
      </w:r>
      <w:r w:rsidRPr="00292AE7">
        <w:t xml:space="preserve">contractor’s employee(s) have been excluded, suspended, or debarred from any state or federal health care benefit program via the designated LDH Program Integrity contact. </w:t>
      </w:r>
    </w:p>
    <w:p w14:paraId="7C5B8223" w14:textId="77777777" w:rsidR="00DD01B5" w:rsidRPr="00292AE7" w:rsidRDefault="00DD01B5">
      <w:pPr>
        <w:pStyle w:val="Level4List"/>
      </w:pPr>
      <w:r w:rsidRPr="00292AE7">
        <w:t xml:space="preserve">Reporting shall include, but is not limited to, </w:t>
      </w:r>
      <w:r>
        <w:t xml:space="preserve">the following, </w:t>
      </w:r>
      <w:r w:rsidRPr="00292AE7">
        <w:t>as set forth at 42 C.F.R. §455.17:</w:t>
      </w:r>
    </w:p>
    <w:p w14:paraId="5D9C72FF" w14:textId="4D68A98D" w:rsidR="00DD01B5" w:rsidRPr="00292AE7" w:rsidRDefault="00DD01B5" w:rsidP="0065085F">
      <w:pPr>
        <w:pStyle w:val="Level5"/>
      </w:pPr>
      <w:r w:rsidRPr="00292AE7">
        <w:t xml:space="preserve">Number of complaints of </w:t>
      </w:r>
      <w:r w:rsidR="008E45C3">
        <w:t>Fraud</w:t>
      </w:r>
      <w:r w:rsidRPr="00292AE7">
        <w:t xml:space="preserve">, </w:t>
      </w:r>
      <w:r w:rsidR="00301321">
        <w:t>A</w:t>
      </w:r>
      <w:r w:rsidR="00301321" w:rsidRPr="00292AE7">
        <w:t>buse</w:t>
      </w:r>
      <w:r w:rsidRPr="00292AE7">
        <w:t xml:space="preserve">, </w:t>
      </w:r>
      <w:r w:rsidR="00847611">
        <w:t>Waste</w:t>
      </w:r>
      <w:r w:rsidRPr="00292AE7">
        <w:t>, neglect</w:t>
      </w:r>
      <w:r w:rsidR="00301321">
        <w:t>,</w:t>
      </w:r>
      <w:r w:rsidRPr="00292AE7">
        <w:t xml:space="preserve"> and overpayments made to the Contractor that warrant preliminary investigation (</w:t>
      </w:r>
      <w:r w:rsidRPr="00292AE7">
        <w:rPr>
          <w:rFonts w:cstheme="minorHAnsi"/>
        </w:rPr>
        <w:t xml:space="preserve">under </w:t>
      </w:r>
      <w:r w:rsidRPr="00292AE7">
        <w:t>42 C.F.R. §455.14);</w:t>
      </w:r>
    </w:p>
    <w:p w14:paraId="55F48B42" w14:textId="77777777" w:rsidR="00DD01B5" w:rsidRPr="00292AE7" w:rsidRDefault="00DD01B5" w:rsidP="0065085F">
      <w:pPr>
        <w:pStyle w:val="Level5"/>
      </w:pPr>
      <w:r w:rsidRPr="00292AE7">
        <w:t xml:space="preserve">Number of complaints reported to the </w:t>
      </w:r>
      <w:r w:rsidRPr="00292AE7">
        <w:rPr>
          <w:rFonts w:cstheme="minorHAnsi"/>
        </w:rPr>
        <w:t xml:space="preserve">Contract Compliance </w:t>
      </w:r>
      <w:r w:rsidRPr="00292AE7">
        <w:t>Officer; and</w:t>
      </w:r>
    </w:p>
    <w:p w14:paraId="218F4F06" w14:textId="77777777" w:rsidR="00DD01B5" w:rsidRPr="00292AE7" w:rsidRDefault="00DD01B5" w:rsidP="0065085F">
      <w:pPr>
        <w:pStyle w:val="Level5"/>
      </w:pPr>
      <w:r w:rsidRPr="00292AE7">
        <w:t>For each complaint that warrants full investigation conducted in accordance with 42 C.F.R. §455.15 and §455.16, the Contractor shall provide LDH, at a minimum, the following:</w:t>
      </w:r>
    </w:p>
    <w:p w14:paraId="11D7702D" w14:textId="77777777" w:rsidR="00DD01B5" w:rsidRPr="00292AE7" w:rsidRDefault="00DD01B5" w:rsidP="00170D4B">
      <w:pPr>
        <w:pStyle w:val="Level6-MMC"/>
      </w:pPr>
      <w:r w:rsidRPr="00292AE7">
        <w:t>Provider Name and ID number;</w:t>
      </w:r>
    </w:p>
    <w:p w14:paraId="10F71D68" w14:textId="77777777" w:rsidR="00DD01B5" w:rsidRPr="00292AE7" w:rsidRDefault="00DD01B5" w:rsidP="00170D4B">
      <w:pPr>
        <w:pStyle w:val="Level6-MMC"/>
      </w:pPr>
      <w:r w:rsidRPr="00292AE7">
        <w:t>Source of complaint;</w:t>
      </w:r>
    </w:p>
    <w:p w14:paraId="732FD4F4" w14:textId="77777777" w:rsidR="00DD01B5" w:rsidRPr="00292AE7" w:rsidRDefault="00DD01B5" w:rsidP="00170D4B">
      <w:pPr>
        <w:pStyle w:val="Level6-MMC"/>
      </w:pPr>
      <w:r w:rsidRPr="00292AE7">
        <w:t>Type of provider;</w:t>
      </w:r>
    </w:p>
    <w:p w14:paraId="0D097AFF" w14:textId="77777777" w:rsidR="00DD01B5" w:rsidRPr="00292AE7" w:rsidRDefault="00DD01B5" w:rsidP="00170D4B">
      <w:pPr>
        <w:pStyle w:val="Level6-MMC"/>
      </w:pPr>
      <w:r w:rsidRPr="00292AE7">
        <w:t>Nature of complaint;</w:t>
      </w:r>
    </w:p>
    <w:p w14:paraId="3FC040E9" w14:textId="77777777" w:rsidR="00DD01B5" w:rsidRPr="00292AE7" w:rsidRDefault="00DD01B5" w:rsidP="00170D4B">
      <w:pPr>
        <w:pStyle w:val="Level6-MMC"/>
      </w:pPr>
      <w:r w:rsidRPr="00292AE7">
        <w:t>Approximate amount of dollars involved if applicable; and</w:t>
      </w:r>
    </w:p>
    <w:p w14:paraId="4D86EDEE" w14:textId="77777777" w:rsidR="00DD01B5" w:rsidRPr="00292AE7" w:rsidRDefault="00DD01B5" w:rsidP="00170D4B">
      <w:pPr>
        <w:pStyle w:val="Level6-MMC"/>
      </w:pPr>
      <w:r w:rsidRPr="00292AE7">
        <w:t>Legal and administrative disposition of the case and any other information necessary to describe the activity regarding the complainant.</w:t>
      </w:r>
    </w:p>
    <w:p w14:paraId="4C62A1A5" w14:textId="77777777" w:rsidR="00DD01B5" w:rsidRPr="00292AE7" w:rsidRDefault="00DD01B5" w:rsidP="004F2B6D">
      <w:pPr>
        <w:pStyle w:val="Level4List"/>
      </w:pPr>
      <w:r w:rsidRPr="00292AE7">
        <w:t xml:space="preserve">The Contractor shall report to LDH Program Integrity monthly all audits performed and overpayments identified and recovered by the Contractor and all of its subcontractors. [See 42 C.F.R. §438.608(d)(3).] </w:t>
      </w:r>
    </w:p>
    <w:p w14:paraId="7EE01D24" w14:textId="77777777" w:rsidR="00DD01B5" w:rsidRPr="00292AE7" w:rsidRDefault="00DD01B5" w:rsidP="004F2B6D">
      <w:pPr>
        <w:pStyle w:val="Level4List"/>
      </w:pPr>
      <w:r w:rsidRPr="00292AE7">
        <w:t xml:space="preserve">The Contractor shall report overpayments made by LDH to the Contractor within sixty (60) </w:t>
      </w:r>
      <w:r>
        <w:t>Calendar Day</w:t>
      </w:r>
      <w:r w:rsidRPr="00292AE7">
        <w:t>s from the date the overpayment was identified.</w:t>
      </w:r>
    </w:p>
    <w:p w14:paraId="76CAE4FC" w14:textId="77777777" w:rsidR="00DD01B5" w:rsidRPr="00292AE7" w:rsidRDefault="00DD01B5" w:rsidP="004F2B6D">
      <w:pPr>
        <w:pStyle w:val="Level4List"/>
      </w:pPr>
      <w:r w:rsidRPr="00292AE7">
        <w:t>The Contractor shall report to LDH Program Integrity monthly all unsolicited provider refunds, which shall include any payments submitted to the Contractor and/or its subcontractors by providers for overpayments identified through self-audit and/or self-disclosure.</w:t>
      </w:r>
    </w:p>
    <w:p w14:paraId="60BFA1F0" w14:textId="77777777" w:rsidR="00DD01B5" w:rsidRPr="00292AE7" w:rsidRDefault="00DD01B5" w:rsidP="00065388">
      <w:pPr>
        <w:pStyle w:val="Level3List"/>
      </w:pPr>
      <w:bookmarkStart w:id="6757" w:name="_Toc424214365"/>
      <w:bookmarkStart w:id="6758" w:name="_Toc427563396"/>
      <w:bookmarkStart w:id="6759" w:name="_Toc427646352"/>
      <w:bookmarkStart w:id="6760" w:name="_Toc505853423"/>
      <w:r w:rsidRPr="00292AE7">
        <w:t>Rights of Review and Recovery by Contractor and LDH</w:t>
      </w:r>
      <w:bookmarkEnd w:id="6757"/>
      <w:bookmarkEnd w:id="6758"/>
      <w:bookmarkEnd w:id="6759"/>
      <w:bookmarkEnd w:id="6760"/>
    </w:p>
    <w:p w14:paraId="32B460E9" w14:textId="2F7CE552" w:rsidR="00DD01B5" w:rsidRPr="00292AE7" w:rsidRDefault="00DD01B5" w:rsidP="004F2B6D">
      <w:pPr>
        <w:pStyle w:val="Level4List"/>
      </w:pPr>
      <w:r w:rsidRPr="00292AE7">
        <w:t xml:space="preserve">The Contractor </w:t>
      </w:r>
      <w:r w:rsidRPr="00292AE7">
        <w:rPr>
          <w:rFonts w:cstheme="minorHAnsi"/>
        </w:rPr>
        <w:t xml:space="preserve">and its subcontractors are </w:t>
      </w:r>
      <w:r w:rsidRPr="00292AE7">
        <w:t>responsible for investigating</w:t>
      </w:r>
      <w:r w:rsidRPr="00292AE7">
        <w:rPr>
          <w:rFonts w:cstheme="minorHAnsi"/>
        </w:rPr>
        <w:t xml:space="preserve"> and reporting</w:t>
      </w:r>
      <w:r w:rsidRPr="00292AE7" w:rsidDel="00945A9F">
        <w:t xml:space="preserve"> </w:t>
      </w:r>
      <w:r w:rsidRPr="00292AE7">
        <w:t xml:space="preserve">possible acts of provider </w:t>
      </w:r>
      <w:r w:rsidR="008E45C3">
        <w:t>Fraud</w:t>
      </w:r>
      <w:r w:rsidRPr="00292AE7">
        <w:t xml:space="preserve">, </w:t>
      </w:r>
      <w:r w:rsidR="00301321">
        <w:t>Abuse</w:t>
      </w:r>
      <w:r w:rsidRPr="00292AE7">
        <w:t xml:space="preserve">, and </w:t>
      </w:r>
      <w:r w:rsidR="00847611">
        <w:t>Waste</w:t>
      </w:r>
      <w:r w:rsidRPr="00292AE7">
        <w:t xml:space="preserve"> for all services under this </w:t>
      </w:r>
      <w:r>
        <w:t>C</w:t>
      </w:r>
      <w:r w:rsidRPr="00292AE7">
        <w:t xml:space="preserve">ontract. </w:t>
      </w:r>
    </w:p>
    <w:p w14:paraId="4CF693A0" w14:textId="65764138" w:rsidR="00DD01B5" w:rsidRPr="00292AE7" w:rsidRDefault="00DD01B5" w:rsidP="004F2B6D">
      <w:pPr>
        <w:pStyle w:val="Level4List"/>
      </w:pPr>
      <w:r w:rsidRPr="00292AE7">
        <w:t xml:space="preserve">The Contractor and its subcontractors shall have the right to audit, review and investigate providers and </w:t>
      </w:r>
      <w:r w:rsidR="00301321">
        <w:t>Enrollee</w:t>
      </w:r>
      <w:r w:rsidRPr="00292AE7">
        <w:t xml:space="preserve">s within the Contractor’s network for a one (1) year period from the date of payment of a claim via “automated” review. An automated review is one for which an analysis of the paid claims is sufficient to determine the existence of an overpayment, whereas no additional documentation is required to be submitted from the provider to determine the existence of an overpayment. The collected funds from the Contractor’s automated reviews are to remain with the Contractor. The Contractor shall not recover from providers via automated review for claims older than one (1) year unless authorized </w:t>
      </w:r>
      <w:r>
        <w:t xml:space="preserve">in writing </w:t>
      </w:r>
      <w:r w:rsidRPr="00292AE7">
        <w:t>by LDH.</w:t>
      </w:r>
    </w:p>
    <w:p w14:paraId="2A8A37D2" w14:textId="04B0F7A9" w:rsidR="00DD01B5" w:rsidRPr="00292AE7" w:rsidRDefault="00DD01B5" w:rsidP="004F2B6D">
      <w:pPr>
        <w:pStyle w:val="Level4List"/>
      </w:pPr>
      <w:r w:rsidRPr="00292AE7">
        <w:t xml:space="preserve">The Contractor and its subcontractors shall have the right to audit, review and investigate providers and </w:t>
      </w:r>
      <w:r w:rsidR="006F33C3">
        <w:t>Enrollee</w:t>
      </w:r>
      <w:r w:rsidRPr="00292AE7">
        <w:t xml:space="preserve">s within the Contractor’s network for a five (5) year period from the date of service of a claim via “complex” review. A complex review is one for which the review of medical, financial, and/or other records, including those onsite, were necessary to determine the existence of an improper payment. The collected funds from the Contractor’s complex reviews are to remain with the Contractor. </w:t>
      </w:r>
    </w:p>
    <w:p w14:paraId="138C2CD6" w14:textId="77777777" w:rsidR="00DD01B5" w:rsidRPr="00292AE7" w:rsidRDefault="00DD01B5" w:rsidP="004F2B6D">
      <w:pPr>
        <w:pStyle w:val="Level4List"/>
      </w:pPr>
      <w:r w:rsidRPr="00292AE7">
        <w:t xml:space="preserve">All complex reviews shall be completed within </w:t>
      </w:r>
      <w:r>
        <w:t>ten</w:t>
      </w:r>
      <w:r w:rsidRPr="00292AE7">
        <w:t xml:space="preserve"> (</w:t>
      </w:r>
      <w:r>
        <w:t>10</w:t>
      </w:r>
      <w:r w:rsidRPr="00292AE7">
        <w:t>) months (</w:t>
      </w:r>
      <w:r w:rsidR="009A4212">
        <w:t>three hundred (</w:t>
      </w:r>
      <w:r>
        <w:t>300</w:t>
      </w:r>
      <w:r w:rsidR="009A4212">
        <w:t>)</w:t>
      </w:r>
      <w:r w:rsidRPr="00292AE7">
        <w:t xml:space="preserve"> </w:t>
      </w:r>
      <w:r>
        <w:t>Calendar Day</w:t>
      </w:r>
      <w:r w:rsidRPr="00292AE7">
        <w:t>s) of the date the case was opened unless an extension is authorized by LDH. This review period is inclusive of all provider notifications, health plan document reviews, and includes any provider appeal or rebuttal process.</w:t>
      </w:r>
    </w:p>
    <w:p w14:paraId="03A0D467" w14:textId="59E24891" w:rsidR="00DD01B5" w:rsidRPr="00292AE7" w:rsidRDefault="00DD01B5" w:rsidP="004F2B6D">
      <w:pPr>
        <w:pStyle w:val="Level4List"/>
        <w:rPr>
          <w:rFonts w:cstheme="minorHAnsi"/>
        </w:rPr>
      </w:pPr>
      <w:r w:rsidRPr="004D338B">
        <w:t>The</w:t>
      </w:r>
      <w:r w:rsidRPr="00292AE7">
        <w:rPr>
          <w:rFonts w:cstheme="minorHAnsi"/>
        </w:rPr>
        <w:t xml:space="preserve"> Contractor shall ensure compliance with all requirements of </w:t>
      </w:r>
      <w:r w:rsidRPr="00292AE7">
        <w:t xml:space="preserve">La. R.S. 46:460.72-460.73, including the requirement to void all claims and encounters associated with </w:t>
      </w:r>
      <w:r w:rsidR="008E45C3">
        <w:t>Fraud</w:t>
      </w:r>
      <w:r w:rsidRPr="00292AE7">
        <w:t xml:space="preserve">, </w:t>
      </w:r>
      <w:r w:rsidR="00847611">
        <w:t>Waste</w:t>
      </w:r>
      <w:r w:rsidR="00301321">
        <w:t>,</w:t>
      </w:r>
      <w:r w:rsidRPr="00292AE7">
        <w:t xml:space="preserve"> and </w:t>
      </w:r>
      <w:r w:rsidR="00301321">
        <w:t>Abuse</w:t>
      </w:r>
      <w:r w:rsidRPr="00292AE7">
        <w:t xml:space="preserve"> for the purpose of reducing </w:t>
      </w:r>
      <w:r>
        <w:t>PMPM</w:t>
      </w:r>
      <w:r w:rsidRPr="00292AE7">
        <w:t xml:space="preserve"> rates, thereby returning overpayments to the State.</w:t>
      </w:r>
      <w:r>
        <w:t xml:space="preserve"> The Contractor shall comply with the timelines specified in the </w:t>
      </w:r>
      <w:r w:rsidRPr="004971E6">
        <w:rPr>
          <w:b/>
        </w:rPr>
        <w:t>MCO Manual</w:t>
      </w:r>
      <w:r>
        <w:t xml:space="preserve"> for voiding such encounters.</w:t>
      </w:r>
    </w:p>
    <w:p w14:paraId="4C0131E8" w14:textId="77777777" w:rsidR="00DD01B5" w:rsidRPr="00292AE7" w:rsidRDefault="00DD01B5" w:rsidP="004F2B6D">
      <w:pPr>
        <w:pStyle w:val="Level4List"/>
        <w:rPr>
          <w:rFonts w:asciiTheme="majorHAnsi" w:hAnsiTheme="majorHAnsi"/>
          <w:b/>
        </w:rPr>
      </w:pPr>
      <w:r w:rsidRPr="00292AE7">
        <w:t xml:space="preserve">LDH or its designee will notify the Contractor when it is prohibited from taking any actions to </w:t>
      </w:r>
      <w:r w:rsidRPr="004D338B">
        <w:t>recoup</w:t>
      </w:r>
      <w:r w:rsidRPr="00292AE7">
        <w:t xml:space="preserve"> or withhold improperly paid funds already paid or potentially due to a provider when the issues, services or claims upon which the recoupment or withhold are based meet one (1) or more of the following criteria:</w:t>
      </w:r>
    </w:p>
    <w:p w14:paraId="64E47DDA" w14:textId="6AB15597" w:rsidR="00DD01B5" w:rsidRPr="00292AE7" w:rsidRDefault="00DD01B5" w:rsidP="0065085F">
      <w:pPr>
        <w:pStyle w:val="Level5"/>
      </w:pPr>
      <w:r w:rsidRPr="00292AE7">
        <w:t xml:space="preserve">The improperly paid funds have already been recovered by the State of Louisiana, either by Louisiana Medicaid </w:t>
      </w:r>
      <w:r w:rsidR="0055150E">
        <w:t xml:space="preserve">Program </w:t>
      </w:r>
      <w:r w:rsidRPr="00292AE7">
        <w:t xml:space="preserve">directly or as part of a resolution of a state or federal investigation, audit, and/or lawsuit including, but not limited to, False Claims Act cases; or </w:t>
      </w:r>
    </w:p>
    <w:p w14:paraId="2CBCF59B" w14:textId="76CAB3F6" w:rsidR="00DD01B5" w:rsidRPr="00292AE7" w:rsidRDefault="00DD01B5" w:rsidP="0065085F">
      <w:pPr>
        <w:pStyle w:val="Level5"/>
      </w:pPr>
      <w:r w:rsidRPr="00292AE7">
        <w:t xml:space="preserve">When the issues, services or claims that are the basis of the recoupment or withhold are the subject of pending </w:t>
      </w:r>
      <w:r w:rsidR="008759A8">
        <w:t>S</w:t>
      </w:r>
      <w:r w:rsidR="008759A8" w:rsidRPr="00292AE7">
        <w:t xml:space="preserve">tate </w:t>
      </w:r>
      <w:r w:rsidRPr="00292AE7">
        <w:t xml:space="preserve">or </w:t>
      </w:r>
      <w:r w:rsidR="008759A8">
        <w:t>F</w:t>
      </w:r>
      <w:r w:rsidR="008759A8" w:rsidRPr="00292AE7">
        <w:t xml:space="preserve">ederal </w:t>
      </w:r>
      <w:r w:rsidRPr="00292AE7">
        <w:t xml:space="preserve">investigation, audit, and/or lawsuit. </w:t>
      </w:r>
    </w:p>
    <w:p w14:paraId="6826F3E1" w14:textId="77777777" w:rsidR="00DD01B5" w:rsidRPr="00292AE7" w:rsidRDefault="00DD01B5" w:rsidP="004F2B6D">
      <w:pPr>
        <w:pStyle w:val="Level4List"/>
      </w:pPr>
      <w:r w:rsidRPr="00292AE7">
        <w:t xml:space="preserve">The prohibition described in the preceding section shall be limited to a specific provider(s), for specific dates, and for specific issues, services or claims. In the event that the Contractor obtains funds in cases where recovery, recoupment or withhold is prohibited under this Section, LDH may recover the funds from the Contractor. </w:t>
      </w:r>
    </w:p>
    <w:p w14:paraId="3966DDE6" w14:textId="59DA581D" w:rsidR="00DD01B5" w:rsidRPr="00292AE7" w:rsidRDefault="00DD01B5">
      <w:pPr>
        <w:pStyle w:val="Level4List"/>
      </w:pPr>
      <w:r w:rsidRPr="00292AE7">
        <w:t xml:space="preserve">Contact with a provider shall be prohibited in instances resulting from suspected </w:t>
      </w:r>
      <w:r w:rsidR="008E45C3">
        <w:t>Fraud</w:t>
      </w:r>
      <w:r w:rsidRPr="00292AE7">
        <w:t xml:space="preserve">, which the Contractor has identified and submitted a referral of </w:t>
      </w:r>
      <w:r w:rsidR="008E45C3">
        <w:t>Fraud</w:t>
      </w:r>
      <w:r w:rsidRPr="00292AE7">
        <w:t xml:space="preserve"> to LDH, MFCU, or other appropriate law enforcement agency, until approved by LDH</w:t>
      </w:r>
      <w:r w:rsidR="00A81DF7" w:rsidRPr="00A81DF7">
        <w:t xml:space="preserve"> </w:t>
      </w:r>
      <w:r w:rsidR="00A81DF7">
        <w:t>in writing</w:t>
      </w:r>
      <w:r w:rsidRPr="00292AE7">
        <w:t xml:space="preserve">. </w:t>
      </w:r>
    </w:p>
    <w:p w14:paraId="3A5B8E42" w14:textId="77777777" w:rsidR="00DD01B5" w:rsidRPr="00292AE7" w:rsidRDefault="00DD01B5">
      <w:pPr>
        <w:pStyle w:val="Level4List"/>
      </w:pPr>
      <w:r w:rsidRPr="00292AE7">
        <w:t xml:space="preserve">If the Contractor fails to collect at least a portion of an identified recovery after three hundred sixty-five (365) </w:t>
      </w:r>
      <w:r>
        <w:t>Calendar Day</w:t>
      </w:r>
      <w:r w:rsidRPr="00292AE7">
        <w:t>s from the date LDH</w:t>
      </w:r>
      <w:r>
        <w:t xml:space="preserve"> approved proceeding with the recoupment</w:t>
      </w:r>
      <w:r w:rsidRPr="00292AE7">
        <w:t>, unless an extension or exception is authorized</w:t>
      </w:r>
      <w:r>
        <w:t xml:space="preserve"> in writing</w:t>
      </w:r>
      <w:r w:rsidRPr="00292AE7">
        <w:t xml:space="preserve"> by LDH, and the Contractor has documented recovery efforts deemed sufficient by LDH upon review, </w:t>
      </w:r>
      <w:r>
        <w:t xml:space="preserve">including formally initiating collection efforts, </w:t>
      </w:r>
      <w:r w:rsidRPr="00292AE7">
        <w:t>LDH or its agent may recover the overpayment from the Contractor and said funds shall be retained by the State.</w:t>
      </w:r>
      <w:r>
        <w:t xml:space="preserve"> Exception reasons may include, but are not limited to, Contractor cooperation with LDH or other government agencies, termination of provider participation with the Contractor, or dissolution of the provider’s business.</w:t>
      </w:r>
      <w:r w:rsidRPr="00292AE7">
        <w:t xml:space="preserve"> </w:t>
      </w:r>
    </w:p>
    <w:p w14:paraId="656D3B50" w14:textId="3FCE9A13" w:rsidR="00DD01B5" w:rsidRPr="00292AE7" w:rsidRDefault="00DD01B5">
      <w:pPr>
        <w:pStyle w:val="Level4List"/>
      </w:pPr>
      <w:r w:rsidRPr="00292AE7">
        <w:t xml:space="preserve">LDH or its agent shall have the right to audit, review and investigate providers and </w:t>
      </w:r>
      <w:r w:rsidR="00301321">
        <w:t>Enrollee</w:t>
      </w:r>
      <w:r w:rsidRPr="00292AE7">
        <w:t xml:space="preserve">s within the Contractor’s network via “complex” or “automated” review. LDH may </w:t>
      </w:r>
      <w:r>
        <w:t>recover</w:t>
      </w:r>
      <w:r w:rsidRPr="00292AE7">
        <w:t xml:space="preserve"> from the Contractor</w:t>
      </w:r>
      <w:r>
        <w:t xml:space="preserve">, via a deduction from the Contractor’s </w:t>
      </w:r>
      <w:r w:rsidR="009A4212">
        <w:t>Capitation Payment</w:t>
      </w:r>
      <w:r>
        <w:t>,</w:t>
      </w:r>
      <w:r w:rsidRPr="00292AE7">
        <w:t xml:space="preserve"> any </w:t>
      </w:r>
      <w:r>
        <w:t xml:space="preserve">provider </w:t>
      </w:r>
      <w:r w:rsidRPr="00292AE7">
        <w:t xml:space="preserve">overpayments identified by LDH or its agent, and said recovered funds shall be retained by the State. The Contractor may pursue recovery from the provider as a result of the State-identified overpayment. LDH shall not initiate its own review on the same claims for a </w:t>
      </w:r>
      <w:r w:rsidR="00CE244F">
        <w:t>Network Provider</w:t>
      </w:r>
      <w:r w:rsidRPr="00292AE7">
        <w:t xml:space="preserve"> which has been identified by the Contractor as under a review approved by LDH. LDH shall track open LDH and Contractor reviews to ensure audit coordination. </w:t>
      </w:r>
    </w:p>
    <w:p w14:paraId="2A8954E4" w14:textId="73F9A8B6" w:rsidR="00DD01B5" w:rsidRPr="00292AE7" w:rsidRDefault="00DD01B5">
      <w:pPr>
        <w:pStyle w:val="Level4List"/>
      </w:pPr>
      <w:r w:rsidRPr="00292AE7">
        <w:t xml:space="preserve">In the event LDH or its agent initiates a review on a </w:t>
      </w:r>
      <w:r w:rsidR="00CE244F">
        <w:t>Network Provider</w:t>
      </w:r>
      <w:r w:rsidRPr="00292AE7">
        <w:t xml:space="preserve">, a notification shall be sent to the Contractor Special Investigation Unit (SIU) designee. The LDH notification of the intent to review shall include provider name, NPI, city, and provider type, allegation or issue being reviewed, procedure codes or NDCs under review, date range for dates of service under review, and amount paid. The Contractor shall have ten (10) </w:t>
      </w:r>
      <w:r w:rsidR="008039C7">
        <w:t>Business Day</w:t>
      </w:r>
      <w:r w:rsidRPr="00292AE7">
        <w:t xml:space="preserve">s to indicate whether the claims were corrected or adjusted prior to the date of the notification from LDH. If the State does not receive a response from the Contractor within ten (10) </w:t>
      </w:r>
      <w:r w:rsidR="008039C7">
        <w:t>Business Day</w:t>
      </w:r>
      <w:r w:rsidRPr="00292AE7">
        <w:t>s, the State may proceed with its review.</w:t>
      </w:r>
    </w:p>
    <w:p w14:paraId="718A66B9" w14:textId="4BCA37D7" w:rsidR="00DD01B5" w:rsidRPr="00292AE7" w:rsidRDefault="00DD01B5">
      <w:pPr>
        <w:pStyle w:val="Level4List"/>
      </w:pPr>
      <w:r w:rsidRPr="00292AE7">
        <w:t xml:space="preserve">In the event the State or its agent investigates, reviews, or audits a provider or </w:t>
      </w:r>
      <w:r w:rsidR="00301321">
        <w:t>Enrollee</w:t>
      </w:r>
      <w:r w:rsidRPr="00292AE7">
        <w:t xml:space="preserve"> within the Contractor’s Network, the Contractor shall comply with document and claims requests from the State within fourteen (14) </w:t>
      </w:r>
      <w:r>
        <w:t>Calendar Day</w:t>
      </w:r>
      <w:r w:rsidRPr="00292AE7">
        <w:t xml:space="preserve">s of the request, unless another time period is agreed to </w:t>
      </w:r>
      <w:r>
        <w:t xml:space="preserve">in writing </w:t>
      </w:r>
      <w:r w:rsidRPr="00292AE7">
        <w:t xml:space="preserve">by the Contractor and State. </w:t>
      </w:r>
    </w:p>
    <w:p w14:paraId="6593B460" w14:textId="27CD1856" w:rsidR="00DD01B5" w:rsidRPr="00292AE7" w:rsidRDefault="00DD01B5">
      <w:pPr>
        <w:pStyle w:val="Level4List"/>
      </w:pPr>
      <w:r w:rsidRPr="00292AE7">
        <w:t xml:space="preserve">LDH shall notify the Contractor and the </w:t>
      </w:r>
      <w:r w:rsidR="00CE244F">
        <w:t>Network Provider</w:t>
      </w:r>
      <w:r w:rsidRPr="00292AE7">
        <w:t xml:space="preserve"> concurrently of overpayments identified by the State or its agents. </w:t>
      </w:r>
    </w:p>
    <w:p w14:paraId="6E7BB9BD" w14:textId="022B5DEF" w:rsidR="00DD01B5" w:rsidRPr="00292AE7" w:rsidRDefault="00DD01B5">
      <w:pPr>
        <w:pStyle w:val="Level4List"/>
        <w:rPr>
          <w:rFonts w:cstheme="minorHAnsi"/>
        </w:rPr>
      </w:pPr>
      <w:r w:rsidRPr="00292AE7">
        <w:t xml:space="preserve">Upon the conclusion of provider rebuttals and </w:t>
      </w:r>
      <w:r w:rsidR="00695382">
        <w:t>Appeal</w:t>
      </w:r>
      <w:r w:rsidRPr="00292AE7">
        <w:t xml:space="preserve">s, if applicable, the State or its agent shall notify the Contractor of the overpayment. The Contractor shall correct or initiate its own review on the identified encounters within fourteen (14) </w:t>
      </w:r>
      <w:r>
        <w:t>Calendar Day</w:t>
      </w:r>
      <w:r w:rsidRPr="00292AE7">
        <w:t xml:space="preserve">s of notification from LDH. The Contractor shall submit confirmation that the corrections have been completed. </w:t>
      </w:r>
    </w:p>
    <w:p w14:paraId="1B9172F6" w14:textId="48112B26" w:rsidR="00DD01B5" w:rsidRPr="00292AE7" w:rsidRDefault="00DD01B5">
      <w:pPr>
        <w:pStyle w:val="Level4List"/>
      </w:pPr>
      <w:r w:rsidRPr="00292AE7">
        <w:t xml:space="preserve">The Contractor and its subcontractors shall enforce LDH directives regarding sanctions on MCO </w:t>
      </w:r>
      <w:r w:rsidR="00CE244F">
        <w:t>Network Provider</w:t>
      </w:r>
      <w:r w:rsidRPr="00292AE7">
        <w:t xml:space="preserve">s and </w:t>
      </w:r>
      <w:r w:rsidR="00301321">
        <w:t>Enrollee</w:t>
      </w:r>
      <w:r w:rsidRPr="00292AE7">
        <w:t xml:space="preserve">s, including, but not limited to, termination or exclusion from the network. </w:t>
      </w:r>
    </w:p>
    <w:p w14:paraId="35F3FF0A" w14:textId="77777777" w:rsidR="00DD01B5" w:rsidRPr="00292AE7" w:rsidRDefault="00DD01B5">
      <w:pPr>
        <w:pStyle w:val="Level4List"/>
      </w:pPr>
      <w:r w:rsidRPr="00292AE7">
        <w:t xml:space="preserve">There shall be no LDH provider improper payment recovery request of the Contractor applicable for the dates of service occurring before the </w:t>
      </w:r>
      <w:r>
        <w:t>Operational Start Date</w:t>
      </w:r>
      <w:r w:rsidRPr="00292AE7">
        <w:t xml:space="preserve"> or for providers for which no MCO relationship existed. </w:t>
      </w:r>
    </w:p>
    <w:p w14:paraId="6C8BFAE5" w14:textId="77777777" w:rsidR="00DD01B5" w:rsidRPr="00292AE7" w:rsidRDefault="00DD01B5">
      <w:pPr>
        <w:pStyle w:val="Level4List"/>
        <w:rPr>
          <w:rFonts w:cs="Arial"/>
          <w:b/>
        </w:rPr>
      </w:pPr>
      <w:r w:rsidRPr="00292AE7">
        <w:t>The Contractor shall not remit payment to any provider for which the State-issued Medicaid Provider Identifier number has been revoked or terminated by LDH.</w:t>
      </w:r>
    </w:p>
    <w:p w14:paraId="51252258" w14:textId="77777777" w:rsidR="00DD01B5" w:rsidRDefault="00DD01B5">
      <w:pPr>
        <w:pStyle w:val="Level4List"/>
      </w:pPr>
      <w:r w:rsidRPr="00BE5114">
        <w:t xml:space="preserve">The </w:t>
      </w:r>
      <w:r>
        <w:t>Contractor</w:t>
      </w:r>
      <w:r w:rsidRPr="00BE5114">
        <w:t xml:space="preserve"> and its subcontractors shall retain all data, information, and documentation specified in 42 CFR §438.608 for a period of no less than ten (10) years</w:t>
      </w:r>
      <w:r w:rsidR="008700B4">
        <w:t xml:space="preserve"> following termination of the Contract</w:t>
      </w:r>
      <w:r w:rsidRPr="00BE5114">
        <w:t>.</w:t>
      </w:r>
      <w:r w:rsidR="008700B4">
        <w:t xml:space="preserve"> </w:t>
      </w:r>
    </w:p>
    <w:p w14:paraId="18A36D40" w14:textId="77777777" w:rsidR="00DD01B5" w:rsidRDefault="00DD01B5" w:rsidP="00065388">
      <w:pPr>
        <w:pStyle w:val="Level3List"/>
      </w:pPr>
      <w:r>
        <w:t>Program Integrity Requirements</w:t>
      </w:r>
    </w:p>
    <w:p w14:paraId="50A2FD93" w14:textId="77777777" w:rsidR="00DD01B5" w:rsidRPr="00AC01EA" w:rsidRDefault="00DD01B5" w:rsidP="00553A0C">
      <w:pPr>
        <w:pStyle w:val="Level3Text"/>
      </w:pPr>
      <w:r w:rsidRPr="00AC01EA">
        <w:t xml:space="preserve">The Contractor shall meet following requirements: </w:t>
      </w:r>
    </w:p>
    <w:p w14:paraId="17E6DBA1" w14:textId="3AE32FF2" w:rsidR="00DD01B5" w:rsidRPr="00AC01EA" w:rsidRDefault="00DD01B5" w:rsidP="004F2B6D">
      <w:pPr>
        <w:pStyle w:val="Level4List"/>
      </w:pPr>
      <w:r w:rsidRPr="00AC01EA">
        <w:t xml:space="preserve">Notify LDH upon contact by any investigative authorities conducting </w:t>
      </w:r>
      <w:r w:rsidR="008E45C3">
        <w:t>Fraud</w:t>
      </w:r>
      <w:r w:rsidRPr="00AC01EA">
        <w:t xml:space="preserve"> and </w:t>
      </w:r>
      <w:r w:rsidR="00301321">
        <w:t>Abuse</w:t>
      </w:r>
      <w:r w:rsidRPr="00AC01EA">
        <w:t xml:space="preserve"> investigations, except in situations where investigative authorities make it illegal to provide such notice. The Contractor, and where applicable any </w:t>
      </w:r>
      <w:r w:rsidR="005B02DD">
        <w:t>S</w:t>
      </w:r>
      <w:r w:rsidRPr="00AC01EA">
        <w:t xml:space="preserve">ubcontractors or </w:t>
      </w:r>
      <w:r w:rsidR="005B02DD">
        <w:t>M</w:t>
      </w:r>
      <w:r w:rsidR="005B02DD" w:rsidRPr="00AC01EA">
        <w:t xml:space="preserve">aterial </w:t>
      </w:r>
      <w:r w:rsidR="005B02DD">
        <w:t>S</w:t>
      </w:r>
      <w:r w:rsidR="005B02DD" w:rsidRPr="00AC01EA">
        <w:t>ubcontractors</w:t>
      </w:r>
      <w:r w:rsidRPr="00AC01EA">
        <w:t xml:space="preserve">, shall cooperate fully with the agencies that conduct investigations; full cooperation includes, but is not limited to, </w:t>
      </w:r>
      <w:r w:rsidR="000A0654">
        <w:t>Timely</w:t>
      </w:r>
      <w:r w:rsidRPr="00AC01EA">
        <w:t xml:space="preserve"> exchange of information and strategies for addressing </w:t>
      </w:r>
      <w:r w:rsidR="008E45C3">
        <w:t>Fraud</w:t>
      </w:r>
      <w:r w:rsidRPr="00AC01EA">
        <w:t xml:space="preserve"> and </w:t>
      </w:r>
      <w:r w:rsidR="00301321">
        <w:t>Abuse</w:t>
      </w:r>
      <w:r w:rsidRPr="00AC01EA">
        <w:t xml:space="preserve">, as well as allowing prompt direct access to information, free copies of documents, and other available information related to program violations, while maintaining the confidentiality of any investigation. The Contractor shall make knowledgeable employees available at no charge to support any investigation, court, or administrative proceeding; </w:t>
      </w:r>
    </w:p>
    <w:p w14:paraId="0E846032" w14:textId="77777777" w:rsidR="00DD01B5" w:rsidRPr="00AC01EA" w:rsidRDefault="00DD01B5" w:rsidP="004F2B6D">
      <w:pPr>
        <w:pStyle w:val="Level4List"/>
      </w:pPr>
      <w:r w:rsidRPr="00AC01EA">
        <w:t>Notify LDH in writing upon receipt of any voluntary provider disclosures resulting in receipt of overpayments in excess of $25,000, even if there is no suspicion of fraudulent activity; and</w:t>
      </w:r>
    </w:p>
    <w:p w14:paraId="076B1431" w14:textId="77777777" w:rsidR="00EA051B" w:rsidRDefault="00DD01B5" w:rsidP="004F2B6D">
      <w:pPr>
        <w:pStyle w:val="Level4List"/>
      </w:pPr>
      <w:r w:rsidRPr="00AC01EA">
        <w:t>Report annually to LDH, in a form and format specified by LDH, on the Contractor’s recoveries of overpayments in accordance with 42 C.F.R. §438.608.</w:t>
      </w:r>
    </w:p>
    <w:p w14:paraId="31F24DDB" w14:textId="77777777" w:rsidR="004E2847" w:rsidRDefault="004E2847">
      <w:pPr>
        <w:rPr>
          <w:rFonts w:asciiTheme="majorHAnsi" w:eastAsiaTheme="majorEastAsia" w:hAnsiTheme="majorHAnsi" w:cstheme="majorBidi"/>
          <w:b/>
          <w:sz w:val="28"/>
          <w:szCs w:val="32"/>
        </w:rPr>
      </w:pPr>
      <w:bookmarkStart w:id="6761" w:name="_Toc525890529"/>
      <w:bookmarkStart w:id="6762" w:name="_Toc525906706"/>
      <w:bookmarkStart w:id="6763" w:name="_Toc526237653"/>
      <w:r>
        <w:br w:type="page"/>
      </w:r>
    </w:p>
    <w:p w14:paraId="37A18AEC" w14:textId="77777777" w:rsidR="000A7727" w:rsidRPr="00292AE7" w:rsidRDefault="000A7727" w:rsidP="000A7727">
      <w:pPr>
        <w:pStyle w:val="Heading1"/>
      </w:pPr>
      <w:bookmarkStart w:id="6764" w:name="_Toc75343827"/>
      <w:r w:rsidRPr="00292AE7">
        <w:t>STATE RESPONSIBILITIES</w:t>
      </w:r>
      <w:bookmarkEnd w:id="6761"/>
      <w:bookmarkEnd w:id="6762"/>
      <w:bookmarkEnd w:id="6763"/>
      <w:bookmarkEnd w:id="6764"/>
    </w:p>
    <w:p w14:paraId="4B5B5AB2" w14:textId="77777777" w:rsidR="00090B31" w:rsidRPr="00292AE7" w:rsidRDefault="00090B31" w:rsidP="000171F5">
      <w:pPr>
        <w:pStyle w:val="Heading2"/>
      </w:pPr>
      <w:bookmarkStart w:id="6765" w:name="_Toc289193249"/>
      <w:bookmarkStart w:id="6766" w:name="_Toc289193852"/>
      <w:bookmarkStart w:id="6767" w:name="_Toc289194453"/>
      <w:bookmarkStart w:id="6768" w:name="_Toc289195053"/>
      <w:bookmarkStart w:id="6769" w:name="_Toc289195654"/>
      <w:bookmarkStart w:id="6770" w:name="_Toc289196255"/>
      <w:bookmarkStart w:id="6771" w:name="_Toc289198835"/>
      <w:bookmarkStart w:id="6772" w:name="_Toc289199478"/>
      <w:bookmarkStart w:id="6773" w:name="_Toc289256499"/>
      <w:bookmarkStart w:id="6774" w:name="_Toc289257145"/>
      <w:bookmarkStart w:id="6775" w:name="_Toc289258907"/>
      <w:bookmarkStart w:id="6776" w:name="_Toc289629320"/>
      <w:bookmarkStart w:id="6777" w:name="_Toc289629950"/>
      <w:bookmarkStart w:id="6778" w:name="_Toc289630579"/>
      <w:bookmarkStart w:id="6779" w:name="_Toc289763027"/>
      <w:bookmarkStart w:id="6780" w:name="_Toc289763891"/>
      <w:bookmarkStart w:id="6781" w:name="_Toc289764478"/>
      <w:bookmarkStart w:id="6782" w:name="_Toc289765059"/>
      <w:bookmarkStart w:id="6783" w:name="_Toc289765635"/>
      <w:bookmarkStart w:id="6784" w:name="_Toc289766188"/>
      <w:bookmarkStart w:id="6785" w:name="_Toc289766741"/>
      <w:bookmarkStart w:id="6786" w:name="_Toc289767293"/>
      <w:bookmarkStart w:id="6787" w:name="_Toc289767845"/>
      <w:bookmarkStart w:id="6788" w:name="_Toc289768394"/>
      <w:bookmarkStart w:id="6789" w:name="_Toc289768943"/>
      <w:bookmarkStart w:id="6790" w:name="_Toc289769488"/>
      <w:bookmarkStart w:id="6791" w:name="_Toc289770030"/>
      <w:bookmarkStart w:id="6792" w:name="_Toc289770571"/>
      <w:bookmarkStart w:id="6793" w:name="_Toc525301490"/>
      <w:bookmarkStart w:id="6794" w:name="_Toc525303327"/>
      <w:bookmarkStart w:id="6795" w:name="_Toc525303598"/>
      <w:bookmarkStart w:id="6796" w:name="_Toc525303812"/>
      <w:bookmarkStart w:id="6797" w:name="_Toc525304026"/>
      <w:bookmarkStart w:id="6798" w:name="_Toc525304240"/>
      <w:bookmarkStart w:id="6799" w:name="_Toc525304490"/>
      <w:bookmarkStart w:id="6800" w:name="_Toc525304704"/>
      <w:bookmarkStart w:id="6801" w:name="_Toc525686968"/>
      <w:bookmarkStart w:id="6802" w:name="_Toc525688331"/>
      <w:bookmarkStart w:id="6803" w:name="_Toc525890530"/>
      <w:bookmarkStart w:id="6804" w:name="_Toc525906707"/>
      <w:bookmarkStart w:id="6805" w:name="_Toc526237654"/>
      <w:bookmarkStart w:id="6806" w:name="_Toc75343828"/>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r w:rsidRPr="00292AE7">
        <w:t>Contract Management</w:t>
      </w:r>
      <w:bookmarkEnd w:id="6803"/>
      <w:bookmarkEnd w:id="6804"/>
      <w:bookmarkEnd w:id="6805"/>
      <w:bookmarkEnd w:id="6806"/>
    </w:p>
    <w:p w14:paraId="0AB34C23" w14:textId="4C90573A" w:rsidR="00090B31" w:rsidRPr="00292AE7" w:rsidRDefault="00090B31" w:rsidP="000A77B9">
      <w:pPr>
        <w:pStyle w:val="Level2Text"/>
        <w:rPr>
          <w:rStyle w:val="normal005f005fchar1char1"/>
          <w:rFonts w:asciiTheme="minorHAnsi" w:hAnsiTheme="minorHAnsi"/>
        </w:rPr>
      </w:pPr>
      <w:r w:rsidRPr="00292AE7">
        <w:rPr>
          <w:rStyle w:val="normal005f005fchar1char1"/>
          <w:rFonts w:asciiTheme="minorHAnsi" w:hAnsiTheme="minorHAnsi"/>
        </w:rPr>
        <w:t xml:space="preserve">BHSF is responsible for the primary oversight of the Contract, including </w:t>
      </w:r>
      <w:r w:rsidR="0055150E">
        <w:rPr>
          <w:rStyle w:val="normal005f005fchar1char1"/>
          <w:rFonts w:asciiTheme="minorHAnsi" w:hAnsiTheme="minorHAnsi"/>
        </w:rPr>
        <w:t xml:space="preserve">Louisiana </w:t>
      </w:r>
      <w:r w:rsidRPr="00292AE7">
        <w:rPr>
          <w:rStyle w:val="normal005f005fchar1char1"/>
          <w:rFonts w:asciiTheme="minorHAnsi" w:hAnsiTheme="minorHAnsi"/>
        </w:rPr>
        <w:t>Medicaid</w:t>
      </w:r>
      <w:r w:rsidR="0055150E">
        <w:rPr>
          <w:rStyle w:val="normal005f005fchar1char1"/>
          <w:rFonts w:asciiTheme="minorHAnsi" w:hAnsiTheme="minorHAnsi"/>
        </w:rPr>
        <w:t xml:space="preserve"> Program</w:t>
      </w:r>
      <w:r w:rsidRPr="00292AE7">
        <w:rPr>
          <w:rStyle w:val="normal005f005fchar1char1"/>
          <w:rFonts w:asciiTheme="minorHAnsi" w:hAnsiTheme="minorHAnsi"/>
        </w:rPr>
        <w:t xml:space="preserve"> policy decision-making and Contract interpretation. As appropriate, BHSF shall provide clarification of Contract requirements and </w:t>
      </w:r>
      <w:r w:rsidR="0055150E">
        <w:rPr>
          <w:rStyle w:val="normal005f005fchar1char1"/>
          <w:rFonts w:asciiTheme="minorHAnsi" w:hAnsiTheme="minorHAnsi"/>
        </w:rPr>
        <w:t xml:space="preserve">Lousiana </w:t>
      </w:r>
      <w:r w:rsidRPr="00292AE7">
        <w:rPr>
          <w:rStyle w:val="normal005f005fchar1char1"/>
          <w:rFonts w:asciiTheme="minorHAnsi" w:hAnsiTheme="minorHAnsi"/>
        </w:rPr>
        <w:t xml:space="preserve">Medicaid </w:t>
      </w:r>
      <w:r w:rsidR="0055150E">
        <w:rPr>
          <w:rStyle w:val="normal005f005fchar1char1"/>
          <w:rFonts w:asciiTheme="minorHAnsi" w:hAnsiTheme="minorHAnsi"/>
        </w:rPr>
        <w:t xml:space="preserve">Program </w:t>
      </w:r>
      <w:r w:rsidRPr="00292AE7">
        <w:rPr>
          <w:rStyle w:val="normal005f005fchar1char1"/>
          <w:rFonts w:asciiTheme="minorHAnsi" w:hAnsiTheme="minorHAnsi"/>
        </w:rPr>
        <w:t>policy, regulations and procedures and shall schedule meetings as necessary with the Contractor.</w:t>
      </w:r>
      <w:bookmarkStart w:id="6807" w:name="_Toc288116255"/>
      <w:bookmarkStart w:id="6808" w:name="_Toc288116662"/>
      <w:bookmarkStart w:id="6809" w:name="_Toc288117065"/>
      <w:bookmarkStart w:id="6810" w:name="_Toc288117570"/>
      <w:bookmarkStart w:id="6811" w:name="_Toc288118077"/>
      <w:bookmarkStart w:id="6812" w:name="_Toc288118588"/>
      <w:bookmarkStart w:id="6813" w:name="_Toc288119099"/>
      <w:bookmarkStart w:id="6814" w:name="_Toc288119610"/>
      <w:bookmarkStart w:id="6815" w:name="_Toc288120121"/>
      <w:bookmarkStart w:id="6816" w:name="_Toc288120630"/>
      <w:bookmarkStart w:id="6817" w:name="_Toc288121140"/>
      <w:bookmarkStart w:id="6818" w:name="_Toc288121649"/>
      <w:bookmarkStart w:id="6819" w:name="_Toc288122158"/>
      <w:bookmarkStart w:id="6820" w:name="_Toc288122667"/>
      <w:bookmarkStart w:id="6821" w:name="_Toc288123176"/>
      <w:bookmarkStart w:id="6822" w:name="_Toc288123685"/>
      <w:bookmarkStart w:id="6823" w:name="_Toc288124195"/>
      <w:bookmarkStart w:id="6824" w:name="_Toc288124703"/>
      <w:bookmarkStart w:id="6825" w:name="_Toc288127640"/>
      <w:bookmarkStart w:id="6826" w:name="_Toc288128144"/>
      <w:bookmarkStart w:id="6827" w:name="_Toc288128648"/>
      <w:bookmarkStart w:id="6828" w:name="_Toc288129152"/>
      <w:bookmarkStart w:id="6829" w:name="_Toc288129657"/>
      <w:bookmarkStart w:id="6830" w:name="_Toc288131215"/>
      <w:bookmarkStart w:id="6831" w:name="_Toc288131720"/>
      <w:bookmarkStart w:id="6832" w:name="_Toc288132225"/>
      <w:bookmarkStart w:id="6833" w:name="_Toc288132730"/>
      <w:bookmarkStart w:id="6834" w:name="_Toc288135915"/>
      <w:bookmarkStart w:id="6835" w:name="_Toc288136418"/>
      <w:bookmarkStart w:id="6836" w:name="_Toc288136917"/>
      <w:bookmarkStart w:id="6837" w:name="_Toc288137228"/>
      <w:bookmarkStart w:id="6838" w:name="_Toc288137732"/>
      <w:bookmarkStart w:id="6839" w:name="_Toc288138235"/>
      <w:bookmarkStart w:id="6840" w:name="_Toc288138746"/>
      <w:bookmarkStart w:id="6841" w:name="_Toc288551351"/>
      <w:bookmarkStart w:id="6842" w:name="_Toc289193475"/>
      <w:bookmarkStart w:id="6843" w:name="_Toc289194078"/>
      <w:bookmarkStart w:id="6844" w:name="_Toc289194679"/>
      <w:bookmarkStart w:id="6845" w:name="_Toc289195279"/>
      <w:bookmarkStart w:id="6846" w:name="_Toc289195880"/>
      <w:bookmarkStart w:id="6847" w:name="_Toc289196481"/>
      <w:bookmarkStart w:id="6848" w:name="_Toc289199061"/>
      <w:bookmarkStart w:id="6849" w:name="_Toc289199704"/>
      <w:bookmarkStart w:id="6850" w:name="_Toc289256725"/>
      <w:bookmarkStart w:id="6851" w:name="_Toc289257371"/>
      <w:bookmarkStart w:id="6852" w:name="_Toc289259133"/>
      <w:bookmarkStart w:id="6853" w:name="_Toc289629531"/>
      <w:bookmarkStart w:id="6854" w:name="_Toc289630161"/>
      <w:bookmarkStart w:id="6855" w:name="_Toc289630790"/>
      <w:bookmarkStart w:id="6856" w:name="_Toc289705879"/>
      <w:bookmarkStart w:id="6857" w:name="_Toc289763219"/>
      <w:bookmarkStart w:id="6858" w:name="_Toc289764083"/>
      <w:bookmarkStart w:id="6859" w:name="_Toc289764670"/>
      <w:bookmarkStart w:id="6860" w:name="_Toc289765251"/>
      <w:bookmarkStart w:id="6861" w:name="_Toc289765827"/>
      <w:bookmarkStart w:id="6862" w:name="_Toc289766380"/>
      <w:bookmarkStart w:id="6863" w:name="_Toc289766933"/>
      <w:bookmarkStart w:id="6864" w:name="_Toc289767485"/>
      <w:bookmarkStart w:id="6865" w:name="_Toc289768037"/>
      <w:bookmarkStart w:id="6866" w:name="_Toc289768586"/>
      <w:bookmarkStart w:id="6867" w:name="_Toc289769135"/>
      <w:bookmarkStart w:id="6868" w:name="_Toc289769680"/>
      <w:bookmarkStart w:id="6869" w:name="_Toc289770222"/>
      <w:bookmarkStart w:id="6870" w:name="_Toc289770761"/>
      <w:bookmarkStart w:id="6871" w:name="_Toc289771290"/>
      <w:bookmarkStart w:id="6872" w:name="_Toc289771804"/>
      <w:bookmarkStart w:id="6873" w:name="_Toc289772307"/>
      <w:bookmarkStart w:id="6874" w:name="_Toc289772748"/>
      <w:bookmarkStart w:id="6875" w:name="_Toc289774049"/>
      <w:bookmarkStart w:id="6876" w:name="_Toc289774656"/>
      <w:bookmarkStart w:id="6877" w:name="_Toc289775094"/>
      <w:bookmarkStart w:id="6878" w:name="_Toc289790470"/>
      <w:bookmarkStart w:id="6879" w:name="_Toc289790899"/>
      <w:bookmarkStart w:id="6880" w:name="_Toc289863052"/>
      <w:bookmarkStart w:id="6881" w:name="_Toc289863479"/>
      <w:bookmarkStart w:id="6882" w:name="_Toc289873698"/>
      <w:bookmarkStart w:id="6883" w:name="_Toc289874185"/>
      <w:bookmarkStart w:id="6884" w:name="_Toc289874671"/>
      <w:bookmarkStart w:id="6885" w:name="_Toc289875099"/>
      <w:bookmarkStart w:id="6886" w:name="_Toc289929083"/>
      <w:bookmarkStart w:id="6887" w:name="_Toc289929494"/>
      <w:bookmarkStart w:id="6888" w:name="_Toc289929908"/>
      <w:bookmarkStart w:id="6889" w:name="_Toc289930318"/>
      <w:bookmarkStart w:id="6890" w:name="_Toc289930727"/>
      <w:bookmarkStart w:id="6891" w:name="_Toc289931137"/>
      <w:bookmarkStart w:id="6892" w:name="_Toc289931546"/>
      <w:bookmarkStart w:id="6893" w:name="_Toc289931955"/>
      <w:bookmarkStart w:id="6894" w:name="_Toc289932366"/>
      <w:bookmarkStart w:id="6895" w:name="_Toc289932776"/>
      <w:bookmarkStart w:id="6896" w:name="_Toc289933198"/>
      <w:bookmarkStart w:id="6897" w:name="_Toc289933619"/>
      <w:bookmarkStart w:id="6898" w:name="_Toc289934036"/>
      <w:bookmarkStart w:id="6899" w:name="_Toc289934452"/>
      <w:bookmarkStart w:id="6900" w:name="_Toc289934869"/>
      <w:bookmarkStart w:id="6901" w:name="_Toc289935284"/>
      <w:bookmarkStart w:id="6902" w:name="_Toc289935704"/>
      <w:bookmarkStart w:id="6903" w:name="_Toc289936124"/>
      <w:bookmarkStart w:id="6904" w:name="_Toc289936544"/>
      <w:bookmarkStart w:id="6905" w:name="_Toc289936965"/>
      <w:bookmarkStart w:id="6906" w:name="_Toc289937407"/>
      <w:bookmarkStart w:id="6907" w:name="_Toc289937849"/>
      <w:bookmarkStart w:id="6908" w:name="_Toc289938271"/>
      <w:bookmarkStart w:id="6909" w:name="_Toc289938693"/>
      <w:bookmarkStart w:id="6910" w:name="_Toc289939113"/>
      <w:bookmarkStart w:id="6911" w:name="_Toc289934052"/>
      <w:bookmarkStart w:id="6912" w:name="_Toc289934503"/>
      <w:bookmarkStart w:id="6913" w:name="_Toc289934959"/>
      <w:bookmarkStart w:id="6914" w:name="_Toc289935411"/>
      <w:bookmarkStart w:id="6915" w:name="_Toc289935866"/>
      <w:bookmarkStart w:id="6916" w:name="_Toc289936339"/>
      <w:bookmarkStart w:id="6917" w:name="_Toc289936799"/>
      <w:bookmarkStart w:id="6918" w:name="_Toc289937264"/>
      <w:bookmarkStart w:id="6919" w:name="_Toc289937731"/>
      <w:bookmarkStart w:id="6920" w:name="_Toc289936470"/>
      <w:bookmarkStart w:id="6921" w:name="_Toc289937365"/>
      <w:bookmarkStart w:id="6922" w:name="_Toc289937889"/>
      <w:bookmarkStart w:id="6923" w:name="_Toc289938351"/>
      <w:bookmarkStart w:id="6924" w:name="_Toc289938817"/>
      <w:bookmarkStart w:id="6925" w:name="_Toc289939277"/>
      <w:bookmarkStart w:id="6926" w:name="_Toc289939697"/>
      <w:bookmarkStart w:id="6927" w:name="_Toc289940118"/>
      <w:bookmarkStart w:id="6928" w:name="_Toc290035532"/>
      <w:bookmarkStart w:id="6929" w:name="_Toc290136590"/>
      <w:bookmarkStart w:id="6930" w:name="_Toc290137012"/>
      <w:bookmarkStart w:id="6931" w:name="_Toc290190550"/>
      <w:bookmarkStart w:id="6932" w:name="_Toc290190995"/>
      <w:bookmarkStart w:id="6933" w:name="_Toc290191423"/>
      <w:bookmarkStart w:id="6934" w:name="_Toc290235727"/>
      <w:bookmarkStart w:id="6935" w:name="_Toc290240641"/>
      <w:bookmarkStart w:id="6936" w:name="_Toc290241078"/>
      <w:bookmarkStart w:id="6937" w:name="_Toc290241517"/>
      <w:bookmarkStart w:id="6938" w:name="_Toc290285697"/>
      <w:bookmarkStart w:id="6939" w:name="_Toc290286139"/>
      <w:bookmarkStart w:id="6940" w:name="_Toc290286581"/>
      <w:bookmarkStart w:id="6941" w:name="_Toc290287020"/>
      <w:bookmarkStart w:id="6942" w:name="_Toc290300305"/>
      <w:bookmarkStart w:id="6943" w:name="_Toc290300718"/>
      <w:bookmarkStart w:id="6944" w:name="_Toc290301131"/>
      <w:bookmarkStart w:id="6945" w:name="_Toc290301667"/>
      <w:bookmarkStart w:id="6946" w:name="_Toc290303769"/>
      <w:bookmarkStart w:id="6947" w:name="_Toc290306129"/>
      <w:bookmarkStart w:id="6948" w:name="_Toc290306530"/>
      <w:bookmarkStart w:id="6949" w:name="_Toc340158040"/>
      <w:bookmarkStart w:id="6950" w:name="_Toc340158530"/>
      <w:bookmarkStart w:id="6951" w:name="_Toc340159020"/>
      <w:bookmarkStart w:id="6952" w:name="_Toc340159510"/>
      <w:bookmarkStart w:id="6953" w:name="_Toc340159999"/>
      <w:bookmarkStart w:id="6954" w:name="_Toc340160488"/>
      <w:bookmarkStart w:id="6955" w:name="_Toc340160966"/>
      <w:bookmarkStart w:id="6956" w:name="_Toc340161422"/>
      <w:bookmarkStart w:id="6957" w:name="_Toc340161877"/>
      <w:bookmarkStart w:id="6958" w:name="_Toc340162331"/>
      <w:bookmarkStart w:id="6959" w:name="_Toc340162785"/>
      <w:bookmarkStart w:id="6960" w:name="_Toc340163239"/>
      <w:bookmarkStart w:id="6961" w:name="_Toc340163738"/>
      <w:bookmarkStart w:id="6962" w:name="_Toc340164227"/>
      <w:bookmarkStart w:id="6963" w:name="_Toc340164702"/>
      <w:bookmarkStart w:id="6964" w:name="_Toc346554199"/>
      <w:bookmarkStart w:id="6965" w:name="_Toc288116256"/>
      <w:bookmarkStart w:id="6966" w:name="_Toc288116663"/>
      <w:bookmarkStart w:id="6967" w:name="_Toc288117066"/>
      <w:bookmarkStart w:id="6968" w:name="_Toc288117571"/>
      <w:bookmarkStart w:id="6969" w:name="_Toc288118078"/>
      <w:bookmarkStart w:id="6970" w:name="_Toc288118589"/>
      <w:bookmarkStart w:id="6971" w:name="_Toc288119100"/>
      <w:bookmarkStart w:id="6972" w:name="_Toc288119611"/>
      <w:bookmarkStart w:id="6973" w:name="_Toc288120122"/>
      <w:bookmarkStart w:id="6974" w:name="_Toc288120631"/>
      <w:bookmarkStart w:id="6975" w:name="_Toc288121141"/>
      <w:bookmarkStart w:id="6976" w:name="_Toc288121650"/>
      <w:bookmarkStart w:id="6977" w:name="_Toc288122159"/>
      <w:bookmarkStart w:id="6978" w:name="_Toc288122668"/>
      <w:bookmarkStart w:id="6979" w:name="_Toc288123177"/>
      <w:bookmarkStart w:id="6980" w:name="_Toc288123686"/>
      <w:bookmarkStart w:id="6981" w:name="_Toc288124196"/>
      <w:bookmarkStart w:id="6982" w:name="_Toc288124704"/>
      <w:bookmarkStart w:id="6983" w:name="_Toc288127641"/>
      <w:bookmarkStart w:id="6984" w:name="_Toc288128145"/>
      <w:bookmarkStart w:id="6985" w:name="_Toc288128649"/>
      <w:bookmarkStart w:id="6986" w:name="_Toc288129153"/>
      <w:bookmarkStart w:id="6987" w:name="_Toc288129658"/>
      <w:bookmarkStart w:id="6988" w:name="_Toc288131216"/>
      <w:bookmarkStart w:id="6989" w:name="_Toc288131721"/>
      <w:bookmarkStart w:id="6990" w:name="_Toc288132226"/>
      <w:bookmarkStart w:id="6991" w:name="_Toc288132731"/>
      <w:bookmarkStart w:id="6992" w:name="_Toc288135916"/>
      <w:bookmarkStart w:id="6993" w:name="_Toc288136419"/>
      <w:bookmarkStart w:id="6994" w:name="_Toc288136918"/>
      <w:bookmarkStart w:id="6995" w:name="_Toc288137229"/>
      <w:bookmarkStart w:id="6996" w:name="_Toc288137733"/>
      <w:bookmarkStart w:id="6997" w:name="_Toc288138236"/>
      <w:bookmarkStart w:id="6998" w:name="_Toc288138747"/>
      <w:bookmarkStart w:id="6999" w:name="_Toc288551352"/>
      <w:bookmarkStart w:id="7000" w:name="_Toc289193476"/>
      <w:bookmarkStart w:id="7001" w:name="_Toc289194079"/>
      <w:bookmarkStart w:id="7002" w:name="_Toc289194680"/>
      <w:bookmarkStart w:id="7003" w:name="_Toc289195280"/>
      <w:bookmarkStart w:id="7004" w:name="_Toc289195881"/>
      <w:bookmarkStart w:id="7005" w:name="_Toc289196482"/>
      <w:bookmarkStart w:id="7006" w:name="_Toc289199062"/>
      <w:bookmarkStart w:id="7007" w:name="_Toc289199705"/>
      <w:bookmarkStart w:id="7008" w:name="_Toc289256726"/>
      <w:bookmarkStart w:id="7009" w:name="_Toc289257372"/>
      <w:bookmarkStart w:id="7010" w:name="_Toc289259134"/>
      <w:bookmarkStart w:id="7011" w:name="_Toc289629532"/>
      <w:bookmarkStart w:id="7012" w:name="_Toc289630162"/>
      <w:bookmarkStart w:id="7013" w:name="_Toc289630791"/>
      <w:bookmarkStart w:id="7014" w:name="_Toc289705880"/>
      <w:bookmarkStart w:id="7015" w:name="_Toc289763220"/>
      <w:bookmarkStart w:id="7016" w:name="_Toc289764084"/>
      <w:bookmarkStart w:id="7017" w:name="_Toc289764671"/>
      <w:bookmarkStart w:id="7018" w:name="_Toc289765252"/>
      <w:bookmarkStart w:id="7019" w:name="_Toc289765828"/>
      <w:bookmarkStart w:id="7020" w:name="_Toc289766381"/>
      <w:bookmarkStart w:id="7021" w:name="_Toc289766934"/>
      <w:bookmarkStart w:id="7022" w:name="_Toc289767486"/>
      <w:bookmarkStart w:id="7023" w:name="_Toc289768038"/>
      <w:bookmarkStart w:id="7024" w:name="_Toc289768587"/>
      <w:bookmarkStart w:id="7025" w:name="_Toc289769136"/>
      <w:bookmarkStart w:id="7026" w:name="_Toc289769681"/>
      <w:bookmarkStart w:id="7027" w:name="_Toc289770223"/>
      <w:bookmarkStart w:id="7028" w:name="_Toc289770762"/>
      <w:bookmarkStart w:id="7029" w:name="_Toc289771291"/>
      <w:bookmarkStart w:id="7030" w:name="_Toc289771805"/>
      <w:bookmarkStart w:id="7031" w:name="_Toc289772308"/>
      <w:bookmarkStart w:id="7032" w:name="_Toc289772749"/>
      <w:bookmarkStart w:id="7033" w:name="_Toc289774050"/>
      <w:bookmarkStart w:id="7034" w:name="_Toc289774657"/>
      <w:bookmarkStart w:id="7035" w:name="_Toc289775095"/>
      <w:bookmarkStart w:id="7036" w:name="_Toc289790471"/>
      <w:bookmarkStart w:id="7037" w:name="_Toc289790900"/>
      <w:bookmarkStart w:id="7038" w:name="_Toc289863053"/>
      <w:bookmarkStart w:id="7039" w:name="_Toc289863480"/>
      <w:bookmarkStart w:id="7040" w:name="_Toc289873699"/>
      <w:bookmarkStart w:id="7041" w:name="_Toc289874186"/>
      <w:bookmarkStart w:id="7042" w:name="_Toc289874672"/>
      <w:bookmarkStart w:id="7043" w:name="_Toc289875100"/>
      <w:bookmarkStart w:id="7044" w:name="_Toc289929084"/>
      <w:bookmarkStart w:id="7045" w:name="_Toc289929495"/>
      <w:bookmarkStart w:id="7046" w:name="_Toc289929909"/>
      <w:bookmarkStart w:id="7047" w:name="_Toc289930319"/>
      <w:bookmarkStart w:id="7048" w:name="_Toc289930728"/>
      <w:bookmarkStart w:id="7049" w:name="_Toc289931138"/>
      <w:bookmarkStart w:id="7050" w:name="_Toc289931547"/>
      <w:bookmarkStart w:id="7051" w:name="_Toc289931956"/>
      <w:bookmarkStart w:id="7052" w:name="_Toc289932367"/>
      <w:bookmarkStart w:id="7053" w:name="_Toc289932777"/>
      <w:bookmarkStart w:id="7054" w:name="_Toc289933199"/>
      <w:bookmarkStart w:id="7055" w:name="_Toc289933620"/>
      <w:bookmarkStart w:id="7056" w:name="_Toc289934037"/>
      <w:bookmarkStart w:id="7057" w:name="_Toc289934453"/>
      <w:bookmarkStart w:id="7058" w:name="_Toc289934870"/>
      <w:bookmarkStart w:id="7059" w:name="_Toc289935285"/>
      <w:bookmarkStart w:id="7060" w:name="_Toc289935705"/>
      <w:bookmarkStart w:id="7061" w:name="_Toc289936125"/>
      <w:bookmarkStart w:id="7062" w:name="_Toc289936545"/>
      <w:bookmarkStart w:id="7063" w:name="_Toc289936966"/>
      <w:bookmarkStart w:id="7064" w:name="_Toc289937408"/>
      <w:bookmarkStart w:id="7065" w:name="_Toc289937850"/>
      <w:bookmarkStart w:id="7066" w:name="_Toc289938272"/>
      <w:bookmarkStart w:id="7067" w:name="_Toc289938694"/>
      <w:bookmarkStart w:id="7068" w:name="_Toc289939114"/>
      <w:bookmarkStart w:id="7069" w:name="_Toc289934053"/>
      <w:bookmarkStart w:id="7070" w:name="_Toc289934504"/>
      <w:bookmarkStart w:id="7071" w:name="_Toc289934960"/>
      <w:bookmarkStart w:id="7072" w:name="_Toc289935412"/>
      <w:bookmarkStart w:id="7073" w:name="_Toc289935867"/>
      <w:bookmarkStart w:id="7074" w:name="_Toc289936340"/>
      <w:bookmarkStart w:id="7075" w:name="_Toc289936800"/>
      <w:bookmarkStart w:id="7076" w:name="_Toc289937265"/>
      <w:bookmarkStart w:id="7077" w:name="_Toc289937732"/>
      <w:bookmarkStart w:id="7078" w:name="_Toc289936471"/>
      <w:bookmarkStart w:id="7079" w:name="_Toc289937366"/>
      <w:bookmarkStart w:id="7080" w:name="_Toc289937890"/>
      <w:bookmarkStart w:id="7081" w:name="_Toc289938356"/>
      <w:bookmarkStart w:id="7082" w:name="_Toc289938818"/>
      <w:bookmarkStart w:id="7083" w:name="_Toc289939278"/>
      <w:bookmarkStart w:id="7084" w:name="_Toc289939698"/>
      <w:bookmarkStart w:id="7085" w:name="_Toc289940119"/>
      <w:bookmarkStart w:id="7086" w:name="_Toc290035533"/>
      <w:bookmarkStart w:id="7087" w:name="_Toc290136591"/>
      <w:bookmarkStart w:id="7088" w:name="_Toc290137013"/>
      <w:bookmarkStart w:id="7089" w:name="_Toc290190551"/>
      <w:bookmarkStart w:id="7090" w:name="_Toc290190996"/>
      <w:bookmarkStart w:id="7091" w:name="_Toc290191424"/>
      <w:bookmarkStart w:id="7092" w:name="_Toc290235728"/>
      <w:bookmarkStart w:id="7093" w:name="_Toc290240642"/>
      <w:bookmarkStart w:id="7094" w:name="_Toc290241079"/>
      <w:bookmarkStart w:id="7095" w:name="_Toc290241518"/>
      <w:bookmarkStart w:id="7096" w:name="_Toc290285698"/>
      <w:bookmarkStart w:id="7097" w:name="_Toc290286140"/>
      <w:bookmarkStart w:id="7098" w:name="_Toc290286582"/>
      <w:bookmarkStart w:id="7099" w:name="_Toc290287021"/>
      <w:bookmarkStart w:id="7100" w:name="_Toc290300306"/>
      <w:bookmarkStart w:id="7101" w:name="_Toc290300719"/>
      <w:bookmarkStart w:id="7102" w:name="_Toc290301132"/>
      <w:bookmarkStart w:id="7103" w:name="_Toc290301668"/>
      <w:bookmarkStart w:id="7104" w:name="_Toc290303770"/>
      <w:bookmarkStart w:id="7105" w:name="_Toc290306130"/>
      <w:bookmarkStart w:id="7106" w:name="_Toc290306531"/>
      <w:bookmarkStart w:id="7107" w:name="_Toc340158041"/>
      <w:bookmarkStart w:id="7108" w:name="_Toc340158531"/>
      <w:bookmarkStart w:id="7109" w:name="_Toc340159021"/>
      <w:bookmarkStart w:id="7110" w:name="_Toc340159511"/>
      <w:bookmarkStart w:id="7111" w:name="_Toc340160000"/>
      <w:bookmarkStart w:id="7112" w:name="_Toc340160489"/>
      <w:bookmarkStart w:id="7113" w:name="_Toc340160967"/>
      <w:bookmarkStart w:id="7114" w:name="_Toc340161423"/>
      <w:bookmarkStart w:id="7115" w:name="_Toc340161878"/>
      <w:bookmarkStart w:id="7116" w:name="_Toc340162332"/>
      <w:bookmarkStart w:id="7117" w:name="_Toc340162786"/>
      <w:bookmarkStart w:id="7118" w:name="_Toc340163240"/>
      <w:bookmarkStart w:id="7119" w:name="_Toc340163739"/>
      <w:bookmarkStart w:id="7120" w:name="_Toc340164228"/>
      <w:bookmarkStart w:id="7121" w:name="_Toc340164703"/>
      <w:bookmarkStart w:id="7122" w:name="_Toc346554200"/>
      <w:bookmarkStart w:id="7123" w:name="_Toc288116257"/>
      <w:bookmarkStart w:id="7124" w:name="_Toc288116664"/>
      <w:bookmarkStart w:id="7125" w:name="_Toc288117067"/>
      <w:bookmarkStart w:id="7126" w:name="_Toc288117572"/>
      <w:bookmarkStart w:id="7127" w:name="_Toc288118079"/>
      <w:bookmarkStart w:id="7128" w:name="_Toc288118590"/>
      <w:bookmarkStart w:id="7129" w:name="_Toc288119101"/>
      <w:bookmarkStart w:id="7130" w:name="_Toc288119612"/>
      <w:bookmarkStart w:id="7131" w:name="_Toc288120123"/>
      <w:bookmarkStart w:id="7132" w:name="_Toc288120632"/>
      <w:bookmarkStart w:id="7133" w:name="_Toc288121142"/>
      <w:bookmarkStart w:id="7134" w:name="_Toc288121651"/>
      <w:bookmarkStart w:id="7135" w:name="_Toc288122160"/>
      <w:bookmarkStart w:id="7136" w:name="_Toc288122669"/>
      <w:bookmarkStart w:id="7137" w:name="_Toc288123178"/>
      <w:bookmarkStart w:id="7138" w:name="_Toc288123687"/>
      <w:bookmarkStart w:id="7139" w:name="_Toc288124197"/>
      <w:bookmarkStart w:id="7140" w:name="_Toc288124705"/>
      <w:bookmarkStart w:id="7141" w:name="_Toc288127642"/>
      <w:bookmarkStart w:id="7142" w:name="_Toc288128146"/>
      <w:bookmarkStart w:id="7143" w:name="_Toc288128650"/>
      <w:bookmarkStart w:id="7144" w:name="_Toc288129154"/>
      <w:bookmarkStart w:id="7145" w:name="_Toc288129659"/>
      <w:bookmarkStart w:id="7146" w:name="_Toc288131217"/>
      <w:bookmarkStart w:id="7147" w:name="_Toc288131722"/>
      <w:bookmarkStart w:id="7148" w:name="_Toc288132227"/>
      <w:bookmarkStart w:id="7149" w:name="_Toc288132732"/>
      <w:bookmarkStart w:id="7150" w:name="_Toc288135917"/>
      <w:bookmarkStart w:id="7151" w:name="_Toc288136420"/>
      <w:bookmarkStart w:id="7152" w:name="_Toc288136919"/>
      <w:bookmarkStart w:id="7153" w:name="_Toc288137230"/>
      <w:bookmarkStart w:id="7154" w:name="_Toc288137734"/>
      <w:bookmarkStart w:id="7155" w:name="_Toc288138237"/>
      <w:bookmarkStart w:id="7156" w:name="_Toc288138748"/>
      <w:bookmarkStart w:id="7157" w:name="_Toc288551353"/>
      <w:bookmarkStart w:id="7158" w:name="_Toc289193477"/>
      <w:bookmarkStart w:id="7159" w:name="_Toc289194080"/>
      <w:bookmarkStart w:id="7160" w:name="_Toc289194681"/>
      <w:bookmarkStart w:id="7161" w:name="_Toc289195281"/>
      <w:bookmarkStart w:id="7162" w:name="_Toc289195882"/>
      <w:bookmarkStart w:id="7163" w:name="_Toc289196483"/>
      <w:bookmarkStart w:id="7164" w:name="_Toc289199063"/>
      <w:bookmarkStart w:id="7165" w:name="_Toc289199706"/>
      <w:bookmarkStart w:id="7166" w:name="_Toc289256727"/>
      <w:bookmarkStart w:id="7167" w:name="_Toc289257373"/>
      <w:bookmarkStart w:id="7168" w:name="_Toc289259135"/>
      <w:bookmarkStart w:id="7169" w:name="_Toc289629533"/>
      <w:bookmarkStart w:id="7170" w:name="_Toc289630163"/>
      <w:bookmarkStart w:id="7171" w:name="_Toc289630792"/>
      <w:bookmarkStart w:id="7172" w:name="_Toc289705881"/>
      <w:bookmarkStart w:id="7173" w:name="_Toc289763221"/>
      <w:bookmarkStart w:id="7174" w:name="_Toc289764085"/>
      <w:bookmarkStart w:id="7175" w:name="_Toc289764672"/>
      <w:bookmarkStart w:id="7176" w:name="_Toc289765253"/>
      <w:bookmarkStart w:id="7177" w:name="_Toc289765829"/>
      <w:bookmarkStart w:id="7178" w:name="_Toc289766382"/>
      <w:bookmarkStart w:id="7179" w:name="_Toc289766935"/>
      <w:bookmarkStart w:id="7180" w:name="_Toc289767487"/>
      <w:bookmarkStart w:id="7181" w:name="_Toc289768039"/>
      <w:bookmarkStart w:id="7182" w:name="_Toc289768588"/>
      <w:bookmarkStart w:id="7183" w:name="_Toc289769137"/>
      <w:bookmarkStart w:id="7184" w:name="_Toc289769682"/>
      <w:bookmarkStart w:id="7185" w:name="_Toc289770224"/>
      <w:bookmarkStart w:id="7186" w:name="_Toc289770763"/>
      <w:bookmarkStart w:id="7187" w:name="_Toc289771292"/>
      <w:bookmarkStart w:id="7188" w:name="_Toc289771806"/>
      <w:bookmarkStart w:id="7189" w:name="_Toc289772309"/>
      <w:bookmarkStart w:id="7190" w:name="_Toc289772750"/>
      <w:bookmarkStart w:id="7191" w:name="_Toc289774051"/>
      <w:bookmarkStart w:id="7192" w:name="_Toc289774658"/>
      <w:bookmarkStart w:id="7193" w:name="_Toc289775096"/>
      <w:bookmarkStart w:id="7194" w:name="_Toc289790472"/>
      <w:bookmarkStart w:id="7195" w:name="_Toc289790901"/>
      <w:bookmarkStart w:id="7196" w:name="_Toc289863054"/>
      <w:bookmarkStart w:id="7197" w:name="_Toc289863481"/>
      <w:bookmarkStart w:id="7198" w:name="_Toc289873700"/>
      <w:bookmarkStart w:id="7199" w:name="_Toc289874187"/>
      <w:bookmarkStart w:id="7200" w:name="_Toc289874673"/>
      <w:bookmarkStart w:id="7201" w:name="_Toc289875101"/>
      <w:bookmarkStart w:id="7202" w:name="_Toc289929085"/>
      <w:bookmarkStart w:id="7203" w:name="_Toc289929496"/>
      <w:bookmarkStart w:id="7204" w:name="_Toc289929910"/>
      <w:bookmarkStart w:id="7205" w:name="_Toc289930320"/>
      <w:bookmarkStart w:id="7206" w:name="_Toc289930729"/>
      <w:bookmarkStart w:id="7207" w:name="_Toc289931139"/>
      <w:bookmarkStart w:id="7208" w:name="_Toc289931548"/>
      <w:bookmarkStart w:id="7209" w:name="_Toc289931957"/>
      <w:bookmarkStart w:id="7210" w:name="_Toc289932368"/>
      <w:bookmarkStart w:id="7211" w:name="_Toc289932778"/>
      <w:bookmarkStart w:id="7212" w:name="_Toc289933200"/>
      <w:bookmarkStart w:id="7213" w:name="_Toc289933621"/>
      <w:bookmarkStart w:id="7214" w:name="_Toc289934038"/>
      <w:bookmarkStart w:id="7215" w:name="_Toc289934454"/>
      <w:bookmarkStart w:id="7216" w:name="_Toc289934871"/>
      <w:bookmarkStart w:id="7217" w:name="_Toc289935286"/>
      <w:bookmarkStart w:id="7218" w:name="_Toc289935706"/>
      <w:bookmarkStart w:id="7219" w:name="_Toc289936126"/>
      <w:bookmarkStart w:id="7220" w:name="_Toc289936546"/>
      <w:bookmarkStart w:id="7221" w:name="_Toc289936967"/>
      <w:bookmarkStart w:id="7222" w:name="_Toc289937409"/>
      <w:bookmarkStart w:id="7223" w:name="_Toc289937851"/>
      <w:bookmarkStart w:id="7224" w:name="_Toc289938273"/>
      <w:bookmarkStart w:id="7225" w:name="_Toc289938695"/>
      <w:bookmarkStart w:id="7226" w:name="_Toc289939115"/>
      <w:bookmarkStart w:id="7227" w:name="_Toc289934054"/>
      <w:bookmarkStart w:id="7228" w:name="_Toc289934505"/>
      <w:bookmarkStart w:id="7229" w:name="_Toc289934961"/>
      <w:bookmarkStart w:id="7230" w:name="_Toc289935413"/>
      <w:bookmarkStart w:id="7231" w:name="_Toc289935868"/>
      <w:bookmarkStart w:id="7232" w:name="_Toc289936342"/>
      <w:bookmarkStart w:id="7233" w:name="_Toc289936801"/>
      <w:bookmarkStart w:id="7234" w:name="_Toc289937266"/>
      <w:bookmarkStart w:id="7235" w:name="_Toc289937733"/>
      <w:bookmarkStart w:id="7236" w:name="_Toc289936472"/>
      <w:bookmarkStart w:id="7237" w:name="_Toc289937367"/>
      <w:bookmarkStart w:id="7238" w:name="_Toc289937891"/>
      <w:bookmarkStart w:id="7239" w:name="_Toc289938357"/>
      <w:bookmarkStart w:id="7240" w:name="_Toc289938819"/>
      <w:bookmarkStart w:id="7241" w:name="_Toc289939279"/>
      <w:bookmarkStart w:id="7242" w:name="_Toc289939699"/>
      <w:bookmarkStart w:id="7243" w:name="_Toc289940120"/>
      <w:bookmarkStart w:id="7244" w:name="_Toc290035534"/>
      <w:bookmarkStart w:id="7245" w:name="_Toc290136592"/>
      <w:bookmarkStart w:id="7246" w:name="_Toc290137014"/>
      <w:bookmarkStart w:id="7247" w:name="_Toc290190552"/>
      <w:bookmarkStart w:id="7248" w:name="_Toc290190997"/>
      <w:bookmarkStart w:id="7249" w:name="_Toc290191425"/>
      <w:bookmarkStart w:id="7250" w:name="_Toc290235729"/>
      <w:bookmarkStart w:id="7251" w:name="_Toc290240643"/>
      <w:bookmarkStart w:id="7252" w:name="_Toc290241080"/>
      <w:bookmarkStart w:id="7253" w:name="_Toc290241519"/>
      <w:bookmarkStart w:id="7254" w:name="_Toc290285699"/>
      <w:bookmarkStart w:id="7255" w:name="_Toc290286141"/>
      <w:bookmarkStart w:id="7256" w:name="_Toc290286583"/>
      <w:bookmarkStart w:id="7257" w:name="_Toc290287022"/>
      <w:bookmarkStart w:id="7258" w:name="_Toc290300307"/>
      <w:bookmarkStart w:id="7259" w:name="_Toc290300720"/>
      <w:bookmarkStart w:id="7260" w:name="_Toc290301133"/>
      <w:bookmarkStart w:id="7261" w:name="_Toc290301669"/>
      <w:bookmarkStart w:id="7262" w:name="_Toc290303771"/>
      <w:bookmarkStart w:id="7263" w:name="_Toc290306131"/>
      <w:bookmarkStart w:id="7264" w:name="_Toc290306532"/>
      <w:bookmarkStart w:id="7265" w:name="_Toc340158042"/>
      <w:bookmarkStart w:id="7266" w:name="_Toc340158532"/>
      <w:bookmarkStart w:id="7267" w:name="_Toc340159022"/>
      <w:bookmarkStart w:id="7268" w:name="_Toc340159512"/>
      <w:bookmarkStart w:id="7269" w:name="_Toc340160001"/>
      <w:bookmarkStart w:id="7270" w:name="_Toc340160490"/>
      <w:bookmarkStart w:id="7271" w:name="_Toc340160968"/>
      <w:bookmarkStart w:id="7272" w:name="_Toc340161424"/>
      <w:bookmarkStart w:id="7273" w:name="_Toc340161879"/>
      <w:bookmarkStart w:id="7274" w:name="_Toc340162333"/>
      <w:bookmarkStart w:id="7275" w:name="_Toc340162787"/>
      <w:bookmarkStart w:id="7276" w:name="_Toc340163241"/>
      <w:bookmarkStart w:id="7277" w:name="_Toc340163740"/>
      <w:bookmarkStart w:id="7278" w:name="_Toc340164229"/>
      <w:bookmarkStart w:id="7279" w:name="_Toc340164704"/>
      <w:bookmarkStart w:id="7280" w:name="_Toc346554201"/>
      <w:bookmarkStart w:id="7281" w:name="_Toc288116258"/>
      <w:bookmarkStart w:id="7282" w:name="_Toc288116665"/>
      <w:bookmarkStart w:id="7283" w:name="_Toc288117068"/>
      <w:bookmarkStart w:id="7284" w:name="_Toc288117573"/>
      <w:bookmarkStart w:id="7285" w:name="_Toc288118080"/>
      <w:bookmarkStart w:id="7286" w:name="_Toc288118591"/>
      <w:bookmarkStart w:id="7287" w:name="_Toc288119102"/>
      <w:bookmarkStart w:id="7288" w:name="_Toc288119613"/>
      <w:bookmarkStart w:id="7289" w:name="_Toc288120124"/>
      <w:bookmarkStart w:id="7290" w:name="_Toc288120633"/>
      <w:bookmarkStart w:id="7291" w:name="_Toc288121143"/>
      <w:bookmarkStart w:id="7292" w:name="_Toc288121652"/>
      <w:bookmarkStart w:id="7293" w:name="_Toc288122161"/>
      <w:bookmarkStart w:id="7294" w:name="_Toc288122670"/>
      <w:bookmarkStart w:id="7295" w:name="_Toc288123179"/>
      <w:bookmarkStart w:id="7296" w:name="_Toc288123688"/>
      <w:bookmarkStart w:id="7297" w:name="_Toc288124198"/>
      <w:bookmarkStart w:id="7298" w:name="_Toc288124706"/>
      <w:bookmarkStart w:id="7299" w:name="_Toc288127643"/>
      <w:bookmarkStart w:id="7300" w:name="_Toc288128147"/>
      <w:bookmarkStart w:id="7301" w:name="_Toc288128651"/>
      <w:bookmarkStart w:id="7302" w:name="_Toc288129155"/>
      <w:bookmarkStart w:id="7303" w:name="_Toc288129660"/>
      <w:bookmarkStart w:id="7304" w:name="_Toc288131218"/>
      <w:bookmarkStart w:id="7305" w:name="_Toc288131723"/>
      <w:bookmarkStart w:id="7306" w:name="_Toc288132228"/>
      <w:bookmarkStart w:id="7307" w:name="_Toc288132733"/>
      <w:bookmarkStart w:id="7308" w:name="_Toc288135918"/>
      <w:bookmarkStart w:id="7309" w:name="_Toc288136421"/>
      <w:bookmarkStart w:id="7310" w:name="_Toc288136920"/>
      <w:bookmarkStart w:id="7311" w:name="_Toc288137231"/>
      <w:bookmarkStart w:id="7312" w:name="_Toc288137735"/>
      <w:bookmarkStart w:id="7313" w:name="_Toc288138238"/>
      <w:bookmarkStart w:id="7314" w:name="_Toc288138749"/>
      <w:bookmarkStart w:id="7315" w:name="_Toc288551354"/>
      <w:bookmarkStart w:id="7316" w:name="_Toc289193478"/>
      <w:bookmarkStart w:id="7317" w:name="_Toc289194081"/>
      <w:bookmarkStart w:id="7318" w:name="_Toc289194682"/>
      <w:bookmarkStart w:id="7319" w:name="_Toc289195282"/>
      <w:bookmarkStart w:id="7320" w:name="_Toc289195883"/>
      <w:bookmarkStart w:id="7321" w:name="_Toc289196484"/>
      <w:bookmarkStart w:id="7322" w:name="_Toc289199064"/>
      <w:bookmarkStart w:id="7323" w:name="_Toc289199707"/>
      <w:bookmarkStart w:id="7324" w:name="_Toc289256728"/>
      <w:bookmarkStart w:id="7325" w:name="_Toc289257374"/>
      <w:bookmarkStart w:id="7326" w:name="_Toc289259136"/>
      <w:bookmarkStart w:id="7327" w:name="_Toc289629534"/>
      <w:bookmarkStart w:id="7328" w:name="_Toc289630164"/>
      <w:bookmarkStart w:id="7329" w:name="_Toc289630793"/>
      <w:bookmarkStart w:id="7330" w:name="_Toc289705882"/>
      <w:bookmarkStart w:id="7331" w:name="_Toc289763222"/>
      <w:bookmarkStart w:id="7332" w:name="_Toc289764086"/>
      <w:bookmarkStart w:id="7333" w:name="_Toc289764673"/>
      <w:bookmarkStart w:id="7334" w:name="_Toc289765254"/>
      <w:bookmarkStart w:id="7335" w:name="_Toc289765830"/>
      <w:bookmarkStart w:id="7336" w:name="_Toc289766383"/>
      <w:bookmarkStart w:id="7337" w:name="_Toc289766936"/>
      <w:bookmarkStart w:id="7338" w:name="_Toc289767488"/>
      <w:bookmarkStart w:id="7339" w:name="_Toc289768040"/>
      <w:bookmarkStart w:id="7340" w:name="_Toc289768589"/>
      <w:bookmarkStart w:id="7341" w:name="_Toc289769138"/>
      <w:bookmarkStart w:id="7342" w:name="_Toc289769683"/>
      <w:bookmarkStart w:id="7343" w:name="_Toc289770225"/>
      <w:bookmarkStart w:id="7344" w:name="_Toc289770764"/>
      <w:bookmarkStart w:id="7345" w:name="_Toc289771293"/>
      <w:bookmarkStart w:id="7346" w:name="_Toc289771807"/>
      <w:bookmarkStart w:id="7347" w:name="_Toc289772310"/>
      <w:bookmarkStart w:id="7348" w:name="_Toc289772751"/>
      <w:bookmarkStart w:id="7349" w:name="_Toc289774052"/>
      <w:bookmarkStart w:id="7350" w:name="_Toc289774659"/>
      <w:bookmarkStart w:id="7351" w:name="_Toc289775097"/>
      <w:bookmarkStart w:id="7352" w:name="_Toc289790473"/>
      <w:bookmarkStart w:id="7353" w:name="_Toc289790902"/>
      <w:bookmarkStart w:id="7354" w:name="_Toc289863055"/>
      <w:bookmarkStart w:id="7355" w:name="_Toc289863482"/>
      <w:bookmarkStart w:id="7356" w:name="_Toc289873701"/>
      <w:bookmarkStart w:id="7357" w:name="_Toc289874188"/>
      <w:bookmarkStart w:id="7358" w:name="_Toc289874674"/>
      <w:bookmarkStart w:id="7359" w:name="_Toc289875102"/>
      <w:bookmarkStart w:id="7360" w:name="_Toc289929086"/>
      <w:bookmarkStart w:id="7361" w:name="_Toc289929497"/>
      <w:bookmarkStart w:id="7362" w:name="_Toc289929911"/>
      <w:bookmarkStart w:id="7363" w:name="_Toc289930321"/>
      <w:bookmarkStart w:id="7364" w:name="_Toc289930730"/>
      <w:bookmarkStart w:id="7365" w:name="_Toc289931140"/>
      <w:bookmarkStart w:id="7366" w:name="_Toc289931549"/>
      <w:bookmarkStart w:id="7367" w:name="_Toc289931958"/>
      <w:bookmarkStart w:id="7368" w:name="_Toc289932369"/>
      <w:bookmarkStart w:id="7369" w:name="_Toc289932779"/>
      <w:bookmarkStart w:id="7370" w:name="_Toc289933201"/>
      <w:bookmarkStart w:id="7371" w:name="_Toc289933622"/>
      <w:bookmarkStart w:id="7372" w:name="_Toc289934039"/>
      <w:bookmarkStart w:id="7373" w:name="_Toc289934455"/>
      <w:bookmarkStart w:id="7374" w:name="_Toc289934872"/>
      <w:bookmarkStart w:id="7375" w:name="_Toc289935287"/>
      <w:bookmarkStart w:id="7376" w:name="_Toc289935707"/>
      <w:bookmarkStart w:id="7377" w:name="_Toc289936127"/>
      <w:bookmarkStart w:id="7378" w:name="_Toc289936547"/>
      <w:bookmarkStart w:id="7379" w:name="_Toc289936968"/>
      <w:bookmarkStart w:id="7380" w:name="_Toc289937410"/>
      <w:bookmarkStart w:id="7381" w:name="_Toc289937852"/>
      <w:bookmarkStart w:id="7382" w:name="_Toc289938274"/>
      <w:bookmarkStart w:id="7383" w:name="_Toc289938696"/>
      <w:bookmarkStart w:id="7384" w:name="_Toc289939116"/>
      <w:bookmarkStart w:id="7385" w:name="_Toc289934055"/>
      <w:bookmarkStart w:id="7386" w:name="_Toc289934506"/>
      <w:bookmarkStart w:id="7387" w:name="_Toc289934962"/>
      <w:bookmarkStart w:id="7388" w:name="_Toc289935414"/>
      <w:bookmarkStart w:id="7389" w:name="_Toc289935869"/>
      <w:bookmarkStart w:id="7390" w:name="_Toc289936343"/>
      <w:bookmarkStart w:id="7391" w:name="_Toc289936802"/>
      <w:bookmarkStart w:id="7392" w:name="_Toc289937267"/>
      <w:bookmarkStart w:id="7393" w:name="_Toc289937734"/>
      <w:bookmarkStart w:id="7394" w:name="_Toc289936473"/>
      <w:bookmarkStart w:id="7395" w:name="_Toc289937368"/>
      <w:bookmarkStart w:id="7396" w:name="_Toc289937892"/>
      <w:bookmarkStart w:id="7397" w:name="_Toc289938358"/>
      <w:bookmarkStart w:id="7398" w:name="_Toc289938820"/>
      <w:bookmarkStart w:id="7399" w:name="_Toc289939280"/>
      <w:bookmarkStart w:id="7400" w:name="_Toc289939700"/>
      <w:bookmarkStart w:id="7401" w:name="_Toc289940121"/>
      <w:bookmarkStart w:id="7402" w:name="_Toc290035535"/>
      <w:bookmarkStart w:id="7403" w:name="_Toc290136593"/>
      <w:bookmarkStart w:id="7404" w:name="_Toc290137015"/>
      <w:bookmarkStart w:id="7405" w:name="_Toc290190553"/>
      <w:bookmarkStart w:id="7406" w:name="_Toc290190998"/>
      <w:bookmarkStart w:id="7407" w:name="_Toc290191426"/>
      <w:bookmarkStart w:id="7408" w:name="_Toc290235730"/>
      <w:bookmarkStart w:id="7409" w:name="_Toc290240644"/>
      <w:bookmarkStart w:id="7410" w:name="_Toc290241081"/>
      <w:bookmarkStart w:id="7411" w:name="_Toc290241520"/>
      <w:bookmarkStart w:id="7412" w:name="_Toc290285700"/>
      <w:bookmarkStart w:id="7413" w:name="_Toc290286142"/>
      <w:bookmarkStart w:id="7414" w:name="_Toc290286584"/>
      <w:bookmarkStart w:id="7415" w:name="_Toc290287023"/>
      <w:bookmarkStart w:id="7416" w:name="_Toc290300308"/>
      <w:bookmarkStart w:id="7417" w:name="_Toc290300721"/>
      <w:bookmarkStart w:id="7418" w:name="_Toc290301134"/>
      <w:bookmarkStart w:id="7419" w:name="_Toc290301670"/>
      <w:bookmarkStart w:id="7420" w:name="_Toc290303772"/>
      <w:bookmarkStart w:id="7421" w:name="_Toc290306132"/>
      <w:bookmarkStart w:id="7422" w:name="_Toc290306533"/>
      <w:bookmarkStart w:id="7423" w:name="_Toc340158043"/>
      <w:bookmarkStart w:id="7424" w:name="_Toc340158533"/>
      <w:bookmarkStart w:id="7425" w:name="_Toc340159023"/>
      <w:bookmarkStart w:id="7426" w:name="_Toc340159513"/>
      <w:bookmarkStart w:id="7427" w:name="_Toc340160002"/>
      <w:bookmarkStart w:id="7428" w:name="_Toc340160491"/>
      <w:bookmarkStart w:id="7429" w:name="_Toc340160969"/>
      <w:bookmarkStart w:id="7430" w:name="_Toc340161425"/>
      <w:bookmarkStart w:id="7431" w:name="_Toc340161880"/>
      <w:bookmarkStart w:id="7432" w:name="_Toc340162334"/>
      <w:bookmarkStart w:id="7433" w:name="_Toc340162788"/>
      <w:bookmarkStart w:id="7434" w:name="_Toc340163242"/>
      <w:bookmarkStart w:id="7435" w:name="_Toc340163741"/>
      <w:bookmarkStart w:id="7436" w:name="_Toc340164230"/>
      <w:bookmarkStart w:id="7437" w:name="_Toc340164705"/>
      <w:bookmarkStart w:id="7438" w:name="_Toc346554202"/>
      <w:bookmarkStart w:id="7439" w:name="_Toc288116259"/>
      <w:bookmarkStart w:id="7440" w:name="_Toc288116666"/>
      <w:bookmarkStart w:id="7441" w:name="_Toc288117069"/>
      <w:bookmarkStart w:id="7442" w:name="_Toc288117574"/>
      <w:bookmarkStart w:id="7443" w:name="_Toc288118081"/>
      <w:bookmarkStart w:id="7444" w:name="_Toc288118592"/>
      <w:bookmarkStart w:id="7445" w:name="_Toc288119103"/>
      <w:bookmarkStart w:id="7446" w:name="_Toc288119614"/>
      <w:bookmarkStart w:id="7447" w:name="_Toc288120125"/>
      <w:bookmarkStart w:id="7448" w:name="_Toc288120634"/>
      <w:bookmarkStart w:id="7449" w:name="_Toc288121144"/>
      <w:bookmarkStart w:id="7450" w:name="_Toc288121653"/>
      <w:bookmarkStart w:id="7451" w:name="_Toc288122162"/>
      <w:bookmarkStart w:id="7452" w:name="_Toc288122671"/>
      <w:bookmarkStart w:id="7453" w:name="_Toc288123180"/>
      <w:bookmarkStart w:id="7454" w:name="_Toc288123689"/>
      <w:bookmarkStart w:id="7455" w:name="_Toc288124199"/>
      <w:bookmarkStart w:id="7456" w:name="_Toc288124707"/>
      <w:bookmarkStart w:id="7457" w:name="_Toc288127644"/>
      <w:bookmarkStart w:id="7458" w:name="_Toc288128148"/>
      <w:bookmarkStart w:id="7459" w:name="_Toc288128652"/>
      <w:bookmarkStart w:id="7460" w:name="_Toc288129156"/>
      <w:bookmarkStart w:id="7461" w:name="_Toc288129661"/>
      <w:bookmarkStart w:id="7462" w:name="_Toc288131219"/>
      <w:bookmarkStart w:id="7463" w:name="_Toc288131724"/>
      <w:bookmarkStart w:id="7464" w:name="_Toc288132229"/>
      <w:bookmarkStart w:id="7465" w:name="_Toc288132734"/>
      <w:bookmarkStart w:id="7466" w:name="_Toc288135919"/>
      <w:bookmarkStart w:id="7467" w:name="_Toc288136422"/>
      <w:bookmarkStart w:id="7468" w:name="_Toc288136921"/>
      <w:bookmarkStart w:id="7469" w:name="_Toc288137232"/>
      <w:bookmarkStart w:id="7470" w:name="_Toc288137736"/>
      <w:bookmarkStart w:id="7471" w:name="_Toc288138239"/>
      <w:bookmarkStart w:id="7472" w:name="_Toc288138750"/>
      <w:bookmarkStart w:id="7473" w:name="_Toc288551355"/>
      <w:bookmarkStart w:id="7474" w:name="_Toc289193479"/>
      <w:bookmarkStart w:id="7475" w:name="_Toc289194082"/>
      <w:bookmarkStart w:id="7476" w:name="_Toc289194683"/>
      <w:bookmarkStart w:id="7477" w:name="_Toc289195283"/>
      <w:bookmarkStart w:id="7478" w:name="_Toc289195884"/>
      <w:bookmarkStart w:id="7479" w:name="_Toc289196485"/>
      <w:bookmarkStart w:id="7480" w:name="_Toc289199065"/>
      <w:bookmarkStart w:id="7481" w:name="_Toc289199708"/>
      <w:bookmarkStart w:id="7482" w:name="_Toc289256729"/>
      <w:bookmarkStart w:id="7483" w:name="_Toc289257375"/>
      <w:bookmarkStart w:id="7484" w:name="_Toc289259137"/>
      <w:bookmarkStart w:id="7485" w:name="_Toc289629535"/>
      <w:bookmarkStart w:id="7486" w:name="_Toc289630165"/>
      <w:bookmarkStart w:id="7487" w:name="_Toc289630794"/>
      <w:bookmarkStart w:id="7488" w:name="_Toc289705883"/>
      <w:bookmarkStart w:id="7489" w:name="_Toc289763223"/>
      <w:bookmarkStart w:id="7490" w:name="_Toc289764087"/>
      <w:bookmarkStart w:id="7491" w:name="_Toc289764674"/>
      <w:bookmarkStart w:id="7492" w:name="_Toc289765255"/>
      <w:bookmarkStart w:id="7493" w:name="_Toc289765831"/>
      <w:bookmarkStart w:id="7494" w:name="_Toc289766384"/>
      <w:bookmarkStart w:id="7495" w:name="_Toc289766937"/>
      <w:bookmarkStart w:id="7496" w:name="_Toc289767489"/>
      <w:bookmarkStart w:id="7497" w:name="_Toc289768041"/>
      <w:bookmarkStart w:id="7498" w:name="_Toc289768590"/>
      <w:bookmarkStart w:id="7499" w:name="_Toc289769139"/>
      <w:bookmarkStart w:id="7500" w:name="_Toc289769684"/>
      <w:bookmarkStart w:id="7501" w:name="_Toc289770226"/>
      <w:bookmarkStart w:id="7502" w:name="_Toc289770765"/>
      <w:bookmarkStart w:id="7503" w:name="_Toc289771294"/>
      <w:bookmarkStart w:id="7504" w:name="_Toc289771808"/>
      <w:bookmarkStart w:id="7505" w:name="_Toc289772311"/>
      <w:bookmarkStart w:id="7506" w:name="_Toc289772752"/>
      <w:bookmarkStart w:id="7507" w:name="_Toc289774053"/>
      <w:bookmarkStart w:id="7508" w:name="_Toc289774660"/>
      <w:bookmarkStart w:id="7509" w:name="_Toc289775098"/>
      <w:bookmarkStart w:id="7510" w:name="_Toc289790474"/>
      <w:bookmarkStart w:id="7511" w:name="_Toc289790903"/>
      <w:bookmarkStart w:id="7512" w:name="_Toc289863056"/>
      <w:bookmarkStart w:id="7513" w:name="_Toc289863483"/>
      <w:bookmarkStart w:id="7514" w:name="_Toc289873702"/>
      <w:bookmarkStart w:id="7515" w:name="_Toc289874189"/>
      <w:bookmarkStart w:id="7516" w:name="_Toc289874675"/>
      <w:bookmarkStart w:id="7517" w:name="_Toc289875103"/>
      <w:bookmarkStart w:id="7518" w:name="_Toc289929087"/>
      <w:bookmarkStart w:id="7519" w:name="_Toc289929498"/>
      <w:bookmarkStart w:id="7520" w:name="_Toc289929912"/>
      <w:bookmarkStart w:id="7521" w:name="_Toc289930322"/>
      <w:bookmarkStart w:id="7522" w:name="_Toc289930731"/>
      <w:bookmarkStart w:id="7523" w:name="_Toc289931141"/>
      <w:bookmarkStart w:id="7524" w:name="_Toc289931550"/>
      <w:bookmarkStart w:id="7525" w:name="_Toc289931959"/>
      <w:bookmarkStart w:id="7526" w:name="_Toc289932370"/>
      <w:bookmarkStart w:id="7527" w:name="_Toc289932780"/>
      <w:bookmarkStart w:id="7528" w:name="_Toc289933202"/>
      <w:bookmarkStart w:id="7529" w:name="_Toc289933623"/>
      <w:bookmarkStart w:id="7530" w:name="_Toc289934040"/>
      <w:bookmarkStart w:id="7531" w:name="_Toc289934456"/>
      <w:bookmarkStart w:id="7532" w:name="_Toc289934873"/>
      <w:bookmarkStart w:id="7533" w:name="_Toc289935288"/>
      <w:bookmarkStart w:id="7534" w:name="_Toc289935708"/>
      <w:bookmarkStart w:id="7535" w:name="_Toc289936128"/>
      <w:bookmarkStart w:id="7536" w:name="_Toc289936548"/>
      <w:bookmarkStart w:id="7537" w:name="_Toc289936969"/>
      <w:bookmarkStart w:id="7538" w:name="_Toc289937411"/>
      <w:bookmarkStart w:id="7539" w:name="_Toc289937853"/>
      <w:bookmarkStart w:id="7540" w:name="_Toc289938275"/>
      <w:bookmarkStart w:id="7541" w:name="_Toc289938697"/>
      <w:bookmarkStart w:id="7542" w:name="_Toc289939117"/>
      <w:bookmarkStart w:id="7543" w:name="_Toc289934056"/>
      <w:bookmarkStart w:id="7544" w:name="_Toc289934507"/>
      <w:bookmarkStart w:id="7545" w:name="_Toc289934963"/>
      <w:bookmarkStart w:id="7546" w:name="_Toc289935415"/>
      <w:bookmarkStart w:id="7547" w:name="_Toc289935870"/>
      <w:bookmarkStart w:id="7548" w:name="_Toc289936344"/>
      <w:bookmarkStart w:id="7549" w:name="_Toc289936803"/>
      <w:bookmarkStart w:id="7550" w:name="_Toc289937268"/>
      <w:bookmarkStart w:id="7551" w:name="_Toc289937735"/>
      <w:bookmarkStart w:id="7552" w:name="_Toc289936474"/>
      <w:bookmarkStart w:id="7553" w:name="_Toc289937369"/>
      <w:bookmarkStart w:id="7554" w:name="_Toc289937893"/>
      <w:bookmarkStart w:id="7555" w:name="_Toc289938359"/>
      <w:bookmarkStart w:id="7556" w:name="_Toc289938821"/>
      <w:bookmarkStart w:id="7557" w:name="_Toc289939281"/>
      <w:bookmarkStart w:id="7558" w:name="_Toc289939701"/>
      <w:bookmarkStart w:id="7559" w:name="_Toc289940122"/>
      <w:bookmarkStart w:id="7560" w:name="_Toc290035536"/>
      <w:bookmarkStart w:id="7561" w:name="_Toc290136594"/>
      <w:bookmarkStart w:id="7562" w:name="_Toc290137016"/>
      <w:bookmarkStart w:id="7563" w:name="_Toc290190554"/>
      <w:bookmarkStart w:id="7564" w:name="_Toc290190999"/>
      <w:bookmarkStart w:id="7565" w:name="_Toc290191427"/>
      <w:bookmarkStart w:id="7566" w:name="_Toc290235731"/>
      <w:bookmarkStart w:id="7567" w:name="_Toc290240645"/>
      <w:bookmarkStart w:id="7568" w:name="_Toc290241082"/>
      <w:bookmarkStart w:id="7569" w:name="_Toc290241521"/>
      <w:bookmarkStart w:id="7570" w:name="_Toc290285701"/>
      <w:bookmarkStart w:id="7571" w:name="_Toc290286143"/>
      <w:bookmarkStart w:id="7572" w:name="_Toc290286585"/>
      <w:bookmarkStart w:id="7573" w:name="_Toc290287024"/>
      <w:bookmarkStart w:id="7574" w:name="_Toc290300309"/>
      <w:bookmarkStart w:id="7575" w:name="_Toc290300722"/>
      <w:bookmarkStart w:id="7576" w:name="_Toc290301135"/>
      <w:bookmarkStart w:id="7577" w:name="_Toc290301671"/>
      <w:bookmarkStart w:id="7578" w:name="_Toc290303773"/>
      <w:bookmarkStart w:id="7579" w:name="_Toc290306133"/>
      <w:bookmarkStart w:id="7580" w:name="_Toc290306534"/>
      <w:bookmarkStart w:id="7581" w:name="_Toc340158044"/>
      <w:bookmarkStart w:id="7582" w:name="_Toc340158534"/>
      <w:bookmarkStart w:id="7583" w:name="_Toc340159024"/>
      <w:bookmarkStart w:id="7584" w:name="_Toc340159514"/>
      <w:bookmarkStart w:id="7585" w:name="_Toc340160003"/>
      <w:bookmarkStart w:id="7586" w:name="_Toc340160492"/>
      <w:bookmarkStart w:id="7587" w:name="_Toc340160970"/>
      <w:bookmarkStart w:id="7588" w:name="_Toc340161426"/>
      <w:bookmarkStart w:id="7589" w:name="_Toc340161881"/>
      <w:bookmarkStart w:id="7590" w:name="_Toc340162335"/>
      <w:bookmarkStart w:id="7591" w:name="_Toc340162789"/>
      <w:bookmarkStart w:id="7592" w:name="_Toc340163243"/>
      <w:bookmarkStart w:id="7593" w:name="_Toc340163742"/>
      <w:bookmarkStart w:id="7594" w:name="_Toc340164231"/>
      <w:bookmarkStart w:id="7595" w:name="_Toc340164706"/>
      <w:bookmarkStart w:id="7596" w:name="_Toc346554203"/>
      <w:bookmarkStart w:id="7597" w:name="_Toc288116260"/>
      <w:bookmarkStart w:id="7598" w:name="_Toc288116667"/>
      <w:bookmarkStart w:id="7599" w:name="_Toc288117070"/>
      <w:bookmarkStart w:id="7600" w:name="_Toc288117575"/>
      <w:bookmarkStart w:id="7601" w:name="_Toc288118082"/>
      <w:bookmarkStart w:id="7602" w:name="_Toc288118593"/>
      <w:bookmarkStart w:id="7603" w:name="_Toc288119104"/>
      <w:bookmarkStart w:id="7604" w:name="_Toc288119615"/>
      <w:bookmarkStart w:id="7605" w:name="_Toc288120126"/>
      <w:bookmarkStart w:id="7606" w:name="_Toc288120635"/>
      <w:bookmarkStart w:id="7607" w:name="_Toc288121145"/>
      <w:bookmarkStart w:id="7608" w:name="_Toc288121654"/>
      <w:bookmarkStart w:id="7609" w:name="_Toc288122163"/>
      <w:bookmarkStart w:id="7610" w:name="_Toc288122672"/>
      <w:bookmarkStart w:id="7611" w:name="_Toc288123181"/>
      <w:bookmarkStart w:id="7612" w:name="_Toc288123690"/>
      <w:bookmarkStart w:id="7613" w:name="_Toc288124200"/>
      <w:bookmarkStart w:id="7614" w:name="_Toc288124708"/>
      <w:bookmarkStart w:id="7615" w:name="_Toc288127645"/>
      <w:bookmarkStart w:id="7616" w:name="_Toc288128149"/>
      <w:bookmarkStart w:id="7617" w:name="_Toc288128653"/>
      <w:bookmarkStart w:id="7618" w:name="_Toc288129157"/>
      <w:bookmarkStart w:id="7619" w:name="_Toc288129662"/>
      <w:bookmarkStart w:id="7620" w:name="_Toc288131220"/>
      <w:bookmarkStart w:id="7621" w:name="_Toc288131725"/>
      <w:bookmarkStart w:id="7622" w:name="_Toc288132230"/>
      <w:bookmarkStart w:id="7623" w:name="_Toc288132735"/>
      <w:bookmarkStart w:id="7624" w:name="_Toc288135920"/>
      <w:bookmarkStart w:id="7625" w:name="_Toc288136423"/>
      <w:bookmarkStart w:id="7626" w:name="_Toc288136922"/>
      <w:bookmarkStart w:id="7627" w:name="_Toc288137233"/>
      <w:bookmarkStart w:id="7628" w:name="_Toc288137737"/>
      <w:bookmarkStart w:id="7629" w:name="_Toc288138240"/>
      <w:bookmarkStart w:id="7630" w:name="_Toc288138751"/>
      <w:bookmarkStart w:id="7631" w:name="_Toc288551356"/>
      <w:bookmarkStart w:id="7632" w:name="_Toc289193480"/>
      <w:bookmarkStart w:id="7633" w:name="_Toc289194083"/>
      <w:bookmarkStart w:id="7634" w:name="_Toc289194684"/>
      <w:bookmarkStart w:id="7635" w:name="_Toc289195284"/>
      <w:bookmarkStart w:id="7636" w:name="_Toc289195885"/>
      <w:bookmarkStart w:id="7637" w:name="_Toc289196486"/>
      <w:bookmarkStart w:id="7638" w:name="_Toc289199066"/>
      <w:bookmarkStart w:id="7639" w:name="_Toc289199709"/>
      <w:bookmarkStart w:id="7640" w:name="_Toc289256730"/>
      <w:bookmarkStart w:id="7641" w:name="_Toc289257376"/>
      <w:bookmarkStart w:id="7642" w:name="_Toc289259138"/>
      <w:bookmarkStart w:id="7643" w:name="_Toc289629536"/>
      <w:bookmarkStart w:id="7644" w:name="_Toc289630166"/>
      <w:bookmarkStart w:id="7645" w:name="_Toc289630795"/>
      <w:bookmarkStart w:id="7646" w:name="_Toc289705884"/>
      <w:bookmarkStart w:id="7647" w:name="_Toc289763224"/>
      <w:bookmarkStart w:id="7648" w:name="_Toc289764088"/>
      <w:bookmarkStart w:id="7649" w:name="_Toc289764675"/>
      <w:bookmarkStart w:id="7650" w:name="_Toc289765256"/>
      <w:bookmarkStart w:id="7651" w:name="_Toc289765832"/>
      <w:bookmarkStart w:id="7652" w:name="_Toc289766385"/>
      <w:bookmarkStart w:id="7653" w:name="_Toc289766938"/>
      <w:bookmarkStart w:id="7654" w:name="_Toc289767490"/>
      <w:bookmarkStart w:id="7655" w:name="_Toc289768042"/>
      <w:bookmarkStart w:id="7656" w:name="_Toc289768591"/>
      <w:bookmarkStart w:id="7657" w:name="_Toc289769140"/>
      <w:bookmarkStart w:id="7658" w:name="_Toc289769685"/>
      <w:bookmarkStart w:id="7659" w:name="_Toc289770227"/>
      <w:bookmarkStart w:id="7660" w:name="_Toc289770766"/>
      <w:bookmarkStart w:id="7661" w:name="_Toc289771295"/>
      <w:bookmarkStart w:id="7662" w:name="_Toc289771809"/>
      <w:bookmarkStart w:id="7663" w:name="_Toc289772312"/>
      <w:bookmarkStart w:id="7664" w:name="_Toc289772753"/>
      <w:bookmarkStart w:id="7665" w:name="_Toc289774054"/>
      <w:bookmarkStart w:id="7666" w:name="_Toc289774661"/>
      <w:bookmarkStart w:id="7667" w:name="_Toc289775099"/>
      <w:bookmarkStart w:id="7668" w:name="_Toc289790475"/>
      <w:bookmarkStart w:id="7669" w:name="_Toc289790904"/>
      <w:bookmarkStart w:id="7670" w:name="_Toc289863057"/>
      <w:bookmarkStart w:id="7671" w:name="_Toc289863484"/>
      <w:bookmarkStart w:id="7672" w:name="_Toc289873703"/>
      <w:bookmarkStart w:id="7673" w:name="_Toc289874190"/>
      <w:bookmarkStart w:id="7674" w:name="_Toc289874676"/>
      <w:bookmarkStart w:id="7675" w:name="_Toc289875104"/>
      <w:bookmarkStart w:id="7676" w:name="_Toc289929088"/>
      <w:bookmarkStart w:id="7677" w:name="_Toc289929499"/>
      <w:bookmarkStart w:id="7678" w:name="_Toc289929913"/>
      <w:bookmarkStart w:id="7679" w:name="_Toc289930323"/>
      <w:bookmarkStart w:id="7680" w:name="_Toc289930732"/>
      <w:bookmarkStart w:id="7681" w:name="_Toc289931142"/>
      <w:bookmarkStart w:id="7682" w:name="_Toc289931551"/>
      <w:bookmarkStart w:id="7683" w:name="_Toc289931960"/>
      <w:bookmarkStart w:id="7684" w:name="_Toc289932371"/>
      <w:bookmarkStart w:id="7685" w:name="_Toc289932781"/>
      <w:bookmarkStart w:id="7686" w:name="_Toc289933203"/>
      <w:bookmarkStart w:id="7687" w:name="_Toc289933624"/>
      <w:bookmarkStart w:id="7688" w:name="_Toc289934041"/>
      <w:bookmarkStart w:id="7689" w:name="_Toc289934457"/>
      <w:bookmarkStart w:id="7690" w:name="_Toc289934874"/>
      <w:bookmarkStart w:id="7691" w:name="_Toc289935289"/>
      <w:bookmarkStart w:id="7692" w:name="_Toc289935709"/>
      <w:bookmarkStart w:id="7693" w:name="_Toc289936129"/>
      <w:bookmarkStart w:id="7694" w:name="_Toc289936549"/>
      <w:bookmarkStart w:id="7695" w:name="_Toc289936970"/>
      <w:bookmarkStart w:id="7696" w:name="_Toc289937412"/>
      <w:bookmarkStart w:id="7697" w:name="_Toc289937854"/>
      <w:bookmarkStart w:id="7698" w:name="_Toc289938276"/>
      <w:bookmarkStart w:id="7699" w:name="_Toc289938698"/>
      <w:bookmarkStart w:id="7700" w:name="_Toc289939118"/>
      <w:bookmarkStart w:id="7701" w:name="_Toc289934057"/>
      <w:bookmarkStart w:id="7702" w:name="_Toc289934508"/>
      <w:bookmarkStart w:id="7703" w:name="_Toc289934964"/>
      <w:bookmarkStart w:id="7704" w:name="_Toc289935416"/>
      <w:bookmarkStart w:id="7705" w:name="_Toc289935871"/>
      <w:bookmarkStart w:id="7706" w:name="_Toc289936345"/>
      <w:bookmarkStart w:id="7707" w:name="_Toc289936804"/>
      <w:bookmarkStart w:id="7708" w:name="_Toc289937269"/>
      <w:bookmarkStart w:id="7709" w:name="_Toc289937736"/>
      <w:bookmarkStart w:id="7710" w:name="_Toc289936475"/>
      <w:bookmarkStart w:id="7711" w:name="_Toc289937370"/>
      <w:bookmarkStart w:id="7712" w:name="_Toc289937894"/>
      <w:bookmarkStart w:id="7713" w:name="_Toc289938360"/>
      <w:bookmarkStart w:id="7714" w:name="_Toc289938822"/>
      <w:bookmarkStart w:id="7715" w:name="_Toc289939282"/>
      <w:bookmarkStart w:id="7716" w:name="_Toc289939702"/>
      <w:bookmarkStart w:id="7717" w:name="_Toc289940123"/>
      <w:bookmarkStart w:id="7718" w:name="_Toc290035537"/>
      <w:bookmarkStart w:id="7719" w:name="_Toc290136595"/>
      <w:bookmarkStart w:id="7720" w:name="_Toc290137017"/>
      <w:bookmarkStart w:id="7721" w:name="_Toc290190555"/>
      <w:bookmarkStart w:id="7722" w:name="_Toc290191000"/>
      <w:bookmarkStart w:id="7723" w:name="_Toc290191428"/>
      <w:bookmarkStart w:id="7724" w:name="_Toc290235732"/>
      <w:bookmarkStart w:id="7725" w:name="_Toc290240646"/>
      <w:bookmarkStart w:id="7726" w:name="_Toc290241083"/>
      <w:bookmarkStart w:id="7727" w:name="_Toc290241522"/>
      <w:bookmarkStart w:id="7728" w:name="_Toc290285702"/>
      <w:bookmarkStart w:id="7729" w:name="_Toc290286144"/>
      <w:bookmarkStart w:id="7730" w:name="_Toc290286586"/>
      <w:bookmarkStart w:id="7731" w:name="_Toc290287025"/>
      <w:bookmarkStart w:id="7732" w:name="_Toc290300310"/>
      <w:bookmarkStart w:id="7733" w:name="_Toc290300723"/>
      <w:bookmarkStart w:id="7734" w:name="_Toc290301136"/>
      <w:bookmarkStart w:id="7735" w:name="_Toc290301672"/>
      <w:bookmarkStart w:id="7736" w:name="_Toc290303774"/>
      <w:bookmarkStart w:id="7737" w:name="_Toc290306134"/>
      <w:bookmarkStart w:id="7738" w:name="_Toc290306535"/>
      <w:bookmarkStart w:id="7739" w:name="_Toc340158045"/>
      <w:bookmarkStart w:id="7740" w:name="_Toc340158535"/>
      <w:bookmarkStart w:id="7741" w:name="_Toc340159025"/>
      <w:bookmarkStart w:id="7742" w:name="_Toc340159515"/>
      <w:bookmarkStart w:id="7743" w:name="_Toc340160004"/>
      <w:bookmarkStart w:id="7744" w:name="_Toc340160493"/>
      <w:bookmarkStart w:id="7745" w:name="_Toc340160971"/>
      <w:bookmarkStart w:id="7746" w:name="_Toc340161427"/>
      <w:bookmarkStart w:id="7747" w:name="_Toc340161882"/>
      <w:bookmarkStart w:id="7748" w:name="_Toc340162336"/>
      <w:bookmarkStart w:id="7749" w:name="_Toc340162790"/>
      <w:bookmarkStart w:id="7750" w:name="_Toc340163244"/>
      <w:bookmarkStart w:id="7751" w:name="_Toc340163743"/>
      <w:bookmarkStart w:id="7752" w:name="_Toc340164232"/>
      <w:bookmarkStart w:id="7753" w:name="_Toc340164707"/>
      <w:bookmarkStart w:id="7754" w:name="_Toc346554204"/>
      <w:bookmarkStart w:id="7755" w:name="_Toc288116261"/>
      <w:bookmarkStart w:id="7756" w:name="_Toc288116668"/>
      <w:bookmarkStart w:id="7757" w:name="_Toc288117071"/>
      <w:bookmarkStart w:id="7758" w:name="_Toc288117576"/>
      <w:bookmarkStart w:id="7759" w:name="_Toc288118083"/>
      <w:bookmarkStart w:id="7760" w:name="_Toc288118594"/>
      <w:bookmarkStart w:id="7761" w:name="_Toc288119105"/>
      <w:bookmarkStart w:id="7762" w:name="_Toc288119616"/>
      <w:bookmarkStart w:id="7763" w:name="_Toc288120127"/>
      <w:bookmarkStart w:id="7764" w:name="_Toc288120636"/>
      <w:bookmarkStart w:id="7765" w:name="_Toc288121146"/>
      <w:bookmarkStart w:id="7766" w:name="_Toc288121655"/>
      <w:bookmarkStart w:id="7767" w:name="_Toc288122164"/>
      <w:bookmarkStart w:id="7768" w:name="_Toc288122673"/>
      <w:bookmarkStart w:id="7769" w:name="_Toc288123182"/>
      <w:bookmarkStart w:id="7770" w:name="_Toc288123691"/>
      <w:bookmarkStart w:id="7771" w:name="_Toc288124201"/>
      <w:bookmarkStart w:id="7772" w:name="_Toc288124709"/>
      <w:bookmarkStart w:id="7773" w:name="_Toc288127646"/>
      <w:bookmarkStart w:id="7774" w:name="_Toc288128150"/>
      <w:bookmarkStart w:id="7775" w:name="_Toc288128654"/>
      <w:bookmarkStart w:id="7776" w:name="_Toc288129158"/>
      <w:bookmarkStart w:id="7777" w:name="_Toc288129663"/>
      <w:bookmarkStart w:id="7778" w:name="_Toc288131221"/>
      <w:bookmarkStart w:id="7779" w:name="_Toc288131726"/>
      <w:bookmarkStart w:id="7780" w:name="_Toc288132231"/>
      <w:bookmarkStart w:id="7781" w:name="_Toc288132736"/>
      <w:bookmarkStart w:id="7782" w:name="_Toc288135921"/>
      <w:bookmarkStart w:id="7783" w:name="_Toc288136424"/>
      <w:bookmarkStart w:id="7784" w:name="_Toc288136923"/>
      <w:bookmarkStart w:id="7785" w:name="_Toc288137234"/>
      <w:bookmarkStart w:id="7786" w:name="_Toc288137738"/>
      <w:bookmarkStart w:id="7787" w:name="_Toc288138241"/>
      <w:bookmarkStart w:id="7788" w:name="_Toc288138752"/>
      <w:bookmarkStart w:id="7789" w:name="_Toc288551357"/>
      <w:bookmarkStart w:id="7790" w:name="_Toc289193481"/>
      <w:bookmarkStart w:id="7791" w:name="_Toc289194084"/>
      <w:bookmarkStart w:id="7792" w:name="_Toc289194685"/>
      <w:bookmarkStart w:id="7793" w:name="_Toc289195285"/>
      <w:bookmarkStart w:id="7794" w:name="_Toc289195886"/>
      <w:bookmarkStart w:id="7795" w:name="_Toc289196487"/>
      <w:bookmarkStart w:id="7796" w:name="_Toc289199067"/>
      <w:bookmarkStart w:id="7797" w:name="_Toc289199710"/>
      <w:bookmarkStart w:id="7798" w:name="_Toc289256731"/>
      <w:bookmarkStart w:id="7799" w:name="_Toc289257377"/>
      <w:bookmarkStart w:id="7800" w:name="_Toc289259139"/>
      <w:bookmarkStart w:id="7801" w:name="_Toc289629537"/>
      <w:bookmarkStart w:id="7802" w:name="_Toc289630167"/>
      <w:bookmarkStart w:id="7803" w:name="_Toc289630796"/>
      <w:bookmarkStart w:id="7804" w:name="_Toc289705885"/>
      <w:bookmarkStart w:id="7805" w:name="_Toc289763225"/>
      <w:bookmarkStart w:id="7806" w:name="_Toc289764089"/>
      <w:bookmarkStart w:id="7807" w:name="_Toc289764676"/>
      <w:bookmarkStart w:id="7808" w:name="_Toc289765257"/>
      <w:bookmarkStart w:id="7809" w:name="_Toc289765833"/>
      <w:bookmarkStart w:id="7810" w:name="_Toc289766386"/>
      <w:bookmarkStart w:id="7811" w:name="_Toc289766939"/>
      <w:bookmarkStart w:id="7812" w:name="_Toc289767491"/>
      <w:bookmarkStart w:id="7813" w:name="_Toc289768043"/>
      <w:bookmarkStart w:id="7814" w:name="_Toc289768592"/>
      <w:bookmarkStart w:id="7815" w:name="_Toc289769141"/>
      <w:bookmarkStart w:id="7816" w:name="_Toc289769686"/>
      <w:bookmarkStart w:id="7817" w:name="_Toc289770228"/>
      <w:bookmarkStart w:id="7818" w:name="_Toc289770767"/>
      <w:bookmarkStart w:id="7819" w:name="_Toc289771296"/>
      <w:bookmarkStart w:id="7820" w:name="_Toc289771810"/>
      <w:bookmarkStart w:id="7821" w:name="_Toc289772313"/>
      <w:bookmarkStart w:id="7822" w:name="_Toc289772754"/>
      <w:bookmarkStart w:id="7823" w:name="_Toc289774055"/>
      <w:bookmarkStart w:id="7824" w:name="_Toc289774662"/>
      <w:bookmarkStart w:id="7825" w:name="_Toc289775100"/>
      <w:bookmarkStart w:id="7826" w:name="_Toc289790476"/>
      <w:bookmarkStart w:id="7827" w:name="_Toc289790905"/>
      <w:bookmarkStart w:id="7828" w:name="_Toc289863058"/>
      <w:bookmarkStart w:id="7829" w:name="_Toc289863485"/>
      <w:bookmarkStart w:id="7830" w:name="_Toc289873704"/>
      <w:bookmarkStart w:id="7831" w:name="_Toc289874191"/>
      <w:bookmarkStart w:id="7832" w:name="_Toc289874677"/>
      <w:bookmarkStart w:id="7833" w:name="_Toc289875105"/>
      <w:bookmarkStart w:id="7834" w:name="_Toc289929089"/>
      <w:bookmarkStart w:id="7835" w:name="_Toc289929500"/>
      <w:bookmarkStart w:id="7836" w:name="_Toc289929914"/>
      <w:bookmarkStart w:id="7837" w:name="_Toc289930324"/>
      <w:bookmarkStart w:id="7838" w:name="_Toc289930733"/>
      <w:bookmarkStart w:id="7839" w:name="_Toc289931143"/>
      <w:bookmarkStart w:id="7840" w:name="_Toc289931552"/>
      <w:bookmarkStart w:id="7841" w:name="_Toc289931961"/>
      <w:bookmarkStart w:id="7842" w:name="_Toc289932372"/>
      <w:bookmarkStart w:id="7843" w:name="_Toc289932782"/>
      <w:bookmarkStart w:id="7844" w:name="_Toc289933204"/>
      <w:bookmarkStart w:id="7845" w:name="_Toc289933625"/>
      <w:bookmarkStart w:id="7846" w:name="_Toc289934042"/>
      <w:bookmarkStart w:id="7847" w:name="_Toc289934458"/>
      <w:bookmarkStart w:id="7848" w:name="_Toc289934875"/>
      <w:bookmarkStart w:id="7849" w:name="_Toc289935290"/>
      <w:bookmarkStart w:id="7850" w:name="_Toc289935710"/>
      <w:bookmarkStart w:id="7851" w:name="_Toc289936130"/>
      <w:bookmarkStart w:id="7852" w:name="_Toc289936550"/>
      <w:bookmarkStart w:id="7853" w:name="_Toc289936971"/>
      <w:bookmarkStart w:id="7854" w:name="_Toc289937413"/>
      <w:bookmarkStart w:id="7855" w:name="_Toc289937855"/>
      <w:bookmarkStart w:id="7856" w:name="_Toc289938277"/>
      <w:bookmarkStart w:id="7857" w:name="_Toc289938699"/>
      <w:bookmarkStart w:id="7858" w:name="_Toc289939119"/>
      <w:bookmarkStart w:id="7859" w:name="_Toc289934058"/>
      <w:bookmarkStart w:id="7860" w:name="_Toc289934509"/>
      <w:bookmarkStart w:id="7861" w:name="_Toc289934965"/>
      <w:bookmarkStart w:id="7862" w:name="_Toc289935417"/>
      <w:bookmarkStart w:id="7863" w:name="_Toc289935872"/>
      <w:bookmarkStart w:id="7864" w:name="_Toc289936346"/>
      <w:bookmarkStart w:id="7865" w:name="_Toc289936805"/>
      <w:bookmarkStart w:id="7866" w:name="_Toc289937270"/>
      <w:bookmarkStart w:id="7867" w:name="_Toc289937737"/>
      <w:bookmarkStart w:id="7868" w:name="_Toc289936476"/>
      <w:bookmarkStart w:id="7869" w:name="_Toc289937371"/>
      <w:bookmarkStart w:id="7870" w:name="_Toc289937895"/>
      <w:bookmarkStart w:id="7871" w:name="_Toc289938361"/>
      <w:bookmarkStart w:id="7872" w:name="_Toc289938823"/>
      <w:bookmarkStart w:id="7873" w:name="_Toc289939283"/>
      <w:bookmarkStart w:id="7874" w:name="_Toc289939703"/>
      <w:bookmarkStart w:id="7875" w:name="_Toc289940124"/>
      <w:bookmarkStart w:id="7876" w:name="_Toc290035538"/>
      <w:bookmarkStart w:id="7877" w:name="_Toc290136596"/>
      <w:bookmarkStart w:id="7878" w:name="_Toc290137018"/>
      <w:bookmarkStart w:id="7879" w:name="_Toc290190556"/>
      <w:bookmarkStart w:id="7880" w:name="_Toc290191001"/>
      <w:bookmarkStart w:id="7881" w:name="_Toc290191429"/>
      <w:bookmarkStart w:id="7882" w:name="_Toc290235733"/>
      <w:bookmarkStart w:id="7883" w:name="_Toc290240647"/>
      <w:bookmarkStart w:id="7884" w:name="_Toc290241084"/>
      <w:bookmarkStart w:id="7885" w:name="_Toc290241523"/>
      <w:bookmarkStart w:id="7886" w:name="_Toc290285703"/>
      <w:bookmarkStart w:id="7887" w:name="_Toc290286145"/>
      <w:bookmarkStart w:id="7888" w:name="_Toc290286587"/>
      <w:bookmarkStart w:id="7889" w:name="_Toc290287026"/>
      <w:bookmarkStart w:id="7890" w:name="_Toc290300311"/>
      <w:bookmarkStart w:id="7891" w:name="_Toc290300724"/>
      <w:bookmarkStart w:id="7892" w:name="_Toc290301137"/>
      <w:bookmarkStart w:id="7893" w:name="_Toc290301673"/>
      <w:bookmarkStart w:id="7894" w:name="_Toc290303775"/>
      <w:bookmarkStart w:id="7895" w:name="_Toc290306135"/>
      <w:bookmarkStart w:id="7896" w:name="_Toc290306536"/>
      <w:bookmarkStart w:id="7897" w:name="_Toc340158046"/>
      <w:bookmarkStart w:id="7898" w:name="_Toc340158536"/>
      <w:bookmarkStart w:id="7899" w:name="_Toc340159026"/>
      <w:bookmarkStart w:id="7900" w:name="_Toc340159516"/>
      <w:bookmarkStart w:id="7901" w:name="_Toc340160005"/>
      <w:bookmarkStart w:id="7902" w:name="_Toc340160494"/>
      <w:bookmarkStart w:id="7903" w:name="_Toc340160972"/>
      <w:bookmarkStart w:id="7904" w:name="_Toc340161428"/>
      <w:bookmarkStart w:id="7905" w:name="_Toc340161883"/>
      <w:bookmarkStart w:id="7906" w:name="_Toc340162337"/>
      <w:bookmarkStart w:id="7907" w:name="_Toc340162791"/>
      <w:bookmarkStart w:id="7908" w:name="_Toc340163245"/>
      <w:bookmarkStart w:id="7909" w:name="_Toc340163744"/>
      <w:bookmarkStart w:id="7910" w:name="_Toc340164233"/>
      <w:bookmarkStart w:id="7911" w:name="_Toc340164708"/>
      <w:bookmarkStart w:id="7912" w:name="_Toc346554205"/>
      <w:bookmarkStart w:id="7913" w:name="_Toc288116262"/>
      <w:bookmarkStart w:id="7914" w:name="_Toc288116669"/>
      <w:bookmarkStart w:id="7915" w:name="_Toc288117072"/>
      <w:bookmarkStart w:id="7916" w:name="_Toc288117577"/>
      <w:bookmarkStart w:id="7917" w:name="_Toc288118084"/>
      <w:bookmarkStart w:id="7918" w:name="_Toc288118595"/>
      <w:bookmarkStart w:id="7919" w:name="_Toc288119106"/>
      <w:bookmarkStart w:id="7920" w:name="_Toc288119617"/>
      <w:bookmarkStart w:id="7921" w:name="_Toc288120128"/>
      <w:bookmarkStart w:id="7922" w:name="_Toc288120637"/>
      <w:bookmarkStart w:id="7923" w:name="_Toc288121147"/>
      <w:bookmarkStart w:id="7924" w:name="_Toc288121656"/>
      <w:bookmarkStart w:id="7925" w:name="_Toc288122165"/>
      <w:bookmarkStart w:id="7926" w:name="_Toc288122674"/>
      <w:bookmarkStart w:id="7927" w:name="_Toc288123183"/>
      <w:bookmarkStart w:id="7928" w:name="_Toc288123692"/>
      <w:bookmarkStart w:id="7929" w:name="_Toc288124202"/>
      <w:bookmarkStart w:id="7930" w:name="_Toc288124710"/>
      <w:bookmarkStart w:id="7931" w:name="_Toc288127647"/>
      <w:bookmarkStart w:id="7932" w:name="_Toc288128151"/>
      <w:bookmarkStart w:id="7933" w:name="_Toc288128655"/>
      <w:bookmarkStart w:id="7934" w:name="_Toc288129159"/>
      <w:bookmarkStart w:id="7935" w:name="_Toc288129664"/>
      <w:bookmarkStart w:id="7936" w:name="_Toc288131222"/>
      <w:bookmarkStart w:id="7937" w:name="_Toc288131727"/>
      <w:bookmarkStart w:id="7938" w:name="_Toc288132232"/>
      <w:bookmarkStart w:id="7939" w:name="_Toc288132737"/>
      <w:bookmarkStart w:id="7940" w:name="_Toc288135922"/>
      <w:bookmarkStart w:id="7941" w:name="_Toc288136425"/>
      <w:bookmarkStart w:id="7942" w:name="_Toc288136924"/>
      <w:bookmarkStart w:id="7943" w:name="_Toc288137235"/>
      <w:bookmarkStart w:id="7944" w:name="_Toc288137739"/>
      <w:bookmarkStart w:id="7945" w:name="_Toc288138242"/>
      <w:bookmarkStart w:id="7946" w:name="_Toc288138753"/>
      <w:bookmarkStart w:id="7947" w:name="_Toc288551358"/>
      <w:bookmarkStart w:id="7948" w:name="_Toc289193482"/>
      <w:bookmarkStart w:id="7949" w:name="_Toc289194085"/>
      <w:bookmarkStart w:id="7950" w:name="_Toc289194686"/>
      <w:bookmarkStart w:id="7951" w:name="_Toc289195286"/>
      <w:bookmarkStart w:id="7952" w:name="_Toc289195887"/>
      <w:bookmarkStart w:id="7953" w:name="_Toc289196488"/>
      <w:bookmarkStart w:id="7954" w:name="_Toc289199068"/>
      <w:bookmarkStart w:id="7955" w:name="_Toc289199711"/>
      <w:bookmarkStart w:id="7956" w:name="_Toc289256732"/>
      <w:bookmarkStart w:id="7957" w:name="_Toc289257378"/>
      <w:bookmarkStart w:id="7958" w:name="_Toc289259140"/>
      <w:bookmarkStart w:id="7959" w:name="_Toc289629538"/>
      <w:bookmarkStart w:id="7960" w:name="_Toc289630168"/>
      <w:bookmarkStart w:id="7961" w:name="_Toc289630797"/>
      <w:bookmarkStart w:id="7962" w:name="_Toc289705886"/>
      <w:bookmarkStart w:id="7963" w:name="_Toc289763226"/>
      <w:bookmarkStart w:id="7964" w:name="_Toc289764090"/>
      <w:bookmarkStart w:id="7965" w:name="_Toc289764677"/>
      <w:bookmarkStart w:id="7966" w:name="_Toc289765258"/>
      <w:bookmarkStart w:id="7967" w:name="_Toc289765834"/>
      <w:bookmarkStart w:id="7968" w:name="_Toc289766387"/>
      <w:bookmarkStart w:id="7969" w:name="_Toc289766940"/>
      <w:bookmarkStart w:id="7970" w:name="_Toc289767492"/>
      <w:bookmarkStart w:id="7971" w:name="_Toc289768044"/>
      <w:bookmarkStart w:id="7972" w:name="_Toc289768593"/>
      <w:bookmarkStart w:id="7973" w:name="_Toc289769142"/>
      <w:bookmarkStart w:id="7974" w:name="_Toc289769687"/>
      <w:bookmarkStart w:id="7975" w:name="_Toc289770229"/>
      <w:bookmarkStart w:id="7976" w:name="_Toc289770768"/>
      <w:bookmarkStart w:id="7977" w:name="_Toc289771297"/>
      <w:bookmarkStart w:id="7978" w:name="_Toc289771811"/>
      <w:bookmarkStart w:id="7979" w:name="_Toc289772314"/>
      <w:bookmarkStart w:id="7980" w:name="_Toc289772755"/>
      <w:bookmarkStart w:id="7981" w:name="_Toc289774056"/>
      <w:bookmarkStart w:id="7982" w:name="_Toc289774663"/>
      <w:bookmarkStart w:id="7983" w:name="_Toc289775101"/>
      <w:bookmarkStart w:id="7984" w:name="_Toc289790477"/>
      <w:bookmarkStart w:id="7985" w:name="_Toc289790906"/>
      <w:bookmarkStart w:id="7986" w:name="_Toc289863059"/>
      <w:bookmarkStart w:id="7987" w:name="_Toc289863486"/>
      <w:bookmarkStart w:id="7988" w:name="_Toc289873705"/>
      <w:bookmarkStart w:id="7989" w:name="_Toc289874192"/>
      <w:bookmarkStart w:id="7990" w:name="_Toc289874678"/>
      <w:bookmarkStart w:id="7991" w:name="_Toc289875106"/>
      <w:bookmarkStart w:id="7992" w:name="_Toc289929090"/>
      <w:bookmarkStart w:id="7993" w:name="_Toc289929501"/>
      <w:bookmarkStart w:id="7994" w:name="_Toc289929915"/>
      <w:bookmarkStart w:id="7995" w:name="_Toc289930325"/>
      <w:bookmarkStart w:id="7996" w:name="_Toc289930734"/>
      <w:bookmarkStart w:id="7997" w:name="_Toc289931144"/>
      <w:bookmarkStart w:id="7998" w:name="_Toc289931553"/>
      <w:bookmarkStart w:id="7999" w:name="_Toc289931962"/>
      <w:bookmarkStart w:id="8000" w:name="_Toc289932373"/>
      <w:bookmarkStart w:id="8001" w:name="_Toc289932783"/>
      <w:bookmarkStart w:id="8002" w:name="_Toc289933205"/>
      <w:bookmarkStart w:id="8003" w:name="_Toc289933626"/>
      <w:bookmarkStart w:id="8004" w:name="_Toc289934043"/>
      <w:bookmarkStart w:id="8005" w:name="_Toc289934459"/>
      <w:bookmarkStart w:id="8006" w:name="_Toc289934876"/>
      <w:bookmarkStart w:id="8007" w:name="_Toc289935291"/>
      <w:bookmarkStart w:id="8008" w:name="_Toc289935711"/>
      <w:bookmarkStart w:id="8009" w:name="_Toc289936131"/>
      <w:bookmarkStart w:id="8010" w:name="_Toc289936551"/>
      <w:bookmarkStart w:id="8011" w:name="_Toc289936972"/>
      <w:bookmarkStart w:id="8012" w:name="_Toc289937414"/>
      <w:bookmarkStart w:id="8013" w:name="_Toc289937856"/>
      <w:bookmarkStart w:id="8014" w:name="_Toc289938278"/>
      <w:bookmarkStart w:id="8015" w:name="_Toc289938700"/>
      <w:bookmarkStart w:id="8016" w:name="_Toc289939120"/>
      <w:bookmarkStart w:id="8017" w:name="_Toc289934059"/>
      <w:bookmarkStart w:id="8018" w:name="_Toc289934510"/>
      <w:bookmarkStart w:id="8019" w:name="_Toc289934966"/>
      <w:bookmarkStart w:id="8020" w:name="_Toc289935418"/>
      <w:bookmarkStart w:id="8021" w:name="_Toc289935873"/>
      <w:bookmarkStart w:id="8022" w:name="_Toc289936347"/>
      <w:bookmarkStart w:id="8023" w:name="_Toc289936806"/>
      <w:bookmarkStart w:id="8024" w:name="_Toc289937271"/>
      <w:bookmarkStart w:id="8025" w:name="_Toc289937738"/>
      <w:bookmarkStart w:id="8026" w:name="_Toc289936477"/>
      <w:bookmarkStart w:id="8027" w:name="_Toc289937372"/>
      <w:bookmarkStart w:id="8028" w:name="_Toc289937896"/>
      <w:bookmarkStart w:id="8029" w:name="_Toc289938362"/>
      <w:bookmarkStart w:id="8030" w:name="_Toc289938824"/>
      <w:bookmarkStart w:id="8031" w:name="_Toc289939284"/>
      <w:bookmarkStart w:id="8032" w:name="_Toc289939704"/>
      <w:bookmarkStart w:id="8033" w:name="_Toc289940125"/>
      <w:bookmarkStart w:id="8034" w:name="_Toc290035539"/>
      <w:bookmarkStart w:id="8035" w:name="_Toc290136597"/>
      <w:bookmarkStart w:id="8036" w:name="_Toc290137019"/>
      <w:bookmarkStart w:id="8037" w:name="_Toc290190557"/>
      <w:bookmarkStart w:id="8038" w:name="_Toc290191002"/>
      <w:bookmarkStart w:id="8039" w:name="_Toc290191430"/>
      <w:bookmarkStart w:id="8040" w:name="_Toc290235734"/>
      <w:bookmarkStart w:id="8041" w:name="_Toc290240648"/>
      <w:bookmarkStart w:id="8042" w:name="_Toc290241085"/>
      <w:bookmarkStart w:id="8043" w:name="_Toc290241524"/>
      <w:bookmarkStart w:id="8044" w:name="_Toc290285704"/>
      <w:bookmarkStart w:id="8045" w:name="_Toc290286146"/>
      <w:bookmarkStart w:id="8046" w:name="_Toc290286588"/>
      <w:bookmarkStart w:id="8047" w:name="_Toc290287027"/>
      <w:bookmarkStart w:id="8048" w:name="_Toc290300312"/>
      <w:bookmarkStart w:id="8049" w:name="_Toc290300725"/>
      <w:bookmarkStart w:id="8050" w:name="_Toc290301138"/>
      <w:bookmarkStart w:id="8051" w:name="_Toc290301674"/>
      <w:bookmarkStart w:id="8052" w:name="_Toc290303776"/>
      <w:bookmarkStart w:id="8053" w:name="_Toc290306136"/>
      <w:bookmarkStart w:id="8054" w:name="_Toc290306537"/>
      <w:bookmarkStart w:id="8055" w:name="_Toc340158047"/>
      <w:bookmarkStart w:id="8056" w:name="_Toc340158537"/>
      <w:bookmarkStart w:id="8057" w:name="_Toc340159027"/>
      <w:bookmarkStart w:id="8058" w:name="_Toc340159517"/>
      <w:bookmarkStart w:id="8059" w:name="_Toc340160006"/>
      <w:bookmarkStart w:id="8060" w:name="_Toc340160495"/>
      <w:bookmarkStart w:id="8061" w:name="_Toc340160973"/>
      <w:bookmarkStart w:id="8062" w:name="_Toc340161429"/>
      <w:bookmarkStart w:id="8063" w:name="_Toc340161884"/>
      <w:bookmarkStart w:id="8064" w:name="_Toc340162338"/>
      <w:bookmarkStart w:id="8065" w:name="_Toc340162792"/>
      <w:bookmarkStart w:id="8066" w:name="_Toc340163246"/>
      <w:bookmarkStart w:id="8067" w:name="_Toc340163745"/>
      <w:bookmarkStart w:id="8068" w:name="_Toc340164234"/>
      <w:bookmarkStart w:id="8069" w:name="_Toc340164709"/>
      <w:bookmarkStart w:id="8070" w:name="_Toc346554206"/>
      <w:bookmarkStart w:id="8071" w:name="_Toc288116263"/>
      <w:bookmarkStart w:id="8072" w:name="_Toc288116670"/>
      <w:bookmarkStart w:id="8073" w:name="_Toc288117073"/>
      <w:bookmarkStart w:id="8074" w:name="_Toc288117578"/>
      <w:bookmarkStart w:id="8075" w:name="_Toc288118085"/>
      <w:bookmarkStart w:id="8076" w:name="_Toc288118596"/>
      <w:bookmarkStart w:id="8077" w:name="_Toc288119107"/>
      <w:bookmarkStart w:id="8078" w:name="_Toc288119618"/>
      <w:bookmarkStart w:id="8079" w:name="_Toc288120129"/>
      <w:bookmarkStart w:id="8080" w:name="_Toc288120638"/>
      <w:bookmarkStart w:id="8081" w:name="_Toc288121148"/>
      <w:bookmarkStart w:id="8082" w:name="_Toc288121657"/>
      <w:bookmarkStart w:id="8083" w:name="_Toc288122166"/>
      <w:bookmarkStart w:id="8084" w:name="_Toc288122675"/>
      <w:bookmarkStart w:id="8085" w:name="_Toc288123184"/>
      <w:bookmarkStart w:id="8086" w:name="_Toc288123693"/>
      <w:bookmarkStart w:id="8087" w:name="_Toc288124203"/>
      <w:bookmarkStart w:id="8088" w:name="_Toc288124711"/>
      <w:bookmarkStart w:id="8089" w:name="_Toc288127648"/>
      <w:bookmarkStart w:id="8090" w:name="_Toc288128152"/>
      <w:bookmarkStart w:id="8091" w:name="_Toc288128656"/>
      <w:bookmarkStart w:id="8092" w:name="_Toc288129160"/>
      <w:bookmarkStart w:id="8093" w:name="_Toc288129665"/>
      <w:bookmarkStart w:id="8094" w:name="_Toc288131223"/>
      <w:bookmarkStart w:id="8095" w:name="_Toc288131728"/>
      <w:bookmarkStart w:id="8096" w:name="_Toc288132233"/>
      <w:bookmarkStart w:id="8097" w:name="_Toc288132738"/>
      <w:bookmarkStart w:id="8098" w:name="_Toc288135923"/>
      <w:bookmarkStart w:id="8099" w:name="_Toc288136426"/>
      <w:bookmarkStart w:id="8100" w:name="_Toc288136925"/>
      <w:bookmarkStart w:id="8101" w:name="_Toc288137236"/>
      <w:bookmarkStart w:id="8102" w:name="_Toc288137740"/>
      <w:bookmarkStart w:id="8103" w:name="_Toc288138243"/>
      <w:bookmarkStart w:id="8104" w:name="_Toc288138754"/>
      <w:bookmarkStart w:id="8105" w:name="_Toc288551359"/>
      <w:bookmarkStart w:id="8106" w:name="_Toc289193483"/>
      <w:bookmarkStart w:id="8107" w:name="_Toc289194086"/>
      <w:bookmarkStart w:id="8108" w:name="_Toc289194687"/>
      <w:bookmarkStart w:id="8109" w:name="_Toc289195287"/>
      <w:bookmarkStart w:id="8110" w:name="_Toc289195888"/>
      <w:bookmarkStart w:id="8111" w:name="_Toc289196489"/>
      <w:bookmarkStart w:id="8112" w:name="_Toc289199069"/>
      <w:bookmarkStart w:id="8113" w:name="_Toc289199712"/>
      <w:bookmarkStart w:id="8114" w:name="_Toc289256733"/>
      <w:bookmarkStart w:id="8115" w:name="_Toc289257379"/>
      <w:bookmarkStart w:id="8116" w:name="_Toc289259141"/>
      <w:bookmarkStart w:id="8117" w:name="_Toc289629539"/>
      <w:bookmarkStart w:id="8118" w:name="_Toc289630169"/>
      <w:bookmarkStart w:id="8119" w:name="_Toc289630798"/>
      <w:bookmarkStart w:id="8120" w:name="_Toc289705887"/>
      <w:bookmarkStart w:id="8121" w:name="_Toc289763227"/>
      <w:bookmarkStart w:id="8122" w:name="_Toc289764091"/>
      <w:bookmarkStart w:id="8123" w:name="_Toc289764678"/>
      <w:bookmarkStart w:id="8124" w:name="_Toc289765259"/>
      <w:bookmarkStart w:id="8125" w:name="_Toc289765835"/>
      <w:bookmarkStart w:id="8126" w:name="_Toc289766388"/>
      <w:bookmarkStart w:id="8127" w:name="_Toc289766941"/>
      <w:bookmarkStart w:id="8128" w:name="_Toc289767493"/>
      <w:bookmarkStart w:id="8129" w:name="_Toc289768045"/>
      <w:bookmarkStart w:id="8130" w:name="_Toc289768594"/>
      <w:bookmarkStart w:id="8131" w:name="_Toc289769143"/>
      <w:bookmarkStart w:id="8132" w:name="_Toc289769688"/>
      <w:bookmarkStart w:id="8133" w:name="_Toc289770230"/>
      <w:bookmarkStart w:id="8134" w:name="_Toc289770769"/>
      <w:bookmarkStart w:id="8135" w:name="_Toc289771298"/>
      <w:bookmarkStart w:id="8136" w:name="_Toc289771812"/>
      <w:bookmarkStart w:id="8137" w:name="_Toc289772315"/>
      <w:bookmarkStart w:id="8138" w:name="_Toc289772756"/>
      <w:bookmarkStart w:id="8139" w:name="_Toc289774057"/>
      <w:bookmarkStart w:id="8140" w:name="_Toc289774664"/>
      <w:bookmarkStart w:id="8141" w:name="_Toc289775102"/>
      <w:bookmarkStart w:id="8142" w:name="_Toc289790478"/>
      <w:bookmarkStart w:id="8143" w:name="_Toc289790907"/>
      <w:bookmarkStart w:id="8144" w:name="_Toc289863060"/>
      <w:bookmarkStart w:id="8145" w:name="_Toc289863487"/>
      <w:bookmarkStart w:id="8146" w:name="_Toc289873706"/>
      <w:bookmarkStart w:id="8147" w:name="_Toc289874193"/>
      <w:bookmarkStart w:id="8148" w:name="_Toc289874679"/>
      <w:bookmarkStart w:id="8149" w:name="_Toc289875107"/>
      <w:bookmarkStart w:id="8150" w:name="_Toc289929091"/>
      <w:bookmarkStart w:id="8151" w:name="_Toc289929502"/>
      <w:bookmarkStart w:id="8152" w:name="_Toc289929916"/>
      <w:bookmarkStart w:id="8153" w:name="_Toc289930326"/>
      <w:bookmarkStart w:id="8154" w:name="_Toc289930735"/>
      <w:bookmarkStart w:id="8155" w:name="_Toc289931145"/>
      <w:bookmarkStart w:id="8156" w:name="_Toc289931554"/>
      <w:bookmarkStart w:id="8157" w:name="_Toc289931963"/>
      <w:bookmarkStart w:id="8158" w:name="_Toc289932374"/>
      <w:bookmarkStart w:id="8159" w:name="_Toc289932784"/>
      <w:bookmarkStart w:id="8160" w:name="_Toc289933206"/>
      <w:bookmarkStart w:id="8161" w:name="_Toc289933627"/>
      <w:bookmarkStart w:id="8162" w:name="_Toc289934044"/>
      <w:bookmarkStart w:id="8163" w:name="_Toc289934460"/>
      <w:bookmarkStart w:id="8164" w:name="_Toc289934877"/>
      <w:bookmarkStart w:id="8165" w:name="_Toc289935292"/>
      <w:bookmarkStart w:id="8166" w:name="_Toc289935712"/>
      <w:bookmarkStart w:id="8167" w:name="_Toc289936132"/>
      <w:bookmarkStart w:id="8168" w:name="_Toc289936552"/>
      <w:bookmarkStart w:id="8169" w:name="_Toc289936973"/>
      <w:bookmarkStart w:id="8170" w:name="_Toc289937415"/>
      <w:bookmarkStart w:id="8171" w:name="_Toc289937857"/>
      <w:bookmarkStart w:id="8172" w:name="_Toc289938279"/>
      <w:bookmarkStart w:id="8173" w:name="_Toc289938701"/>
      <w:bookmarkStart w:id="8174" w:name="_Toc289939121"/>
      <w:bookmarkStart w:id="8175" w:name="_Toc289934060"/>
      <w:bookmarkStart w:id="8176" w:name="_Toc289934511"/>
      <w:bookmarkStart w:id="8177" w:name="_Toc289934967"/>
      <w:bookmarkStart w:id="8178" w:name="_Toc289935419"/>
      <w:bookmarkStart w:id="8179" w:name="_Toc289935874"/>
      <w:bookmarkStart w:id="8180" w:name="_Toc289936348"/>
      <w:bookmarkStart w:id="8181" w:name="_Toc289936807"/>
      <w:bookmarkStart w:id="8182" w:name="_Toc289937272"/>
      <w:bookmarkStart w:id="8183" w:name="_Toc289937739"/>
      <w:bookmarkStart w:id="8184" w:name="_Toc289936478"/>
      <w:bookmarkStart w:id="8185" w:name="_Toc289937373"/>
      <w:bookmarkStart w:id="8186" w:name="_Toc289937897"/>
      <w:bookmarkStart w:id="8187" w:name="_Toc289938363"/>
      <w:bookmarkStart w:id="8188" w:name="_Toc289938825"/>
      <w:bookmarkStart w:id="8189" w:name="_Toc289939285"/>
      <w:bookmarkStart w:id="8190" w:name="_Toc289939705"/>
      <w:bookmarkStart w:id="8191" w:name="_Toc289940126"/>
      <w:bookmarkStart w:id="8192" w:name="_Toc290035540"/>
      <w:bookmarkStart w:id="8193" w:name="_Toc290136598"/>
      <w:bookmarkStart w:id="8194" w:name="_Toc290137020"/>
      <w:bookmarkStart w:id="8195" w:name="_Toc290190558"/>
      <w:bookmarkStart w:id="8196" w:name="_Toc290191003"/>
      <w:bookmarkStart w:id="8197" w:name="_Toc290191431"/>
      <w:bookmarkStart w:id="8198" w:name="_Toc290235735"/>
      <w:bookmarkStart w:id="8199" w:name="_Toc290240649"/>
      <w:bookmarkStart w:id="8200" w:name="_Toc290241086"/>
      <w:bookmarkStart w:id="8201" w:name="_Toc290241525"/>
      <w:bookmarkStart w:id="8202" w:name="_Toc290285705"/>
      <w:bookmarkStart w:id="8203" w:name="_Toc290286147"/>
      <w:bookmarkStart w:id="8204" w:name="_Toc290286589"/>
      <w:bookmarkStart w:id="8205" w:name="_Toc290287028"/>
      <w:bookmarkStart w:id="8206" w:name="_Toc290300313"/>
      <w:bookmarkStart w:id="8207" w:name="_Toc290300726"/>
      <w:bookmarkStart w:id="8208" w:name="_Toc290301139"/>
      <w:bookmarkStart w:id="8209" w:name="_Toc290301675"/>
      <w:bookmarkStart w:id="8210" w:name="_Toc290303777"/>
      <w:bookmarkStart w:id="8211" w:name="_Toc290306137"/>
      <w:bookmarkStart w:id="8212" w:name="_Toc290306538"/>
      <w:bookmarkStart w:id="8213" w:name="_Toc340158048"/>
      <w:bookmarkStart w:id="8214" w:name="_Toc340158538"/>
      <w:bookmarkStart w:id="8215" w:name="_Toc340159028"/>
      <w:bookmarkStart w:id="8216" w:name="_Toc340159518"/>
      <w:bookmarkStart w:id="8217" w:name="_Toc340160007"/>
      <w:bookmarkStart w:id="8218" w:name="_Toc340160496"/>
      <w:bookmarkStart w:id="8219" w:name="_Toc340160974"/>
      <w:bookmarkStart w:id="8220" w:name="_Toc340161430"/>
      <w:bookmarkStart w:id="8221" w:name="_Toc340161885"/>
      <w:bookmarkStart w:id="8222" w:name="_Toc340162339"/>
      <w:bookmarkStart w:id="8223" w:name="_Toc340162793"/>
      <w:bookmarkStart w:id="8224" w:name="_Toc340163247"/>
      <w:bookmarkStart w:id="8225" w:name="_Toc340163746"/>
      <w:bookmarkStart w:id="8226" w:name="_Toc340164235"/>
      <w:bookmarkStart w:id="8227" w:name="_Toc340164710"/>
      <w:bookmarkStart w:id="8228" w:name="_Toc346554207"/>
      <w:bookmarkStart w:id="8229" w:name="_Toc288116264"/>
      <w:bookmarkStart w:id="8230" w:name="_Toc288116671"/>
      <w:bookmarkStart w:id="8231" w:name="_Toc288117074"/>
      <w:bookmarkStart w:id="8232" w:name="_Toc288117579"/>
      <w:bookmarkStart w:id="8233" w:name="_Toc288118086"/>
      <w:bookmarkStart w:id="8234" w:name="_Toc288118597"/>
      <w:bookmarkStart w:id="8235" w:name="_Toc288119108"/>
      <w:bookmarkStart w:id="8236" w:name="_Toc288119619"/>
      <w:bookmarkStart w:id="8237" w:name="_Toc288120130"/>
      <w:bookmarkStart w:id="8238" w:name="_Toc288120639"/>
      <w:bookmarkStart w:id="8239" w:name="_Toc288121149"/>
      <w:bookmarkStart w:id="8240" w:name="_Toc288121658"/>
      <w:bookmarkStart w:id="8241" w:name="_Toc288122167"/>
      <w:bookmarkStart w:id="8242" w:name="_Toc288122676"/>
      <w:bookmarkStart w:id="8243" w:name="_Toc288123185"/>
      <w:bookmarkStart w:id="8244" w:name="_Toc288123694"/>
      <w:bookmarkStart w:id="8245" w:name="_Toc288124204"/>
      <w:bookmarkStart w:id="8246" w:name="_Toc288124712"/>
      <w:bookmarkStart w:id="8247" w:name="_Toc288127649"/>
      <w:bookmarkStart w:id="8248" w:name="_Toc288128153"/>
      <w:bookmarkStart w:id="8249" w:name="_Toc288128657"/>
      <w:bookmarkStart w:id="8250" w:name="_Toc288129161"/>
      <w:bookmarkStart w:id="8251" w:name="_Toc288129666"/>
      <w:bookmarkStart w:id="8252" w:name="_Toc288131224"/>
      <w:bookmarkStart w:id="8253" w:name="_Toc288131729"/>
      <w:bookmarkStart w:id="8254" w:name="_Toc288132234"/>
      <w:bookmarkStart w:id="8255" w:name="_Toc288132739"/>
      <w:bookmarkStart w:id="8256" w:name="_Toc288135924"/>
      <w:bookmarkStart w:id="8257" w:name="_Toc288136427"/>
      <w:bookmarkStart w:id="8258" w:name="_Toc288136926"/>
      <w:bookmarkStart w:id="8259" w:name="_Toc288137237"/>
      <w:bookmarkStart w:id="8260" w:name="_Toc288137741"/>
      <w:bookmarkStart w:id="8261" w:name="_Toc288138244"/>
      <w:bookmarkStart w:id="8262" w:name="_Toc288138755"/>
      <w:bookmarkStart w:id="8263" w:name="_Toc288551360"/>
      <w:bookmarkStart w:id="8264" w:name="_Toc289193484"/>
      <w:bookmarkStart w:id="8265" w:name="_Toc289194087"/>
      <w:bookmarkStart w:id="8266" w:name="_Toc289194688"/>
      <w:bookmarkStart w:id="8267" w:name="_Toc289195288"/>
      <w:bookmarkStart w:id="8268" w:name="_Toc289195889"/>
      <w:bookmarkStart w:id="8269" w:name="_Toc289196490"/>
      <w:bookmarkStart w:id="8270" w:name="_Toc289199070"/>
      <w:bookmarkStart w:id="8271" w:name="_Toc289199713"/>
      <w:bookmarkStart w:id="8272" w:name="_Toc289256734"/>
      <w:bookmarkStart w:id="8273" w:name="_Toc289257380"/>
      <w:bookmarkStart w:id="8274" w:name="_Toc289259142"/>
      <w:bookmarkStart w:id="8275" w:name="_Toc289629540"/>
      <w:bookmarkStart w:id="8276" w:name="_Toc289630170"/>
      <w:bookmarkStart w:id="8277" w:name="_Toc289630799"/>
      <w:bookmarkStart w:id="8278" w:name="_Toc289705888"/>
      <w:bookmarkStart w:id="8279" w:name="_Toc289763228"/>
      <w:bookmarkStart w:id="8280" w:name="_Toc289764092"/>
      <w:bookmarkStart w:id="8281" w:name="_Toc289764679"/>
      <w:bookmarkStart w:id="8282" w:name="_Toc289765260"/>
      <w:bookmarkStart w:id="8283" w:name="_Toc289765836"/>
      <w:bookmarkStart w:id="8284" w:name="_Toc289766389"/>
      <w:bookmarkStart w:id="8285" w:name="_Toc289766942"/>
      <w:bookmarkStart w:id="8286" w:name="_Toc289767494"/>
      <w:bookmarkStart w:id="8287" w:name="_Toc289768046"/>
      <w:bookmarkStart w:id="8288" w:name="_Toc289768595"/>
      <w:bookmarkStart w:id="8289" w:name="_Toc289769144"/>
      <w:bookmarkStart w:id="8290" w:name="_Toc289769689"/>
      <w:bookmarkStart w:id="8291" w:name="_Toc289770231"/>
      <w:bookmarkStart w:id="8292" w:name="_Toc289770770"/>
      <w:bookmarkStart w:id="8293" w:name="_Toc289771299"/>
      <w:bookmarkStart w:id="8294" w:name="_Toc289771813"/>
      <w:bookmarkStart w:id="8295" w:name="_Toc289772316"/>
      <w:bookmarkStart w:id="8296" w:name="_Toc289772757"/>
      <w:bookmarkStart w:id="8297" w:name="_Toc289774058"/>
      <w:bookmarkStart w:id="8298" w:name="_Toc289774665"/>
      <w:bookmarkStart w:id="8299" w:name="_Toc289775103"/>
      <w:bookmarkStart w:id="8300" w:name="_Toc289790479"/>
      <w:bookmarkStart w:id="8301" w:name="_Toc289790908"/>
      <w:bookmarkStart w:id="8302" w:name="_Toc289863061"/>
      <w:bookmarkStart w:id="8303" w:name="_Toc289863488"/>
      <w:bookmarkStart w:id="8304" w:name="_Toc289873707"/>
      <w:bookmarkStart w:id="8305" w:name="_Toc289874194"/>
      <w:bookmarkStart w:id="8306" w:name="_Toc289874680"/>
      <w:bookmarkStart w:id="8307" w:name="_Toc289875108"/>
      <w:bookmarkStart w:id="8308" w:name="_Toc289929092"/>
      <w:bookmarkStart w:id="8309" w:name="_Toc289929503"/>
      <w:bookmarkStart w:id="8310" w:name="_Toc289929917"/>
      <w:bookmarkStart w:id="8311" w:name="_Toc289930327"/>
      <w:bookmarkStart w:id="8312" w:name="_Toc289930736"/>
      <w:bookmarkStart w:id="8313" w:name="_Toc289931146"/>
      <w:bookmarkStart w:id="8314" w:name="_Toc289931555"/>
      <w:bookmarkStart w:id="8315" w:name="_Toc289931964"/>
      <w:bookmarkStart w:id="8316" w:name="_Toc289932375"/>
      <w:bookmarkStart w:id="8317" w:name="_Toc289932785"/>
      <w:bookmarkStart w:id="8318" w:name="_Toc289933207"/>
      <w:bookmarkStart w:id="8319" w:name="_Toc289933628"/>
      <w:bookmarkStart w:id="8320" w:name="_Toc289934045"/>
      <w:bookmarkStart w:id="8321" w:name="_Toc289934461"/>
      <w:bookmarkStart w:id="8322" w:name="_Toc289934878"/>
      <w:bookmarkStart w:id="8323" w:name="_Toc289935293"/>
      <w:bookmarkStart w:id="8324" w:name="_Toc289935713"/>
      <w:bookmarkStart w:id="8325" w:name="_Toc289936133"/>
      <w:bookmarkStart w:id="8326" w:name="_Toc289936553"/>
      <w:bookmarkStart w:id="8327" w:name="_Toc289936974"/>
      <w:bookmarkStart w:id="8328" w:name="_Toc289937416"/>
      <w:bookmarkStart w:id="8329" w:name="_Toc289937858"/>
      <w:bookmarkStart w:id="8330" w:name="_Toc289938280"/>
      <w:bookmarkStart w:id="8331" w:name="_Toc289938702"/>
      <w:bookmarkStart w:id="8332" w:name="_Toc289939122"/>
      <w:bookmarkStart w:id="8333" w:name="_Toc289934061"/>
      <w:bookmarkStart w:id="8334" w:name="_Toc289934512"/>
      <w:bookmarkStart w:id="8335" w:name="_Toc289934968"/>
      <w:bookmarkStart w:id="8336" w:name="_Toc289935420"/>
      <w:bookmarkStart w:id="8337" w:name="_Toc289935875"/>
      <w:bookmarkStart w:id="8338" w:name="_Toc289936349"/>
      <w:bookmarkStart w:id="8339" w:name="_Toc289936808"/>
      <w:bookmarkStart w:id="8340" w:name="_Toc289937273"/>
      <w:bookmarkStart w:id="8341" w:name="_Toc289937740"/>
      <w:bookmarkStart w:id="8342" w:name="_Toc289936479"/>
      <w:bookmarkStart w:id="8343" w:name="_Toc289937374"/>
      <w:bookmarkStart w:id="8344" w:name="_Toc289937898"/>
      <w:bookmarkStart w:id="8345" w:name="_Toc289938364"/>
      <w:bookmarkStart w:id="8346" w:name="_Toc289938826"/>
      <w:bookmarkStart w:id="8347" w:name="_Toc289939286"/>
      <w:bookmarkStart w:id="8348" w:name="_Toc289939706"/>
      <w:bookmarkStart w:id="8349" w:name="_Toc289940127"/>
      <w:bookmarkStart w:id="8350" w:name="_Toc290035541"/>
      <w:bookmarkStart w:id="8351" w:name="_Toc290136599"/>
      <w:bookmarkStart w:id="8352" w:name="_Toc290137021"/>
      <w:bookmarkStart w:id="8353" w:name="_Toc290190559"/>
      <w:bookmarkStart w:id="8354" w:name="_Toc290191004"/>
      <w:bookmarkStart w:id="8355" w:name="_Toc290191432"/>
      <w:bookmarkStart w:id="8356" w:name="_Toc290235736"/>
      <w:bookmarkStart w:id="8357" w:name="_Toc290240650"/>
      <w:bookmarkStart w:id="8358" w:name="_Toc290241087"/>
      <w:bookmarkStart w:id="8359" w:name="_Toc290241526"/>
      <w:bookmarkStart w:id="8360" w:name="_Toc290285706"/>
      <w:bookmarkStart w:id="8361" w:name="_Toc290286148"/>
      <w:bookmarkStart w:id="8362" w:name="_Toc290286590"/>
      <w:bookmarkStart w:id="8363" w:name="_Toc290287029"/>
      <w:bookmarkStart w:id="8364" w:name="_Toc290300314"/>
      <w:bookmarkStart w:id="8365" w:name="_Toc290300727"/>
      <w:bookmarkStart w:id="8366" w:name="_Toc290301140"/>
      <w:bookmarkStart w:id="8367" w:name="_Toc290301676"/>
      <w:bookmarkStart w:id="8368" w:name="_Toc290303778"/>
      <w:bookmarkStart w:id="8369" w:name="_Toc290306138"/>
      <w:bookmarkStart w:id="8370" w:name="_Toc290306539"/>
      <w:bookmarkStart w:id="8371" w:name="_Toc340158049"/>
      <w:bookmarkStart w:id="8372" w:name="_Toc340158539"/>
      <w:bookmarkStart w:id="8373" w:name="_Toc340159029"/>
      <w:bookmarkStart w:id="8374" w:name="_Toc340159519"/>
      <w:bookmarkStart w:id="8375" w:name="_Toc340160008"/>
      <w:bookmarkStart w:id="8376" w:name="_Toc340160497"/>
      <w:bookmarkStart w:id="8377" w:name="_Toc340160975"/>
      <w:bookmarkStart w:id="8378" w:name="_Toc340161431"/>
      <w:bookmarkStart w:id="8379" w:name="_Toc340161886"/>
      <w:bookmarkStart w:id="8380" w:name="_Toc340162340"/>
      <w:bookmarkStart w:id="8381" w:name="_Toc340162794"/>
      <w:bookmarkStart w:id="8382" w:name="_Toc340163248"/>
      <w:bookmarkStart w:id="8383" w:name="_Toc340163747"/>
      <w:bookmarkStart w:id="8384" w:name="_Toc340164236"/>
      <w:bookmarkStart w:id="8385" w:name="_Toc340164711"/>
      <w:bookmarkStart w:id="8386" w:name="_Toc346554208"/>
      <w:bookmarkStart w:id="8387" w:name="_Toc288116265"/>
      <w:bookmarkStart w:id="8388" w:name="_Toc288116672"/>
      <w:bookmarkStart w:id="8389" w:name="_Toc288117075"/>
      <w:bookmarkStart w:id="8390" w:name="_Toc288117580"/>
      <w:bookmarkStart w:id="8391" w:name="_Toc288118087"/>
      <w:bookmarkStart w:id="8392" w:name="_Toc288118598"/>
      <w:bookmarkStart w:id="8393" w:name="_Toc288119109"/>
      <w:bookmarkStart w:id="8394" w:name="_Toc288119620"/>
      <w:bookmarkStart w:id="8395" w:name="_Toc288120131"/>
      <w:bookmarkStart w:id="8396" w:name="_Toc288120640"/>
      <w:bookmarkStart w:id="8397" w:name="_Toc288121150"/>
      <w:bookmarkStart w:id="8398" w:name="_Toc288121659"/>
      <w:bookmarkStart w:id="8399" w:name="_Toc288122168"/>
      <w:bookmarkStart w:id="8400" w:name="_Toc288122677"/>
      <w:bookmarkStart w:id="8401" w:name="_Toc288123186"/>
      <w:bookmarkStart w:id="8402" w:name="_Toc288123695"/>
      <w:bookmarkStart w:id="8403" w:name="_Toc288124205"/>
      <w:bookmarkStart w:id="8404" w:name="_Toc288124713"/>
      <w:bookmarkStart w:id="8405" w:name="_Toc288127650"/>
      <w:bookmarkStart w:id="8406" w:name="_Toc288128154"/>
      <w:bookmarkStart w:id="8407" w:name="_Toc288128658"/>
      <w:bookmarkStart w:id="8408" w:name="_Toc288129162"/>
      <w:bookmarkStart w:id="8409" w:name="_Toc288129667"/>
      <w:bookmarkStart w:id="8410" w:name="_Toc288131225"/>
      <w:bookmarkStart w:id="8411" w:name="_Toc288131730"/>
      <w:bookmarkStart w:id="8412" w:name="_Toc288132235"/>
      <w:bookmarkStart w:id="8413" w:name="_Toc288132740"/>
      <w:bookmarkStart w:id="8414" w:name="_Toc288135925"/>
      <w:bookmarkStart w:id="8415" w:name="_Toc288136428"/>
      <w:bookmarkStart w:id="8416" w:name="_Toc288136927"/>
      <w:bookmarkStart w:id="8417" w:name="_Toc288137238"/>
      <w:bookmarkStart w:id="8418" w:name="_Toc288137742"/>
      <w:bookmarkStart w:id="8419" w:name="_Toc288138245"/>
      <w:bookmarkStart w:id="8420" w:name="_Toc288138756"/>
      <w:bookmarkStart w:id="8421" w:name="_Toc288551361"/>
      <w:bookmarkStart w:id="8422" w:name="_Toc289193485"/>
      <w:bookmarkStart w:id="8423" w:name="_Toc289194088"/>
      <w:bookmarkStart w:id="8424" w:name="_Toc289194689"/>
      <w:bookmarkStart w:id="8425" w:name="_Toc289195289"/>
      <w:bookmarkStart w:id="8426" w:name="_Toc289195890"/>
      <w:bookmarkStart w:id="8427" w:name="_Toc289196491"/>
      <w:bookmarkStart w:id="8428" w:name="_Toc289199071"/>
      <w:bookmarkStart w:id="8429" w:name="_Toc289199714"/>
      <w:bookmarkStart w:id="8430" w:name="_Toc289256735"/>
      <w:bookmarkStart w:id="8431" w:name="_Toc289257381"/>
      <w:bookmarkStart w:id="8432" w:name="_Toc289259143"/>
      <w:bookmarkStart w:id="8433" w:name="_Toc289629541"/>
      <w:bookmarkStart w:id="8434" w:name="_Toc289630171"/>
      <w:bookmarkStart w:id="8435" w:name="_Toc289630800"/>
      <w:bookmarkStart w:id="8436" w:name="_Toc289705889"/>
      <w:bookmarkStart w:id="8437" w:name="_Toc289763229"/>
      <w:bookmarkStart w:id="8438" w:name="_Toc289764093"/>
      <w:bookmarkStart w:id="8439" w:name="_Toc289764680"/>
      <w:bookmarkStart w:id="8440" w:name="_Toc289765261"/>
      <w:bookmarkStart w:id="8441" w:name="_Toc289765837"/>
      <w:bookmarkStart w:id="8442" w:name="_Toc289766390"/>
      <w:bookmarkStart w:id="8443" w:name="_Toc289766943"/>
      <w:bookmarkStart w:id="8444" w:name="_Toc289767495"/>
      <w:bookmarkStart w:id="8445" w:name="_Toc289768047"/>
      <w:bookmarkStart w:id="8446" w:name="_Toc289768596"/>
      <w:bookmarkStart w:id="8447" w:name="_Toc289769145"/>
      <w:bookmarkStart w:id="8448" w:name="_Toc289769690"/>
      <w:bookmarkStart w:id="8449" w:name="_Toc289770232"/>
      <w:bookmarkStart w:id="8450" w:name="_Toc289770771"/>
      <w:bookmarkStart w:id="8451" w:name="_Toc289771300"/>
      <w:bookmarkStart w:id="8452" w:name="_Toc289771814"/>
      <w:bookmarkStart w:id="8453" w:name="_Toc289772317"/>
      <w:bookmarkStart w:id="8454" w:name="_Toc289772758"/>
      <w:bookmarkStart w:id="8455" w:name="_Toc289774059"/>
      <w:bookmarkStart w:id="8456" w:name="_Toc289774666"/>
      <w:bookmarkStart w:id="8457" w:name="_Toc289775104"/>
      <w:bookmarkStart w:id="8458" w:name="_Toc289790480"/>
      <w:bookmarkStart w:id="8459" w:name="_Toc289790909"/>
      <w:bookmarkStart w:id="8460" w:name="_Toc289863062"/>
      <w:bookmarkStart w:id="8461" w:name="_Toc289863489"/>
      <w:bookmarkStart w:id="8462" w:name="_Toc289873708"/>
      <w:bookmarkStart w:id="8463" w:name="_Toc289874195"/>
      <w:bookmarkStart w:id="8464" w:name="_Toc289874681"/>
      <w:bookmarkStart w:id="8465" w:name="_Toc289875109"/>
      <w:bookmarkStart w:id="8466" w:name="_Toc289929093"/>
      <w:bookmarkStart w:id="8467" w:name="_Toc289929504"/>
      <w:bookmarkStart w:id="8468" w:name="_Toc289929918"/>
      <w:bookmarkStart w:id="8469" w:name="_Toc289930328"/>
      <w:bookmarkStart w:id="8470" w:name="_Toc289930737"/>
      <w:bookmarkStart w:id="8471" w:name="_Toc289931147"/>
      <w:bookmarkStart w:id="8472" w:name="_Toc289931556"/>
      <w:bookmarkStart w:id="8473" w:name="_Toc289931965"/>
      <w:bookmarkStart w:id="8474" w:name="_Toc289932376"/>
      <w:bookmarkStart w:id="8475" w:name="_Toc289932786"/>
      <w:bookmarkStart w:id="8476" w:name="_Toc289933208"/>
      <w:bookmarkStart w:id="8477" w:name="_Toc289933629"/>
      <w:bookmarkStart w:id="8478" w:name="_Toc289934046"/>
      <w:bookmarkStart w:id="8479" w:name="_Toc289934462"/>
      <w:bookmarkStart w:id="8480" w:name="_Toc289934879"/>
      <w:bookmarkStart w:id="8481" w:name="_Toc289935294"/>
      <w:bookmarkStart w:id="8482" w:name="_Toc289935714"/>
      <w:bookmarkStart w:id="8483" w:name="_Toc289936134"/>
      <w:bookmarkStart w:id="8484" w:name="_Toc289936554"/>
      <w:bookmarkStart w:id="8485" w:name="_Toc289936975"/>
      <w:bookmarkStart w:id="8486" w:name="_Toc289937417"/>
      <w:bookmarkStart w:id="8487" w:name="_Toc289937859"/>
      <w:bookmarkStart w:id="8488" w:name="_Toc289938281"/>
      <w:bookmarkStart w:id="8489" w:name="_Toc289938703"/>
      <w:bookmarkStart w:id="8490" w:name="_Toc289939123"/>
      <w:bookmarkStart w:id="8491" w:name="_Toc289934062"/>
      <w:bookmarkStart w:id="8492" w:name="_Toc289934513"/>
      <w:bookmarkStart w:id="8493" w:name="_Toc289934969"/>
      <w:bookmarkStart w:id="8494" w:name="_Toc289935421"/>
      <w:bookmarkStart w:id="8495" w:name="_Toc289935876"/>
      <w:bookmarkStart w:id="8496" w:name="_Toc289936350"/>
      <w:bookmarkStart w:id="8497" w:name="_Toc289936809"/>
      <w:bookmarkStart w:id="8498" w:name="_Toc289937274"/>
      <w:bookmarkStart w:id="8499" w:name="_Toc289937741"/>
      <w:bookmarkStart w:id="8500" w:name="_Toc289936480"/>
      <w:bookmarkStart w:id="8501" w:name="_Toc289937375"/>
      <w:bookmarkStart w:id="8502" w:name="_Toc289937899"/>
      <w:bookmarkStart w:id="8503" w:name="_Toc289938365"/>
      <w:bookmarkStart w:id="8504" w:name="_Toc289938827"/>
      <w:bookmarkStart w:id="8505" w:name="_Toc289939287"/>
      <w:bookmarkStart w:id="8506" w:name="_Toc289939707"/>
      <w:bookmarkStart w:id="8507" w:name="_Toc289940128"/>
      <w:bookmarkStart w:id="8508" w:name="_Toc290035542"/>
      <w:bookmarkStart w:id="8509" w:name="_Toc290136600"/>
      <w:bookmarkStart w:id="8510" w:name="_Toc290137022"/>
      <w:bookmarkStart w:id="8511" w:name="_Toc290190560"/>
      <w:bookmarkStart w:id="8512" w:name="_Toc290191005"/>
      <w:bookmarkStart w:id="8513" w:name="_Toc290191433"/>
      <w:bookmarkStart w:id="8514" w:name="_Toc290235737"/>
      <w:bookmarkStart w:id="8515" w:name="_Toc290240651"/>
      <w:bookmarkStart w:id="8516" w:name="_Toc290241088"/>
      <w:bookmarkStart w:id="8517" w:name="_Toc290241527"/>
      <w:bookmarkStart w:id="8518" w:name="_Toc290285707"/>
      <w:bookmarkStart w:id="8519" w:name="_Toc290286149"/>
      <w:bookmarkStart w:id="8520" w:name="_Toc290286591"/>
      <w:bookmarkStart w:id="8521" w:name="_Toc290287030"/>
      <w:bookmarkStart w:id="8522" w:name="_Toc290300315"/>
      <w:bookmarkStart w:id="8523" w:name="_Toc290300728"/>
      <w:bookmarkStart w:id="8524" w:name="_Toc290301141"/>
      <w:bookmarkStart w:id="8525" w:name="_Toc290301677"/>
      <w:bookmarkStart w:id="8526" w:name="_Toc290303779"/>
      <w:bookmarkStart w:id="8527" w:name="_Toc290306139"/>
      <w:bookmarkStart w:id="8528" w:name="_Toc290306540"/>
      <w:bookmarkStart w:id="8529" w:name="_Toc340158050"/>
      <w:bookmarkStart w:id="8530" w:name="_Toc340158540"/>
      <w:bookmarkStart w:id="8531" w:name="_Toc340159030"/>
      <w:bookmarkStart w:id="8532" w:name="_Toc340159520"/>
      <w:bookmarkStart w:id="8533" w:name="_Toc340160009"/>
      <w:bookmarkStart w:id="8534" w:name="_Toc340160498"/>
      <w:bookmarkStart w:id="8535" w:name="_Toc340160976"/>
      <w:bookmarkStart w:id="8536" w:name="_Toc340161432"/>
      <w:bookmarkStart w:id="8537" w:name="_Toc340161887"/>
      <w:bookmarkStart w:id="8538" w:name="_Toc340162341"/>
      <w:bookmarkStart w:id="8539" w:name="_Toc340162795"/>
      <w:bookmarkStart w:id="8540" w:name="_Toc340163249"/>
      <w:bookmarkStart w:id="8541" w:name="_Toc340163748"/>
      <w:bookmarkStart w:id="8542" w:name="_Toc340164237"/>
      <w:bookmarkStart w:id="8543" w:name="_Toc340164712"/>
      <w:bookmarkStart w:id="8544" w:name="_Toc346554209"/>
      <w:bookmarkStart w:id="8545" w:name="_Toc288116266"/>
      <w:bookmarkStart w:id="8546" w:name="_Toc288116673"/>
      <w:bookmarkStart w:id="8547" w:name="_Toc288117076"/>
      <w:bookmarkStart w:id="8548" w:name="_Toc288117581"/>
      <w:bookmarkStart w:id="8549" w:name="_Toc288118088"/>
      <w:bookmarkStart w:id="8550" w:name="_Toc288118599"/>
      <w:bookmarkStart w:id="8551" w:name="_Toc288119110"/>
      <w:bookmarkStart w:id="8552" w:name="_Toc288119621"/>
      <w:bookmarkStart w:id="8553" w:name="_Toc288120132"/>
      <w:bookmarkStart w:id="8554" w:name="_Toc288120641"/>
      <w:bookmarkStart w:id="8555" w:name="_Toc288121151"/>
      <w:bookmarkStart w:id="8556" w:name="_Toc288121660"/>
      <w:bookmarkStart w:id="8557" w:name="_Toc288122169"/>
      <w:bookmarkStart w:id="8558" w:name="_Toc288122678"/>
      <w:bookmarkStart w:id="8559" w:name="_Toc288123187"/>
      <w:bookmarkStart w:id="8560" w:name="_Toc288123696"/>
      <w:bookmarkStart w:id="8561" w:name="_Toc288124206"/>
      <w:bookmarkStart w:id="8562" w:name="_Toc288124714"/>
      <w:bookmarkStart w:id="8563" w:name="_Toc288127651"/>
      <w:bookmarkStart w:id="8564" w:name="_Toc288128155"/>
      <w:bookmarkStart w:id="8565" w:name="_Toc288128659"/>
      <w:bookmarkStart w:id="8566" w:name="_Toc288129163"/>
      <w:bookmarkStart w:id="8567" w:name="_Toc288129668"/>
      <w:bookmarkStart w:id="8568" w:name="_Toc288131226"/>
      <w:bookmarkStart w:id="8569" w:name="_Toc288131731"/>
      <w:bookmarkStart w:id="8570" w:name="_Toc288132236"/>
      <w:bookmarkStart w:id="8571" w:name="_Toc288132741"/>
      <w:bookmarkStart w:id="8572" w:name="_Toc288135926"/>
      <w:bookmarkStart w:id="8573" w:name="_Toc288136429"/>
      <w:bookmarkStart w:id="8574" w:name="_Toc288136928"/>
      <w:bookmarkStart w:id="8575" w:name="_Toc288137239"/>
      <w:bookmarkStart w:id="8576" w:name="_Toc288137743"/>
      <w:bookmarkStart w:id="8577" w:name="_Toc288138246"/>
      <w:bookmarkStart w:id="8578" w:name="_Toc288138757"/>
      <w:bookmarkStart w:id="8579" w:name="_Toc288551362"/>
      <w:bookmarkStart w:id="8580" w:name="_Toc289193486"/>
      <w:bookmarkStart w:id="8581" w:name="_Toc289194089"/>
      <w:bookmarkStart w:id="8582" w:name="_Toc289194690"/>
      <w:bookmarkStart w:id="8583" w:name="_Toc289195290"/>
      <w:bookmarkStart w:id="8584" w:name="_Toc289195891"/>
      <w:bookmarkStart w:id="8585" w:name="_Toc289196492"/>
      <w:bookmarkStart w:id="8586" w:name="_Toc289199072"/>
      <w:bookmarkStart w:id="8587" w:name="_Toc289199715"/>
      <w:bookmarkStart w:id="8588" w:name="_Toc289256736"/>
      <w:bookmarkStart w:id="8589" w:name="_Toc289257382"/>
      <w:bookmarkStart w:id="8590" w:name="_Toc289259144"/>
      <w:bookmarkStart w:id="8591" w:name="_Toc289629542"/>
      <w:bookmarkStart w:id="8592" w:name="_Toc289630172"/>
      <w:bookmarkStart w:id="8593" w:name="_Toc289630801"/>
      <w:bookmarkStart w:id="8594" w:name="_Toc289705890"/>
      <w:bookmarkStart w:id="8595" w:name="_Toc289763230"/>
      <w:bookmarkStart w:id="8596" w:name="_Toc289764094"/>
      <w:bookmarkStart w:id="8597" w:name="_Toc289764681"/>
      <w:bookmarkStart w:id="8598" w:name="_Toc289765262"/>
      <w:bookmarkStart w:id="8599" w:name="_Toc289765838"/>
      <w:bookmarkStart w:id="8600" w:name="_Toc289766391"/>
      <w:bookmarkStart w:id="8601" w:name="_Toc289766944"/>
      <w:bookmarkStart w:id="8602" w:name="_Toc289767496"/>
      <w:bookmarkStart w:id="8603" w:name="_Toc289768048"/>
      <w:bookmarkStart w:id="8604" w:name="_Toc289768597"/>
      <w:bookmarkStart w:id="8605" w:name="_Toc289769146"/>
      <w:bookmarkStart w:id="8606" w:name="_Toc289769691"/>
      <w:bookmarkStart w:id="8607" w:name="_Toc289770233"/>
      <w:bookmarkStart w:id="8608" w:name="_Toc289770772"/>
      <w:bookmarkStart w:id="8609" w:name="_Toc289771301"/>
      <w:bookmarkStart w:id="8610" w:name="_Toc289771815"/>
      <w:bookmarkStart w:id="8611" w:name="_Toc289772318"/>
      <w:bookmarkStart w:id="8612" w:name="_Toc289772759"/>
      <w:bookmarkStart w:id="8613" w:name="_Toc289774060"/>
      <w:bookmarkStart w:id="8614" w:name="_Toc289774667"/>
      <w:bookmarkStart w:id="8615" w:name="_Toc289775105"/>
      <w:bookmarkStart w:id="8616" w:name="_Toc289790481"/>
      <w:bookmarkStart w:id="8617" w:name="_Toc289790910"/>
      <w:bookmarkStart w:id="8618" w:name="_Toc289863063"/>
      <w:bookmarkStart w:id="8619" w:name="_Toc289863490"/>
      <w:bookmarkStart w:id="8620" w:name="_Toc289873709"/>
      <w:bookmarkStart w:id="8621" w:name="_Toc289874196"/>
      <w:bookmarkStart w:id="8622" w:name="_Toc289874682"/>
      <w:bookmarkStart w:id="8623" w:name="_Toc289875110"/>
      <w:bookmarkStart w:id="8624" w:name="_Toc289929094"/>
      <w:bookmarkStart w:id="8625" w:name="_Toc289929505"/>
      <w:bookmarkStart w:id="8626" w:name="_Toc289929919"/>
      <w:bookmarkStart w:id="8627" w:name="_Toc289930329"/>
      <w:bookmarkStart w:id="8628" w:name="_Toc289930738"/>
      <w:bookmarkStart w:id="8629" w:name="_Toc289931148"/>
      <w:bookmarkStart w:id="8630" w:name="_Toc289931557"/>
      <w:bookmarkStart w:id="8631" w:name="_Toc289931966"/>
      <w:bookmarkStart w:id="8632" w:name="_Toc289932377"/>
      <w:bookmarkStart w:id="8633" w:name="_Toc289932787"/>
      <w:bookmarkStart w:id="8634" w:name="_Toc289933209"/>
      <w:bookmarkStart w:id="8635" w:name="_Toc289933630"/>
      <w:bookmarkStart w:id="8636" w:name="_Toc289934047"/>
      <w:bookmarkStart w:id="8637" w:name="_Toc289934463"/>
      <w:bookmarkStart w:id="8638" w:name="_Toc289934880"/>
      <w:bookmarkStart w:id="8639" w:name="_Toc289935295"/>
      <w:bookmarkStart w:id="8640" w:name="_Toc289935715"/>
      <w:bookmarkStart w:id="8641" w:name="_Toc289936135"/>
      <w:bookmarkStart w:id="8642" w:name="_Toc289936555"/>
      <w:bookmarkStart w:id="8643" w:name="_Toc289936976"/>
      <w:bookmarkStart w:id="8644" w:name="_Toc289937418"/>
      <w:bookmarkStart w:id="8645" w:name="_Toc289937860"/>
      <w:bookmarkStart w:id="8646" w:name="_Toc289938282"/>
      <w:bookmarkStart w:id="8647" w:name="_Toc289938704"/>
      <w:bookmarkStart w:id="8648" w:name="_Toc289939124"/>
      <w:bookmarkStart w:id="8649" w:name="_Toc289934063"/>
      <w:bookmarkStart w:id="8650" w:name="_Toc289934514"/>
      <w:bookmarkStart w:id="8651" w:name="_Toc289934970"/>
      <w:bookmarkStart w:id="8652" w:name="_Toc289935422"/>
      <w:bookmarkStart w:id="8653" w:name="_Toc289935877"/>
      <w:bookmarkStart w:id="8654" w:name="_Toc289936351"/>
      <w:bookmarkStart w:id="8655" w:name="_Toc289936810"/>
      <w:bookmarkStart w:id="8656" w:name="_Toc289937275"/>
      <w:bookmarkStart w:id="8657" w:name="_Toc289937742"/>
      <w:bookmarkStart w:id="8658" w:name="_Toc289936481"/>
      <w:bookmarkStart w:id="8659" w:name="_Toc289937376"/>
      <w:bookmarkStart w:id="8660" w:name="_Toc289937900"/>
      <w:bookmarkStart w:id="8661" w:name="_Toc289938366"/>
      <w:bookmarkStart w:id="8662" w:name="_Toc289938828"/>
      <w:bookmarkStart w:id="8663" w:name="_Toc289939288"/>
      <w:bookmarkStart w:id="8664" w:name="_Toc289939708"/>
      <w:bookmarkStart w:id="8665" w:name="_Toc289940129"/>
      <w:bookmarkStart w:id="8666" w:name="_Toc290035543"/>
      <w:bookmarkStart w:id="8667" w:name="_Toc290136601"/>
      <w:bookmarkStart w:id="8668" w:name="_Toc290137023"/>
      <w:bookmarkStart w:id="8669" w:name="_Toc290190561"/>
      <w:bookmarkStart w:id="8670" w:name="_Toc290191006"/>
      <w:bookmarkStart w:id="8671" w:name="_Toc290191434"/>
      <w:bookmarkStart w:id="8672" w:name="_Toc290235738"/>
      <w:bookmarkStart w:id="8673" w:name="_Toc290240652"/>
      <w:bookmarkStart w:id="8674" w:name="_Toc290241089"/>
      <w:bookmarkStart w:id="8675" w:name="_Toc290241528"/>
      <w:bookmarkStart w:id="8676" w:name="_Toc290285708"/>
      <w:bookmarkStart w:id="8677" w:name="_Toc290286150"/>
      <w:bookmarkStart w:id="8678" w:name="_Toc290286592"/>
      <w:bookmarkStart w:id="8679" w:name="_Toc290287031"/>
      <w:bookmarkStart w:id="8680" w:name="_Toc290300316"/>
      <w:bookmarkStart w:id="8681" w:name="_Toc290300729"/>
      <w:bookmarkStart w:id="8682" w:name="_Toc290301142"/>
      <w:bookmarkStart w:id="8683" w:name="_Toc290301678"/>
      <w:bookmarkStart w:id="8684" w:name="_Toc290303780"/>
      <w:bookmarkStart w:id="8685" w:name="_Toc290306140"/>
      <w:bookmarkStart w:id="8686" w:name="_Toc290306541"/>
      <w:bookmarkStart w:id="8687" w:name="_Toc340158051"/>
      <w:bookmarkStart w:id="8688" w:name="_Toc340158541"/>
      <w:bookmarkStart w:id="8689" w:name="_Toc340159031"/>
      <w:bookmarkStart w:id="8690" w:name="_Toc340159521"/>
      <w:bookmarkStart w:id="8691" w:name="_Toc340160010"/>
      <w:bookmarkStart w:id="8692" w:name="_Toc340160499"/>
      <w:bookmarkStart w:id="8693" w:name="_Toc340160977"/>
      <w:bookmarkStart w:id="8694" w:name="_Toc340161433"/>
      <w:bookmarkStart w:id="8695" w:name="_Toc340161888"/>
      <w:bookmarkStart w:id="8696" w:name="_Toc340162342"/>
      <w:bookmarkStart w:id="8697" w:name="_Toc340162796"/>
      <w:bookmarkStart w:id="8698" w:name="_Toc340163250"/>
      <w:bookmarkStart w:id="8699" w:name="_Toc340163749"/>
      <w:bookmarkStart w:id="8700" w:name="_Toc340164238"/>
      <w:bookmarkStart w:id="8701" w:name="_Toc340164713"/>
      <w:bookmarkStart w:id="8702" w:name="_Toc346554210"/>
      <w:bookmarkStart w:id="8703" w:name="_Toc288116267"/>
      <w:bookmarkStart w:id="8704" w:name="_Toc288116674"/>
      <w:bookmarkStart w:id="8705" w:name="_Toc288117077"/>
      <w:bookmarkStart w:id="8706" w:name="_Toc288117582"/>
      <w:bookmarkStart w:id="8707" w:name="_Toc288118089"/>
      <w:bookmarkStart w:id="8708" w:name="_Toc288118600"/>
      <w:bookmarkStart w:id="8709" w:name="_Toc288119111"/>
      <w:bookmarkStart w:id="8710" w:name="_Toc288119622"/>
      <w:bookmarkStart w:id="8711" w:name="_Toc288120133"/>
      <w:bookmarkStart w:id="8712" w:name="_Toc288120642"/>
      <w:bookmarkStart w:id="8713" w:name="_Toc288121152"/>
      <w:bookmarkStart w:id="8714" w:name="_Toc288121661"/>
      <w:bookmarkStart w:id="8715" w:name="_Toc288122170"/>
      <w:bookmarkStart w:id="8716" w:name="_Toc288122679"/>
      <w:bookmarkStart w:id="8717" w:name="_Toc288123188"/>
      <w:bookmarkStart w:id="8718" w:name="_Toc288123697"/>
      <w:bookmarkStart w:id="8719" w:name="_Toc288124207"/>
      <w:bookmarkStart w:id="8720" w:name="_Toc288124715"/>
      <w:bookmarkStart w:id="8721" w:name="_Toc288127652"/>
      <w:bookmarkStart w:id="8722" w:name="_Toc288128156"/>
      <w:bookmarkStart w:id="8723" w:name="_Toc288128660"/>
      <w:bookmarkStart w:id="8724" w:name="_Toc288129164"/>
      <w:bookmarkStart w:id="8725" w:name="_Toc288129669"/>
      <w:bookmarkStart w:id="8726" w:name="_Toc288131227"/>
      <w:bookmarkStart w:id="8727" w:name="_Toc288131732"/>
      <w:bookmarkStart w:id="8728" w:name="_Toc288132237"/>
      <w:bookmarkStart w:id="8729" w:name="_Toc288132742"/>
      <w:bookmarkStart w:id="8730" w:name="_Toc288135927"/>
      <w:bookmarkStart w:id="8731" w:name="_Toc288136430"/>
      <w:bookmarkStart w:id="8732" w:name="_Toc288136929"/>
      <w:bookmarkStart w:id="8733" w:name="_Toc288137240"/>
      <w:bookmarkStart w:id="8734" w:name="_Toc288137744"/>
      <w:bookmarkStart w:id="8735" w:name="_Toc288138247"/>
      <w:bookmarkStart w:id="8736" w:name="_Toc288138758"/>
      <w:bookmarkStart w:id="8737" w:name="_Toc288551363"/>
      <w:bookmarkStart w:id="8738" w:name="_Toc289193487"/>
      <w:bookmarkStart w:id="8739" w:name="_Toc289194090"/>
      <w:bookmarkStart w:id="8740" w:name="_Toc289194691"/>
      <w:bookmarkStart w:id="8741" w:name="_Toc289195291"/>
      <w:bookmarkStart w:id="8742" w:name="_Toc289195892"/>
      <w:bookmarkStart w:id="8743" w:name="_Toc289196493"/>
      <w:bookmarkStart w:id="8744" w:name="_Toc289199073"/>
      <w:bookmarkStart w:id="8745" w:name="_Toc289199716"/>
      <w:bookmarkStart w:id="8746" w:name="_Toc289256737"/>
      <w:bookmarkStart w:id="8747" w:name="_Toc289257383"/>
      <w:bookmarkStart w:id="8748" w:name="_Toc289259145"/>
      <w:bookmarkStart w:id="8749" w:name="_Toc289629543"/>
      <w:bookmarkStart w:id="8750" w:name="_Toc289630173"/>
      <w:bookmarkStart w:id="8751" w:name="_Toc289630802"/>
      <w:bookmarkStart w:id="8752" w:name="_Toc289705891"/>
      <w:bookmarkStart w:id="8753" w:name="_Toc289763231"/>
      <w:bookmarkStart w:id="8754" w:name="_Toc289764095"/>
      <w:bookmarkStart w:id="8755" w:name="_Toc289764682"/>
      <w:bookmarkStart w:id="8756" w:name="_Toc289765263"/>
      <w:bookmarkStart w:id="8757" w:name="_Toc289765839"/>
      <w:bookmarkStart w:id="8758" w:name="_Toc289766392"/>
      <w:bookmarkStart w:id="8759" w:name="_Toc289766945"/>
      <w:bookmarkStart w:id="8760" w:name="_Toc289767497"/>
      <w:bookmarkStart w:id="8761" w:name="_Toc289768049"/>
      <w:bookmarkStart w:id="8762" w:name="_Toc289768598"/>
      <w:bookmarkStart w:id="8763" w:name="_Toc289769147"/>
      <w:bookmarkStart w:id="8764" w:name="_Toc289769692"/>
      <w:bookmarkStart w:id="8765" w:name="_Toc289770234"/>
      <w:bookmarkStart w:id="8766" w:name="_Toc289770773"/>
      <w:bookmarkStart w:id="8767" w:name="_Toc289771302"/>
      <w:bookmarkStart w:id="8768" w:name="_Toc289771816"/>
      <w:bookmarkStart w:id="8769" w:name="_Toc289772319"/>
      <w:bookmarkStart w:id="8770" w:name="_Toc289772760"/>
      <w:bookmarkStart w:id="8771" w:name="_Toc289774061"/>
      <w:bookmarkStart w:id="8772" w:name="_Toc289774668"/>
      <w:bookmarkStart w:id="8773" w:name="_Toc289775106"/>
      <w:bookmarkStart w:id="8774" w:name="_Toc289790482"/>
      <w:bookmarkStart w:id="8775" w:name="_Toc289790911"/>
      <w:bookmarkStart w:id="8776" w:name="_Toc289863064"/>
      <w:bookmarkStart w:id="8777" w:name="_Toc289863491"/>
      <w:bookmarkStart w:id="8778" w:name="_Toc289873710"/>
      <w:bookmarkStart w:id="8779" w:name="_Toc289874197"/>
      <w:bookmarkStart w:id="8780" w:name="_Toc289874683"/>
      <w:bookmarkStart w:id="8781" w:name="_Toc289875111"/>
      <w:bookmarkStart w:id="8782" w:name="_Toc289929095"/>
      <w:bookmarkStart w:id="8783" w:name="_Toc289929506"/>
      <w:bookmarkStart w:id="8784" w:name="_Toc289929920"/>
      <w:bookmarkStart w:id="8785" w:name="_Toc289930330"/>
      <w:bookmarkStart w:id="8786" w:name="_Toc289930739"/>
      <w:bookmarkStart w:id="8787" w:name="_Toc289931149"/>
      <w:bookmarkStart w:id="8788" w:name="_Toc289931558"/>
      <w:bookmarkStart w:id="8789" w:name="_Toc289931967"/>
      <w:bookmarkStart w:id="8790" w:name="_Toc289932378"/>
      <w:bookmarkStart w:id="8791" w:name="_Toc289932788"/>
      <w:bookmarkStart w:id="8792" w:name="_Toc289933210"/>
      <w:bookmarkStart w:id="8793" w:name="_Toc289933631"/>
      <w:bookmarkStart w:id="8794" w:name="_Toc289934048"/>
      <w:bookmarkStart w:id="8795" w:name="_Toc289934464"/>
      <w:bookmarkStart w:id="8796" w:name="_Toc289934881"/>
      <w:bookmarkStart w:id="8797" w:name="_Toc289935296"/>
      <w:bookmarkStart w:id="8798" w:name="_Toc289935716"/>
      <w:bookmarkStart w:id="8799" w:name="_Toc289936136"/>
      <w:bookmarkStart w:id="8800" w:name="_Toc289936556"/>
      <w:bookmarkStart w:id="8801" w:name="_Toc289936977"/>
      <w:bookmarkStart w:id="8802" w:name="_Toc289937419"/>
      <w:bookmarkStart w:id="8803" w:name="_Toc289937861"/>
      <w:bookmarkStart w:id="8804" w:name="_Toc289938283"/>
      <w:bookmarkStart w:id="8805" w:name="_Toc289938705"/>
      <w:bookmarkStart w:id="8806" w:name="_Toc289939125"/>
      <w:bookmarkStart w:id="8807" w:name="_Toc289934064"/>
      <w:bookmarkStart w:id="8808" w:name="_Toc289934515"/>
      <w:bookmarkStart w:id="8809" w:name="_Toc289934971"/>
      <w:bookmarkStart w:id="8810" w:name="_Toc289935423"/>
      <w:bookmarkStart w:id="8811" w:name="_Toc289935878"/>
      <w:bookmarkStart w:id="8812" w:name="_Toc289936352"/>
      <w:bookmarkStart w:id="8813" w:name="_Toc289936811"/>
      <w:bookmarkStart w:id="8814" w:name="_Toc289937276"/>
      <w:bookmarkStart w:id="8815" w:name="_Toc289937743"/>
      <w:bookmarkStart w:id="8816" w:name="_Toc289936482"/>
      <w:bookmarkStart w:id="8817" w:name="_Toc289937377"/>
      <w:bookmarkStart w:id="8818" w:name="_Toc289937901"/>
      <w:bookmarkStart w:id="8819" w:name="_Toc289938367"/>
      <w:bookmarkStart w:id="8820" w:name="_Toc289938829"/>
      <w:bookmarkStart w:id="8821" w:name="_Toc289939289"/>
      <w:bookmarkStart w:id="8822" w:name="_Toc289939709"/>
      <w:bookmarkStart w:id="8823" w:name="_Toc289940130"/>
      <w:bookmarkStart w:id="8824" w:name="_Toc290035544"/>
      <w:bookmarkStart w:id="8825" w:name="_Toc290136602"/>
      <w:bookmarkStart w:id="8826" w:name="_Toc290137024"/>
      <w:bookmarkStart w:id="8827" w:name="_Toc290190562"/>
      <w:bookmarkStart w:id="8828" w:name="_Toc290191007"/>
      <w:bookmarkStart w:id="8829" w:name="_Toc290191435"/>
      <w:bookmarkStart w:id="8830" w:name="_Toc290235739"/>
      <w:bookmarkStart w:id="8831" w:name="_Toc290240653"/>
      <w:bookmarkStart w:id="8832" w:name="_Toc290241090"/>
      <w:bookmarkStart w:id="8833" w:name="_Toc290241529"/>
      <w:bookmarkStart w:id="8834" w:name="_Toc290285709"/>
      <w:bookmarkStart w:id="8835" w:name="_Toc290286151"/>
      <w:bookmarkStart w:id="8836" w:name="_Toc290286593"/>
      <w:bookmarkStart w:id="8837" w:name="_Toc290287032"/>
      <w:bookmarkStart w:id="8838" w:name="_Toc290300317"/>
      <w:bookmarkStart w:id="8839" w:name="_Toc290300730"/>
      <w:bookmarkStart w:id="8840" w:name="_Toc290301143"/>
      <w:bookmarkStart w:id="8841" w:name="_Toc290301679"/>
      <w:bookmarkStart w:id="8842" w:name="_Toc290303781"/>
      <w:bookmarkStart w:id="8843" w:name="_Toc290306141"/>
      <w:bookmarkStart w:id="8844" w:name="_Toc290306542"/>
      <w:bookmarkStart w:id="8845" w:name="_Toc340158052"/>
      <w:bookmarkStart w:id="8846" w:name="_Toc340158542"/>
      <w:bookmarkStart w:id="8847" w:name="_Toc340159032"/>
      <w:bookmarkStart w:id="8848" w:name="_Toc340159522"/>
      <w:bookmarkStart w:id="8849" w:name="_Toc340160011"/>
      <w:bookmarkStart w:id="8850" w:name="_Toc340160500"/>
      <w:bookmarkStart w:id="8851" w:name="_Toc340160978"/>
      <w:bookmarkStart w:id="8852" w:name="_Toc340161434"/>
      <w:bookmarkStart w:id="8853" w:name="_Toc340161889"/>
      <w:bookmarkStart w:id="8854" w:name="_Toc340162343"/>
      <w:bookmarkStart w:id="8855" w:name="_Toc340162797"/>
      <w:bookmarkStart w:id="8856" w:name="_Toc340163251"/>
      <w:bookmarkStart w:id="8857" w:name="_Toc340163750"/>
      <w:bookmarkStart w:id="8858" w:name="_Toc340164239"/>
      <w:bookmarkStart w:id="8859" w:name="_Toc340164714"/>
      <w:bookmarkStart w:id="8860" w:name="_Toc346554211"/>
      <w:bookmarkStart w:id="8861" w:name="_Toc288116268"/>
      <w:bookmarkStart w:id="8862" w:name="_Toc288116675"/>
      <w:bookmarkStart w:id="8863" w:name="_Toc288117078"/>
      <w:bookmarkStart w:id="8864" w:name="_Toc288117583"/>
      <w:bookmarkStart w:id="8865" w:name="_Toc288118090"/>
      <w:bookmarkStart w:id="8866" w:name="_Toc288118601"/>
      <w:bookmarkStart w:id="8867" w:name="_Toc288119112"/>
      <w:bookmarkStart w:id="8868" w:name="_Toc288119623"/>
      <w:bookmarkStart w:id="8869" w:name="_Toc288120134"/>
      <w:bookmarkStart w:id="8870" w:name="_Toc288120643"/>
      <w:bookmarkStart w:id="8871" w:name="_Toc288121153"/>
      <w:bookmarkStart w:id="8872" w:name="_Toc288121662"/>
      <w:bookmarkStart w:id="8873" w:name="_Toc288122171"/>
      <w:bookmarkStart w:id="8874" w:name="_Toc288122680"/>
      <w:bookmarkStart w:id="8875" w:name="_Toc288123189"/>
      <w:bookmarkStart w:id="8876" w:name="_Toc288123698"/>
      <w:bookmarkStart w:id="8877" w:name="_Toc288124208"/>
      <w:bookmarkStart w:id="8878" w:name="_Toc288124716"/>
      <w:bookmarkStart w:id="8879" w:name="_Toc288127653"/>
      <w:bookmarkStart w:id="8880" w:name="_Toc288128157"/>
      <w:bookmarkStart w:id="8881" w:name="_Toc288128661"/>
      <w:bookmarkStart w:id="8882" w:name="_Toc288129165"/>
      <w:bookmarkStart w:id="8883" w:name="_Toc288129670"/>
      <w:bookmarkStart w:id="8884" w:name="_Toc288131228"/>
      <w:bookmarkStart w:id="8885" w:name="_Toc288131733"/>
      <w:bookmarkStart w:id="8886" w:name="_Toc288132238"/>
      <w:bookmarkStart w:id="8887" w:name="_Toc288132743"/>
      <w:bookmarkStart w:id="8888" w:name="_Toc288135928"/>
      <w:bookmarkStart w:id="8889" w:name="_Toc288136431"/>
      <w:bookmarkStart w:id="8890" w:name="_Toc288136930"/>
      <w:bookmarkStart w:id="8891" w:name="_Toc288137241"/>
      <w:bookmarkStart w:id="8892" w:name="_Toc288137745"/>
      <w:bookmarkStart w:id="8893" w:name="_Toc288138248"/>
      <w:bookmarkStart w:id="8894" w:name="_Toc288138759"/>
      <w:bookmarkStart w:id="8895" w:name="_Toc288551364"/>
      <w:bookmarkStart w:id="8896" w:name="_Toc289193488"/>
      <w:bookmarkStart w:id="8897" w:name="_Toc289194091"/>
      <w:bookmarkStart w:id="8898" w:name="_Toc289194692"/>
      <w:bookmarkStart w:id="8899" w:name="_Toc289195292"/>
      <w:bookmarkStart w:id="8900" w:name="_Toc289195893"/>
      <w:bookmarkStart w:id="8901" w:name="_Toc289196494"/>
      <w:bookmarkStart w:id="8902" w:name="_Toc289199074"/>
      <w:bookmarkStart w:id="8903" w:name="_Toc289199717"/>
      <w:bookmarkStart w:id="8904" w:name="_Toc289256738"/>
      <w:bookmarkStart w:id="8905" w:name="_Toc289257384"/>
      <w:bookmarkStart w:id="8906" w:name="_Toc289259146"/>
      <w:bookmarkStart w:id="8907" w:name="_Toc289629544"/>
      <w:bookmarkStart w:id="8908" w:name="_Toc289630174"/>
      <w:bookmarkStart w:id="8909" w:name="_Toc289630803"/>
      <w:bookmarkStart w:id="8910" w:name="_Toc289705892"/>
      <w:bookmarkStart w:id="8911" w:name="_Toc289763232"/>
      <w:bookmarkStart w:id="8912" w:name="_Toc289764096"/>
      <w:bookmarkStart w:id="8913" w:name="_Toc289764683"/>
      <w:bookmarkStart w:id="8914" w:name="_Toc289765264"/>
      <w:bookmarkStart w:id="8915" w:name="_Toc289765840"/>
      <w:bookmarkStart w:id="8916" w:name="_Toc289766393"/>
      <w:bookmarkStart w:id="8917" w:name="_Toc289766946"/>
      <w:bookmarkStart w:id="8918" w:name="_Toc289767498"/>
      <w:bookmarkStart w:id="8919" w:name="_Toc289768050"/>
      <w:bookmarkStart w:id="8920" w:name="_Toc289768599"/>
      <w:bookmarkStart w:id="8921" w:name="_Toc289769148"/>
      <w:bookmarkStart w:id="8922" w:name="_Toc289769693"/>
      <w:bookmarkStart w:id="8923" w:name="_Toc289770235"/>
      <w:bookmarkStart w:id="8924" w:name="_Toc289770774"/>
      <w:bookmarkStart w:id="8925" w:name="_Toc289771303"/>
      <w:bookmarkStart w:id="8926" w:name="_Toc289771817"/>
      <w:bookmarkStart w:id="8927" w:name="_Toc289772320"/>
      <w:bookmarkStart w:id="8928" w:name="_Toc289772761"/>
      <w:bookmarkStart w:id="8929" w:name="_Toc289774062"/>
      <w:bookmarkStart w:id="8930" w:name="_Toc289774669"/>
      <w:bookmarkStart w:id="8931" w:name="_Toc289775107"/>
      <w:bookmarkStart w:id="8932" w:name="_Toc289790483"/>
      <w:bookmarkStart w:id="8933" w:name="_Toc289790912"/>
      <w:bookmarkStart w:id="8934" w:name="_Toc289863065"/>
      <w:bookmarkStart w:id="8935" w:name="_Toc289863492"/>
      <w:bookmarkStart w:id="8936" w:name="_Toc289873711"/>
      <w:bookmarkStart w:id="8937" w:name="_Toc289874198"/>
      <w:bookmarkStart w:id="8938" w:name="_Toc289874684"/>
      <w:bookmarkStart w:id="8939" w:name="_Toc289875112"/>
      <w:bookmarkStart w:id="8940" w:name="_Toc289929096"/>
      <w:bookmarkStart w:id="8941" w:name="_Toc289929507"/>
      <w:bookmarkStart w:id="8942" w:name="_Toc289929921"/>
      <w:bookmarkStart w:id="8943" w:name="_Toc289930331"/>
      <w:bookmarkStart w:id="8944" w:name="_Toc289930740"/>
      <w:bookmarkStart w:id="8945" w:name="_Toc289931150"/>
      <w:bookmarkStart w:id="8946" w:name="_Toc289931559"/>
      <w:bookmarkStart w:id="8947" w:name="_Toc289931968"/>
      <w:bookmarkStart w:id="8948" w:name="_Toc289932379"/>
      <w:bookmarkStart w:id="8949" w:name="_Toc289932789"/>
      <w:bookmarkStart w:id="8950" w:name="_Toc289933211"/>
      <w:bookmarkStart w:id="8951" w:name="_Toc289933632"/>
      <w:bookmarkStart w:id="8952" w:name="_Toc289934049"/>
      <w:bookmarkStart w:id="8953" w:name="_Toc289934465"/>
      <w:bookmarkStart w:id="8954" w:name="_Toc289934882"/>
      <w:bookmarkStart w:id="8955" w:name="_Toc289935297"/>
      <w:bookmarkStart w:id="8956" w:name="_Toc289935717"/>
      <w:bookmarkStart w:id="8957" w:name="_Toc289936137"/>
      <w:bookmarkStart w:id="8958" w:name="_Toc289936557"/>
      <w:bookmarkStart w:id="8959" w:name="_Toc289936978"/>
      <w:bookmarkStart w:id="8960" w:name="_Toc289937420"/>
      <w:bookmarkStart w:id="8961" w:name="_Toc289937862"/>
      <w:bookmarkStart w:id="8962" w:name="_Toc289938284"/>
      <w:bookmarkStart w:id="8963" w:name="_Toc289938706"/>
      <w:bookmarkStart w:id="8964" w:name="_Toc289939126"/>
      <w:bookmarkStart w:id="8965" w:name="_Toc289934065"/>
      <w:bookmarkStart w:id="8966" w:name="_Toc289934516"/>
      <w:bookmarkStart w:id="8967" w:name="_Toc289934972"/>
      <w:bookmarkStart w:id="8968" w:name="_Toc289935424"/>
      <w:bookmarkStart w:id="8969" w:name="_Toc289935879"/>
      <w:bookmarkStart w:id="8970" w:name="_Toc289936353"/>
      <w:bookmarkStart w:id="8971" w:name="_Toc289936812"/>
      <w:bookmarkStart w:id="8972" w:name="_Toc289937277"/>
      <w:bookmarkStart w:id="8973" w:name="_Toc289937744"/>
      <w:bookmarkStart w:id="8974" w:name="_Toc289936483"/>
      <w:bookmarkStart w:id="8975" w:name="_Toc289937378"/>
      <w:bookmarkStart w:id="8976" w:name="_Toc289937902"/>
      <w:bookmarkStart w:id="8977" w:name="_Toc289938368"/>
      <w:bookmarkStart w:id="8978" w:name="_Toc289938830"/>
      <w:bookmarkStart w:id="8979" w:name="_Toc289939290"/>
      <w:bookmarkStart w:id="8980" w:name="_Toc289939710"/>
      <w:bookmarkStart w:id="8981" w:name="_Toc289940131"/>
      <w:bookmarkStart w:id="8982" w:name="_Toc290035545"/>
      <w:bookmarkStart w:id="8983" w:name="_Toc290136603"/>
      <w:bookmarkStart w:id="8984" w:name="_Toc290137025"/>
      <w:bookmarkStart w:id="8985" w:name="_Toc290190563"/>
      <w:bookmarkStart w:id="8986" w:name="_Toc290191008"/>
      <w:bookmarkStart w:id="8987" w:name="_Toc290191436"/>
      <w:bookmarkStart w:id="8988" w:name="_Toc290235740"/>
      <w:bookmarkStart w:id="8989" w:name="_Toc290240654"/>
      <w:bookmarkStart w:id="8990" w:name="_Toc290241091"/>
      <w:bookmarkStart w:id="8991" w:name="_Toc290241530"/>
      <w:bookmarkStart w:id="8992" w:name="_Toc290285710"/>
      <w:bookmarkStart w:id="8993" w:name="_Toc290286152"/>
      <w:bookmarkStart w:id="8994" w:name="_Toc290286594"/>
      <w:bookmarkStart w:id="8995" w:name="_Toc290287033"/>
      <w:bookmarkStart w:id="8996" w:name="_Toc290300318"/>
      <w:bookmarkStart w:id="8997" w:name="_Toc290300731"/>
      <w:bookmarkStart w:id="8998" w:name="_Toc290301144"/>
      <w:bookmarkStart w:id="8999" w:name="_Toc290301680"/>
      <w:bookmarkStart w:id="9000" w:name="_Toc290303782"/>
      <w:bookmarkStart w:id="9001" w:name="_Toc290306142"/>
      <w:bookmarkStart w:id="9002" w:name="_Toc290306543"/>
      <w:bookmarkStart w:id="9003" w:name="_Toc340158053"/>
      <w:bookmarkStart w:id="9004" w:name="_Toc340158543"/>
      <w:bookmarkStart w:id="9005" w:name="_Toc340159033"/>
      <w:bookmarkStart w:id="9006" w:name="_Toc340159523"/>
      <w:bookmarkStart w:id="9007" w:name="_Toc340160012"/>
      <w:bookmarkStart w:id="9008" w:name="_Toc340160501"/>
      <w:bookmarkStart w:id="9009" w:name="_Toc340160979"/>
      <w:bookmarkStart w:id="9010" w:name="_Toc340161435"/>
      <w:bookmarkStart w:id="9011" w:name="_Toc340161890"/>
      <w:bookmarkStart w:id="9012" w:name="_Toc340162344"/>
      <w:bookmarkStart w:id="9013" w:name="_Toc340162798"/>
      <w:bookmarkStart w:id="9014" w:name="_Toc340163252"/>
      <w:bookmarkStart w:id="9015" w:name="_Toc340163751"/>
      <w:bookmarkStart w:id="9016" w:name="_Toc340164240"/>
      <w:bookmarkStart w:id="9017" w:name="_Toc340164715"/>
      <w:bookmarkStart w:id="9018" w:name="_Toc346554212"/>
      <w:bookmarkStart w:id="9019" w:name="_Toc288116269"/>
      <w:bookmarkStart w:id="9020" w:name="_Toc288116676"/>
      <w:bookmarkStart w:id="9021" w:name="_Toc288117079"/>
      <w:bookmarkStart w:id="9022" w:name="_Toc288117584"/>
      <w:bookmarkStart w:id="9023" w:name="_Toc288118091"/>
      <w:bookmarkStart w:id="9024" w:name="_Toc288118602"/>
      <w:bookmarkStart w:id="9025" w:name="_Toc288119113"/>
      <w:bookmarkStart w:id="9026" w:name="_Toc288119624"/>
      <w:bookmarkStart w:id="9027" w:name="_Toc288120135"/>
      <w:bookmarkStart w:id="9028" w:name="_Toc288120644"/>
      <w:bookmarkStart w:id="9029" w:name="_Toc288121154"/>
      <w:bookmarkStart w:id="9030" w:name="_Toc288121663"/>
      <w:bookmarkStart w:id="9031" w:name="_Toc288122172"/>
      <w:bookmarkStart w:id="9032" w:name="_Toc288122681"/>
      <w:bookmarkStart w:id="9033" w:name="_Toc288123190"/>
      <w:bookmarkStart w:id="9034" w:name="_Toc288123699"/>
      <w:bookmarkStart w:id="9035" w:name="_Toc288124209"/>
      <w:bookmarkStart w:id="9036" w:name="_Toc288124717"/>
      <w:bookmarkStart w:id="9037" w:name="_Toc288127654"/>
      <w:bookmarkStart w:id="9038" w:name="_Toc288128158"/>
      <w:bookmarkStart w:id="9039" w:name="_Toc288128662"/>
      <w:bookmarkStart w:id="9040" w:name="_Toc288129166"/>
      <w:bookmarkStart w:id="9041" w:name="_Toc288129671"/>
      <w:bookmarkStart w:id="9042" w:name="_Toc288131229"/>
      <w:bookmarkStart w:id="9043" w:name="_Toc288131734"/>
      <w:bookmarkStart w:id="9044" w:name="_Toc288132239"/>
      <w:bookmarkStart w:id="9045" w:name="_Toc288132744"/>
      <w:bookmarkStart w:id="9046" w:name="_Toc288135929"/>
      <w:bookmarkStart w:id="9047" w:name="_Toc288136432"/>
      <w:bookmarkStart w:id="9048" w:name="_Toc288136931"/>
      <w:bookmarkStart w:id="9049" w:name="_Toc288137242"/>
      <w:bookmarkStart w:id="9050" w:name="_Toc288137746"/>
      <w:bookmarkStart w:id="9051" w:name="_Toc288138249"/>
      <w:bookmarkStart w:id="9052" w:name="_Toc288138760"/>
      <w:bookmarkStart w:id="9053" w:name="_Toc288551365"/>
      <w:bookmarkStart w:id="9054" w:name="_Toc289193489"/>
      <w:bookmarkStart w:id="9055" w:name="_Toc289194092"/>
      <w:bookmarkStart w:id="9056" w:name="_Toc289194693"/>
      <w:bookmarkStart w:id="9057" w:name="_Toc289195293"/>
      <w:bookmarkStart w:id="9058" w:name="_Toc289195894"/>
      <w:bookmarkStart w:id="9059" w:name="_Toc289196495"/>
      <w:bookmarkStart w:id="9060" w:name="_Toc289199075"/>
      <w:bookmarkStart w:id="9061" w:name="_Toc289199718"/>
      <w:bookmarkStart w:id="9062" w:name="_Toc289256739"/>
      <w:bookmarkStart w:id="9063" w:name="_Toc289257385"/>
      <w:bookmarkStart w:id="9064" w:name="_Toc289259147"/>
      <w:bookmarkStart w:id="9065" w:name="_Toc289629545"/>
      <w:bookmarkStart w:id="9066" w:name="_Toc289630175"/>
      <w:bookmarkStart w:id="9067" w:name="_Toc289630804"/>
      <w:bookmarkStart w:id="9068" w:name="_Toc289705893"/>
      <w:bookmarkStart w:id="9069" w:name="_Toc289763233"/>
      <w:bookmarkStart w:id="9070" w:name="_Toc289764097"/>
      <w:bookmarkStart w:id="9071" w:name="_Toc289764684"/>
      <w:bookmarkStart w:id="9072" w:name="_Toc289765265"/>
      <w:bookmarkStart w:id="9073" w:name="_Toc289765841"/>
      <w:bookmarkStart w:id="9074" w:name="_Toc289766394"/>
      <w:bookmarkStart w:id="9075" w:name="_Toc289766947"/>
      <w:bookmarkStart w:id="9076" w:name="_Toc289767499"/>
      <w:bookmarkStart w:id="9077" w:name="_Toc289768051"/>
      <w:bookmarkStart w:id="9078" w:name="_Toc289768600"/>
      <w:bookmarkStart w:id="9079" w:name="_Toc289769149"/>
      <w:bookmarkStart w:id="9080" w:name="_Toc289769694"/>
      <w:bookmarkStart w:id="9081" w:name="_Toc289770236"/>
      <w:bookmarkStart w:id="9082" w:name="_Toc289770775"/>
      <w:bookmarkStart w:id="9083" w:name="_Toc289771304"/>
      <w:bookmarkStart w:id="9084" w:name="_Toc289771818"/>
      <w:bookmarkStart w:id="9085" w:name="_Toc289772321"/>
      <w:bookmarkStart w:id="9086" w:name="_Toc289772762"/>
      <w:bookmarkStart w:id="9087" w:name="_Toc289774063"/>
      <w:bookmarkStart w:id="9088" w:name="_Toc289774670"/>
      <w:bookmarkStart w:id="9089" w:name="_Toc289775108"/>
      <w:bookmarkStart w:id="9090" w:name="_Toc289790484"/>
      <w:bookmarkStart w:id="9091" w:name="_Toc289790913"/>
      <w:bookmarkStart w:id="9092" w:name="_Toc289863066"/>
      <w:bookmarkStart w:id="9093" w:name="_Toc289863493"/>
      <w:bookmarkStart w:id="9094" w:name="_Toc289873712"/>
      <w:bookmarkStart w:id="9095" w:name="_Toc289874199"/>
      <w:bookmarkStart w:id="9096" w:name="_Toc289874685"/>
      <w:bookmarkStart w:id="9097" w:name="_Toc289875113"/>
      <w:bookmarkStart w:id="9098" w:name="_Toc289929097"/>
      <w:bookmarkStart w:id="9099" w:name="_Toc289929508"/>
      <w:bookmarkStart w:id="9100" w:name="_Toc289929922"/>
      <w:bookmarkStart w:id="9101" w:name="_Toc289930332"/>
      <w:bookmarkStart w:id="9102" w:name="_Toc289930741"/>
      <w:bookmarkStart w:id="9103" w:name="_Toc289931151"/>
      <w:bookmarkStart w:id="9104" w:name="_Toc289931560"/>
      <w:bookmarkStart w:id="9105" w:name="_Toc289931969"/>
      <w:bookmarkStart w:id="9106" w:name="_Toc289932380"/>
      <w:bookmarkStart w:id="9107" w:name="_Toc289932790"/>
      <w:bookmarkStart w:id="9108" w:name="_Toc289933212"/>
      <w:bookmarkStart w:id="9109" w:name="_Toc289933633"/>
      <w:bookmarkStart w:id="9110" w:name="_Toc289934050"/>
      <w:bookmarkStart w:id="9111" w:name="_Toc289934466"/>
      <w:bookmarkStart w:id="9112" w:name="_Toc289934883"/>
      <w:bookmarkStart w:id="9113" w:name="_Toc289935298"/>
      <w:bookmarkStart w:id="9114" w:name="_Toc289935718"/>
      <w:bookmarkStart w:id="9115" w:name="_Toc289936138"/>
      <w:bookmarkStart w:id="9116" w:name="_Toc289936558"/>
      <w:bookmarkStart w:id="9117" w:name="_Toc289936979"/>
      <w:bookmarkStart w:id="9118" w:name="_Toc289937421"/>
      <w:bookmarkStart w:id="9119" w:name="_Toc289937863"/>
      <w:bookmarkStart w:id="9120" w:name="_Toc289938285"/>
      <w:bookmarkStart w:id="9121" w:name="_Toc289938707"/>
      <w:bookmarkStart w:id="9122" w:name="_Toc289939127"/>
      <w:bookmarkStart w:id="9123" w:name="_Toc289934066"/>
      <w:bookmarkStart w:id="9124" w:name="_Toc289934517"/>
      <w:bookmarkStart w:id="9125" w:name="_Toc289934973"/>
      <w:bookmarkStart w:id="9126" w:name="_Toc289935425"/>
      <w:bookmarkStart w:id="9127" w:name="_Toc289935880"/>
      <w:bookmarkStart w:id="9128" w:name="_Toc289936354"/>
      <w:bookmarkStart w:id="9129" w:name="_Toc289936813"/>
      <w:bookmarkStart w:id="9130" w:name="_Toc289937278"/>
      <w:bookmarkStart w:id="9131" w:name="_Toc289937745"/>
      <w:bookmarkStart w:id="9132" w:name="_Toc289936484"/>
      <w:bookmarkStart w:id="9133" w:name="_Toc289937379"/>
      <w:bookmarkStart w:id="9134" w:name="_Toc289937903"/>
      <w:bookmarkStart w:id="9135" w:name="_Toc289938369"/>
      <w:bookmarkStart w:id="9136" w:name="_Toc289938831"/>
      <w:bookmarkStart w:id="9137" w:name="_Toc289939291"/>
      <w:bookmarkStart w:id="9138" w:name="_Toc289939711"/>
      <w:bookmarkStart w:id="9139" w:name="_Toc289940132"/>
      <w:bookmarkStart w:id="9140" w:name="_Toc290035546"/>
      <w:bookmarkStart w:id="9141" w:name="_Toc290136604"/>
      <w:bookmarkStart w:id="9142" w:name="_Toc290137026"/>
      <w:bookmarkStart w:id="9143" w:name="_Toc290190564"/>
      <w:bookmarkStart w:id="9144" w:name="_Toc290191009"/>
      <w:bookmarkStart w:id="9145" w:name="_Toc290191437"/>
      <w:bookmarkStart w:id="9146" w:name="_Toc290235741"/>
      <w:bookmarkStart w:id="9147" w:name="_Toc290240655"/>
      <w:bookmarkStart w:id="9148" w:name="_Toc290241092"/>
      <w:bookmarkStart w:id="9149" w:name="_Toc290241531"/>
      <w:bookmarkStart w:id="9150" w:name="_Toc290285711"/>
      <w:bookmarkStart w:id="9151" w:name="_Toc290286153"/>
      <w:bookmarkStart w:id="9152" w:name="_Toc290286595"/>
      <w:bookmarkStart w:id="9153" w:name="_Toc290287034"/>
      <w:bookmarkStart w:id="9154" w:name="_Toc290300319"/>
      <w:bookmarkStart w:id="9155" w:name="_Toc290300732"/>
      <w:bookmarkStart w:id="9156" w:name="_Toc290301145"/>
      <w:bookmarkStart w:id="9157" w:name="_Toc290301681"/>
      <w:bookmarkStart w:id="9158" w:name="_Toc290303783"/>
      <w:bookmarkStart w:id="9159" w:name="_Toc290306143"/>
      <w:bookmarkStart w:id="9160" w:name="_Toc290306544"/>
      <w:bookmarkStart w:id="9161" w:name="_Toc340158054"/>
      <w:bookmarkStart w:id="9162" w:name="_Toc340158544"/>
      <w:bookmarkStart w:id="9163" w:name="_Toc340159034"/>
      <w:bookmarkStart w:id="9164" w:name="_Toc340159524"/>
      <w:bookmarkStart w:id="9165" w:name="_Toc340160013"/>
      <w:bookmarkStart w:id="9166" w:name="_Toc340160502"/>
      <w:bookmarkStart w:id="9167" w:name="_Toc340160980"/>
      <w:bookmarkStart w:id="9168" w:name="_Toc340161436"/>
      <w:bookmarkStart w:id="9169" w:name="_Toc340161891"/>
      <w:bookmarkStart w:id="9170" w:name="_Toc340162345"/>
      <w:bookmarkStart w:id="9171" w:name="_Toc340162799"/>
      <w:bookmarkStart w:id="9172" w:name="_Toc340163253"/>
      <w:bookmarkStart w:id="9173" w:name="_Toc340163752"/>
      <w:bookmarkStart w:id="9174" w:name="_Toc340164241"/>
      <w:bookmarkStart w:id="9175" w:name="_Toc340164716"/>
      <w:bookmarkStart w:id="9176" w:name="_Toc346554213"/>
      <w:bookmarkStart w:id="9177" w:name="_Toc288116270"/>
      <w:bookmarkStart w:id="9178" w:name="_Toc288116677"/>
      <w:bookmarkStart w:id="9179" w:name="_Toc288117080"/>
      <w:bookmarkStart w:id="9180" w:name="_Toc288117585"/>
      <w:bookmarkStart w:id="9181" w:name="_Toc288118092"/>
      <w:bookmarkStart w:id="9182" w:name="_Toc288118603"/>
      <w:bookmarkStart w:id="9183" w:name="_Toc288119114"/>
      <w:bookmarkStart w:id="9184" w:name="_Toc288119625"/>
      <w:bookmarkStart w:id="9185" w:name="_Toc288120136"/>
      <w:bookmarkStart w:id="9186" w:name="_Toc288120645"/>
      <w:bookmarkStart w:id="9187" w:name="_Toc288121155"/>
      <w:bookmarkStart w:id="9188" w:name="_Toc288121664"/>
      <w:bookmarkStart w:id="9189" w:name="_Toc288122173"/>
      <w:bookmarkStart w:id="9190" w:name="_Toc288122682"/>
      <w:bookmarkStart w:id="9191" w:name="_Toc288123191"/>
      <w:bookmarkStart w:id="9192" w:name="_Toc288123700"/>
      <w:bookmarkStart w:id="9193" w:name="_Toc288124210"/>
      <w:bookmarkStart w:id="9194" w:name="_Toc288124718"/>
      <w:bookmarkStart w:id="9195" w:name="_Toc288127655"/>
      <w:bookmarkStart w:id="9196" w:name="_Toc288128159"/>
      <w:bookmarkStart w:id="9197" w:name="_Toc288128663"/>
      <w:bookmarkStart w:id="9198" w:name="_Toc288129167"/>
      <w:bookmarkStart w:id="9199" w:name="_Toc288129672"/>
      <w:bookmarkStart w:id="9200" w:name="_Toc288131230"/>
      <w:bookmarkStart w:id="9201" w:name="_Toc288131735"/>
      <w:bookmarkStart w:id="9202" w:name="_Toc288132240"/>
      <w:bookmarkStart w:id="9203" w:name="_Toc288132745"/>
      <w:bookmarkStart w:id="9204" w:name="_Toc288135930"/>
      <w:bookmarkStart w:id="9205" w:name="_Toc288136433"/>
      <w:bookmarkStart w:id="9206" w:name="_Toc288136932"/>
      <w:bookmarkStart w:id="9207" w:name="_Toc288137243"/>
      <w:bookmarkStart w:id="9208" w:name="_Toc288137747"/>
      <w:bookmarkStart w:id="9209" w:name="_Toc288138250"/>
      <w:bookmarkStart w:id="9210" w:name="_Toc288138761"/>
      <w:bookmarkStart w:id="9211" w:name="_Toc288551366"/>
      <w:bookmarkStart w:id="9212" w:name="_Toc289193490"/>
      <w:bookmarkStart w:id="9213" w:name="_Toc289194093"/>
      <w:bookmarkStart w:id="9214" w:name="_Toc289194694"/>
      <w:bookmarkStart w:id="9215" w:name="_Toc289195294"/>
      <w:bookmarkStart w:id="9216" w:name="_Toc289195895"/>
      <w:bookmarkStart w:id="9217" w:name="_Toc289196496"/>
      <w:bookmarkStart w:id="9218" w:name="_Toc289199076"/>
      <w:bookmarkStart w:id="9219" w:name="_Toc289199719"/>
      <w:bookmarkStart w:id="9220" w:name="_Toc289256740"/>
      <w:bookmarkStart w:id="9221" w:name="_Toc289257386"/>
      <w:bookmarkStart w:id="9222" w:name="_Toc289259148"/>
      <w:bookmarkStart w:id="9223" w:name="_Toc289629546"/>
      <w:bookmarkStart w:id="9224" w:name="_Toc289630176"/>
      <w:bookmarkStart w:id="9225" w:name="_Toc289630805"/>
      <w:bookmarkStart w:id="9226" w:name="_Toc289705894"/>
      <w:bookmarkStart w:id="9227" w:name="_Toc289763234"/>
      <w:bookmarkStart w:id="9228" w:name="_Toc289764098"/>
      <w:bookmarkStart w:id="9229" w:name="_Toc289764685"/>
      <w:bookmarkStart w:id="9230" w:name="_Toc289765266"/>
      <w:bookmarkStart w:id="9231" w:name="_Toc289765842"/>
      <w:bookmarkStart w:id="9232" w:name="_Toc289766395"/>
      <w:bookmarkStart w:id="9233" w:name="_Toc289766948"/>
      <w:bookmarkStart w:id="9234" w:name="_Toc289767500"/>
      <w:bookmarkStart w:id="9235" w:name="_Toc289768052"/>
      <w:bookmarkStart w:id="9236" w:name="_Toc289768601"/>
      <w:bookmarkStart w:id="9237" w:name="_Toc289769150"/>
      <w:bookmarkStart w:id="9238" w:name="_Toc289769695"/>
      <w:bookmarkStart w:id="9239" w:name="_Toc289770237"/>
      <w:bookmarkStart w:id="9240" w:name="_Toc289770776"/>
      <w:bookmarkStart w:id="9241" w:name="_Toc289771305"/>
      <w:bookmarkStart w:id="9242" w:name="_Toc289771819"/>
      <w:bookmarkStart w:id="9243" w:name="_Toc289772322"/>
      <w:bookmarkStart w:id="9244" w:name="_Toc289772763"/>
      <w:bookmarkStart w:id="9245" w:name="_Toc289774064"/>
      <w:bookmarkStart w:id="9246" w:name="_Toc289774671"/>
      <w:bookmarkStart w:id="9247" w:name="_Toc289775109"/>
      <w:bookmarkStart w:id="9248" w:name="_Toc289790485"/>
      <w:bookmarkStart w:id="9249" w:name="_Toc289790914"/>
      <w:bookmarkStart w:id="9250" w:name="_Toc289863067"/>
      <w:bookmarkStart w:id="9251" w:name="_Toc289863494"/>
      <w:bookmarkStart w:id="9252" w:name="_Toc289873713"/>
      <w:bookmarkStart w:id="9253" w:name="_Toc289874200"/>
      <w:bookmarkStart w:id="9254" w:name="_Toc289874686"/>
      <w:bookmarkStart w:id="9255" w:name="_Toc289875114"/>
      <w:bookmarkStart w:id="9256" w:name="_Toc289929098"/>
      <w:bookmarkStart w:id="9257" w:name="_Toc289929509"/>
      <w:bookmarkStart w:id="9258" w:name="_Toc289929923"/>
      <w:bookmarkStart w:id="9259" w:name="_Toc289930333"/>
      <w:bookmarkStart w:id="9260" w:name="_Toc289930742"/>
      <w:bookmarkStart w:id="9261" w:name="_Toc289931152"/>
      <w:bookmarkStart w:id="9262" w:name="_Toc289931561"/>
      <w:bookmarkStart w:id="9263" w:name="_Toc289931970"/>
      <w:bookmarkStart w:id="9264" w:name="_Toc289932381"/>
      <w:bookmarkStart w:id="9265" w:name="_Toc289932791"/>
      <w:bookmarkStart w:id="9266" w:name="_Toc289933213"/>
      <w:bookmarkStart w:id="9267" w:name="_Toc289933634"/>
      <w:bookmarkStart w:id="9268" w:name="_Toc289934051"/>
      <w:bookmarkStart w:id="9269" w:name="_Toc289934467"/>
      <w:bookmarkStart w:id="9270" w:name="_Toc289934884"/>
      <w:bookmarkStart w:id="9271" w:name="_Toc289935299"/>
      <w:bookmarkStart w:id="9272" w:name="_Toc289935719"/>
      <w:bookmarkStart w:id="9273" w:name="_Toc289936139"/>
      <w:bookmarkStart w:id="9274" w:name="_Toc289936559"/>
      <w:bookmarkStart w:id="9275" w:name="_Toc289936980"/>
      <w:bookmarkStart w:id="9276" w:name="_Toc289937422"/>
      <w:bookmarkStart w:id="9277" w:name="_Toc289937864"/>
      <w:bookmarkStart w:id="9278" w:name="_Toc289938286"/>
      <w:bookmarkStart w:id="9279" w:name="_Toc289938708"/>
      <w:bookmarkStart w:id="9280" w:name="_Toc289939128"/>
      <w:bookmarkStart w:id="9281" w:name="_Toc289934067"/>
      <w:bookmarkStart w:id="9282" w:name="_Toc289934518"/>
      <w:bookmarkStart w:id="9283" w:name="_Toc289934974"/>
      <w:bookmarkStart w:id="9284" w:name="_Toc289935426"/>
      <w:bookmarkStart w:id="9285" w:name="_Toc289935881"/>
      <w:bookmarkStart w:id="9286" w:name="_Toc289936355"/>
      <w:bookmarkStart w:id="9287" w:name="_Toc289936814"/>
      <w:bookmarkStart w:id="9288" w:name="_Toc289937279"/>
      <w:bookmarkStart w:id="9289" w:name="_Toc289937746"/>
      <w:bookmarkStart w:id="9290" w:name="_Toc289936485"/>
      <w:bookmarkStart w:id="9291" w:name="_Toc289937380"/>
      <w:bookmarkStart w:id="9292" w:name="_Toc289937904"/>
      <w:bookmarkStart w:id="9293" w:name="_Toc289938370"/>
      <w:bookmarkStart w:id="9294" w:name="_Toc289938832"/>
      <w:bookmarkStart w:id="9295" w:name="_Toc289939292"/>
      <w:bookmarkStart w:id="9296" w:name="_Toc289939712"/>
      <w:bookmarkStart w:id="9297" w:name="_Toc289940133"/>
      <w:bookmarkStart w:id="9298" w:name="_Toc290035547"/>
      <w:bookmarkStart w:id="9299" w:name="_Toc290136605"/>
      <w:bookmarkStart w:id="9300" w:name="_Toc290137027"/>
      <w:bookmarkStart w:id="9301" w:name="_Toc290190565"/>
      <w:bookmarkStart w:id="9302" w:name="_Toc290191010"/>
      <w:bookmarkStart w:id="9303" w:name="_Toc290191438"/>
      <w:bookmarkStart w:id="9304" w:name="_Toc290235742"/>
      <w:bookmarkStart w:id="9305" w:name="_Toc290240656"/>
      <w:bookmarkStart w:id="9306" w:name="_Toc290241093"/>
      <w:bookmarkStart w:id="9307" w:name="_Toc290241532"/>
      <w:bookmarkStart w:id="9308" w:name="_Toc290285712"/>
      <w:bookmarkStart w:id="9309" w:name="_Toc290286154"/>
      <w:bookmarkStart w:id="9310" w:name="_Toc290286596"/>
      <w:bookmarkStart w:id="9311" w:name="_Toc290287035"/>
      <w:bookmarkStart w:id="9312" w:name="_Toc290300320"/>
      <w:bookmarkStart w:id="9313" w:name="_Toc290300733"/>
      <w:bookmarkStart w:id="9314" w:name="_Toc290301146"/>
      <w:bookmarkStart w:id="9315" w:name="_Toc290301682"/>
      <w:bookmarkStart w:id="9316" w:name="_Toc290303784"/>
      <w:bookmarkStart w:id="9317" w:name="_Toc290306144"/>
      <w:bookmarkStart w:id="9318" w:name="_Toc290306545"/>
      <w:bookmarkStart w:id="9319" w:name="_Toc340158055"/>
      <w:bookmarkStart w:id="9320" w:name="_Toc340158545"/>
      <w:bookmarkStart w:id="9321" w:name="_Toc340159035"/>
      <w:bookmarkStart w:id="9322" w:name="_Toc340159525"/>
      <w:bookmarkStart w:id="9323" w:name="_Toc340160014"/>
      <w:bookmarkStart w:id="9324" w:name="_Toc340160503"/>
      <w:bookmarkStart w:id="9325" w:name="_Toc340160981"/>
      <w:bookmarkStart w:id="9326" w:name="_Toc340161437"/>
      <w:bookmarkStart w:id="9327" w:name="_Toc340161892"/>
      <w:bookmarkStart w:id="9328" w:name="_Toc340162346"/>
      <w:bookmarkStart w:id="9329" w:name="_Toc340162800"/>
      <w:bookmarkStart w:id="9330" w:name="_Toc340163254"/>
      <w:bookmarkStart w:id="9331" w:name="_Toc340163753"/>
      <w:bookmarkStart w:id="9332" w:name="_Toc340164242"/>
      <w:bookmarkStart w:id="9333" w:name="_Toc340164717"/>
      <w:bookmarkStart w:id="9334" w:name="_Toc346554214"/>
      <w:bookmarkStart w:id="9335" w:name="_Toc289936560"/>
      <w:bookmarkStart w:id="9336" w:name="_Toc289936981"/>
      <w:bookmarkStart w:id="9337" w:name="_Toc289937423"/>
      <w:bookmarkStart w:id="9338" w:name="_Toc289937865"/>
      <w:bookmarkStart w:id="9339" w:name="_Toc289938287"/>
      <w:bookmarkStart w:id="9340" w:name="_Toc289938709"/>
      <w:bookmarkStart w:id="9341" w:name="_Toc289939129"/>
      <w:bookmarkStart w:id="9342" w:name="_Toc289934068"/>
      <w:bookmarkStart w:id="9343" w:name="_Toc289934519"/>
      <w:bookmarkStart w:id="9344" w:name="_Toc289934975"/>
      <w:bookmarkStart w:id="9345" w:name="_Toc289935427"/>
      <w:bookmarkStart w:id="9346" w:name="_Toc289935882"/>
      <w:bookmarkStart w:id="9347" w:name="_Toc289936356"/>
      <w:bookmarkStart w:id="9348" w:name="_Toc289936815"/>
      <w:bookmarkStart w:id="9349" w:name="_Toc289937280"/>
      <w:bookmarkStart w:id="9350" w:name="_Toc289937747"/>
      <w:bookmarkStart w:id="9351" w:name="_Toc289936486"/>
      <w:bookmarkStart w:id="9352" w:name="_Toc289937381"/>
      <w:bookmarkStart w:id="9353" w:name="_Toc289937905"/>
      <w:bookmarkStart w:id="9354" w:name="_Toc289938371"/>
      <w:bookmarkStart w:id="9355" w:name="_Toc289938833"/>
      <w:bookmarkStart w:id="9356" w:name="_Toc289939293"/>
      <w:bookmarkStart w:id="9357" w:name="_Toc289939713"/>
      <w:bookmarkStart w:id="9358" w:name="_Toc289940134"/>
      <w:bookmarkStart w:id="9359" w:name="_Toc290035548"/>
      <w:bookmarkStart w:id="9360" w:name="_Toc290136606"/>
      <w:bookmarkStart w:id="9361" w:name="_Toc290137028"/>
      <w:bookmarkStart w:id="9362" w:name="_Toc290190566"/>
      <w:bookmarkStart w:id="9363" w:name="_Toc290191011"/>
      <w:bookmarkStart w:id="9364" w:name="_Toc290191439"/>
      <w:bookmarkStart w:id="9365" w:name="_Toc290235743"/>
      <w:bookmarkStart w:id="9366" w:name="_Toc290240657"/>
      <w:bookmarkStart w:id="9367" w:name="_Toc290241094"/>
      <w:bookmarkStart w:id="9368" w:name="_Toc290241533"/>
      <w:bookmarkStart w:id="9369" w:name="_Toc290285713"/>
      <w:bookmarkStart w:id="9370" w:name="_Toc290286155"/>
      <w:bookmarkStart w:id="9371" w:name="_Toc290286597"/>
      <w:bookmarkStart w:id="9372" w:name="_Toc290287036"/>
      <w:bookmarkStart w:id="9373" w:name="_Toc290300321"/>
      <w:bookmarkStart w:id="9374" w:name="_Toc290300734"/>
      <w:bookmarkStart w:id="9375" w:name="_Toc290301147"/>
      <w:bookmarkStart w:id="9376" w:name="_Toc290301683"/>
      <w:bookmarkStart w:id="9377" w:name="_Toc290303785"/>
      <w:bookmarkStart w:id="9378" w:name="_Toc290306145"/>
      <w:bookmarkStart w:id="9379" w:name="_Toc290306546"/>
      <w:bookmarkStart w:id="9380" w:name="_Toc340158056"/>
      <w:bookmarkStart w:id="9381" w:name="_Toc340158546"/>
      <w:bookmarkStart w:id="9382" w:name="_Toc340159036"/>
      <w:bookmarkStart w:id="9383" w:name="_Toc340159526"/>
      <w:bookmarkStart w:id="9384" w:name="_Toc340160015"/>
      <w:bookmarkStart w:id="9385" w:name="_Toc340160504"/>
      <w:bookmarkStart w:id="9386" w:name="_Toc340160982"/>
      <w:bookmarkStart w:id="9387" w:name="_Toc340161438"/>
      <w:bookmarkStart w:id="9388" w:name="_Toc340161893"/>
      <w:bookmarkStart w:id="9389" w:name="_Toc340162347"/>
      <w:bookmarkStart w:id="9390" w:name="_Toc340162801"/>
      <w:bookmarkStart w:id="9391" w:name="_Toc340163255"/>
      <w:bookmarkStart w:id="9392" w:name="_Toc340163754"/>
      <w:bookmarkStart w:id="9393" w:name="_Toc340164243"/>
      <w:bookmarkStart w:id="9394" w:name="_Toc340164718"/>
      <w:bookmarkStart w:id="9395" w:name="_Toc346554215"/>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p>
    <w:p w14:paraId="1B7C9CA8" w14:textId="77777777" w:rsidR="00090B31" w:rsidRPr="00C81A0C" w:rsidRDefault="00090B31" w:rsidP="00065388">
      <w:pPr>
        <w:pStyle w:val="Level3List"/>
      </w:pPr>
      <w:bookmarkStart w:id="9396" w:name="_Toc424214409"/>
      <w:bookmarkStart w:id="9397" w:name="_Toc427563443"/>
      <w:bookmarkStart w:id="9398" w:name="_Toc427646401"/>
      <w:bookmarkStart w:id="9399" w:name="_Toc505853471"/>
      <w:r w:rsidRPr="00C81A0C">
        <w:t>Contract Administration Personnel</w:t>
      </w:r>
      <w:bookmarkEnd w:id="9396"/>
      <w:bookmarkEnd w:id="9397"/>
      <w:bookmarkEnd w:id="9398"/>
      <w:bookmarkEnd w:id="9399"/>
    </w:p>
    <w:p w14:paraId="16928684" w14:textId="2FFF5954" w:rsidR="00090B31" w:rsidRPr="00292AE7" w:rsidRDefault="00090B31" w:rsidP="004F2B6D">
      <w:pPr>
        <w:pStyle w:val="Level4List"/>
      </w:pPr>
      <w:r w:rsidRPr="00292AE7">
        <w:t xml:space="preserve">The Contract Compliance Officer, described in the </w:t>
      </w:r>
      <w:r w:rsidRPr="00292AE7">
        <w:rPr>
          <w:i/>
        </w:rPr>
        <w:t xml:space="preserve">Administration &amp; Contract Management </w:t>
      </w:r>
      <w:r w:rsidRPr="00292AE7">
        <w:t xml:space="preserve">section, shall facilitate the establishment and maintenance of direct relationships between the appropriate LDH </w:t>
      </w:r>
      <w:r w:rsidR="003C6ECC">
        <w:t>B</w:t>
      </w:r>
      <w:r w:rsidR="003C6ECC" w:rsidRPr="00292AE7">
        <w:t xml:space="preserve">usiness </w:t>
      </w:r>
      <w:r w:rsidR="003C6ECC">
        <w:t>O</w:t>
      </w:r>
      <w:r w:rsidRPr="00292AE7">
        <w:t xml:space="preserve">wners and </w:t>
      </w:r>
      <w:r w:rsidR="003C6ECC">
        <w:t>Contractor</w:t>
      </w:r>
      <w:r w:rsidR="003C6ECC" w:rsidRPr="00292AE7">
        <w:t xml:space="preserve"> </w:t>
      </w:r>
      <w:r w:rsidRPr="00292AE7">
        <w:t xml:space="preserve">employees with corresponding responsibilities for the duration of the Contract. </w:t>
      </w:r>
    </w:p>
    <w:p w14:paraId="0E3F333F" w14:textId="2EB66CDA" w:rsidR="00090B31" w:rsidRPr="00C81A0C" w:rsidRDefault="00090B31" w:rsidP="004F2B6D">
      <w:pPr>
        <w:pStyle w:val="Level4List"/>
      </w:pPr>
      <w:r w:rsidRPr="00C81A0C">
        <w:t xml:space="preserve">The Contract Compliance Officer shall introduce </w:t>
      </w:r>
      <w:r w:rsidR="003C6ECC">
        <w:t>Contractor</w:t>
      </w:r>
      <w:r w:rsidR="003C6ECC" w:rsidRPr="00C81A0C">
        <w:t xml:space="preserve"> </w:t>
      </w:r>
      <w:r w:rsidRPr="00C81A0C">
        <w:t xml:space="preserve">employees newly placed in a position to the relevant LDH </w:t>
      </w:r>
      <w:r w:rsidR="003C6ECC">
        <w:t>B</w:t>
      </w:r>
      <w:r w:rsidR="003C6ECC" w:rsidRPr="00C81A0C">
        <w:t xml:space="preserve">usiness </w:t>
      </w:r>
      <w:r w:rsidR="003C6ECC">
        <w:t>O</w:t>
      </w:r>
      <w:r w:rsidR="003C6ECC" w:rsidRPr="00C81A0C">
        <w:t>wners</w:t>
      </w:r>
      <w:r w:rsidRPr="00C81A0C">
        <w:t xml:space="preserve">, based on roles and responsibilities, within five (5) </w:t>
      </w:r>
      <w:r w:rsidR="008039C7">
        <w:t>Business Day</w:t>
      </w:r>
      <w:r w:rsidRPr="00C81A0C">
        <w:t xml:space="preserve">s of the placement. </w:t>
      </w:r>
    </w:p>
    <w:p w14:paraId="299DC1B1" w14:textId="77777777" w:rsidR="00090B31" w:rsidRPr="00292AE7" w:rsidRDefault="00090B31" w:rsidP="00065388">
      <w:pPr>
        <w:pStyle w:val="Level3List"/>
      </w:pPr>
      <w:r w:rsidRPr="00292AE7">
        <w:t>Contract Monitor</w:t>
      </w:r>
    </w:p>
    <w:p w14:paraId="241C79EB" w14:textId="5D331AEE" w:rsidR="00090B31" w:rsidRPr="00292AE7" w:rsidRDefault="00090B31" w:rsidP="00F77038">
      <w:pPr>
        <w:pStyle w:val="Level4Text"/>
      </w:pPr>
      <w:r w:rsidRPr="00292AE7">
        <w:t xml:space="preserve">Medicaid </w:t>
      </w:r>
      <w:r w:rsidR="00065B90">
        <w:t xml:space="preserve">Executive </w:t>
      </w:r>
      <w:r w:rsidRPr="00292AE7">
        <w:t>Director or his/her Designee</w:t>
      </w:r>
    </w:p>
    <w:p w14:paraId="737E054F" w14:textId="77777777" w:rsidR="00090B31" w:rsidRPr="00292AE7" w:rsidRDefault="00090B31" w:rsidP="00F77038">
      <w:pPr>
        <w:pStyle w:val="Level4Text"/>
      </w:pPr>
      <w:r w:rsidRPr="00292AE7">
        <w:t>Louisiana Department of Health</w:t>
      </w:r>
    </w:p>
    <w:p w14:paraId="449E98D7" w14:textId="77777777" w:rsidR="00090B31" w:rsidRPr="00292AE7" w:rsidRDefault="00090B31" w:rsidP="00F77038">
      <w:pPr>
        <w:pStyle w:val="Level4Text"/>
      </w:pPr>
      <w:r w:rsidRPr="00292AE7">
        <w:t>Bureau of Health Services Financing</w:t>
      </w:r>
    </w:p>
    <w:p w14:paraId="135A54BD" w14:textId="77777777" w:rsidR="00090B31" w:rsidRPr="00292AE7" w:rsidRDefault="00090B31" w:rsidP="00F77038">
      <w:pPr>
        <w:pStyle w:val="Level4Text"/>
      </w:pPr>
      <w:r w:rsidRPr="00292AE7">
        <w:t>628 North 4th St., 7th floor</w:t>
      </w:r>
    </w:p>
    <w:p w14:paraId="0B7187F7" w14:textId="77777777" w:rsidR="00090B31" w:rsidRPr="00292AE7" w:rsidRDefault="00090B31" w:rsidP="00F77038">
      <w:pPr>
        <w:pStyle w:val="Level4Text"/>
      </w:pPr>
      <w:r w:rsidRPr="00292AE7">
        <w:t>Baton Rouge, LA 70802</w:t>
      </w:r>
    </w:p>
    <w:p w14:paraId="1D79D624" w14:textId="77777777" w:rsidR="00090B31" w:rsidRPr="00292AE7" w:rsidRDefault="00090B31" w:rsidP="00065388">
      <w:pPr>
        <w:pStyle w:val="Level3List"/>
        <w:rPr>
          <w:rStyle w:val="normal005f005fchar1char1"/>
          <w:rFonts w:asciiTheme="minorHAnsi" w:hAnsiTheme="minorHAnsi"/>
          <w:b/>
        </w:rPr>
      </w:pPr>
      <w:bookmarkStart w:id="9400" w:name="_Toc424214410"/>
      <w:bookmarkStart w:id="9401" w:name="_Toc427563444"/>
      <w:bookmarkStart w:id="9402" w:name="_Toc427646402"/>
      <w:bookmarkStart w:id="9403" w:name="_Toc505853472"/>
      <w:r w:rsidRPr="00292AE7">
        <w:t>Notices</w:t>
      </w:r>
      <w:bookmarkEnd w:id="9400"/>
      <w:bookmarkEnd w:id="9401"/>
      <w:bookmarkEnd w:id="9402"/>
      <w:bookmarkEnd w:id="9403"/>
    </w:p>
    <w:p w14:paraId="6618DA86" w14:textId="77777777" w:rsidR="00090B31" w:rsidRPr="00292AE7" w:rsidRDefault="00090B31" w:rsidP="00553A0C">
      <w:pPr>
        <w:pStyle w:val="Level3Text"/>
      </w:pPr>
      <w:r w:rsidRPr="00292AE7">
        <w:t>Any notice given to a party under the Contract is deemed effective, if addressed to the Contract Monitor as addressed above, upon: (i) delivery, if hand delivered; (ii) receipt of a confirmed transmission by facsimile or email if a copy of the notice is sent by another means specified in this Section; (iii) the third (3</w:t>
      </w:r>
      <w:r w:rsidRPr="00292AE7">
        <w:rPr>
          <w:vertAlign w:val="superscript"/>
        </w:rPr>
        <w:t>rd</w:t>
      </w:r>
      <w:r w:rsidRPr="00292AE7">
        <w:t xml:space="preserve">) </w:t>
      </w:r>
      <w:r w:rsidR="008039C7">
        <w:t>Business Day</w:t>
      </w:r>
      <w:r w:rsidRPr="00292AE7">
        <w:t xml:space="preserve"> after being sent by U.S. mail, postage pre-paid, return receipt requested; or (iv) the next </w:t>
      </w:r>
      <w:r w:rsidR="008039C7">
        <w:t>Business Day</w:t>
      </w:r>
      <w:r w:rsidRPr="00292AE7">
        <w:t xml:space="preserve"> after being sent by a nationally recognized overnight express courier with a tracking system. </w:t>
      </w:r>
    </w:p>
    <w:p w14:paraId="62843067" w14:textId="77777777" w:rsidR="00090B31" w:rsidRPr="00292AE7" w:rsidRDefault="00090B31" w:rsidP="00553A0C">
      <w:pPr>
        <w:pStyle w:val="Level3Text"/>
      </w:pPr>
      <w:r w:rsidRPr="00292AE7">
        <w:t xml:space="preserve">Either party may change its address for notification purposes by providing written notice stating the change, effective date of the change and setting forth the new address at least ten (10) </w:t>
      </w:r>
      <w:r w:rsidR="008039C7">
        <w:t>Business Day</w:t>
      </w:r>
      <w:r w:rsidRPr="00292AE7">
        <w:t>s prior to the effective date of the change of address. If different representatives are designated after execution of the Contract, notice of the new representatives shall be given in writing to the other party and attached to originals of the Contract.</w:t>
      </w:r>
    </w:p>
    <w:p w14:paraId="0441C493" w14:textId="3C2C14EC" w:rsidR="00090B31" w:rsidRPr="00292AE7" w:rsidRDefault="00090B31" w:rsidP="00553A0C">
      <w:pPr>
        <w:pStyle w:val="Level3Text"/>
      </w:pPr>
      <w:r w:rsidRPr="00292AE7">
        <w:t xml:space="preserve">Whenever LDH is required by the terms of this Contract to provide written notice to the Contractor, such notice shall be signed by the Medicaid </w:t>
      </w:r>
      <w:r w:rsidR="00065B90">
        <w:t xml:space="preserve">Executive </w:t>
      </w:r>
      <w:r w:rsidRPr="00292AE7">
        <w:t>Director or his/her designee.</w:t>
      </w:r>
    </w:p>
    <w:p w14:paraId="6A1EF71E" w14:textId="77777777" w:rsidR="00090B31" w:rsidRPr="00292AE7" w:rsidRDefault="00090B31" w:rsidP="00065388">
      <w:pPr>
        <w:pStyle w:val="Level3List"/>
      </w:pPr>
      <w:bookmarkStart w:id="9404" w:name="_Toc525301492"/>
      <w:bookmarkStart w:id="9405" w:name="_Toc525303329"/>
      <w:bookmarkStart w:id="9406" w:name="_Toc525303600"/>
      <w:bookmarkStart w:id="9407" w:name="_Toc525303814"/>
      <w:bookmarkStart w:id="9408" w:name="_Toc525304028"/>
      <w:bookmarkStart w:id="9409" w:name="_Toc525304242"/>
      <w:bookmarkStart w:id="9410" w:name="_Toc525304492"/>
      <w:bookmarkStart w:id="9411" w:name="_Toc525304706"/>
      <w:bookmarkStart w:id="9412" w:name="_Toc525301493"/>
      <w:bookmarkStart w:id="9413" w:name="_Toc525303330"/>
      <w:bookmarkStart w:id="9414" w:name="_Toc525303601"/>
      <w:bookmarkStart w:id="9415" w:name="_Toc525303815"/>
      <w:bookmarkStart w:id="9416" w:name="_Toc525304029"/>
      <w:bookmarkStart w:id="9417" w:name="_Toc525304243"/>
      <w:bookmarkStart w:id="9418" w:name="_Toc525304493"/>
      <w:bookmarkStart w:id="9419" w:name="_Toc525304707"/>
      <w:bookmarkStart w:id="9420" w:name="_Toc424214412"/>
      <w:bookmarkStart w:id="9421" w:name="_Toc427563446"/>
      <w:bookmarkStart w:id="9422" w:name="_Toc427646404"/>
      <w:bookmarkStart w:id="9423" w:name="_Toc505853474"/>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r w:rsidRPr="00292AE7">
        <w:t>Required Submissions</w:t>
      </w:r>
      <w:bookmarkEnd w:id="9420"/>
      <w:bookmarkEnd w:id="9421"/>
      <w:bookmarkEnd w:id="9422"/>
      <w:bookmarkEnd w:id="9423"/>
    </w:p>
    <w:p w14:paraId="40FB312F" w14:textId="77777777" w:rsidR="00090B31" w:rsidRPr="00292AE7" w:rsidRDefault="00090B31" w:rsidP="004F2B6D">
      <w:pPr>
        <w:pStyle w:val="Level4List"/>
      </w:pPr>
      <w:bookmarkStart w:id="9424" w:name="_Toc525301494"/>
      <w:bookmarkStart w:id="9425" w:name="_Toc525303331"/>
      <w:bookmarkStart w:id="9426" w:name="_Toc525303602"/>
      <w:bookmarkStart w:id="9427" w:name="_Toc525303816"/>
      <w:bookmarkStart w:id="9428" w:name="_Toc525304030"/>
      <w:bookmarkStart w:id="9429" w:name="_Toc525304244"/>
      <w:bookmarkStart w:id="9430" w:name="_Toc525304494"/>
      <w:bookmarkStart w:id="9431" w:name="_Toc525304708"/>
      <w:bookmarkEnd w:id="9424"/>
      <w:bookmarkEnd w:id="9425"/>
      <w:bookmarkEnd w:id="9426"/>
      <w:bookmarkEnd w:id="9427"/>
      <w:bookmarkEnd w:id="9428"/>
      <w:bookmarkEnd w:id="9429"/>
      <w:bookmarkEnd w:id="9430"/>
      <w:bookmarkEnd w:id="9431"/>
      <w:r w:rsidRPr="00292AE7">
        <w:t xml:space="preserve">The Contractor shall submit documents and information in accordance with this Contract and the </w:t>
      </w:r>
      <w:r w:rsidRPr="00292AE7">
        <w:rPr>
          <w:b/>
        </w:rPr>
        <w:t>MCO Manual</w:t>
      </w:r>
      <w:r w:rsidRPr="00292AE7">
        <w:t xml:space="preserve">. LDH shall have the right to approve, disapprove, or require modification of these documents, information, and any procedures, policies and materials related to the Contractor's responsibilities under the terms of the Contract. </w:t>
      </w:r>
    </w:p>
    <w:p w14:paraId="7F9AB881" w14:textId="277ABE90" w:rsidR="00090B31" w:rsidRPr="00292AE7" w:rsidRDefault="00090B31" w:rsidP="004F2B6D">
      <w:pPr>
        <w:pStyle w:val="Level4List"/>
      </w:pPr>
      <w:r w:rsidRPr="00292AE7">
        <w:t xml:space="preserve">LDH shall review reports to determine that they are complete and without error according to the reporting requirements provided in the </w:t>
      </w:r>
      <w:r w:rsidRPr="00292AE7">
        <w:rPr>
          <w:b/>
        </w:rPr>
        <w:t>MCO Manual</w:t>
      </w:r>
      <w:r w:rsidRPr="00292AE7">
        <w:t>. Any reports found to be incomplete or submitted with errors shall be returned to the Contractor for correction and resubmission within specified timeframes.</w:t>
      </w:r>
      <w:r>
        <w:t xml:space="preserve"> </w:t>
      </w:r>
      <w:r w:rsidRPr="004C7144">
        <w:t xml:space="preserve">LDH reserves the right to assess </w:t>
      </w:r>
      <w:r w:rsidR="009B13DB">
        <w:t>Monetary Penalties</w:t>
      </w:r>
      <w:r w:rsidRPr="004C7144">
        <w:t xml:space="preserve"> for failure to comply with reporting requirements.</w:t>
      </w:r>
      <w:r w:rsidRPr="004C7144">
        <w:rPr>
          <w:rFonts w:asciiTheme="minorHAnsi" w:eastAsia="Times New Roman" w:hAnsiTheme="minorHAnsi" w:cstheme="minorBidi"/>
          <w:sz w:val="16"/>
          <w:szCs w:val="16"/>
        </w:rPr>
        <w:t xml:space="preserve"> </w:t>
      </w:r>
    </w:p>
    <w:p w14:paraId="6DA5244C" w14:textId="77777777" w:rsidR="00090B31" w:rsidRPr="00292AE7" w:rsidRDefault="00090B31" w:rsidP="00065388">
      <w:pPr>
        <w:pStyle w:val="Level3List"/>
        <w:rPr>
          <w:rStyle w:val="normal005f005fchar1char1"/>
          <w:rFonts w:asciiTheme="minorHAnsi" w:hAnsiTheme="minorHAnsi" w:cs="Times New Roman"/>
        </w:rPr>
      </w:pPr>
      <w:bookmarkStart w:id="9432" w:name="_Toc424214413"/>
      <w:bookmarkStart w:id="9433" w:name="_Toc427563447"/>
      <w:bookmarkStart w:id="9434" w:name="_Toc427646405"/>
      <w:bookmarkStart w:id="9435" w:name="_Toc505853475"/>
      <w:r w:rsidRPr="00292AE7">
        <w:t>Readiness</w:t>
      </w:r>
      <w:r w:rsidRPr="00292AE7">
        <w:rPr>
          <w:rStyle w:val="normal005f005fchar1char1"/>
          <w:rFonts w:asciiTheme="minorHAnsi" w:hAnsiTheme="minorHAnsi" w:cs="Times New Roman"/>
        </w:rPr>
        <w:t xml:space="preserve"> Review </w:t>
      </w:r>
      <w:bookmarkEnd w:id="9432"/>
      <w:bookmarkEnd w:id="9433"/>
      <w:bookmarkEnd w:id="9434"/>
      <w:bookmarkEnd w:id="9435"/>
    </w:p>
    <w:p w14:paraId="736E6620" w14:textId="77777777" w:rsidR="00090B31" w:rsidRPr="00292AE7" w:rsidRDefault="00090B31" w:rsidP="004F2B6D">
      <w:pPr>
        <w:pStyle w:val="Level4List"/>
      </w:pPr>
      <w:r w:rsidRPr="00292AE7">
        <w:t xml:space="preserve">LDH </w:t>
      </w:r>
      <w:r w:rsidR="00447CBB">
        <w:t xml:space="preserve">or its designee </w:t>
      </w:r>
      <w:r w:rsidRPr="00292AE7">
        <w:t xml:space="preserve">will assess the performance of the selected MCOs prior to and after the begin date for operations in accordance with 42 C.F.R. §438.66(d). LDH </w:t>
      </w:r>
      <w:r w:rsidRPr="004C7144">
        <w:t xml:space="preserve">expects to complete </w:t>
      </w:r>
      <w:r w:rsidRPr="00292AE7">
        <w:t xml:space="preserve">the </w:t>
      </w:r>
      <w:r w:rsidR="00BD7BC6">
        <w:t>Readiness Review</w:t>
      </w:r>
      <w:r w:rsidRPr="00292AE7">
        <w:t xml:space="preserve"> at least three (3) months prior to the </w:t>
      </w:r>
      <w:r>
        <w:t>O</w:t>
      </w:r>
      <w:r w:rsidRPr="00292AE7">
        <w:t xml:space="preserve">perational </w:t>
      </w:r>
      <w:r>
        <w:t>S</w:t>
      </w:r>
      <w:r w:rsidRPr="00292AE7">
        <w:t xml:space="preserve">tart </w:t>
      </w:r>
      <w:r>
        <w:t>Date</w:t>
      </w:r>
      <w:r w:rsidRPr="00292AE7">
        <w:t xml:space="preserve">. Each </w:t>
      </w:r>
      <w:r w:rsidR="00BD7BC6">
        <w:t>Readiness Review</w:t>
      </w:r>
      <w:r w:rsidRPr="00292AE7">
        <w:t xml:space="preserve"> for entities that did not contract with LDH as an MCO immediately prior to the Contract effective date shall be performed </w:t>
      </w:r>
      <w:r w:rsidRPr="004C7144">
        <w:t xml:space="preserve">via a desk review of documents and </w:t>
      </w:r>
      <w:r w:rsidRPr="00292AE7">
        <w:t xml:space="preserve">on-site at the Contractor’s Louisiana administrative offices and shall include an assessment of the Contractor’s ability and capability to perform satisfactorily in the areas noted below as set forth in 42 C.F.R. §438.66(d)(4). </w:t>
      </w:r>
      <w:r w:rsidRPr="004C7144">
        <w:t xml:space="preserve">All selected MCOs must participate in a comprehensive </w:t>
      </w:r>
      <w:r w:rsidR="00BD7BC6">
        <w:t>Readiness Review</w:t>
      </w:r>
      <w:r w:rsidRPr="004C7144">
        <w:t xml:space="preserve"> if required by LDH; however, </w:t>
      </w:r>
      <w:r w:rsidRPr="00292AE7">
        <w:t xml:space="preserve">LDH retains the discretion to conduct a more limited </w:t>
      </w:r>
      <w:r w:rsidR="00BD7BC6">
        <w:t>Readiness Review</w:t>
      </w:r>
      <w:r w:rsidRPr="00292AE7">
        <w:t xml:space="preserve"> for existing MCO contractors. LDH </w:t>
      </w:r>
      <w:r w:rsidR="00447CBB">
        <w:t xml:space="preserve">or its designee </w:t>
      </w:r>
      <w:r w:rsidRPr="00292AE7">
        <w:t xml:space="preserve">may conduct additional </w:t>
      </w:r>
      <w:r w:rsidR="00BD7BC6">
        <w:t>Readiness Review</w:t>
      </w:r>
      <w:r w:rsidRPr="00292AE7">
        <w:t xml:space="preserve">s of the Contractor prior to enrolling additional populations in managed care or prior to adding or deleting covered services from Attachment </w:t>
      </w:r>
      <w:r>
        <w:t>C</w:t>
      </w:r>
      <w:r w:rsidRPr="00292AE7">
        <w:t xml:space="preserve">, </w:t>
      </w:r>
      <w:r w:rsidRPr="00292AE7">
        <w:rPr>
          <w:i/>
        </w:rPr>
        <w:t>MCO Covered Services</w:t>
      </w:r>
      <w:r w:rsidRPr="00292AE7">
        <w:t>.</w:t>
      </w:r>
    </w:p>
    <w:p w14:paraId="6D50D6D4" w14:textId="77777777" w:rsidR="00090B31" w:rsidRPr="00292AE7" w:rsidRDefault="00090B31" w:rsidP="004F2B6D">
      <w:pPr>
        <w:pStyle w:val="Level4List"/>
      </w:pPr>
      <w:r w:rsidRPr="00292AE7">
        <w:t xml:space="preserve">The scope of the Contractor’s </w:t>
      </w:r>
      <w:r w:rsidR="00BD7BC6">
        <w:t>Readiness Review</w:t>
      </w:r>
      <w:r w:rsidRPr="00292AE7">
        <w:t xml:space="preserve"> may include, but is not limited to, a review of the following elements against the requirements provided in this Contract and the </w:t>
      </w:r>
      <w:r w:rsidRPr="00292AE7">
        <w:rPr>
          <w:b/>
        </w:rPr>
        <w:t>MCO Manual</w:t>
      </w:r>
      <w:r w:rsidRPr="00292AE7">
        <w:t>:</w:t>
      </w:r>
    </w:p>
    <w:p w14:paraId="514E70EF" w14:textId="77777777" w:rsidR="00090B31" w:rsidRPr="00292AE7" w:rsidRDefault="00090B31" w:rsidP="0065085F">
      <w:pPr>
        <w:pStyle w:val="Level5"/>
      </w:pPr>
      <w:r w:rsidRPr="00292AE7">
        <w:t>Administrative staffing and resources, including key personnel;</w:t>
      </w:r>
    </w:p>
    <w:p w14:paraId="494F6CA5" w14:textId="77777777" w:rsidR="00090B31" w:rsidRPr="00292AE7" w:rsidRDefault="00090B31" w:rsidP="0065085F">
      <w:pPr>
        <w:pStyle w:val="Level5"/>
      </w:pPr>
      <w:r w:rsidRPr="00292AE7">
        <w:t xml:space="preserve">Delegation and oversight of Contractor responsibilities, including capabilities of material subcontractors; </w:t>
      </w:r>
    </w:p>
    <w:p w14:paraId="0707DE65" w14:textId="77777777" w:rsidR="00090B31" w:rsidRPr="00292AE7" w:rsidRDefault="00090B31" w:rsidP="0065085F">
      <w:pPr>
        <w:pStyle w:val="Level5"/>
      </w:pPr>
      <w:r w:rsidRPr="00292AE7">
        <w:t xml:space="preserve">Enrollee and provider communications, including </w:t>
      </w:r>
      <w:r>
        <w:t>Enrollee</w:t>
      </w:r>
      <w:r w:rsidRPr="00292AE7">
        <w:t xml:space="preserve"> services capability;</w:t>
      </w:r>
    </w:p>
    <w:p w14:paraId="53EB841C" w14:textId="2AED6C36" w:rsidR="00090B31" w:rsidRPr="00292AE7" w:rsidRDefault="00090B31" w:rsidP="0065085F">
      <w:pPr>
        <w:pStyle w:val="Level5"/>
      </w:pPr>
      <w:r w:rsidRPr="00292AE7">
        <w:t xml:space="preserve">Grievance and </w:t>
      </w:r>
      <w:r w:rsidR="00695382">
        <w:t>Appeal</w:t>
      </w:r>
      <w:r w:rsidRPr="00292AE7">
        <w:t>s</w:t>
      </w:r>
      <w:r w:rsidRPr="00292AE7">
        <w:rPr>
          <w:rFonts w:cs="Calibri"/>
        </w:rPr>
        <w:t>;</w:t>
      </w:r>
    </w:p>
    <w:p w14:paraId="0D380196" w14:textId="77777777" w:rsidR="00090B31" w:rsidRPr="00292AE7" w:rsidRDefault="00090B31" w:rsidP="0065085F">
      <w:pPr>
        <w:pStyle w:val="Level5"/>
      </w:pPr>
      <w:r w:rsidRPr="00292AE7">
        <w:t xml:space="preserve">Enrollee services and outreach, including marketing materials; </w:t>
      </w:r>
    </w:p>
    <w:p w14:paraId="38A1A20C" w14:textId="77777777" w:rsidR="00090B31" w:rsidRPr="00292AE7" w:rsidRDefault="00090B31" w:rsidP="0065085F">
      <w:pPr>
        <w:pStyle w:val="Level5"/>
      </w:pPr>
      <w:r w:rsidRPr="00292AE7">
        <w:t xml:space="preserve">Provider network management plans and model </w:t>
      </w:r>
      <w:r w:rsidR="002B450F">
        <w:t>Network Provider Agreement</w:t>
      </w:r>
      <w:r w:rsidRPr="00292AE7">
        <w:t>s, including any provider performance incentives;</w:t>
      </w:r>
    </w:p>
    <w:p w14:paraId="2BD275EF" w14:textId="621AC2F1" w:rsidR="00090B31" w:rsidRPr="00292AE7" w:rsidRDefault="00090B31" w:rsidP="0065085F">
      <w:pPr>
        <w:pStyle w:val="Level5"/>
      </w:pPr>
      <w:r w:rsidRPr="00292AE7">
        <w:t xml:space="preserve">Program integrity and compliance, including </w:t>
      </w:r>
      <w:r w:rsidR="008E45C3">
        <w:t>Fraud</w:t>
      </w:r>
      <w:r w:rsidRPr="00292AE7">
        <w:t xml:space="preserve">, </w:t>
      </w:r>
      <w:r w:rsidR="00847611">
        <w:t>Waste</w:t>
      </w:r>
      <w:r w:rsidRPr="00292AE7">
        <w:t xml:space="preserve">, and </w:t>
      </w:r>
      <w:r w:rsidR="00301321">
        <w:t>Abuse</w:t>
      </w:r>
      <w:r w:rsidRPr="00292AE7">
        <w:t>;</w:t>
      </w:r>
    </w:p>
    <w:p w14:paraId="440327EB" w14:textId="77777777" w:rsidR="00090B31" w:rsidRPr="00292AE7" w:rsidRDefault="00090B31" w:rsidP="0065085F">
      <w:pPr>
        <w:pStyle w:val="Level5"/>
      </w:pPr>
      <w:r w:rsidRPr="00292AE7">
        <w:t>Service delivery, including care management capabilities, quality management and quality improvement, and utilization review;</w:t>
      </w:r>
    </w:p>
    <w:p w14:paraId="481F30E5" w14:textId="77777777" w:rsidR="00090B31" w:rsidRPr="00292AE7" w:rsidRDefault="00090B31" w:rsidP="0065085F">
      <w:pPr>
        <w:pStyle w:val="Level5"/>
      </w:pPr>
      <w:r w:rsidRPr="00292AE7">
        <w:t xml:space="preserve">Financial management, including financial reporting and monitoring and financial solvency; and </w:t>
      </w:r>
    </w:p>
    <w:p w14:paraId="6FA3A8D1" w14:textId="77777777" w:rsidR="00090B31" w:rsidRPr="00292AE7" w:rsidRDefault="00090B31" w:rsidP="0065085F">
      <w:pPr>
        <w:pStyle w:val="Level5"/>
      </w:pPr>
      <w:r w:rsidRPr="00292AE7">
        <w:t xml:space="preserve">Systems management, including claims management, encounter data and </w:t>
      </w:r>
      <w:r>
        <w:t>Enrollee</w:t>
      </w:r>
      <w:r w:rsidRPr="00292AE7">
        <w:t xml:space="preserve"> information management, and, at the request of LDH, a walk-through of any information systems, interfacing and reporting capabilities, and validity testing of encounter data, including IT testing and security assurances.</w:t>
      </w:r>
    </w:p>
    <w:p w14:paraId="74903BC7" w14:textId="37B5864C" w:rsidR="00090B31" w:rsidRPr="00292AE7" w:rsidRDefault="00090B31">
      <w:pPr>
        <w:pStyle w:val="Level4List"/>
      </w:pPr>
      <w:r w:rsidRPr="00292AE7">
        <w:t xml:space="preserve">LDH shall not enroll </w:t>
      </w:r>
      <w:r w:rsidR="008E45C3">
        <w:t>P</w:t>
      </w:r>
      <w:r w:rsidRPr="00292AE7">
        <w:t xml:space="preserve">otential </w:t>
      </w:r>
      <w:r>
        <w:t>Enrollee</w:t>
      </w:r>
      <w:r w:rsidRPr="00292AE7">
        <w:t xml:space="preserve">s into the MCO until LDH determines that the Contractor is ready and able to perform its obligations under the Contract as demonstrated during the </w:t>
      </w:r>
      <w:r w:rsidR="00BD7BC6">
        <w:t>Readiness Review</w:t>
      </w:r>
      <w:r w:rsidRPr="00292AE7">
        <w:t>, except as provided below.</w:t>
      </w:r>
    </w:p>
    <w:p w14:paraId="5C524A30" w14:textId="77777777" w:rsidR="00090B31" w:rsidRPr="00292AE7" w:rsidRDefault="00090B31">
      <w:pPr>
        <w:pStyle w:val="Level4List"/>
      </w:pPr>
      <w:r w:rsidRPr="00292AE7">
        <w:t>LDH shall identify to the Contractor all areas where the Contractor is not ready and able to meet its obligations under the Contract and may, in its discretion:</w:t>
      </w:r>
    </w:p>
    <w:p w14:paraId="5BF4E7E1" w14:textId="77777777" w:rsidR="00090B31" w:rsidRPr="00292AE7" w:rsidRDefault="00090B31" w:rsidP="0065085F">
      <w:pPr>
        <w:pStyle w:val="Level5"/>
      </w:pPr>
      <w:r w:rsidRPr="00292AE7">
        <w:t xml:space="preserve">Allow the Contractor to propose a plan to remedy all deficiencies prior to the Contract </w:t>
      </w:r>
      <w:r>
        <w:t>O</w:t>
      </w:r>
      <w:r w:rsidRPr="00292AE7">
        <w:t xml:space="preserve">perational </w:t>
      </w:r>
      <w:r>
        <w:t>S</w:t>
      </w:r>
      <w:r w:rsidRPr="00292AE7">
        <w:t xml:space="preserve">tart </w:t>
      </w:r>
      <w:r>
        <w:t>D</w:t>
      </w:r>
      <w:r w:rsidRPr="00292AE7">
        <w:t>ate;</w:t>
      </w:r>
    </w:p>
    <w:p w14:paraId="5D7097C6" w14:textId="77777777" w:rsidR="00090B31" w:rsidRPr="00292AE7" w:rsidRDefault="00090B31" w:rsidP="0065085F">
      <w:pPr>
        <w:pStyle w:val="Level5"/>
      </w:pPr>
      <w:r w:rsidRPr="00292AE7">
        <w:t xml:space="preserve">Postpone the Contract </w:t>
      </w:r>
      <w:r>
        <w:t>O</w:t>
      </w:r>
      <w:r w:rsidRPr="00292AE7">
        <w:t xml:space="preserve">perational </w:t>
      </w:r>
      <w:r>
        <w:t>S</w:t>
      </w:r>
      <w:r w:rsidRPr="00292AE7">
        <w:t xml:space="preserve">tart </w:t>
      </w:r>
      <w:r>
        <w:t>D</w:t>
      </w:r>
      <w:r w:rsidRPr="00292AE7">
        <w:t xml:space="preserve">ate for any MCO that fails to satisfy all </w:t>
      </w:r>
      <w:r w:rsidR="00BD7BC6">
        <w:t>Readiness Review</w:t>
      </w:r>
      <w:r w:rsidRPr="00292AE7">
        <w:t xml:space="preserve"> requirements; or </w:t>
      </w:r>
    </w:p>
    <w:p w14:paraId="437B7C7E" w14:textId="77777777" w:rsidR="00090B31" w:rsidRPr="00292AE7" w:rsidRDefault="00090B31" w:rsidP="0065085F">
      <w:pPr>
        <w:pStyle w:val="Level5"/>
      </w:pPr>
      <w:r w:rsidRPr="00292AE7">
        <w:t xml:space="preserve">Enroll </w:t>
      </w:r>
      <w:r>
        <w:t>Enrollee</w:t>
      </w:r>
      <w:r w:rsidRPr="00292AE7">
        <w:t xml:space="preserve">s into the MCO as of the Contract </w:t>
      </w:r>
      <w:r>
        <w:t>O</w:t>
      </w:r>
      <w:r w:rsidRPr="00292AE7">
        <w:t xml:space="preserve">perational </w:t>
      </w:r>
      <w:r>
        <w:t>S</w:t>
      </w:r>
      <w:r w:rsidRPr="00292AE7">
        <w:t xml:space="preserve">tart </w:t>
      </w:r>
      <w:r>
        <w:t>D</w:t>
      </w:r>
      <w:r w:rsidRPr="00292AE7">
        <w:t xml:space="preserve">ate provided the Contractor and LDH agree on a </w:t>
      </w:r>
      <w:r>
        <w:t>Corrective Action Plan</w:t>
      </w:r>
      <w:r w:rsidRPr="00292AE7">
        <w:t xml:space="preserve"> to remedy any deficiencies.</w:t>
      </w:r>
    </w:p>
    <w:p w14:paraId="7363C763" w14:textId="77777777" w:rsidR="00090B31" w:rsidRPr="00292AE7" w:rsidRDefault="00090B31">
      <w:pPr>
        <w:pStyle w:val="Level4List"/>
      </w:pPr>
      <w:r w:rsidRPr="00292AE7">
        <w:t xml:space="preserve">If, for any reason, the Contractor does not fully satisfy LDH that it is ready and able to perform its obligations under the Contract prior to the Contract </w:t>
      </w:r>
      <w:r>
        <w:t>O</w:t>
      </w:r>
      <w:r w:rsidRPr="00292AE7">
        <w:t xml:space="preserve">perational </w:t>
      </w:r>
      <w:r>
        <w:t>S</w:t>
      </w:r>
      <w:r w:rsidRPr="00292AE7">
        <w:t xml:space="preserve">tart </w:t>
      </w:r>
      <w:r>
        <w:t>D</w:t>
      </w:r>
      <w:r w:rsidRPr="00292AE7">
        <w:t xml:space="preserve">ate, and LDH does not agree to postpone the Contract </w:t>
      </w:r>
      <w:r>
        <w:t>O</w:t>
      </w:r>
      <w:r w:rsidRPr="00292AE7">
        <w:t xml:space="preserve">perational </w:t>
      </w:r>
      <w:r>
        <w:t>S</w:t>
      </w:r>
      <w:r w:rsidRPr="00292AE7">
        <w:t xml:space="preserve">tart </w:t>
      </w:r>
      <w:r>
        <w:t>D</w:t>
      </w:r>
      <w:r w:rsidRPr="00292AE7">
        <w:t>ate, or extend the date for full compliance with the applicable Contract requirement, then LDH may terminate the Contract and shall be entitled to recover damages from the Contractor.</w:t>
      </w:r>
    </w:p>
    <w:p w14:paraId="55E50418" w14:textId="77777777" w:rsidR="00090B31" w:rsidRPr="00292AE7" w:rsidRDefault="00090B31">
      <w:pPr>
        <w:pStyle w:val="Level4List"/>
      </w:pPr>
      <w:r w:rsidRPr="00292AE7">
        <w:t xml:space="preserve">LDH shall submit the results of the </w:t>
      </w:r>
      <w:r w:rsidR="00BD7BC6">
        <w:t>Readiness Review</w:t>
      </w:r>
      <w:r w:rsidRPr="00292AE7">
        <w:t xml:space="preserve"> to CMS in order for CMS to make a determination that the Contract or associated Contract amendment is approved under 42 C.F.R. §438.3(a).</w:t>
      </w:r>
    </w:p>
    <w:p w14:paraId="4DDAF28C" w14:textId="77777777" w:rsidR="00090B31" w:rsidRPr="00292AE7" w:rsidRDefault="00090B31" w:rsidP="00065388">
      <w:pPr>
        <w:pStyle w:val="Level3List"/>
      </w:pPr>
      <w:bookmarkStart w:id="9436" w:name="_Toc424214414"/>
      <w:bookmarkStart w:id="9437" w:name="_Toc427563448"/>
      <w:bookmarkStart w:id="9438" w:name="_Toc427646406"/>
      <w:bookmarkStart w:id="9439" w:name="_Toc505853476"/>
      <w:r w:rsidRPr="00292AE7">
        <w:t>Ongoing Contract Monitoring</w:t>
      </w:r>
      <w:bookmarkEnd w:id="9436"/>
      <w:bookmarkEnd w:id="9437"/>
      <w:bookmarkEnd w:id="9438"/>
      <w:bookmarkEnd w:id="9439"/>
    </w:p>
    <w:p w14:paraId="6397B8ED" w14:textId="77777777" w:rsidR="00090B31" w:rsidRPr="00B609A3" w:rsidRDefault="00090B31" w:rsidP="00553A0C">
      <w:pPr>
        <w:pStyle w:val="Level3Text"/>
      </w:pPr>
      <w:r w:rsidRPr="00B609A3">
        <w:t xml:space="preserve">LDH shall monitor the Contractor’s performance to ensure the Contractor is in compliance with Contract provisions. The Contractor remains responsible for continuously monitoring the performance of its material subcontractors and providers and their compliance with Contract provisions. LDH may develop, based on its ongoing monitoring, a public performance dashboard displaying the Contractor’s performance. </w:t>
      </w:r>
    </w:p>
    <w:p w14:paraId="4E9E54A8" w14:textId="77777777" w:rsidR="00090B31" w:rsidRPr="00292AE7" w:rsidRDefault="00090B31" w:rsidP="004F2B6D">
      <w:pPr>
        <w:pStyle w:val="Level4List"/>
      </w:pPr>
      <w:bookmarkStart w:id="9440" w:name="_Toc289936988"/>
      <w:bookmarkStart w:id="9441" w:name="_Toc289937430"/>
      <w:bookmarkStart w:id="9442" w:name="_Toc289936989"/>
      <w:bookmarkStart w:id="9443" w:name="_Toc289937431"/>
      <w:bookmarkStart w:id="9444" w:name="_Toc289936990"/>
      <w:bookmarkStart w:id="9445" w:name="_Toc289937432"/>
      <w:bookmarkStart w:id="9446" w:name="_Toc289936991"/>
      <w:bookmarkStart w:id="9447" w:name="_Toc289937433"/>
      <w:bookmarkStart w:id="9448" w:name="_Toc289936992"/>
      <w:bookmarkStart w:id="9449" w:name="_Toc289937434"/>
      <w:bookmarkEnd w:id="9440"/>
      <w:bookmarkEnd w:id="9441"/>
      <w:bookmarkEnd w:id="9442"/>
      <w:bookmarkEnd w:id="9443"/>
      <w:bookmarkEnd w:id="9444"/>
      <w:bookmarkEnd w:id="9445"/>
      <w:bookmarkEnd w:id="9446"/>
      <w:bookmarkEnd w:id="9447"/>
      <w:bookmarkEnd w:id="9448"/>
      <w:bookmarkEnd w:id="9449"/>
      <w:r w:rsidRPr="00292AE7">
        <w:rPr>
          <w:rStyle w:val="normal005f005fchar1char1"/>
          <w:rFonts w:asciiTheme="minorHAnsi" w:hAnsiTheme="minorHAnsi"/>
        </w:rPr>
        <w:t>LDH</w:t>
      </w:r>
      <w:r w:rsidRPr="00292AE7">
        <w:t xml:space="preserve"> or its designee shall coordinate with the Contractor to establish the scope of the monitoring review, the review site, if on-site, relevant timeframes for obtaining information, and the criteria for review.</w:t>
      </w:r>
    </w:p>
    <w:p w14:paraId="2B2294D6" w14:textId="0D0649A2" w:rsidR="00090B31" w:rsidRPr="00292AE7" w:rsidRDefault="00090B31" w:rsidP="004F2B6D">
      <w:pPr>
        <w:pStyle w:val="Level4List"/>
      </w:pPr>
      <w:r w:rsidRPr="00292AE7">
        <w:rPr>
          <w:rStyle w:val="normal005f005fchar1char1"/>
          <w:rFonts w:asciiTheme="minorHAnsi" w:hAnsiTheme="minorHAnsi"/>
        </w:rPr>
        <w:t>LDH</w:t>
      </w:r>
      <w:r w:rsidRPr="00292AE7">
        <w:t xml:space="preserve"> or its designee shall monitor the operation of the </w:t>
      </w:r>
      <w:r w:rsidR="008759A8">
        <w:t>Contractor</w:t>
      </w:r>
      <w:r w:rsidR="008759A8" w:rsidRPr="00292AE7">
        <w:t xml:space="preserve"> </w:t>
      </w:r>
      <w:r w:rsidRPr="00292AE7">
        <w:t xml:space="preserve">for compliance with the provisions of this Contract, and all applicable </w:t>
      </w:r>
      <w:r w:rsidR="008759A8">
        <w:t>F</w:t>
      </w:r>
      <w:r w:rsidR="008759A8" w:rsidRPr="00292AE7">
        <w:t xml:space="preserve">ederal </w:t>
      </w:r>
      <w:r w:rsidRPr="00292AE7">
        <w:t xml:space="preserve">and </w:t>
      </w:r>
      <w:r w:rsidR="008759A8">
        <w:t>S</w:t>
      </w:r>
      <w:r w:rsidR="008759A8" w:rsidRPr="00292AE7">
        <w:t xml:space="preserve">tate </w:t>
      </w:r>
      <w:r w:rsidRPr="00292AE7">
        <w:t xml:space="preserve">laws and regulations. Inspection may include the Contractor's facilities, as well as auditing and/or review of all records developed under this Contract including, but not limited to, periodic medical audits, </w:t>
      </w:r>
      <w:r w:rsidR="009D3D15">
        <w:t>Grievance</w:t>
      </w:r>
      <w:r w:rsidRPr="00292AE7">
        <w:t xml:space="preserve">s, </w:t>
      </w:r>
      <w:r w:rsidR="0072640D">
        <w:t>Enrollment</w:t>
      </w:r>
      <w:r w:rsidRPr="00292AE7">
        <w:t xml:space="preserve">s, </w:t>
      </w:r>
      <w:r w:rsidR="0072640D">
        <w:t>D</w:t>
      </w:r>
      <w:r w:rsidRPr="00292AE7">
        <w:t>isenrollments, utilization and financial records, review of the management systems and procedures developed under this Contract and any other areas or materials relevant or pertaining to this Contract.</w:t>
      </w:r>
    </w:p>
    <w:p w14:paraId="68B4AD7B" w14:textId="77777777" w:rsidR="00090B31" w:rsidRPr="00292AE7" w:rsidRDefault="00090B31" w:rsidP="004F2B6D">
      <w:pPr>
        <w:pStyle w:val="Level4List"/>
      </w:pPr>
      <w:r w:rsidRPr="00292AE7">
        <w:t>The Contractor shall provide access to documentation, medical records, premises, and staff as deemed necessary by LDH.</w:t>
      </w:r>
    </w:p>
    <w:p w14:paraId="76703C6B" w14:textId="6D2399E1" w:rsidR="00090B31" w:rsidRPr="00292AE7" w:rsidRDefault="00090B31" w:rsidP="004F2B6D">
      <w:pPr>
        <w:pStyle w:val="Level4List"/>
      </w:pPr>
      <w:r w:rsidRPr="00292AE7">
        <w:t xml:space="preserve">LDH shall provide the Contractor with the right to review and comment on any of the findings and recommendations resulting from Contract monitoring and audits, except in the cases of </w:t>
      </w:r>
      <w:r w:rsidR="008E45C3">
        <w:t>Fraud</w:t>
      </w:r>
      <w:r w:rsidRPr="00292AE7">
        <w:t xml:space="preserve"> investigations or criminal action. Once LDH finalizes the results of monitoring and/or the audit report, the Contractor shall comply with all recommendations resulting from the review. Failure to comply with recommendations for improvement may result in </w:t>
      </w:r>
      <w:r w:rsidR="009B13DB">
        <w:t>Monetary Penalties</w:t>
      </w:r>
      <w:r w:rsidRPr="00292AE7">
        <w:t xml:space="preserve">, </w:t>
      </w:r>
      <w:r w:rsidR="000725D9">
        <w:t>administrative actions</w:t>
      </w:r>
      <w:r>
        <w:t>,</w:t>
      </w:r>
      <w:r w:rsidRPr="00292AE7">
        <w:t xml:space="preserve"> </w:t>
      </w:r>
      <w:r w:rsidR="0072640D">
        <w:t>Enrollment</w:t>
      </w:r>
      <w:r w:rsidRPr="00292AE7">
        <w:t xml:space="preserve"> restrictions</w:t>
      </w:r>
      <w:r>
        <w:t xml:space="preserve">, </w:t>
      </w:r>
      <w:r w:rsidRPr="00292AE7">
        <w:t>and/or</w:t>
      </w:r>
      <w:r>
        <w:t xml:space="preserve"> contract termination</w:t>
      </w:r>
      <w:r w:rsidRPr="00292AE7">
        <w:t>.</w:t>
      </w:r>
      <w:bookmarkStart w:id="9450" w:name="_Toc289936993"/>
      <w:bookmarkEnd w:id="9450"/>
    </w:p>
    <w:p w14:paraId="4ACAD4EC" w14:textId="77777777" w:rsidR="00090B31" w:rsidRPr="00292AE7" w:rsidRDefault="00090B31" w:rsidP="00065388">
      <w:pPr>
        <w:pStyle w:val="Level3List"/>
      </w:pPr>
      <w:bookmarkStart w:id="9451" w:name="_Toc289937435"/>
      <w:bookmarkStart w:id="9452" w:name="_Toc424214415"/>
      <w:bookmarkStart w:id="9453" w:name="_Toc427563449"/>
      <w:bookmarkStart w:id="9454" w:name="_Toc427646407"/>
      <w:bookmarkStart w:id="9455" w:name="_Toc505853477"/>
      <w:bookmarkEnd w:id="9451"/>
      <w:r w:rsidRPr="00292AE7">
        <w:t>MCO On-Site Reviews</w:t>
      </w:r>
      <w:bookmarkEnd w:id="9452"/>
      <w:bookmarkEnd w:id="9453"/>
      <w:bookmarkEnd w:id="9454"/>
      <w:bookmarkEnd w:id="9455"/>
    </w:p>
    <w:p w14:paraId="62574BE8" w14:textId="77777777" w:rsidR="00090B31" w:rsidRPr="00292AE7" w:rsidRDefault="00090B31" w:rsidP="00553A0C">
      <w:pPr>
        <w:pStyle w:val="Level3Text"/>
      </w:pPr>
      <w:r>
        <w:t xml:space="preserve">In addition to the </w:t>
      </w:r>
      <w:r w:rsidRPr="00292AE7">
        <w:t xml:space="preserve">on-site </w:t>
      </w:r>
      <w:r>
        <w:t xml:space="preserve">component of </w:t>
      </w:r>
      <w:r w:rsidR="00BD7BC6">
        <w:t>Readiness Review</w:t>
      </w:r>
      <w:r w:rsidRPr="00292AE7">
        <w:t>s for the Contractor</w:t>
      </w:r>
      <w:r>
        <w:t>, LDH or its designee may conduct on-site</w:t>
      </w:r>
      <w:r w:rsidRPr="00292AE7">
        <w:t xml:space="preserve"> reviews at any time during the course of the Contract to monitor Contractor performance</w:t>
      </w:r>
      <w:r>
        <w:t xml:space="preserve"> or assess compliance of any contractual requirement</w:t>
      </w:r>
      <w:r w:rsidRPr="00292AE7">
        <w:t xml:space="preserve">. </w:t>
      </w:r>
    </w:p>
    <w:p w14:paraId="4A07EBE1" w14:textId="77777777" w:rsidR="00090B31" w:rsidRPr="00292AE7" w:rsidRDefault="00090B31" w:rsidP="00065388">
      <w:pPr>
        <w:pStyle w:val="Level3List"/>
      </w:pPr>
      <w:r w:rsidRPr="00292AE7">
        <w:t>Regular Contract Monitoring Meetings</w:t>
      </w:r>
    </w:p>
    <w:p w14:paraId="2CF10675" w14:textId="77777777" w:rsidR="00090B31" w:rsidRPr="00292AE7" w:rsidRDefault="00090B31" w:rsidP="00553A0C">
      <w:pPr>
        <w:pStyle w:val="Level3Text"/>
        <w:rPr>
          <w:rStyle w:val="normal005f005fchar1char1"/>
          <w:rFonts w:asciiTheme="minorHAnsi" w:hAnsiTheme="minorHAnsi"/>
          <w:b/>
        </w:rPr>
      </w:pPr>
      <w:r w:rsidRPr="00292AE7">
        <w:rPr>
          <w:rStyle w:val="normal005f005fchar1char1"/>
          <w:rFonts w:asciiTheme="minorHAnsi" w:hAnsiTheme="minorHAnsi"/>
        </w:rPr>
        <w:t>LDH shall assess and communicate feedback on overall plan performance to the Contractor through routine meetings with Contractor leadership, including but not limited to:</w:t>
      </w:r>
    </w:p>
    <w:p w14:paraId="359189AD" w14:textId="083342C9" w:rsidR="00090B31" w:rsidRPr="00292AE7" w:rsidRDefault="00090B31" w:rsidP="004F2B6D">
      <w:pPr>
        <w:pStyle w:val="Level4List"/>
        <w:rPr>
          <w:rStyle w:val="normal005f005fchar1char1"/>
          <w:rFonts w:asciiTheme="minorHAnsi" w:hAnsiTheme="minorHAnsi"/>
        </w:rPr>
      </w:pPr>
      <w:r w:rsidRPr="00292AE7">
        <w:rPr>
          <w:rStyle w:val="normal005f005fchar1char1"/>
          <w:rFonts w:asciiTheme="minorHAnsi" w:hAnsiTheme="minorHAnsi"/>
        </w:rPr>
        <w:t xml:space="preserve">Monthly in-person or telephonic meetings between the Medicaid </w:t>
      </w:r>
      <w:r w:rsidR="00065B90">
        <w:rPr>
          <w:rStyle w:val="normal005f005fchar1char1"/>
          <w:rFonts w:asciiTheme="minorHAnsi" w:hAnsiTheme="minorHAnsi"/>
        </w:rPr>
        <w:t xml:space="preserve">Executive </w:t>
      </w:r>
      <w:r w:rsidRPr="00292AE7">
        <w:rPr>
          <w:rStyle w:val="normal005f005fchar1char1"/>
          <w:rFonts w:asciiTheme="minorHAnsi" w:hAnsiTheme="minorHAnsi"/>
        </w:rPr>
        <w:t xml:space="preserve">Director, Medicaid Deputy Director responsible for </w:t>
      </w:r>
      <w:r w:rsidR="00065B90">
        <w:rPr>
          <w:rStyle w:val="normal005f005fchar1char1"/>
          <w:rFonts w:asciiTheme="minorHAnsi" w:hAnsiTheme="minorHAnsi"/>
        </w:rPr>
        <w:t>the M</w:t>
      </w:r>
      <w:r w:rsidRPr="00292AE7">
        <w:rPr>
          <w:rStyle w:val="normal005f005fchar1char1"/>
          <w:rFonts w:asciiTheme="minorHAnsi" w:hAnsiTheme="minorHAnsi"/>
        </w:rPr>
        <w:t xml:space="preserve">anaged </w:t>
      </w:r>
      <w:r w:rsidR="00065B90">
        <w:rPr>
          <w:rStyle w:val="normal005f005fchar1char1"/>
          <w:rFonts w:asciiTheme="minorHAnsi" w:hAnsiTheme="minorHAnsi"/>
        </w:rPr>
        <w:t>C</w:t>
      </w:r>
      <w:r w:rsidRPr="00292AE7">
        <w:rPr>
          <w:rStyle w:val="normal005f005fchar1char1"/>
          <w:rFonts w:asciiTheme="minorHAnsi" w:hAnsiTheme="minorHAnsi"/>
        </w:rPr>
        <w:t>are</w:t>
      </w:r>
      <w:r w:rsidR="00065B90">
        <w:rPr>
          <w:rStyle w:val="normal005f005fchar1char1"/>
          <w:rFonts w:asciiTheme="minorHAnsi" w:hAnsiTheme="minorHAnsi"/>
        </w:rPr>
        <w:t xml:space="preserve"> Program</w:t>
      </w:r>
      <w:r w:rsidRPr="00292AE7">
        <w:rPr>
          <w:rStyle w:val="normal005f005fchar1char1"/>
          <w:rFonts w:asciiTheme="minorHAnsi" w:hAnsiTheme="minorHAnsi"/>
        </w:rPr>
        <w:t>, and the Contractor’s CEO.</w:t>
      </w:r>
    </w:p>
    <w:p w14:paraId="2B5B7D27" w14:textId="59A52363" w:rsidR="00090B31" w:rsidRPr="00292AE7" w:rsidRDefault="00090B31" w:rsidP="004F2B6D">
      <w:pPr>
        <w:pStyle w:val="Level4List"/>
        <w:rPr>
          <w:rStyle w:val="normal005f005fchar1char1"/>
          <w:rFonts w:asciiTheme="minorHAnsi" w:hAnsiTheme="minorHAnsi"/>
        </w:rPr>
      </w:pPr>
      <w:r w:rsidRPr="00292AE7">
        <w:rPr>
          <w:rStyle w:val="normal005f005fchar1char1"/>
          <w:rFonts w:asciiTheme="minorHAnsi" w:hAnsiTheme="minorHAnsi"/>
        </w:rPr>
        <w:t xml:space="preserve">Quarterly performance reviews wherein </w:t>
      </w:r>
      <w:r w:rsidR="00065B90">
        <w:rPr>
          <w:rStyle w:val="normal005f005fchar1char1"/>
          <w:rFonts w:asciiTheme="minorHAnsi" w:hAnsiTheme="minorHAnsi"/>
        </w:rPr>
        <w:t>Contractor</w:t>
      </w:r>
      <w:r w:rsidR="00065B90" w:rsidRPr="00292AE7">
        <w:rPr>
          <w:rStyle w:val="normal005f005fchar1char1"/>
          <w:rFonts w:asciiTheme="minorHAnsi" w:hAnsiTheme="minorHAnsi"/>
        </w:rPr>
        <w:t xml:space="preserve"> </w:t>
      </w:r>
      <w:r w:rsidRPr="00292AE7">
        <w:rPr>
          <w:rStyle w:val="normal005f005fchar1char1"/>
          <w:rFonts w:asciiTheme="minorHAnsi" w:hAnsiTheme="minorHAnsi"/>
        </w:rPr>
        <w:t xml:space="preserve">leadership present to LDH leadership on overall </w:t>
      </w:r>
      <w:r w:rsidR="00065B90">
        <w:rPr>
          <w:rStyle w:val="normal005f005fchar1char1"/>
          <w:rFonts w:asciiTheme="minorHAnsi" w:hAnsiTheme="minorHAnsi"/>
        </w:rPr>
        <w:t>Contractor</w:t>
      </w:r>
      <w:r w:rsidR="00065B90" w:rsidRPr="00292AE7">
        <w:rPr>
          <w:rStyle w:val="normal005f005fchar1char1"/>
          <w:rFonts w:asciiTheme="minorHAnsi" w:hAnsiTheme="minorHAnsi"/>
        </w:rPr>
        <w:t xml:space="preserve"> </w:t>
      </w:r>
      <w:r w:rsidRPr="00292AE7">
        <w:rPr>
          <w:rStyle w:val="normal005f005fchar1char1"/>
          <w:rFonts w:asciiTheme="minorHAnsi" w:hAnsiTheme="minorHAnsi"/>
        </w:rPr>
        <w:t xml:space="preserve">performance relative to LDH goals and the requirements of the Contract. The reviews shall take place in-person at LDH headquarters on a schedule determined by LDH. LDH shall notify the Contractor of the schedule and any format or content requirements thirty (30) </w:t>
      </w:r>
      <w:r>
        <w:rPr>
          <w:rStyle w:val="normal005f005fchar1char1"/>
          <w:rFonts w:asciiTheme="minorHAnsi" w:hAnsiTheme="minorHAnsi"/>
        </w:rPr>
        <w:t>Calendar Day</w:t>
      </w:r>
      <w:r w:rsidRPr="00292AE7">
        <w:rPr>
          <w:rStyle w:val="normal005f005fchar1char1"/>
          <w:rFonts w:asciiTheme="minorHAnsi" w:hAnsiTheme="minorHAnsi"/>
        </w:rPr>
        <w:t>s prior to the review date. Unless otherwise specified by LDH</w:t>
      </w:r>
      <w:r w:rsidR="00A81DF7" w:rsidRPr="00A81DF7">
        <w:t xml:space="preserve"> </w:t>
      </w:r>
      <w:r w:rsidR="00A81DF7">
        <w:t>in writing</w:t>
      </w:r>
      <w:r w:rsidRPr="00292AE7">
        <w:rPr>
          <w:rStyle w:val="normal005f005fchar1char1"/>
          <w:rFonts w:asciiTheme="minorHAnsi" w:hAnsiTheme="minorHAnsi"/>
        </w:rPr>
        <w:t>, in-person attendance of the following Contractor staff is mandatory:</w:t>
      </w:r>
    </w:p>
    <w:p w14:paraId="6FDD09B2" w14:textId="77777777" w:rsidR="00090B31" w:rsidRPr="00C81A0C" w:rsidRDefault="00090B31" w:rsidP="0065085F">
      <w:pPr>
        <w:pStyle w:val="Level5"/>
        <w:rPr>
          <w:rStyle w:val="normal005f005fchar1char1"/>
          <w:rFonts w:asciiTheme="minorHAnsi" w:hAnsiTheme="minorHAnsi" w:cstheme="minorBidi"/>
        </w:rPr>
      </w:pPr>
      <w:r w:rsidRPr="00C81A0C">
        <w:rPr>
          <w:rStyle w:val="normal005f005fchar1char1"/>
          <w:rFonts w:asciiTheme="minorHAnsi" w:hAnsiTheme="minorHAnsi" w:cstheme="minorBidi"/>
        </w:rPr>
        <w:t>Chief Executive Officer (CEO);</w:t>
      </w:r>
    </w:p>
    <w:p w14:paraId="0DC9EB47" w14:textId="77777777" w:rsidR="00090B31" w:rsidRPr="00292AE7" w:rsidRDefault="00090B31" w:rsidP="0065085F">
      <w:pPr>
        <w:pStyle w:val="Level5"/>
        <w:rPr>
          <w:rStyle w:val="normal005f005fchar1char1"/>
          <w:rFonts w:asciiTheme="minorHAnsi" w:hAnsiTheme="minorHAnsi"/>
        </w:rPr>
      </w:pPr>
      <w:r w:rsidRPr="00292AE7">
        <w:rPr>
          <w:rStyle w:val="normal005f005fchar1char1"/>
          <w:rFonts w:asciiTheme="minorHAnsi" w:hAnsiTheme="minorHAnsi"/>
        </w:rPr>
        <w:t>Medical Director;</w:t>
      </w:r>
    </w:p>
    <w:p w14:paraId="1653AEC7" w14:textId="77777777" w:rsidR="00090B31" w:rsidRPr="00292AE7" w:rsidRDefault="00090B31" w:rsidP="0065085F">
      <w:pPr>
        <w:pStyle w:val="Level5"/>
        <w:rPr>
          <w:rStyle w:val="normal005f005fchar1char1"/>
          <w:rFonts w:asciiTheme="minorHAnsi" w:hAnsiTheme="minorHAnsi"/>
        </w:rPr>
      </w:pPr>
      <w:r w:rsidRPr="00292AE7">
        <w:rPr>
          <w:rStyle w:val="normal005f005fchar1char1"/>
          <w:rFonts w:asciiTheme="minorHAnsi" w:hAnsiTheme="minorHAnsi"/>
        </w:rPr>
        <w:t>Behavioral Health Medical Director;</w:t>
      </w:r>
    </w:p>
    <w:p w14:paraId="2364D3AC" w14:textId="77777777" w:rsidR="00090B31" w:rsidRPr="00B609A3" w:rsidRDefault="00090B31" w:rsidP="0065085F">
      <w:pPr>
        <w:pStyle w:val="Level5"/>
        <w:rPr>
          <w:rStyle w:val="normal005f005fchar1char1"/>
          <w:rFonts w:asciiTheme="minorHAnsi" w:hAnsiTheme="minorHAnsi" w:cstheme="minorBidi"/>
        </w:rPr>
      </w:pPr>
      <w:r w:rsidRPr="00B609A3">
        <w:rPr>
          <w:rStyle w:val="normal005f005fchar1char1"/>
          <w:rFonts w:asciiTheme="minorHAnsi" w:hAnsiTheme="minorHAnsi" w:cstheme="minorBidi"/>
        </w:rPr>
        <w:t>Chief Operating Officer (COO);</w:t>
      </w:r>
    </w:p>
    <w:p w14:paraId="6E193CFB" w14:textId="77777777" w:rsidR="00090B31" w:rsidRPr="00292AE7" w:rsidRDefault="00090B31" w:rsidP="0065085F">
      <w:pPr>
        <w:pStyle w:val="Level5"/>
        <w:rPr>
          <w:rStyle w:val="normal005f005fchar1char1"/>
          <w:rFonts w:asciiTheme="minorHAnsi" w:hAnsiTheme="minorHAnsi"/>
        </w:rPr>
      </w:pPr>
      <w:r w:rsidRPr="00292AE7">
        <w:rPr>
          <w:rStyle w:val="normal005f005fchar1char1"/>
          <w:rFonts w:asciiTheme="minorHAnsi" w:hAnsiTheme="minorHAnsi"/>
        </w:rPr>
        <w:t>Chief Financial Officer (CFO);</w:t>
      </w:r>
    </w:p>
    <w:p w14:paraId="59455EAC" w14:textId="77777777" w:rsidR="00090B31" w:rsidRPr="00292AE7" w:rsidRDefault="00090B31" w:rsidP="0065085F">
      <w:pPr>
        <w:pStyle w:val="Level5"/>
        <w:rPr>
          <w:rStyle w:val="normal005f005fchar1char1"/>
          <w:rFonts w:asciiTheme="minorHAnsi" w:hAnsiTheme="minorHAnsi"/>
        </w:rPr>
      </w:pPr>
      <w:r w:rsidRPr="00292AE7">
        <w:rPr>
          <w:rStyle w:val="normal005f005fchar1char1"/>
          <w:rFonts w:asciiTheme="minorHAnsi" w:hAnsiTheme="minorHAnsi"/>
        </w:rPr>
        <w:t>Quality Management Coordinator;</w:t>
      </w:r>
    </w:p>
    <w:p w14:paraId="554DBF21" w14:textId="77777777" w:rsidR="00090B31" w:rsidRPr="00292AE7" w:rsidRDefault="00090B31" w:rsidP="0065085F">
      <w:pPr>
        <w:pStyle w:val="Level5"/>
        <w:rPr>
          <w:rStyle w:val="normal005f005fchar1char1"/>
          <w:rFonts w:asciiTheme="minorHAnsi" w:hAnsiTheme="minorHAnsi"/>
        </w:rPr>
      </w:pPr>
      <w:r w:rsidRPr="00292AE7">
        <w:rPr>
          <w:rStyle w:val="normal005f005fchar1char1"/>
          <w:rFonts w:asciiTheme="minorHAnsi" w:hAnsiTheme="minorHAnsi"/>
        </w:rPr>
        <w:t>Provider Services Manager;</w:t>
      </w:r>
    </w:p>
    <w:p w14:paraId="22AA3C3E" w14:textId="77777777" w:rsidR="00090B31" w:rsidRPr="00292AE7" w:rsidRDefault="00090B31" w:rsidP="0065085F">
      <w:pPr>
        <w:pStyle w:val="Level5"/>
        <w:rPr>
          <w:rStyle w:val="normal005f005fchar1char1"/>
          <w:rFonts w:asciiTheme="minorHAnsi" w:hAnsiTheme="minorHAnsi"/>
        </w:rPr>
      </w:pPr>
      <w:r w:rsidRPr="00292AE7">
        <w:rPr>
          <w:rStyle w:val="normal005f005fchar1char1"/>
          <w:rFonts w:asciiTheme="minorHAnsi" w:hAnsiTheme="minorHAnsi"/>
        </w:rPr>
        <w:t>Case Management Administrator/Manager; and</w:t>
      </w:r>
    </w:p>
    <w:p w14:paraId="77D5D589" w14:textId="77777777" w:rsidR="00090B31" w:rsidRPr="00292AE7" w:rsidRDefault="00090B31" w:rsidP="0065085F">
      <w:pPr>
        <w:pStyle w:val="Level5"/>
        <w:rPr>
          <w:rStyle w:val="normal005f005fchar1char1"/>
          <w:rFonts w:asciiTheme="minorHAnsi" w:hAnsiTheme="minorHAnsi"/>
        </w:rPr>
      </w:pPr>
      <w:r w:rsidRPr="00292AE7">
        <w:rPr>
          <w:rStyle w:val="normal005f005fchar1char1"/>
          <w:rFonts w:asciiTheme="minorHAnsi" w:hAnsiTheme="minorHAnsi"/>
        </w:rPr>
        <w:t>Other staff as designated by LDH based on content.</w:t>
      </w:r>
    </w:p>
    <w:p w14:paraId="616DDFC1" w14:textId="77777777" w:rsidR="00090B31" w:rsidRPr="00292AE7" w:rsidRDefault="00090B31" w:rsidP="00065388">
      <w:pPr>
        <w:pStyle w:val="Level3List"/>
      </w:pPr>
      <w:r w:rsidRPr="00292AE7">
        <w:t xml:space="preserve">Contractor Monitoring </w:t>
      </w:r>
    </w:p>
    <w:p w14:paraId="4F2DDA09" w14:textId="77777777" w:rsidR="00090B31" w:rsidRPr="00292AE7" w:rsidRDefault="00090B31">
      <w:pPr>
        <w:pStyle w:val="Level4List"/>
      </w:pPr>
      <w:r w:rsidRPr="00292AE7">
        <w:t>LDH shall:</w:t>
      </w:r>
    </w:p>
    <w:p w14:paraId="2D126CD4" w14:textId="77777777" w:rsidR="00090B31" w:rsidRPr="00292AE7" w:rsidRDefault="00090B31" w:rsidP="0065085F">
      <w:pPr>
        <w:pStyle w:val="Level5"/>
      </w:pPr>
      <w:r w:rsidRPr="00292AE7">
        <w:t>Monitor compliance with the terms of the Contract;</w:t>
      </w:r>
    </w:p>
    <w:p w14:paraId="36E5C786" w14:textId="77777777" w:rsidR="00090B31" w:rsidRPr="00292AE7" w:rsidRDefault="00090B31" w:rsidP="0065085F">
      <w:pPr>
        <w:pStyle w:val="Level5"/>
      </w:pPr>
      <w:r w:rsidRPr="00292AE7">
        <w:t xml:space="preserve">Receive and respond to all inquiries and requests made by the Contractor under this Contract, in the time frames specified by the Contract; </w:t>
      </w:r>
    </w:p>
    <w:p w14:paraId="28243699" w14:textId="77777777" w:rsidR="00090B31" w:rsidRPr="00292AE7" w:rsidRDefault="00090B31" w:rsidP="0065085F">
      <w:pPr>
        <w:pStyle w:val="Level5"/>
      </w:pPr>
      <w:r w:rsidRPr="00292AE7">
        <w:t xml:space="preserve">Meet with the Contractor's representative on a periodic or as needed basis and resolve issues that arise; </w:t>
      </w:r>
    </w:p>
    <w:p w14:paraId="104F5A09" w14:textId="2F4B7112" w:rsidR="00090B31" w:rsidRPr="00292AE7" w:rsidRDefault="00090B31" w:rsidP="0065085F">
      <w:pPr>
        <w:pStyle w:val="Level5"/>
      </w:pPr>
      <w:r w:rsidRPr="00292AE7">
        <w:t xml:space="preserve">Ensure that LDH staff with appropriate expertise in clinical, financial, data, systems, marketing, </w:t>
      </w:r>
      <w:r w:rsidR="0072640D">
        <w:t>Enrollment</w:t>
      </w:r>
      <w:r w:rsidRPr="00292AE7">
        <w:t>, and quality management matters, are involved in the Contractor’s QAPI program;</w:t>
      </w:r>
    </w:p>
    <w:p w14:paraId="4F3DC590" w14:textId="77777777" w:rsidR="00090B31" w:rsidRPr="00292AE7" w:rsidRDefault="00090B31" w:rsidP="0065085F">
      <w:pPr>
        <w:pStyle w:val="Level5"/>
      </w:pPr>
      <w:r w:rsidRPr="00292AE7">
        <w:t xml:space="preserve">Ensure that appropriate staff from LDH agencies are available to assist the Contractor with care and service coordination activities; </w:t>
      </w:r>
    </w:p>
    <w:p w14:paraId="0FD10B4B" w14:textId="77777777" w:rsidR="00090B31" w:rsidRPr="00292AE7" w:rsidRDefault="00090B31" w:rsidP="0065085F">
      <w:pPr>
        <w:pStyle w:val="Level5"/>
      </w:pPr>
      <w:r w:rsidRPr="00292AE7">
        <w:t xml:space="preserve">Make best efforts to resolve any issues identified either by the Contractor or LDH that may arise that are applicable to the Contract; </w:t>
      </w:r>
    </w:p>
    <w:p w14:paraId="61AAF7E3" w14:textId="77777777" w:rsidR="00090B31" w:rsidRPr="00292AE7" w:rsidRDefault="00090B31" w:rsidP="0065085F">
      <w:pPr>
        <w:pStyle w:val="Level5"/>
      </w:pPr>
      <w:r w:rsidRPr="00292AE7">
        <w:t>Inform the Contractor of any discretionary action by LDH under the provisions of the Contract; and</w:t>
      </w:r>
    </w:p>
    <w:p w14:paraId="76F4AFC8" w14:textId="77777777" w:rsidR="00090B31" w:rsidRPr="00292AE7" w:rsidRDefault="00090B31" w:rsidP="0065085F">
      <w:pPr>
        <w:pStyle w:val="Level5"/>
      </w:pPr>
      <w:r w:rsidRPr="00292AE7">
        <w:t>Review and approve</w:t>
      </w:r>
      <w:r w:rsidR="00DA581C" w:rsidRPr="00DA581C">
        <w:t xml:space="preserve"> </w:t>
      </w:r>
      <w:r w:rsidR="00DA581C">
        <w:t>in writing</w:t>
      </w:r>
      <w:r w:rsidRPr="00292AE7">
        <w:t>:</w:t>
      </w:r>
      <w:r w:rsidRPr="00D0258A">
        <w:rPr>
          <w:rFonts w:eastAsia="Times New Roman" w:cs="Times New Roman"/>
          <w:sz w:val="16"/>
          <w:szCs w:val="16"/>
        </w:rPr>
        <w:t xml:space="preserve"> </w:t>
      </w:r>
      <w:r w:rsidRPr="00292AE7">
        <w:t xml:space="preserve"> </w:t>
      </w:r>
    </w:p>
    <w:p w14:paraId="24087036" w14:textId="77777777" w:rsidR="00090B31" w:rsidRPr="00C81A0C" w:rsidRDefault="00090B31" w:rsidP="00170D4B">
      <w:pPr>
        <w:pStyle w:val="Level6-MMC"/>
      </w:pPr>
      <w:r w:rsidRPr="00C81A0C">
        <w:t>Transition Work Plan;</w:t>
      </w:r>
    </w:p>
    <w:p w14:paraId="72C59876" w14:textId="77777777" w:rsidR="00090B31" w:rsidRPr="00292AE7" w:rsidRDefault="00090B31" w:rsidP="00170D4B">
      <w:pPr>
        <w:pStyle w:val="Level6-MMC"/>
      </w:pPr>
      <w:r w:rsidRPr="00292AE7">
        <w:t>Remedy plan;</w:t>
      </w:r>
    </w:p>
    <w:p w14:paraId="2176E6B2" w14:textId="77777777" w:rsidR="00090B31" w:rsidRPr="00292AE7" w:rsidRDefault="00090B31" w:rsidP="00170D4B">
      <w:pPr>
        <w:pStyle w:val="Level6-MMC"/>
      </w:pPr>
      <w:r w:rsidRPr="00292AE7">
        <w:t>Key personnel and staffing plan;</w:t>
      </w:r>
    </w:p>
    <w:p w14:paraId="697D1001" w14:textId="77777777" w:rsidR="00090B31" w:rsidRPr="00292AE7" w:rsidRDefault="00090B31" w:rsidP="00170D4B">
      <w:pPr>
        <w:pStyle w:val="Level6-MMC"/>
      </w:pPr>
      <w:r w:rsidRPr="00292AE7">
        <w:t>Material subcontracts;</w:t>
      </w:r>
    </w:p>
    <w:p w14:paraId="7DDBF24B" w14:textId="77777777" w:rsidR="00090B31" w:rsidRPr="00292AE7" w:rsidRDefault="00090B31" w:rsidP="00170D4B">
      <w:pPr>
        <w:pStyle w:val="Level6-MMC"/>
      </w:pPr>
      <w:r w:rsidRPr="00292AE7">
        <w:t>Performance review policies, procedures and work plan;</w:t>
      </w:r>
    </w:p>
    <w:p w14:paraId="79EB11B7" w14:textId="7C3D8CC9" w:rsidR="00090B31" w:rsidRPr="00292AE7" w:rsidRDefault="00090B31" w:rsidP="00170D4B">
      <w:pPr>
        <w:pStyle w:val="Level6-MMC"/>
      </w:pPr>
      <w:r w:rsidRPr="00292AE7">
        <w:t xml:space="preserve">PCP </w:t>
      </w:r>
      <w:r w:rsidR="001F5C2F">
        <w:t>Automatic Assignment</w:t>
      </w:r>
      <w:r w:rsidRPr="00292AE7">
        <w:t xml:space="preserve"> methodology;</w:t>
      </w:r>
    </w:p>
    <w:p w14:paraId="4A139E07" w14:textId="77777777" w:rsidR="00090B31" w:rsidRPr="00292AE7" w:rsidRDefault="00090B31" w:rsidP="00170D4B">
      <w:pPr>
        <w:pStyle w:val="Level6-MMC"/>
      </w:pPr>
      <w:r w:rsidRPr="00292AE7">
        <w:t>Material change in provider network;</w:t>
      </w:r>
    </w:p>
    <w:p w14:paraId="6DA258D1" w14:textId="77777777" w:rsidR="00090B31" w:rsidRPr="00292AE7" w:rsidRDefault="00090B31" w:rsidP="00170D4B">
      <w:pPr>
        <w:pStyle w:val="Level6-MMC"/>
      </w:pPr>
      <w:r w:rsidRPr="00292AE7">
        <w:t xml:space="preserve">Provider handbook; </w:t>
      </w:r>
    </w:p>
    <w:p w14:paraId="083647CF" w14:textId="77777777" w:rsidR="00090B31" w:rsidRPr="00292AE7" w:rsidRDefault="00090B31" w:rsidP="00170D4B">
      <w:pPr>
        <w:pStyle w:val="Level6-MMC"/>
      </w:pPr>
      <w:r w:rsidRPr="00292AE7">
        <w:t>Provider training manual and schedule;</w:t>
      </w:r>
    </w:p>
    <w:p w14:paraId="256D89AC" w14:textId="77777777" w:rsidR="00090B31" w:rsidRPr="00292AE7" w:rsidRDefault="00090B31" w:rsidP="00170D4B">
      <w:pPr>
        <w:pStyle w:val="Level6-MMC"/>
      </w:pPr>
      <w:r w:rsidRPr="00292AE7">
        <w:t>Tentative prescriber training and education schedule or plan;</w:t>
      </w:r>
    </w:p>
    <w:p w14:paraId="76474B2C" w14:textId="77777777" w:rsidR="00090B31" w:rsidRPr="00292AE7" w:rsidRDefault="00090B31" w:rsidP="00170D4B">
      <w:pPr>
        <w:pStyle w:val="Level6-MMC"/>
      </w:pPr>
      <w:r w:rsidRPr="00292AE7">
        <w:t xml:space="preserve">Utilization management reports; </w:t>
      </w:r>
    </w:p>
    <w:p w14:paraId="281BBFF6" w14:textId="604F05A3" w:rsidR="00090B31" w:rsidRPr="00292AE7" w:rsidRDefault="00090B31" w:rsidP="00170D4B">
      <w:pPr>
        <w:pStyle w:val="Level6-MMC"/>
      </w:pPr>
      <w:r w:rsidRPr="00292AE7">
        <w:t xml:space="preserve">Plan for long-term stays in </w:t>
      </w:r>
      <w:r w:rsidR="00717863">
        <w:t>ED</w:t>
      </w:r>
      <w:r w:rsidRPr="00292AE7">
        <w:t>s;</w:t>
      </w:r>
    </w:p>
    <w:p w14:paraId="4BA00646" w14:textId="77777777" w:rsidR="00090B31" w:rsidRPr="00292AE7" w:rsidRDefault="00090B31" w:rsidP="00170D4B">
      <w:pPr>
        <w:pStyle w:val="Level6-MMC"/>
      </w:pPr>
      <w:r w:rsidRPr="00292AE7">
        <w:t>Press or media events/activities or activities that include sponsorship;</w:t>
      </w:r>
    </w:p>
    <w:p w14:paraId="551D9753" w14:textId="77777777" w:rsidR="00090B31" w:rsidRPr="00292AE7" w:rsidRDefault="00090B31" w:rsidP="00170D4B">
      <w:pPr>
        <w:pStyle w:val="Level6-MMC"/>
      </w:pPr>
      <w:r w:rsidRPr="00292AE7">
        <w:t>Telephone help line policies and procedures;</w:t>
      </w:r>
    </w:p>
    <w:p w14:paraId="6B433A92" w14:textId="77777777" w:rsidR="00090B31" w:rsidRPr="00292AE7" w:rsidRDefault="00090B31" w:rsidP="00170D4B">
      <w:pPr>
        <w:pStyle w:val="Level6-MMC"/>
      </w:pPr>
      <w:r w:rsidRPr="00292AE7">
        <w:t>Call center quality criteria and protocols;</w:t>
      </w:r>
    </w:p>
    <w:p w14:paraId="0D2AD0B4" w14:textId="5298198D" w:rsidR="00090B31" w:rsidRPr="00292AE7" w:rsidRDefault="00090B31" w:rsidP="00170D4B">
      <w:pPr>
        <w:pStyle w:val="Level6-MMC"/>
      </w:pPr>
      <w:r w:rsidRPr="00292AE7">
        <w:t xml:space="preserve">Quality deficiencies which result in suspension or termination of a </w:t>
      </w:r>
      <w:r w:rsidR="00CE244F">
        <w:t>Network Provider</w:t>
      </w:r>
      <w:r w:rsidRPr="00292AE7">
        <w:t>/subcontractor(s);</w:t>
      </w:r>
    </w:p>
    <w:p w14:paraId="3E953EF7" w14:textId="77777777" w:rsidR="00090B31" w:rsidRPr="00292AE7" w:rsidRDefault="00090B31" w:rsidP="00170D4B">
      <w:pPr>
        <w:pStyle w:val="Level6-MMC"/>
      </w:pPr>
      <w:r w:rsidRPr="00292AE7">
        <w:t>QAPI program description;</w:t>
      </w:r>
    </w:p>
    <w:p w14:paraId="7E9D5EB2" w14:textId="77777777" w:rsidR="00090B31" w:rsidRPr="00292AE7" w:rsidRDefault="00090B31" w:rsidP="00170D4B">
      <w:pPr>
        <w:pStyle w:val="Level6-MMC"/>
      </w:pPr>
      <w:r w:rsidRPr="00292AE7">
        <w:t>Internal claims dispute process;</w:t>
      </w:r>
    </w:p>
    <w:p w14:paraId="7646D21D" w14:textId="77777777" w:rsidR="00090B31" w:rsidRPr="00292AE7" w:rsidRDefault="00090B31" w:rsidP="00170D4B">
      <w:pPr>
        <w:pStyle w:val="Level6-MMC"/>
      </w:pPr>
      <w:r w:rsidRPr="00292AE7">
        <w:t>Claims Payment Accuracy Percentage Report;</w:t>
      </w:r>
    </w:p>
    <w:p w14:paraId="15F7A1B1" w14:textId="77777777" w:rsidR="00090B31" w:rsidRPr="00292AE7" w:rsidRDefault="00090B31" w:rsidP="00170D4B">
      <w:pPr>
        <w:pStyle w:val="Level6-MMC"/>
      </w:pPr>
      <w:r w:rsidRPr="00292AE7">
        <w:t>Pharmacy Benefits Manager (PBM);</w:t>
      </w:r>
    </w:p>
    <w:p w14:paraId="5802C037" w14:textId="77777777" w:rsidR="00090B31" w:rsidRPr="00292AE7" w:rsidRDefault="00090B31" w:rsidP="00170D4B">
      <w:pPr>
        <w:pStyle w:val="Level6-MMC"/>
      </w:pPr>
      <w:r w:rsidRPr="00292AE7">
        <w:t>Corrective action plans;</w:t>
      </w:r>
    </w:p>
    <w:p w14:paraId="7C94F1AB" w14:textId="77777777" w:rsidR="00090B31" w:rsidRPr="00292AE7" w:rsidRDefault="00090B31" w:rsidP="00170D4B">
      <w:pPr>
        <w:pStyle w:val="Level6-MMC"/>
      </w:pPr>
      <w:r w:rsidRPr="00292AE7">
        <w:t>System update and/or change revisions;</w:t>
      </w:r>
    </w:p>
    <w:p w14:paraId="79081857" w14:textId="77777777" w:rsidR="00090B31" w:rsidRPr="00292AE7" w:rsidRDefault="00090B31" w:rsidP="00170D4B">
      <w:pPr>
        <w:pStyle w:val="Level6-MMC"/>
      </w:pPr>
      <w:r w:rsidRPr="00292AE7">
        <w:t>Systems Refresh Plan;</w:t>
      </w:r>
    </w:p>
    <w:p w14:paraId="39A2789A" w14:textId="4EF40BAE" w:rsidR="00090B31" w:rsidRPr="00292AE7" w:rsidRDefault="00090B31" w:rsidP="00170D4B">
      <w:pPr>
        <w:pStyle w:val="Level6-MMC"/>
      </w:pPr>
      <w:r w:rsidRPr="00292AE7">
        <w:t>Information Security Plan;</w:t>
      </w:r>
    </w:p>
    <w:p w14:paraId="28F98736" w14:textId="77777777" w:rsidR="00090B31" w:rsidRPr="00292AE7" w:rsidRDefault="00090B31" w:rsidP="00170D4B">
      <w:pPr>
        <w:pStyle w:val="Level6-MMC"/>
      </w:pPr>
      <w:r w:rsidRPr="00292AE7">
        <w:t>Fraud, Waste, and Abuse Compliance Plan;</w:t>
      </w:r>
    </w:p>
    <w:p w14:paraId="07C4DF3D" w14:textId="77777777" w:rsidR="00090B31" w:rsidRPr="00292AE7" w:rsidRDefault="00090B31" w:rsidP="00170D4B">
      <w:pPr>
        <w:pStyle w:val="Level6-MMC"/>
      </w:pPr>
      <w:r w:rsidRPr="00292AE7">
        <w:t>VBP Strategic Plan;</w:t>
      </w:r>
    </w:p>
    <w:p w14:paraId="26B4D89D" w14:textId="77777777" w:rsidR="00090B31" w:rsidRPr="00292AE7" w:rsidRDefault="00090B31" w:rsidP="00170D4B">
      <w:pPr>
        <w:pStyle w:val="Level6-MMC"/>
      </w:pPr>
      <w:r w:rsidRPr="00292AE7">
        <w:t>Turnover Plan;</w:t>
      </w:r>
    </w:p>
    <w:p w14:paraId="02E6D462" w14:textId="77777777" w:rsidR="00090B31" w:rsidRPr="00292AE7" w:rsidRDefault="00090B31" w:rsidP="00170D4B">
      <w:pPr>
        <w:pStyle w:val="Level6-MMC"/>
      </w:pPr>
      <w:r w:rsidRPr="00292AE7">
        <w:t>Turnover Results report;</w:t>
      </w:r>
    </w:p>
    <w:p w14:paraId="6C6E62CE" w14:textId="77777777" w:rsidR="00090B31" w:rsidRPr="00292AE7" w:rsidRDefault="00090B31" w:rsidP="00170D4B">
      <w:pPr>
        <w:pStyle w:val="Level6-MMC"/>
      </w:pPr>
      <w:r w:rsidRPr="00292AE7">
        <w:t>Insurance policies;</w:t>
      </w:r>
    </w:p>
    <w:p w14:paraId="61D1634F" w14:textId="77777777" w:rsidR="00090B31" w:rsidRPr="00292AE7" w:rsidRDefault="00090B31" w:rsidP="00170D4B">
      <w:pPr>
        <w:pStyle w:val="Level6-MMC"/>
      </w:pPr>
      <w:r w:rsidRPr="00292AE7">
        <w:t>Reinsurance agreements;</w:t>
      </w:r>
    </w:p>
    <w:p w14:paraId="38DBC2D0" w14:textId="77777777" w:rsidR="00090B31" w:rsidRPr="00292AE7" w:rsidRDefault="00090B31" w:rsidP="00170D4B">
      <w:pPr>
        <w:pStyle w:val="Level6-MMC"/>
      </w:pPr>
      <w:r>
        <w:t xml:space="preserve">Continuity of Operations </w:t>
      </w:r>
      <w:r w:rsidRPr="00292AE7">
        <w:t>Plan;</w:t>
      </w:r>
    </w:p>
    <w:p w14:paraId="61CD7BBA" w14:textId="77777777" w:rsidR="00090B31" w:rsidRPr="00292AE7" w:rsidRDefault="00090B31" w:rsidP="00170D4B">
      <w:pPr>
        <w:pStyle w:val="Level6-MMC"/>
      </w:pPr>
      <w:r w:rsidRPr="00292AE7">
        <w:t>Requests for exemptions to requirements as allowed by this Contract; and</w:t>
      </w:r>
    </w:p>
    <w:p w14:paraId="23108A6E" w14:textId="77777777" w:rsidR="00090B31" w:rsidRPr="00292AE7" w:rsidRDefault="00090B31" w:rsidP="00170D4B">
      <w:pPr>
        <w:pStyle w:val="Level6-MMC"/>
      </w:pPr>
      <w:r w:rsidRPr="00292AE7">
        <w:t xml:space="preserve">Other deliverables and information as required in the Contract and </w:t>
      </w:r>
      <w:r w:rsidRPr="00292AE7">
        <w:rPr>
          <w:b/>
        </w:rPr>
        <w:t>MCO Manual</w:t>
      </w:r>
      <w:r w:rsidRPr="00292AE7">
        <w:t>.</w:t>
      </w:r>
    </w:p>
    <w:p w14:paraId="4C9B5B1A" w14:textId="77777777" w:rsidR="00090B31" w:rsidRPr="00292AE7" w:rsidRDefault="00090B31" w:rsidP="004F2B6D">
      <w:pPr>
        <w:pStyle w:val="Level4List"/>
      </w:pPr>
      <w:r w:rsidRPr="00292AE7">
        <w:t xml:space="preserve">If LDH determines that the Contractor is in violation of any of the terms of the Contract stated herein, at its sole discretion, it may apply one (1) or more of the actions provided in the </w:t>
      </w:r>
      <w:r w:rsidRPr="00292AE7">
        <w:rPr>
          <w:i/>
        </w:rPr>
        <w:t xml:space="preserve">Contract Non-Compliance </w:t>
      </w:r>
      <w:r w:rsidRPr="00292AE7">
        <w:t>section, including termination of the Contract; provided, however, that LDH shall only impose those actions that it determines to be reasonable and appropriate for the specific violation(s) identified.</w:t>
      </w:r>
    </w:p>
    <w:p w14:paraId="7F02D6AC" w14:textId="0F3CF212" w:rsidR="00090B31" w:rsidRPr="00292AE7" w:rsidRDefault="00090B31" w:rsidP="004F2B6D">
      <w:pPr>
        <w:pStyle w:val="Level4List"/>
      </w:pPr>
      <w:r w:rsidRPr="00292AE7">
        <w:t xml:space="preserve">LDH shall notify the Contractor, as promptly as is practicable, of any providers suspended or terminated from participation in </w:t>
      </w:r>
      <w:r w:rsidR="00065B90">
        <w:t xml:space="preserve">the </w:t>
      </w:r>
      <w:r w:rsidRPr="00292AE7">
        <w:t xml:space="preserve">Louisiana Medicaid </w:t>
      </w:r>
      <w:r w:rsidR="00065B90">
        <w:t xml:space="preserve">Program </w:t>
      </w:r>
      <w:r w:rsidRPr="00292AE7">
        <w:t>so that the Contractor may take action to remove such provider from their provider network.</w:t>
      </w:r>
    </w:p>
    <w:p w14:paraId="2AF289B5" w14:textId="77777777" w:rsidR="00090B31" w:rsidRPr="00292AE7" w:rsidRDefault="00090B31" w:rsidP="00065388">
      <w:pPr>
        <w:pStyle w:val="Level3List"/>
      </w:pPr>
      <w:r w:rsidRPr="00292AE7">
        <w:t xml:space="preserve">Data Sharing </w:t>
      </w:r>
    </w:p>
    <w:p w14:paraId="3599BD18" w14:textId="77777777" w:rsidR="00090B31" w:rsidRPr="00292AE7" w:rsidRDefault="00090B31" w:rsidP="00553A0C">
      <w:pPr>
        <w:pStyle w:val="Level3Text"/>
        <w:rPr>
          <w:rFonts w:asciiTheme="majorHAnsi" w:hAnsiTheme="majorHAnsi"/>
          <w:b/>
        </w:rPr>
      </w:pPr>
      <w:r w:rsidRPr="00292AE7">
        <w:t xml:space="preserve">LDH shall share available public health data on </w:t>
      </w:r>
      <w:r>
        <w:t>Enrollee</w:t>
      </w:r>
      <w:r w:rsidRPr="00292AE7">
        <w:t xml:space="preserve">s with the Contractor including, but not limited to, the following: </w:t>
      </w:r>
    </w:p>
    <w:p w14:paraId="65F8217A" w14:textId="77777777" w:rsidR="00090B31" w:rsidRPr="00292AE7" w:rsidRDefault="00090B31" w:rsidP="004F2B6D">
      <w:pPr>
        <w:pStyle w:val="Level4List"/>
        <w:rPr>
          <w:rFonts w:asciiTheme="majorHAnsi" w:hAnsiTheme="majorHAnsi"/>
          <w:b/>
        </w:rPr>
      </w:pPr>
      <w:r w:rsidRPr="00292AE7">
        <w:t xml:space="preserve">Immunization data for </w:t>
      </w:r>
      <w:r>
        <w:t>Enrollee</w:t>
      </w:r>
      <w:r w:rsidRPr="00292AE7">
        <w:t xml:space="preserve">s through the month of their twenty-first (21st) birthday; and </w:t>
      </w:r>
    </w:p>
    <w:p w14:paraId="7B292467" w14:textId="77777777" w:rsidR="00090B31" w:rsidRPr="00292AE7" w:rsidRDefault="00090B31" w:rsidP="004F2B6D">
      <w:pPr>
        <w:pStyle w:val="Level4List"/>
        <w:rPr>
          <w:rFonts w:asciiTheme="majorHAnsi" w:hAnsiTheme="majorHAnsi"/>
          <w:b/>
        </w:rPr>
      </w:pPr>
      <w:r w:rsidRPr="00292AE7">
        <w:t xml:space="preserve">Vital records data. </w:t>
      </w:r>
    </w:p>
    <w:p w14:paraId="74667083" w14:textId="77777777" w:rsidR="00090B31" w:rsidRPr="00292AE7" w:rsidRDefault="00090B31" w:rsidP="00065388">
      <w:pPr>
        <w:pStyle w:val="Level3List"/>
      </w:pPr>
      <w:r w:rsidRPr="00292AE7">
        <w:t>Coordination of Benefits</w:t>
      </w:r>
    </w:p>
    <w:p w14:paraId="18F73D6A" w14:textId="77777777" w:rsidR="00090B31" w:rsidRPr="00292AE7" w:rsidRDefault="00090B31" w:rsidP="004F2B6D">
      <w:pPr>
        <w:pStyle w:val="Level4List"/>
      </w:pPr>
      <w:r w:rsidRPr="00292AE7">
        <w:t xml:space="preserve">LDH or its contractor shall provide the Contractor with all third-party health insurance information on </w:t>
      </w:r>
      <w:r>
        <w:t>Enrollee</w:t>
      </w:r>
      <w:r w:rsidRPr="00292AE7">
        <w:t xml:space="preserve">s when it has verified that third party health insurance exists. </w:t>
      </w:r>
    </w:p>
    <w:p w14:paraId="5FFBCDAB" w14:textId="77777777" w:rsidR="00090B31" w:rsidRPr="00292AE7" w:rsidRDefault="00090B31" w:rsidP="004F2B6D">
      <w:pPr>
        <w:pStyle w:val="Level4List"/>
      </w:pPr>
      <w:r w:rsidRPr="00292AE7">
        <w:t xml:space="preserve">When LDH has knowledge that an </w:t>
      </w:r>
      <w:r>
        <w:t>Enrollee</w:t>
      </w:r>
      <w:r w:rsidRPr="00292AE7">
        <w:t xml:space="preserve"> has been involved in an accident or has had a traumatic event and a liable third party might exist, LDH shall notify the Contractor and provide the </w:t>
      </w:r>
      <w:r>
        <w:t>Enrollee</w:t>
      </w:r>
      <w:r w:rsidRPr="00292AE7">
        <w:t>’s name and pertinent information.</w:t>
      </w:r>
    </w:p>
    <w:p w14:paraId="5A0E01DF" w14:textId="1D7E6783" w:rsidR="00090B31" w:rsidRPr="00292AE7" w:rsidRDefault="00090B31" w:rsidP="004F2B6D">
      <w:pPr>
        <w:pStyle w:val="Level4List"/>
      </w:pPr>
      <w:r w:rsidRPr="00292AE7">
        <w:t xml:space="preserve">LDH shall develop base </w:t>
      </w:r>
      <w:r w:rsidR="009A4212">
        <w:t>C</w:t>
      </w:r>
      <w:r w:rsidR="009A4212" w:rsidRPr="00292AE7">
        <w:t xml:space="preserve">apitation </w:t>
      </w:r>
      <w:r w:rsidR="009A4212">
        <w:t>R</w:t>
      </w:r>
      <w:r w:rsidR="009A4212" w:rsidRPr="00292AE7">
        <w:t xml:space="preserve">ates </w:t>
      </w:r>
      <w:r w:rsidRPr="00292AE7">
        <w:t>that are net of expected TPL recoveries, consistent with the Contractor’s obligation under this Contract, to recover claims paid to providers when a third-party was the primary insurer.</w:t>
      </w:r>
    </w:p>
    <w:p w14:paraId="666A9F4D" w14:textId="77777777" w:rsidR="00090B31" w:rsidRPr="00292AE7" w:rsidRDefault="00090B31" w:rsidP="00065388">
      <w:pPr>
        <w:pStyle w:val="Level3List"/>
      </w:pPr>
      <w:r w:rsidRPr="00292AE7">
        <w:t>Enrollment, Assignment, and Disenrollment Process</w:t>
      </w:r>
    </w:p>
    <w:p w14:paraId="236E3E44" w14:textId="77777777" w:rsidR="00090B31" w:rsidRPr="00292AE7" w:rsidRDefault="00090B31" w:rsidP="004F2B6D">
      <w:pPr>
        <w:pStyle w:val="Level4List"/>
      </w:pPr>
      <w:r w:rsidRPr="00292AE7">
        <w:t>Enrollment Verification</w:t>
      </w:r>
    </w:p>
    <w:p w14:paraId="575782C1" w14:textId="320FFB04" w:rsidR="00090B31" w:rsidRPr="00292AE7" w:rsidRDefault="00090B31" w:rsidP="004F2B6D">
      <w:pPr>
        <w:pStyle w:val="Level4Text"/>
      </w:pPr>
      <w:r w:rsidRPr="00292AE7">
        <w:t xml:space="preserve">LDH shall verify and inform the Contractor of each </w:t>
      </w:r>
      <w:r>
        <w:t>Enrollee</w:t>
      </w:r>
      <w:r w:rsidRPr="00292AE7">
        <w:t xml:space="preserve">’s eligibility and </w:t>
      </w:r>
      <w:r w:rsidR="0072640D">
        <w:t>Enrollment</w:t>
      </w:r>
      <w:r w:rsidRPr="00292AE7">
        <w:t xml:space="preserve"> status </w:t>
      </w:r>
      <w:r w:rsidR="00922605">
        <w:t>with</w:t>
      </w:r>
      <w:r w:rsidR="00922605" w:rsidRPr="00292AE7">
        <w:t xml:space="preserve"> </w:t>
      </w:r>
      <w:r w:rsidRPr="00292AE7">
        <w:t>the</w:t>
      </w:r>
      <w:r w:rsidR="00922605">
        <w:t xml:space="preserve"> Contractor</w:t>
      </w:r>
      <w:r w:rsidRPr="00292AE7">
        <w:t xml:space="preserve"> through the State’s electronic eligibility systems and through the ASC X12N 834 Outbound Enrollment file.</w:t>
      </w:r>
    </w:p>
    <w:p w14:paraId="53400DF7" w14:textId="77777777" w:rsidR="00090B31" w:rsidRPr="00292AE7" w:rsidRDefault="00090B31" w:rsidP="004F2B6D">
      <w:pPr>
        <w:pStyle w:val="Level4List"/>
      </w:pPr>
      <w:r w:rsidRPr="00292AE7">
        <w:t>Enrollment</w:t>
      </w:r>
    </w:p>
    <w:p w14:paraId="5B648D21" w14:textId="77777777" w:rsidR="00090B31" w:rsidRPr="00292AE7" w:rsidRDefault="00090B31" w:rsidP="004F2B6D">
      <w:pPr>
        <w:pStyle w:val="Level4Text"/>
      </w:pPr>
      <w:r w:rsidRPr="00292AE7">
        <w:t>LDH shall:</w:t>
      </w:r>
    </w:p>
    <w:p w14:paraId="3B870102" w14:textId="7CB453D4" w:rsidR="00090B31" w:rsidRPr="00292AE7" w:rsidRDefault="00090B31" w:rsidP="0065085F">
      <w:pPr>
        <w:pStyle w:val="Level5"/>
      </w:pPr>
      <w:r w:rsidRPr="00292AE7">
        <w:t xml:space="preserve">Maintain sole responsibility for the </w:t>
      </w:r>
      <w:r w:rsidR="00890FC2">
        <w:t>E</w:t>
      </w:r>
      <w:r w:rsidR="00890FC2" w:rsidRPr="00292AE7">
        <w:t xml:space="preserve">nrollment </w:t>
      </w:r>
      <w:r w:rsidRPr="00292AE7">
        <w:t xml:space="preserve">of </w:t>
      </w:r>
      <w:r w:rsidR="00890FC2">
        <w:t>B</w:t>
      </w:r>
      <w:r w:rsidRPr="00292AE7">
        <w:t xml:space="preserve">eneficiaries </w:t>
      </w:r>
      <w:r w:rsidR="00922605">
        <w:t>with</w:t>
      </w:r>
      <w:r w:rsidR="00922605" w:rsidRPr="00292AE7">
        <w:t xml:space="preserve"> </w:t>
      </w:r>
      <w:r w:rsidRPr="00292AE7">
        <w:t xml:space="preserve">the </w:t>
      </w:r>
      <w:r w:rsidR="00922605">
        <w:t>Contractor</w:t>
      </w:r>
      <w:r w:rsidRPr="00292AE7">
        <w:t xml:space="preserve">, as described in the </w:t>
      </w:r>
      <w:r w:rsidRPr="00292AE7">
        <w:rPr>
          <w:rFonts w:ascii="Calibri" w:hAnsi="Calibri" w:cs="Calibri"/>
          <w:i/>
          <w:iCs/>
        </w:rPr>
        <w:t xml:space="preserve">Eligibility and Enrollment </w:t>
      </w:r>
      <w:r w:rsidRPr="00292AE7">
        <w:rPr>
          <w:rFonts w:ascii="Calibri" w:hAnsi="Calibri" w:cs="Calibri"/>
          <w:iCs/>
        </w:rPr>
        <w:t>section</w:t>
      </w:r>
      <w:r w:rsidRPr="00292AE7">
        <w:t xml:space="preserve">. LDH shall present all options available to its </w:t>
      </w:r>
      <w:r>
        <w:t>Enrollee</w:t>
      </w:r>
      <w:r w:rsidRPr="00292AE7">
        <w:t xml:space="preserve">s under </w:t>
      </w:r>
      <w:r w:rsidR="00890FC2">
        <w:t xml:space="preserve">the </w:t>
      </w:r>
      <w:r w:rsidRPr="00292AE7">
        <w:t xml:space="preserve">Louisiana Medicaid </w:t>
      </w:r>
      <w:r w:rsidR="00890FC2">
        <w:t xml:space="preserve">Program </w:t>
      </w:r>
      <w:r w:rsidRPr="00292AE7">
        <w:t xml:space="preserve">in an unbiased manner and shall inform each </w:t>
      </w:r>
      <w:r>
        <w:t>Enrollee</w:t>
      </w:r>
      <w:r w:rsidRPr="00292AE7">
        <w:t xml:space="preserve"> at the time of </w:t>
      </w:r>
      <w:r w:rsidR="00890FC2">
        <w:t>E</w:t>
      </w:r>
      <w:r w:rsidR="00890FC2" w:rsidRPr="00292AE7">
        <w:t xml:space="preserve">nrollment </w:t>
      </w:r>
      <w:r w:rsidRPr="00292AE7">
        <w:t xml:space="preserve">of their right to terminate </w:t>
      </w:r>
      <w:r w:rsidR="00890FC2">
        <w:t>E</w:t>
      </w:r>
      <w:r w:rsidR="00890FC2" w:rsidRPr="00292AE7">
        <w:t xml:space="preserve">nrollment </w:t>
      </w:r>
      <w:r w:rsidRPr="00292AE7">
        <w:t>at any time;</w:t>
      </w:r>
    </w:p>
    <w:p w14:paraId="453E7148" w14:textId="2D00DFC8" w:rsidR="00090B31" w:rsidRPr="00292AE7" w:rsidRDefault="00090B31" w:rsidP="0065085F">
      <w:pPr>
        <w:pStyle w:val="Level5"/>
      </w:pPr>
      <w:r w:rsidRPr="00292AE7">
        <w:t xml:space="preserve">Make available to the Contractor each </w:t>
      </w:r>
      <w:r w:rsidR="008039C7">
        <w:t>Business Day</w:t>
      </w:r>
      <w:r w:rsidRPr="00292AE7">
        <w:t xml:space="preserve">, via the ASC X12N 834 Outbound Daily Enrollment file, information pertaining to all </w:t>
      </w:r>
      <w:r w:rsidR="00890FC2">
        <w:t>E</w:t>
      </w:r>
      <w:r w:rsidR="00890FC2" w:rsidRPr="00292AE7">
        <w:t>nrollments</w:t>
      </w:r>
      <w:r w:rsidRPr="00292AE7">
        <w:t xml:space="preserve">, including the Effective Date of Enrollment, which shall be updated each </w:t>
      </w:r>
      <w:r w:rsidR="008039C7">
        <w:t>Business Day</w:t>
      </w:r>
      <w:r w:rsidRPr="00292AE7">
        <w:t>;</w:t>
      </w:r>
    </w:p>
    <w:p w14:paraId="078CC2E8" w14:textId="0CB000EE" w:rsidR="00090B31" w:rsidRPr="00292AE7" w:rsidRDefault="00090B31" w:rsidP="0065085F">
      <w:pPr>
        <w:pStyle w:val="Level5"/>
      </w:pPr>
      <w:r w:rsidRPr="00292AE7">
        <w:t xml:space="preserve">At its discretion, automatically </w:t>
      </w:r>
      <w:r>
        <w:t>reenroll</w:t>
      </w:r>
      <w:r w:rsidRPr="00292AE7">
        <w:t xml:space="preserve"> on a prospective basis </w:t>
      </w:r>
      <w:r w:rsidR="00922605">
        <w:t>with</w:t>
      </w:r>
      <w:r w:rsidRPr="00292AE7">
        <w:t>the</w:t>
      </w:r>
      <w:r w:rsidR="00922605">
        <w:t xml:space="preserve"> Contractor</w:t>
      </w:r>
      <w:r w:rsidRPr="00292AE7">
        <w:t xml:space="preserve">, </w:t>
      </w:r>
      <w:r>
        <w:t>Enrollee</w:t>
      </w:r>
      <w:r w:rsidRPr="00292AE7">
        <w:t xml:space="preserve">s who were disenrolled from the </w:t>
      </w:r>
      <w:r w:rsidR="00890FC2">
        <w:t>Contractor</w:t>
      </w:r>
      <w:r w:rsidR="00890FC2" w:rsidRPr="00292AE7">
        <w:t xml:space="preserve"> </w:t>
      </w:r>
      <w:r w:rsidRPr="00292AE7">
        <w:t>due to loss of eligibility and whose eligibility was reestablished by LDH;</w:t>
      </w:r>
    </w:p>
    <w:p w14:paraId="3E1DF966" w14:textId="515883E7" w:rsidR="00090B31" w:rsidRPr="00292AE7" w:rsidRDefault="00090B31" w:rsidP="0065085F">
      <w:pPr>
        <w:pStyle w:val="Level5"/>
      </w:pPr>
      <w:r w:rsidRPr="00292AE7">
        <w:t>At its discretion, auto</w:t>
      </w:r>
      <w:r w:rsidR="00890FC2">
        <w:t>maticall</w:t>
      </w:r>
      <w:r w:rsidR="00922605">
        <w:t>y</w:t>
      </w:r>
      <w:r w:rsidR="00890FC2">
        <w:t xml:space="preserve"> </w:t>
      </w:r>
      <w:r w:rsidRPr="00292AE7">
        <w:t xml:space="preserve">assign </w:t>
      </w:r>
      <w:r w:rsidR="00890FC2">
        <w:t>P</w:t>
      </w:r>
      <w:r w:rsidR="00890FC2" w:rsidRPr="00292AE7">
        <w:t xml:space="preserve">otential </w:t>
      </w:r>
      <w:r>
        <w:t>Enrollee</w:t>
      </w:r>
      <w:r w:rsidRPr="00292AE7">
        <w:t xml:space="preserve">s to the </w:t>
      </w:r>
      <w:r w:rsidR="00890FC2">
        <w:t>Contractor</w:t>
      </w:r>
      <w:r w:rsidR="00890FC2" w:rsidRPr="00292AE7">
        <w:t xml:space="preserve"> </w:t>
      </w:r>
      <w:r w:rsidRPr="00292AE7">
        <w:t xml:space="preserve">based on a methodology defined by LDH; no </w:t>
      </w:r>
      <w:r w:rsidR="00922605">
        <w:t>A</w:t>
      </w:r>
      <w:r w:rsidRPr="00292AE7">
        <w:t>uto</w:t>
      </w:r>
      <w:r w:rsidR="00065B90">
        <w:t xml:space="preserve">matic </w:t>
      </w:r>
      <w:r w:rsidR="00922605">
        <w:t>A</w:t>
      </w:r>
      <w:r w:rsidRPr="00292AE7">
        <w:t xml:space="preserve">ssignments shall occur once the Contractor’s </w:t>
      </w:r>
      <w:r w:rsidR="0072640D">
        <w:t>Enrollment</w:t>
      </w:r>
      <w:r w:rsidRPr="00292AE7">
        <w:t xml:space="preserve"> capacity reaches ninety-five (95%) or if thirty-five (35%) or more of the total </w:t>
      </w:r>
      <w:r w:rsidR="00065B90">
        <w:t>M</w:t>
      </w:r>
      <w:r w:rsidRPr="00292AE7">
        <w:t xml:space="preserve">anaged </w:t>
      </w:r>
      <w:r w:rsidR="00065B90">
        <w:t>C</w:t>
      </w:r>
      <w:r w:rsidR="00065B90" w:rsidRPr="00292AE7">
        <w:t xml:space="preserve">are </w:t>
      </w:r>
      <w:r w:rsidR="00065B90">
        <w:t xml:space="preserve">Program </w:t>
      </w:r>
      <w:r w:rsidRPr="00292AE7">
        <w:t xml:space="preserve">eligible population is enrolled </w:t>
      </w:r>
      <w:r w:rsidR="00922605">
        <w:t>with</w:t>
      </w:r>
      <w:r w:rsidR="00922605" w:rsidRPr="00292AE7">
        <w:t xml:space="preserve"> </w:t>
      </w:r>
      <w:r w:rsidRPr="00292AE7">
        <w:t>the</w:t>
      </w:r>
      <w:r w:rsidR="00922605" w:rsidRPr="00922605">
        <w:t xml:space="preserve"> </w:t>
      </w:r>
      <w:r w:rsidR="00922605" w:rsidRPr="00292AE7">
        <w:t>Contractor</w:t>
      </w:r>
      <w:r w:rsidRPr="00292AE7">
        <w:t>;</w:t>
      </w:r>
    </w:p>
    <w:p w14:paraId="1EF5A3F6" w14:textId="77777777" w:rsidR="00090B31" w:rsidRPr="00292AE7" w:rsidRDefault="00090B31" w:rsidP="0065085F">
      <w:pPr>
        <w:pStyle w:val="Level5"/>
      </w:pPr>
      <w:r w:rsidRPr="00292AE7">
        <w:t xml:space="preserve">Make best efforts to provide the Contractor with the most current demographic information available to LDH. Such demographic data shall include, when available to LDH, the </w:t>
      </w:r>
      <w:r>
        <w:t>Enrollee</w:t>
      </w:r>
      <w:r w:rsidRPr="00292AE7">
        <w:t xml:space="preserve">’s name, address, Louisiana Medicaid identification number, date of birth, telephone number, race, gender, ethnicity, and primary language; and </w:t>
      </w:r>
    </w:p>
    <w:p w14:paraId="509FC90B" w14:textId="77777777" w:rsidR="00090B31" w:rsidRPr="00292AE7" w:rsidRDefault="00090B31" w:rsidP="0065085F">
      <w:pPr>
        <w:pStyle w:val="Level5"/>
      </w:pPr>
      <w:r w:rsidRPr="00292AE7">
        <w:t xml:space="preserve">Review and respond to written complaints from the Contractor about the </w:t>
      </w:r>
      <w:r>
        <w:t>Enrollment Broker</w:t>
      </w:r>
      <w:r w:rsidRPr="00292AE7">
        <w:t xml:space="preserve"> within a reasonable time. LDH may request additional information from the Contractor in order to perform any such review.</w:t>
      </w:r>
    </w:p>
    <w:p w14:paraId="1CF07913" w14:textId="77777777" w:rsidR="00090B31" w:rsidRPr="00292AE7" w:rsidRDefault="00090B31" w:rsidP="004F2B6D">
      <w:pPr>
        <w:pStyle w:val="Level4List"/>
      </w:pPr>
      <w:r w:rsidRPr="00292AE7">
        <w:t>Automatic Assignment</w:t>
      </w:r>
    </w:p>
    <w:p w14:paraId="50618BB8" w14:textId="5063DF53" w:rsidR="00090B31" w:rsidRPr="00292AE7" w:rsidRDefault="00090B31" w:rsidP="0065085F">
      <w:pPr>
        <w:pStyle w:val="Level5"/>
        <w:rPr>
          <w:b/>
          <w:u w:val="single"/>
        </w:rPr>
      </w:pPr>
      <w:bookmarkStart w:id="9456" w:name="_Toc391227170"/>
      <w:bookmarkStart w:id="9457" w:name="_Toc391227962"/>
      <w:bookmarkStart w:id="9458" w:name="_Toc391220969"/>
      <w:r w:rsidRPr="00292AE7">
        <w:t xml:space="preserve">LDH shall auto-assign </w:t>
      </w:r>
      <w:r w:rsidR="008E45C3">
        <w:t>P</w:t>
      </w:r>
      <w:r w:rsidRPr="00292AE7">
        <w:t xml:space="preserve">otential </w:t>
      </w:r>
      <w:r>
        <w:t>Enrollee</w:t>
      </w:r>
      <w:r w:rsidRPr="00292AE7">
        <w:t xml:space="preserve">s who do not request </w:t>
      </w:r>
      <w:r w:rsidR="0072640D">
        <w:t>Enrollment</w:t>
      </w:r>
      <w:r w:rsidRPr="00292AE7">
        <w:t xml:space="preserve"> in a specified MCO at the time of financial application for </w:t>
      </w:r>
      <w:r w:rsidR="00065B90">
        <w:t xml:space="preserve">the Louisiana </w:t>
      </w:r>
      <w:r w:rsidRPr="00292AE7">
        <w:t xml:space="preserve">Medicaid </w:t>
      </w:r>
      <w:r w:rsidR="00065B90">
        <w:t xml:space="preserve">Program </w:t>
      </w:r>
      <w:r w:rsidRPr="00292AE7">
        <w:t xml:space="preserve">or through the help of the </w:t>
      </w:r>
      <w:r>
        <w:t>Enrollment Broker</w:t>
      </w:r>
      <w:r w:rsidRPr="00292AE7">
        <w:t xml:space="preserve">, or who cannot be enrolled into the requested MCO for reasons including, but not limited to, the </w:t>
      </w:r>
      <w:r w:rsidR="00922605">
        <w:t xml:space="preserve">requested </w:t>
      </w:r>
      <w:r w:rsidRPr="00292AE7">
        <w:t xml:space="preserve">MCO having reached its </w:t>
      </w:r>
      <w:r w:rsidR="0072640D">
        <w:t>Enrollment</w:t>
      </w:r>
      <w:r w:rsidRPr="00292AE7">
        <w:t xml:space="preserve"> capacity limit or as a result of LDH-initiated sanctions. As specified in the </w:t>
      </w:r>
      <w:r w:rsidRPr="00292AE7">
        <w:rPr>
          <w:rFonts w:ascii="Calibri" w:hAnsi="Calibri" w:cs="Calibri"/>
          <w:i/>
          <w:iCs/>
        </w:rPr>
        <w:t xml:space="preserve">Eligibility and Enrollment </w:t>
      </w:r>
      <w:r w:rsidRPr="00292AE7">
        <w:rPr>
          <w:rFonts w:ascii="Calibri" w:hAnsi="Calibri" w:cs="Calibri"/>
          <w:iCs/>
        </w:rPr>
        <w:t>section</w:t>
      </w:r>
      <w:r w:rsidRPr="00292AE7">
        <w:t xml:space="preserve">, </w:t>
      </w:r>
      <w:r>
        <w:t>Enrollee</w:t>
      </w:r>
      <w:r w:rsidRPr="00292AE7">
        <w:t xml:space="preserve">s who fail to select a new MCO during their </w:t>
      </w:r>
      <w:r w:rsidR="0072640D">
        <w:t>Enrollment</w:t>
      </w:r>
      <w:r w:rsidRPr="00292AE7">
        <w:t xml:space="preserve"> period shall remain enrolled with their existing MCO. These </w:t>
      </w:r>
      <w:r>
        <w:t>Enrollee</w:t>
      </w:r>
      <w:r w:rsidRPr="00292AE7">
        <w:t xml:space="preserve">s shall not be subject to the </w:t>
      </w:r>
      <w:r w:rsidR="00B67A60">
        <w:t>A</w:t>
      </w:r>
      <w:r w:rsidR="00B67A60" w:rsidRPr="00292AE7">
        <w:t xml:space="preserve">utomatic </w:t>
      </w:r>
      <w:r w:rsidR="00B67A60">
        <w:t>A</w:t>
      </w:r>
      <w:r w:rsidR="00B67A60" w:rsidRPr="00292AE7">
        <w:t xml:space="preserve">ssignment </w:t>
      </w:r>
      <w:r w:rsidRPr="00292AE7">
        <w:t>process.</w:t>
      </w:r>
      <w:bookmarkEnd w:id="9456"/>
      <w:bookmarkEnd w:id="9457"/>
      <w:bookmarkEnd w:id="9458"/>
    </w:p>
    <w:p w14:paraId="4939E610" w14:textId="45CEFDCA" w:rsidR="00090B31" w:rsidRPr="00292AE7" w:rsidRDefault="00090B31" w:rsidP="0065085F">
      <w:pPr>
        <w:pStyle w:val="Level5"/>
        <w:rPr>
          <w:b/>
          <w:u w:val="single"/>
        </w:rPr>
      </w:pPr>
      <w:bookmarkStart w:id="9459" w:name="_Toc391227171"/>
      <w:bookmarkStart w:id="9460" w:name="_Toc391227963"/>
      <w:bookmarkStart w:id="9461" w:name="_Toc391220970"/>
      <w:r w:rsidRPr="00292AE7">
        <w:t xml:space="preserve">In accordance with 42 C.F.R. §438.54 the </w:t>
      </w:r>
      <w:r w:rsidR="00B67A60">
        <w:t>A</w:t>
      </w:r>
      <w:r w:rsidR="00B67A60" w:rsidRPr="00292AE7">
        <w:t xml:space="preserve">utomatic </w:t>
      </w:r>
      <w:r w:rsidR="00B67A60">
        <w:t>A</w:t>
      </w:r>
      <w:r w:rsidR="00B67A60" w:rsidRPr="00292AE7">
        <w:t xml:space="preserve">ssignment </w:t>
      </w:r>
      <w:r w:rsidRPr="00292AE7">
        <w:t xml:space="preserve">methodology shall seek to preserve existing </w:t>
      </w:r>
      <w:r w:rsidR="00890FC2">
        <w:t>P</w:t>
      </w:r>
      <w:r w:rsidR="00890FC2" w:rsidRPr="00292AE7">
        <w:t>rovider</w:t>
      </w:r>
      <w:r w:rsidRPr="00292AE7">
        <w:t>-</w:t>
      </w:r>
      <w:r w:rsidR="00890FC2">
        <w:rPr>
          <w:rFonts w:cstheme="minorHAnsi"/>
        </w:rPr>
        <w:t>B</w:t>
      </w:r>
      <w:r w:rsidR="00890FC2" w:rsidRPr="00292AE7">
        <w:rPr>
          <w:rFonts w:cstheme="minorHAnsi"/>
        </w:rPr>
        <w:t xml:space="preserve">eneficiary </w:t>
      </w:r>
      <w:r w:rsidR="00890FC2">
        <w:t>R</w:t>
      </w:r>
      <w:r w:rsidR="00890FC2" w:rsidRPr="00292AE7">
        <w:t xml:space="preserve">elationships </w:t>
      </w:r>
      <w:r w:rsidRPr="00292AE7">
        <w:t xml:space="preserve">during the previous year and relationships with providers that have traditionally served </w:t>
      </w:r>
      <w:r w:rsidR="00B67A60">
        <w:t>B</w:t>
      </w:r>
      <w:r w:rsidRPr="00292AE7">
        <w:t xml:space="preserve">eneficiaries. After consideration of </w:t>
      </w:r>
      <w:r w:rsidR="00890FC2">
        <w:t>P</w:t>
      </w:r>
      <w:r w:rsidR="00890FC2" w:rsidRPr="00292AE7">
        <w:t>rovider</w:t>
      </w:r>
      <w:r w:rsidRPr="00292AE7">
        <w:t>-</w:t>
      </w:r>
      <w:r w:rsidR="00890FC2">
        <w:rPr>
          <w:rFonts w:cstheme="minorHAnsi"/>
        </w:rPr>
        <w:t>B</w:t>
      </w:r>
      <w:r w:rsidR="00890FC2" w:rsidRPr="00292AE7">
        <w:rPr>
          <w:rFonts w:cstheme="minorHAnsi"/>
        </w:rPr>
        <w:t xml:space="preserve">eneficiary </w:t>
      </w:r>
      <w:r w:rsidR="00890FC2">
        <w:t>R</w:t>
      </w:r>
      <w:r w:rsidR="00890FC2" w:rsidRPr="00292AE7">
        <w:t>elationships</w:t>
      </w:r>
      <w:r w:rsidRPr="00292AE7">
        <w:t xml:space="preserve">, the methodology shall assign </w:t>
      </w:r>
      <w:r w:rsidR="00890FC2">
        <w:t>B</w:t>
      </w:r>
      <w:r w:rsidR="00890FC2" w:rsidRPr="00292AE7">
        <w:t xml:space="preserve">eneficiaries </w:t>
      </w:r>
      <w:r w:rsidRPr="00292AE7">
        <w:t>equitably among MCOs, excluding those subject to the intermediate sanction described in 42 C.F.R. §438.702(a)(4).</w:t>
      </w:r>
      <w:bookmarkEnd w:id="9459"/>
      <w:bookmarkEnd w:id="9460"/>
      <w:bookmarkEnd w:id="9461"/>
    </w:p>
    <w:p w14:paraId="4D3BD3F2" w14:textId="32C4F548" w:rsidR="00090B31" w:rsidRPr="00292AE7" w:rsidRDefault="00090B31" w:rsidP="0065085F">
      <w:pPr>
        <w:pStyle w:val="Level5"/>
      </w:pPr>
      <w:r w:rsidRPr="00292AE7">
        <w:t xml:space="preserve">If the Contractor is noncompliant with the terms of this Contract, LDH may exclude the Contractor from any or all components of </w:t>
      </w:r>
      <w:r w:rsidR="00B67A60">
        <w:t>A</w:t>
      </w:r>
      <w:r w:rsidR="00B67A60" w:rsidRPr="00292AE7">
        <w:t xml:space="preserve">utomatic </w:t>
      </w:r>
      <w:r w:rsidR="00B67A60">
        <w:t>A</w:t>
      </w:r>
      <w:r w:rsidR="00B67A60" w:rsidRPr="00292AE7">
        <w:t xml:space="preserve">ssignment </w:t>
      </w:r>
      <w:r w:rsidRPr="00292AE7">
        <w:t xml:space="preserve">until the defect is cured to LDH’s satisfaction. LDH shall have sole discretion to determine compliance with all such requirements and to define the period of exclusion. LDH may make such determination on a case-by-case basis and failure to exclude an MCO from </w:t>
      </w:r>
      <w:r w:rsidR="00B67A60">
        <w:t>A</w:t>
      </w:r>
      <w:r w:rsidR="00B67A60" w:rsidRPr="00292AE7">
        <w:t xml:space="preserve">utomatic </w:t>
      </w:r>
      <w:r w:rsidR="00B67A60">
        <w:t>A</w:t>
      </w:r>
      <w:r w:rsidR="00B67A60" w:rsidRPr="00292AE7">
        <w:t xml:space="preserve">ssignment </w:t>
      </w:r>
      <w:r w:rsidRPr="00292AE7">
        <w:t>or to take any other punitive action shall not constitute ratification or approval of such noncompliance.</w:t>
      </w:r>
    </w:p>
    <w:p w14:paraId="0B3EC67B" w14:textId="01112F65" w:rsidR="00090B31" w:rsidRPr="00292AE7" w:rsidRDefault="00090B31" w:rsidP="0065085F">
      <w:pPr>
        <w:pStyle w:val="Level5"/>
      </w:pPr>
      <w:r w:rsidRPr="00292AE7">
        <w:t xml:space="preserve">The </w:t>
      </w:r>
      <w:r w:rsidR="00B67A60">
        <w:t>A</w:t>
      </w:r>
      <w:r w:rsidR="00B67A60" w:rsidRPr="00292AE7">
        <w:t xml:space="preserve">utomatic </w:t>
      </w:r>
      <w:r w:rsidR="00B67A60">
        <w:t>A</w:t>
      </w:r>
      <w:r w:rsidR="00B67A60" w:rsidRPr="00292AE7">
        <w:t xml:space="preserve">ssignment </w:t>
      </w:r>
      <w:r w:rsidRPr="00292AE7">
        <w:t xml:space="preserve">methodology </w:t>
      </w:r>
      <w:r w:rsidRPr="00292AE7">
        <w:rPr>
          <w:rFonts w:eastAsia="Times New Roman" w:cs="Arial"/>
        </w:rPr>
        <w:t xml:space="preserve">for all populations </w:t>
      </w:r>
      <w:r w:rsidRPr="00292AE7">
        <w:t>shall be based on the following hierarchy:</w:t>
      </w:r>
    </w:p>
    <w:p w14:paraId="02510ED1" w14:textId="5802A5AE" w:rsidR="00090B31" w:rsidRPr="00292AE7" w:rsidRDefault="00090B31" w:rsidP="00170D4B">
      <w:pPr>
        <w:pStyle w:val="Level6-MMC"/>
      </w:pPr>
      <w:r w:rsidRPr="00292AE7">
        <w:t xml:space="preserve">If the </w:t>
      </w:r>
      <w:r>
        <w:t>Enrollee</w:t>
      </w:r>
      <w:r w:rsidRPr="00292AE7">
        <w:t xml:space="preserve"> has made a prior MCO selection at the time of </w:t>
      </w:r>
      <w:r w:rsidR="00065B90">
        <w:t xml:space="preserve">the Louisiana </w:t>
      </w:r>
      <w:r w:rsidRPr="00292AE7">
        <w:t>Medicaid</w:t>
      </w:r>
      <w:r w:rsidR="00065B90">
        <w:t xml:space="preserve"> Program</w:t>
      </w:r>
      <w:r w:rsidRPr="00292AE7">
        <w:t xml:space="preserve"> application, the </w:t>
      </w:r>
      <w:r>
        <w:t>Enrollee</w:t>
      </w:r>
      <w:r w:rsidRPr="00292AE7">
        <w:t xml:space="preserve"> shall be enrolled in that MCO. </w:t>
      </w:r>
    </w:p>
    <w:p w14:paraId="7AB208E4" w14:textId="2F8EEC7E" w:rsidR="00090B31" w:rsidRPr="00292AE7" w:rsidRDefault="00090B31" w:rsidP="00170D4B">
      <w:pPr>
        <w:pStyle w:val="Level6-MMC"/>
      </w:pPr>
      <w:r w:rsidRPr="00292AE7">
        <w:t xml:space="preserve">If the </w:t>
      </w:r>
      <w:r>
        <w:t>Enrollee</w:t>
      </w:r>
      <w:r w:rsidRPr="00292AE7">
        <w:t xml:space="preserve"> has a current DCFS segment, the </w:t>
      </w:r>
      <w:r>
        <w:t>Enrollee</w:t>
      </w:r>
      <w:r w:rsidRPr="00292AE7">
        <w:t xml:space="preserve"> shall follow the DCFS </w:t>
      </w:r>
      <w:r w:rsidR="00B67A60">
        <w:t>A</w:t>
      </w:r>
      <w:r w:rsidR="00B67A60" w:rsidRPr="00292AE7">
        <w:t xml:space="preserve">utomatic </w:t>
      </w:r>
      <w:r w:rsidR="00B67A60">
        <w:t>A</w:t>
      </w:r>
      <w:r w:rsidR="00B67A60" w:rsidRPr="00292AE7">
        <w:t xml:space="preserve">ssignment </w:t>
      </w:r>
      <w:r w:rsidRPr="00292AE7">
        <w:t xml:space="preserve">process. </w:t>
      </w:r>
    </w:p>
    <w:p w14:paraId="1B0C100A" w14:textId="15D3565B" w:rsidR="00090B31" w:rsidRDefault="00090B31" w:rsidP="00170D4B">
      <w:pPr>
        <w:pStyle w:val="Level6-MMC"/>
      </w:pPr>
      <w:r>
        <w:t xml:space="preserve">The Enrollment Broker shall seek to preserve existing </w:t>
      </w:r>
      <w:r w:rsidR="00890FC2">
        <w:t>Provider</w:t>
      </w:r>
      <w:r>
        <w:t>-</w:t>
      </w:r>
      <w:r w:rsidR="00890FC2">
        <w:t>Beneficiary Relationships</w:t>
      </w:r>
      <w:r>
        <w:t>. If the Enrollee has had a relationship in the previous twelve (12) months with a provider assigned to an MCO, the Enrollee shall be assigned to that MCO</w:t>
      </w:r>
      <w:r w:rsidRPr="0097743A">
        <w:t>.</w:t>
      </w:r>
      <w:r>
        <w:t xml:space="preserve"> </w:t>
      </w:r>
    </w:p>
    <w:p w14:paraId="38D007C1" w14:textId="77777777" w:rsidR="00090B31" w:rsidRDefault="00090B31" w:rsidP="00170D4B">
      <w:pPr>
        <w:pStyle w:val="Level7"/>
      </w:pPr>
      <w:r>
        <w:t xml:space="preserve">If the provider is in multiple MCO networks, and if the Enrollee has household Enrollees enrolled in an MCO, the Enrollee will be assigned to that MCO. If multiple MCO linkages exist within the household, the Enrollee shall be assigned to the MCO of the youngest household Enrollee. </w:t>
      </w:r>
    </w:p>
    <w:p w14:paraId="1FC652D4" w14:textId="18C1EB81" w:rsidR="00090B31" w:rsidRPr="00B10D92" w:rsidRDefault="00090B31" w:rsidP="00170D4B">
      <w:pPr>
        <w:pStyle w:val="Level7"/>
      </w:pPr>
      <w:r>
        <w:t>If there is no MCO relationship within the household, the</w:t>
      </w:r>
      <w:r w:rsidRPr="00B10D92">
        <w:t xml:space="preserve"> </w:t>
      </w:r>
      <w:r w:rsidR="00890FC2">
        <w:t>B</w:t>
      </w:r>
      <w:r w:rsidR="00890FC2" w:rsidRPr="00B10D92">
        <w:t xml:space="preserve">eneficiary </w:t>
      </w:r>
      <w:r w:rsidRPr="00B10D92">
        <w:t xml:space="preserve">shall be assigned to the MCO in which the provider participates with the lowest </w:t>
      </w:r>
      <w:r w:rsidR="00B67A60">
        <w:t>A</w:t>
      </w:r>
      <w:r w:rsidR="00B67A60" w:rsidRPr="00B10D92">
        <w:t xml:space="preserve">utomatic </w:t>
      </w:r>
      <w:r w:rsidR="00B67A60">
        <w:t>A</w:t>
      </w:r>
      <w:r w:rsidR="00B67A60" w:rsidRPr="00B10D92">
        <w:t xml:space="preserve">ssignment </w:t>
      </w:r>
      <w:r w:rsidRPr="00B10D92">
        <w:t>enrollments</w:t>
      </w:r>
      <w:r w:rsidR="00656F53">
        <w:t>.</w:t>
      </w:r>
    </w:p>
    <w:p w14:paraId="16644F15" w14:textId="1D1720A9" w:rsidR="00090B31" w:rsidRPr="00292AE7" w:rsidRDefault="00090B31" w:rsidP="00170D4B">
      <w:pPr>
        <w:pStyle w:val="Level6-MMC"/>
      </w:pPr>
      <w:r>
        <w:t xml:space="preserve">If MCO assignment cannot be made based on existing </w:t>
      </w:r>
      <w:r w:rsidR="00890FC2">
        <w:t>Provider</w:t>
      </w:r>
      <w:r>
        <w:t>-</w:t>
      </w:r>
      <w:r w:rsidR="00890FC2">
        <w:t>Beneficiary Relationships</w:t>
      </w:r>
      <w:r>
        <w:t>, and i</w:t>
      </w:r>
      <w:r w:rsidRPr="00292AE7">
        <w:t xml:space="preserve">f the </w:t>
      </w:r>
      <w:r>
        <w:t>Enrollee</w:t>
      </w:r>
      <w:r w:rsidRPr="00292AE7">
        <w:t xml:space="preserve"> has household </w:t>
      </w:r>
      <w:r>
        <w:t>Enrollee</w:t>
      </w:r>
      <w:r w:rsidRPr="00292AE7">
        <w:t xml:space="preserve">s enrolled in an MCO, the </w:t>
      </w:r>
      <w:r>
        <w:t>Enrollee</w:t>
      </w:r>
      <w:r w:rsidRPr="00292AE7">
        <w:t xml:space="preserve"> shall be enrolled in that MCO. If multiple MCO linkages exist within the household, the </w:t>
      </w:r>
      <w:r>
        <w:t>Enrollee</w:t>
      </w:r>
      <w:r w:rsidRPr="00292AE7">
        <w:t xml:space="preserve"> shall be enrolled to the MCO of the youngest household </w:t>
      </w:r>
      <w:r>
        <w:t>Enrollee</w:t>
      </w:r>
      <w:r w:rsidRPr="00292AE7">
        <w:t xml:space="preserve">. </w:t>
      </w:r>
    </w:p>
    <w:p w14:paraId="213A97B9" w14:textId="1B4CC212" w:rsidR="00090B31" w:rsidRPr="00292AE7" w:rsidRDefault="00090B31" w:rsidP="00170D4B">
      <w:pPr>
        <w:pStyle w:val="Level6-MMC"/>
      </w:pPr>
      <w:r w:rsidRPr="00292AE7">
        <w:t xml:space="preserve">If there is no previous provider relationship, the </w:t>
      </w:r>
      <w:r>
        <w:t>Enrollment Broker</w:t>
      </w:r>
      <w:r w:rsidRPr="00292AE7">
        <w:t xml:space="preserve"> shall seek to preserve prior MCO relationships within the past six (6) months. If a MCO relationship is identified, the </w:t>
      </w:r>
      <w:r w:rsidR="00B67A60">
        <w:t>B</w:t>
      </w:r>
      <w:r w:rsidR="00B67A60" w:rsidRPr="00292AE7">
        <w:t xml:space="preserve">eneficiary </w:t>
      </w:r>
      <w:r w:rsidRPr="00292AE7">
        <w:t>shall be assigned to the most recent MCO.</w:t>
      </w:r>
    </w:p>
    <w:p w14:paraId="5FDB456F" w14:textId="77777777" w:rsidR="00090B31" w:rsidRPr="00292AE7" w:rsidRDefault="00090B31" w:rsidP="00170D4B">
      <w:pPr>
        <w:pStyle w:val="Level6-MMC"/>
      </w:pPr>
      <w:r w:rsidRPr="00292AE7">
        <w:t xml:space="preserve">If there is no previous MCO relationship, the </w:t>
      </w:r>
      <w:r>
        <w:t>Enrollment Broker</w:t>
      </w:r>
      <w:r w:rsidRPr="00292AE7">
        <w:t xml:space="preserve"> shall use a round robin </w:t>
      </w:r>
      <w:r w:rsidRPr="00292AE7">
        <w:rPr>
          <w:color w:val="000000"/>
        </w:rPr>
        <w:t>method</w:t>
      </w:r>
      <w:r w:rsidRPr="00292AE7">
        <w:t xml:space="preserve"> to determine the MCO assignment.</w:t>
      </w:r>
    </w:p>
    <w:p w14:paraId="7A039A1F" w14:textId="6C0D6F8F" w:rsidR="00090B31" w:rsidRPr="00292AE7" w:rsidRDefault="00090B31" w:rsidP="00170D4B">
      <w:pPr>
        <w:pStyle w:val="Level6-MMC"/>
      </w:pPr>
      <w:r w:rsidRPr="00292AE7">
        <w:t xml:space="preserve">If an MCO’s membership is comprised of thirty-five percent (35%) or more of total statewide </w:t>
      </w:r>
      <w:r w:rsidRPr="00292AE7">
        <w:rPr>
          <w:color w:val="000000"/>
        </w:rPr>
        <w:t>membership</w:t>
      </w:r>
      <w:r w:rsidRPr="00292AE7">
        <w:t xml:space="preserve"> at the end of any quarter, the MCO will be removed from the </w:t>
      </w:r>
      <w:r w:rsidR="00BB7F2D">
        <w:t>A</w:t>
      </w:r>
      <w:r w:rsidR="00BB7F2D" w:rsidRPr="00292AE7">
        <w:t>uto</w:t>
      </w:r>
      <w:r w:rsidR="00BB7F2D">
        <w:t>matic</w:t>
      </w:r>
      <w:r w:rsidR="00BB7F2D" w:rsidRPr="00292AE7">
        <w:t xml:space="preserve"> </w:t>
      </w:r>
      <w:r w:rsidR="00BB7F2D">
        <w:t>A</w:t>
      </w:r>
      <w:r w:rsidR="00BB7F2D" w:rsidRPr="00292AE7">
        <w:t xml:space="preserve">ssignment </w:t>
      </w:r>
      <w:r w:rsidRPr="00292AE7">
        <w:t xml:space="preserve">round robin process for the following quarter, but </w:t>
      </w:r>
      <w:r>
        <w:t>Enrollee</w:t>
      </w:r>
      <w:r w:rsidRPr="00292AE7">
        <w:t>s can continue to proactively select that MCO.</w:t>
      </w:r>
    </w:p>
    <w:p w14:paraId="773C9F8E" w14:textId="0A31BBD6" w:rsidR="00090B31" w:rsidRPr="00292AE7" w:rsidRDefault="00090B31" w:rsidP="00170D4B">
      <w:pPr>
        <w:pStyle w:val="Level6-MMC"/>
      </w:pPr>
      <w:r w:rsidRPr="00292AE7">
        <w:t xml:space="preserve">In addition, the </w:t>
      </w:r>
      <w:r w:rsidR="00B67A60">
        <w:t>Contractor</w:t>
      </w:r>
      <w:r w:rsidR="00B67A60" w:rsidRPr="00292AE7">
        <w:t xml:space="preserve">’s </w:t>
      </w:r>
      <w:r w:rsidRPr="00292AE7">
        <w:t xml:space="preserve">quality measures may be factored into the algorithm for </w:t>
      </w:r>
      <w:r w:rsidR="00B67A60">
        <w:t>A</w:t>
      </w:r>
      <w:r w:rsidR="00B67A60" w:rsidRPr="00292AE7">
        <w:t xml:space="preserve">utomatic </w:t>
      </w:r>
      <w:r w:rsidR="00B67A60">
        <w:t>A</w:t>
      </w:r>
      <w:r w:rsidR="00B67A60" w:rsidRPr="00292AE7">
        <w:t>ssignment</w:t>
      </w:r>
      <w:r w:rsidRPr="00292AE7">
        <w:t xml:space="preserve">, at the discretion of LDH. </w:t>
      </w:r>
    </w:p>
    <w:p w14:paraId="6BC1F402" w14:textId="6561D6DF" w:rsidR="00090B31" w:rsidRDefault="00090B31" w:rsidP="0065085F">
      <w:pPr>
        <w:pStyle w:val="Level5"/>
      </w:pPr>
      <w:r w:rsidRPr="00292AE7">
        <w:t xml:space="preserve">LDH reserves the right to adjust the </w:t>
      </w:r>
      <w:r w:rsidR="00B67A60">
        <w:t>A</w:t>
      </w:r>
      <w:r w:rsidR="00B67A60" w:rsidRPr="00292AE7">
        <w:t xml:space="preserve">utomatic </w:t>
      </w:r>
      <w:r w:rsidR="00B67A60">
        <w:t>A</w:t>
      </w:r>
      <w:r w:rsidR="00B67A60" w:rsidRPr="00292AE7">
        <w:t xml:space="preserve">ssignment </w:t>
      </w:r>
      <w:r w:rsidRPr="00292AE7">
        <w:t xml:space="preserve">algorithm to assign sufficient </w:t>
      </w:r>
      <w:r>
        <w:t>Enrollee</w:t>
      </w:r>
      <w:r w:rsidRPr="00292AE7">
        <w:t xml:space="preserve">s to </w:t>
      </w:r>
      <w:r w:rsidR="004F2B6D">
        <w:t>support the</w:t>
      </w:r>
      <w:r w:rsidR="004F2B6D" w:rsidRPr="00292AE7">
        <w:t xml:space="preserve"> </w:t>
      </w:r>
      <w:r w:rsidRPr="00292AE7">
        <w:t xml:space="preserve">viability of a new MCO. </w:t>
      </w:r>
      <w:r w:rsidR="004F2B6D" w:rsidRPr="00DC0F99">
        <w:t>This may include, but is not limited to, the elimination of MCO linkages established under a previous contract.</w:t>
      </w:r>
    </w:p>
    <w:p w14:paraId="0ABAE073" w14:textId="5A77CBF2" w:rsidR="00090B31" w:rsidRPr="00292AE7" w:rsidRDefault="00090B31" w:rsidP="0065085F">
      <w:pPr>
        <w:pStyle w:val="Level5"/>
      </w:pPr>
      <w:r>
        <w:t xml:space="preserve">LDH reserves the right to exclude </w:t>
      </w:r>
      <w:r w:rsidR="00B67A60">
        <w:t>the Contractor</w:t>
      </w:r>
      <w:r>
        <w:t xml:space="preserve"> from </w:t>
      </w:r>
      <w:r w:rsidR="00BB7F2D">
        <w:t xml:space="preserve">the </w:t>
      </w:r>
      <w:r w:rsidR="00B67A60">
        <w:t xml:space="preserve">Automatic Assignment </w:t>
      </w:r>
      <w:r w:rsidR="00BB7F2D">
        <w:t xml:space="preserve">process </w:t>
      </w:r>
      <w:r>
        <w:t xml:space="preserve">within three (3) months prior to any termination of the Contract whether initiated by the </w:t>
      </w:r>
      <w:r w:rsidR="00BB7F2D">
        <w:t>Contractor</w:t>
      </w:r>
      <w:r>
        <w:t xml:space="preserve">, whether initiated by LDH, or whether at the expiration of the </w:t>
      </w:r>
      <w:r w:rsidR="00BB7F2D">
        <w:t xml:space="preserve">Contract term </w:t>
      </w:r>
      <w:r>
        <w:t>and any extensions.</w:t>
      </w:r>
    </w:p>
    <w:p w14:paraId="3E4148A9" w14:textId="77777777" w:rsidR="00090B31" w:rsidRPr="00292AE7" w:rsidRDefault="00090B31" w:rsidP="004F2B6D">
      <w:pPr>
        <w:pStyle w:val="Level4List"/>
      </w:pPr>
      <w:r w:rsidRPr="00292AE7">
        <w:t>Disenrollment</w:t>
      </w:r>
    </w:p>
    <w:p w14:paraId="698D4DAA" w14:textId="77777777" w:rsidR="00090B31" w:rsidRPr="00292AE7" w:rsidRDefault="00090B31" w:rsidP="0065085F">
      <w:pPr>
        <w:pStyle w:val="Level5"/>
      </w:pPr>
      <w:r w:rsidRPr="00292AE7">
        <w:t>Disenrollment Conditions</w:t>
      </w:r>
    </w:p>
    <w:p w14:paraId="6CE95D87" w14:textId="77777777" w:rsidR="00090B31" w:rsidRPr="00292AE7" w:rsidRDefault="00090B31" w:rsidP="004F2B6D">
      <w:pPr>
        <w:pStyle w:val="Level5Text"/>
      </w:pPr>
      <w:r w:rsidRPr="00292AE7">
        <w:t xml:space="preserve">LDH shall disenroll an </w:t>
      </w:r>
      <w:r>
        <w:t>Enrollee</w:t>
      </w:r>
      <w:r w:rsidRPr="00292AE7">
        <w:t xml:space="preserve"> from the MCO and he or she shall no longer be eligible for services under the MCO following: </w:t>
      </w:r>
    </w:p>
    <w:p w14:paraId="4FB5FE07" w14:textId="5FEEBFFE" w:rsidR="00090B31" w:rsidRPr="00292AE7" w:rsidRDefault="00090B31" w:rsidP="00170D4B">
      <w:pPr>
        <w:pStyle w:val="Level6-MMC"/>
      </w:pPr>
      <w:r w:rsidRPr="00292AE7">
        <w:t xml:space="preserve">Loss of Louisiana Medicaid </w:t>
      </w:r>
      <w:r w:rsidR="00065B90">
        <w:t xml:space="preserve">Program </w:t>
      </w:r>
      <w:r w:rsidRPr="00292AE7">
        <w:t xml:space="preserve">eligibility; </w:t>
      </w:r>
    </w:p>
    <w:p w14:paraId="13DF214C" w14:textId="40D7E2D3" w:rsidR="00090B31" w:rsidRPr="00292AE7" w:rsidRDefault="00090B31" w:rsidP="00170D4B">
      <w:pPr>
        <w:pStyle w:val="Level6-MMC"/>
      </w:pPr>
      <w:r w:rsidRPr="00292AE7">
        <w:t xml:space="preserve">Completion of the </w:t>
      </w:r>
      <w:r>
        <w:t>Enrollee</w:t>
      </w:r>
      <w:r w:rsidRPr="00292AE7">
        <w:t xml:space="preserve">’s voluntary </w:t>
      </w:r>
      <w:r w:rsidR="0072640D">
        <w:t>D</w:t>
      </w:r>
      <w:r w:rsidRPr="00292AE7">
        <w:t xml:space="preserve">isenrollment request; </w:t>
      </w:r>
    </w:p>
    <w:p w14:paraId="720D1069" w14:textId="77777777" w:rsidR="00090B31" w:rsidRPr="00292AE7" w:rsidRDefault="00090B31" w:rsidP="00170D4B">
      <w:pPr>
        <w:pStyle w:val="Level6-MMC"/>
      </w:pPr>
      <w:r w:rsidRPr="00292AE7">
        <w:t xml:space="preserve">LDH approval </w:t>
      </w:r>
      <w:r w:rsidR="00DA581C">
        <w:t>in writing</w:t>
      </w:r>
      <w:r w:rsidR="00DA581C" w:rsidRPr="00292AE7">
        <w:t xml:space="preserve"> </w:t>
      </w:r>
      <w:r w:rsidRPr="00292AE7">
        <w:t>of a request by the Contractor for involuntary termination; or</w:t>
      </w:r>
    </w:p>
    <w:p w14:paraId="7A3B87FF" w14:textId="35257F50" w:rsidR="00090B31" w:rsidRPr="00292AE7" w:rsidRDefault="00090B31" w:rsidP="00170D4B">
      <w:pPr>
        <w:pStyle w:val="Level6-MMC"/>
      </w:pPr>
      <w:r w:rsidRPr="00292AE7">
        <w:t xml:space="preserve">Loss of eligibility for </w:t>
      </w:r>
      <w:r w:rsidR="008759A8">
        <w:t>the</w:t>
      </w:r>
      <w:r w:rsidRPr="00292AE7">
        <w:t xml:space="preserve"> Managed Care</w:t>
      </w:r>
      <w:r w:rsidR="008759A8">
        <w:t xml:space="preserve"> Program</w:t>
      </w:r>
      <w:r w:rsidRPr="00292AE7">
        <w:t>.</w:t>
      </w:r>
    </w:p>
    <w:p w14:paraId="58DD4B94" w14:textId="4913B3CB" w:rsidR="00090B31" w:rsidRPr="00292AE7" w:rsidRDefault="00090B31" w:rsidP="0065085F">
      <w:pPr>
        <w:pStyle w:val="Level5"/>
      </w:pPr>
      <w:r w:rsidRPr="00292AE7">
        <w:t xml:space="preserve">Except as otherwise provided under </w:t>
      </w:r>
      <w:r w:rsidR="008759A8">
        <w:t>F</w:t>
      </w:r>
      <w:r w:rsidRPr="00292AE7">
        <w:t xml:space="preserve">ederal law or </w:t>
      </w:r>
      <w:r w:rsidR="008759A8">
        <w:t>W</w:t>
      </w:r>
      <w:r w:rsidR="008759A8" w:rsidRPr="00292AE7">
        <w:t>aiver</w:t>
      </w:r>
      <w:r w:rsidRPr="00292AE7">
        <w:t xml:space="preserve">, an </w:t>
      </w:r>
      <w:r>
        <w:t>Enrollee</w:t>
      </w:r>
      <w:r w:rsidRPr="00292AE7">
        <w:t xml:space="preserve"> may disenroll voluntarily:</w:t>
      </w:r>
    </w:p>
    <w:p w14:paraId="3CA9560A" w14:textId="77777777" w:rsidR="00090B31" w:rsidRPr="00B609A3" w:rsidRDefault="00090B31" w:rsidP="00170D4B">
      <w:pPr>
        <w:pStyle w:val="Level6-MMC"/>
      </w:pPr>
      <w:r w:rsidRPr="00B609A3">
        <w:t xml:space="preserve">For cause, at any time, in accordance with 42 C.F.R. §438.56(d); </w:t>
      </w:r>
    </w:p>
    <w:p w14:paraId="47569F57" w14:textId="77777777" w:rsidR="00090B31" w:rsidRPr="00292AE7" w:rsidRDefault="00090B31" w:rsidP="00170D4B">
      <w:pPr>
        <w:pStyle w:val="Level6-MMC"/>
      </w:pPr>
      <w:r w:rsidRPr="00292AE7">
        <w:t>Without cause when the Contractor repeatedly fails to meet substantive requirements in Sections 1903(m) or 1932 of the Social Security Act or 42 C.F.R. §438; and</w:t>
      </w:r>
    </w:p>
    <w:p w14:paraId="612BA10C" w14:textId="13E5543B" w:rsidR="00090B31" w:rsidRPr="00292AE7" w:rsidRDefault="00090B31" w:rsidP="00170D4B">
      <w:pPr>
        <w:pStyle w:val="Level6-MMC"/>
      </w:pPr>
      <w:r w:rsidRPr="00292AE7">
        <w:t xml:space="preserve">Without cause, at any time during an </w:t>
      </w:r>
      <w:r w:rsidR="0072640D">
        <w:t>Enrollment</w:t>
      </w:r>
      <w:r w:rsidRPr="00292AE7">
        <w:t xml:space="preserve"> period.</w:t>
      </w:r>
    </w:p>
    <w:p w14:paraId="61CE3E65" w14:textId="77777777" w:rsidR="00090B31" w:rsidRPr="00292AE7" w:rsidRDefault="00090B31" w:rsidP="0065085F">
      <w:pPr>
        <w:pStyle w:val="Level5"/>
      </w:pPr>
      <w:r w:rsidRPr="00292AE7">
        <w:t>Disenrollment Information</w:t>
      </w:r>
    </w:p>
    <w:p w14:paraId="403C9E41" w14:textId="77777777" w:rsidR="00090B31" w:rsidRPr="00292AE7" w:rsidRDefault="00090B31" w:rsidP="004F2B6D">
      <w:pPr>
        <w:pStyle w:val="Level5Text"/>
      </w:pPr>
      <w:r w:rsidRPr="00292AE7">
        <w:t>LDH shall:</w:t>
      </w:r>
    </w:p>
    <w:p w14:paraId="708FFD3A" w14:textId="5586DF36" w:rsidR="00090B31" w:rsidRPr="00292AE7" w:rsidRDefault="00090B31" w:rsidP="00170D4B">
      <w:pPr>
        <w:pStyle w:val="Level6-MMC"/>
      </w:pPr>
      <w:r w:rsidRPr="00292AE7">
        <w:t xml:space="preserve">Make available to the Contractor each </w:t>
      </w:r>
      <w:r w:rsidR="008039C7">
        <w:t>Business Day</w:t>
      </w:r>
      <w:r w:rsidRPr="00292AE7">
        <w:t xml:space="preserve">, via the ASC X12N 834 Outbound Enrollment File, information pertaining to all </w:t>
      </w:r>
      <w:r w:rsidR="0072640D">
        <w:t>D</w:t>
      </w:r>
      <w:r w:rsidRPr="00292AE7">
        <w:t xml:space="preserve">isenrollments, including the effective date of </w:t>
      </w:r>
      <w:r w:rsidR="0072640D">
        <w:t>D</w:t>
      </w:r>
      <w:r w:rsidRPr="00292AE7">
        <w:t xml:space="preserve">isenrollment and the </w:t>
      </w:r>
      <w:r w:rsidR="0072640D">
        <w:t>D</w:t>
      </w:r>
      <w:r w:rsidRPr="00292AE7">
        <w:t>isenrollment reason code; and</w:t>
      </w:r>
    </w:p>
    <w:p w14:paraId="5EF27D33" w14:textId="322DFECC" w:rsidR="00090B31" w:rsidRPr="00292AE7" w:rsidRDefault="00090B31" w:rsidP="00170D4B">
      <w:pPr>
        <w:pStyle w:val="Level6-MMC"/>
      </w:pPr>
      <w:r w:rsidRPr="00292AE7">
        <w:t xml:space="preserve">Provide the Contractor with information related to the reason for voluntary </w:t>
      </w:r>
      <w:r w:rsidR="0072640D">
        <w:t>D</w:t>
      </w:r>
      <w:r w:rsidRPr="00292AE7">
        <w:t xml:space="preserve">isenrollment as received from </w:t>
      </w:r>
      <w:r>
        <w:t>Enrollee</w:t>
      </w:r>
      <w:r w:rsidRPr="00292AE7">
        <w:t xml:space="preserve">s via the State’s </w:t>
      </w:r>
      <w:r>
        <w:t>Enrollment Broker</w:t>
      </w:r>
      <w:r w:rsidRPr="00292AE7">
        <w:t xml:space="preserve">, on a monthly basis. </w:t>
      </w:r>
    </w:p>
    <w:p w14:paraId="17B9F35C" w14:textId="77777777" w:rsidR="00090B31" w:rsidRPr="00292AE7" w:rsidRDefault="00090B31" w:rsidP="004F2B6D">
      <w:pPr>
        <w:pStyle w:val="Level4List"/>
      </w:pPr>
      <w:r w:rsidRPr="00292AE7">
        <w:t>Enrollment Broker</w:t>
      </w:r>
    </w:p>
    <w:p w14:paraId="53B9BE21" w14:textId="77777777" w:rsidR="00090B31" w:rsidRPr="00292AE7" w:rsidRDefault="00090B31" w:rsidP="004F2B6D">
      <w:pPr>
        <w:pStyle w:val="Level4Text"/>
      </w:pPr>
      <w:r w:rsidRPr="00292AE7">
        <w:t>LDH or its designee shall:</w:t>
      </w:r>
    </w:p>
    <w:p w14:paraId="17BFCA30" w14:textId="2994AC55" w:rsidR="00090B31" w:rsidRPr="00292AE7" w:rsidRDefault="00090B31" w:rsidP="0065085F">
      <w:pPr>
        <w:pStyle w:val="Level5"/>
      </w:pPr>
      <w:r w:rsidRPr="00292AE7">
        <w:t xml:space="preserve">Develop generic materials to assist </w:t>
      </w:r>
      <w:r>
        <w:t>Enrollee</w:t>
      </w:r>
      <w:r w:rsidRPr="00292AE7">
        <w:t xml:space="preserve">s in choosing whether to enroll in the MCO. Said materials shall present the MCO in an unbiased manner to </w:t>
      </w:r>
      <w:r w:rsidR="008E45C3">
        <w:t>P</w:t>
      </w:r>
      <w:r w:rsidRPr="00292AE7">
        <w:t xml:space="preserve">otential </w:t>
      </w:r>
      <w:r>
        <w:t>Enrollee</w:t>
      </w:r>
      <w:r w:rsidRPr="00292AE7">
        <w:t>s. LDH may collaborate with the Contractor in developing MCO-specific materials;</w:t>
      </w:r>
    </w:p>
    <w:p w14:paraId="33BC50E1" w14:textId="77777777" w:rsidR="00090B31" w:rsidRPr="00292AE7" w:rsidRDefault="00090B31" w:rsidP="0065085F">
      <w:pPr>
        <w:pStyle w:val="Level5"/>
      </w:pPr>
      <w:r w:rsidRPr="00292AE7">
        <w:t xml:space="preserve">Present the MCO in an unbiased manner to </w:t>
      </w:r>
      <w:r>
        <w:t>Enrollee</w:t>
      </w:r>
      <w:r w:rsidRPr="00292AE7">
        <w:t xml:space="preserve">s who are newly eligible for managed care or seeking to transfer from one MCO to another MCO. Such presentation(s) shall ensure that </w:t>
      </w:r>
      <w:r>
        <w:t>Enrollee</w:t>
      </w:r>
      <w:r w:rsidRPr="00292AE7">
        <w:t>s are informed prior to enrollment of the following:</w:t>
      </w:r>
    </w:p>
    <w:p w14:paraId="5A779F7A" w14:textId="77777777" w:rsidR="00090B31" w:rsidRPr="00292AE7" w:rsidRDefault="00090B31" w:rsidP="00170D4B">
      <w:pPr>
        <w:pStyle w:val="Level6-MMC"/>
      </w:pPr>
      <w:r w:rsidRPr="00292AE7">
        <w:t xml:space="preserve">The nature of the requirements of participation in an MCO, including but not limited to: </w:t>
      </w:r>
    </w:p>
    <w:p w14:paraId="3A2E000F" w14:textId="77777777" w:rsidR="00090B31" w:rsidRPr="00907E1C" w:rsidRDefault="00090B31" w:rsidP="00170D4B">
      <w:pPr>
        <w:pStyle w:val="Level7"/>
      </w:pPr>
      <w:r w:rsidRPr="00907E1C">
        <w:t xml:space="preserve">Use of Network Providers; </w:t>
      </w:r>
    </w:p>
    <w:p w14:paraId="11C51924" w14:textId="77777777" w:rsidR="00090B31" w:rsidRPr="00907E1C" w:rsidRDefault="00090B31" w:rsidP="00170D4B">
      <w:pPr>
        <w:pStyle w:val="Level7"/>
      </w:pPr>
      <w:r w:rsidRPr="00907E1C">
        <w:t>Maintenance of existing relationships with Network Providers; and</w:t>
      </w:r>
    </w:p>
    <w:p w14:paraId="51623DD0" w14:textId="77777777" w:rsidR="00090B31" w:rsidRPr="00907E1C" w:rsidRDefault="00090B31" w:rsidP="00170D4B">
      <w:pPr>
        <w:pStyle w:val="Level7"/>
      </w:pPr>
      <w:r w:rsidRPr="00907E1C">
        <w:t xml:space="preserve">The importance of Primary Care; </w:t>
      </w:r>
    </w:p>
    <w:p w14:paraId="40EA3632" w14:textId="47A3F2A6" w:rsidR="00090B31" w:rsidRPr="00292AE7" w:rsidRDefault="00090B31" w:rsidP="00170D4B">
      <w:pPr>
        <w:pStyle w:val="Level6-MMC"/>
      </w:pPr>
      <w:r w:rsidRPr="00292AE7">
        <w:t xml:space="preserve">The nature of the Contractor's delivery system, including, but not limited to the Provider Network, ability to accommodate non-English-speaking </w:t>
      </w:r>
      <w:r>
        <w:t>Enrollee</w:t>
      </w:r>
      <w:r w:rsidRPr="00292AE7">
        <w:t xml:space="preserve">s, referral system, and requirements and rules which </w:t>
      </w:r>
      <w:r>
        <w:t>Enrollee</w:t>
      </w:r>
      <w:r w:rsidRPr="00292AE7">
        <w:t xml:space="preserve">s shall follow once enrolled in the </w:t>
      </w:r>
      <w:r w:rsidR="008759A8">
        <w:t>Contractor</w:t>
      </w:r>
      <w:r w:rsidRPr="00292AE7">
        <w:t>; and</w:t>
      </w:r>
    </w:p>
    <w:p w14:paraId="742DE9A3" w14:textId="77777777" w:rsidR="00090B31" w:rsidRPr="00292AE7" w:rsidRDefault="00090B31" w:rsidP="00170D4B">
      <w:pPr>
        <w:pStyle w:val="Level6-MMC"/>
      </w:pPr>
      <w:r w:rsidRPr="00292AE7">
        <w:t xml:space="preserve">Orientation and other </w:t>
      </w:r>
      <w:r>
        <w:t>Enrollee</w:t>
      </w:r>
      <w:r w:rsidRPr="00292AE7">
        <w:t xml:space="preserve"> services made available by the Contractor.</w:t>
      </w:r>
    </w:p>
    <w:p w14:paraId="20690B60" w14:textId="7EEA6CDB" w:rsidR="00090B31" w:rsidRPr="00292AE7" w:rsidRDefault="00090B31" w:rsidP="0065085F">
      <w:pPr>
        <w:pStyle w:val="Level5"/>
      </w:pPr>
      <w:r w:rsidRPr="00292AE7">
        <w:t>Enroll, disenroll</w:t>
      </w:r>
      <w:r w:rsidR="008759A8">
        <w:t>,</w:t>
      </w:r>
      <w:r w:rsidRPr="00292AE7">
        <w:t xml:space="preserve"> and process transfer requests of </w:t>
      </w:r>
      <w:r>
        <w:t>Enrollee</w:t>
      </w:r>
      <w:r w:rsidRPr="00292AE7">
        <w:t xml:space="preserve">s in the </w:t>
      </w:r>
      <w:r w:rsidR="008759A8">
        <w:t>Contractor</w:t>
      </w:r>
      <w:r w:rsidRPr="00292AE7">
        <w:t xml:space="preserve">, including completion of LDH’s </w:t>
      </w:r>
      <w:r w:rsidR="0072640D">
        <w:t>Enrollment</w:t>
      </w:r>
      <w:r w:rsidRPr="00292AE7">
        <w:t xml:space="preserve"> and </w:t>
      </w:r>
      <w:r w:rsidR="0072640D">
        <w:t>D</w:t>
      </w:r>
      <w:r w:rsidRPr="00292AE7">
        <w:t xml:space="preserve">isenrollment forms, except </w:t>
      </w:r>
      <w:r w:rsidR="0072640D">
        <w:t>Enrollment</w:t>
      </w:r>
      <w:r w:rsidRPr="00292AE7">
        <w:t xml:space="preserve"> forms for newborn </w:t>
      </w:r>
      <w:r>
        <w:t>Enrollee</w:t>
      </w:r>
      <w:r w:rsidRPr="00292AE7">
        <w:t xml:space="preserve">s; </w:t>
      </w:r>
    </w:p>
    <w:p w14:paraId="78E630C5" w14:textId="315A5C79" w:rsidR="00090B31" w:rsidRPr="00292AE7" w:rsidRDefault="00090B31" w:rsidP="0065085F">
      <w:pPr>
        <w:pStyle w:val="Level5"/>
      </w:pPr>
      <w:r w:rsidRPr="00292AE7">
        <w:t xml:space="preserve">Ensure that </w:t>
      </w:r>
      <w:r>
        <w:t>Enrollee</w:t>
      </w:r>
      <w:r w:rsidRPr="00292AE7">
        <w:t xml:space="preserve">s are informed at the time of </w:t>
      </w:r>
      <w:r w:rsidR="0072640D">
        <w:t>Enrollment</w:t>
      </w:r>
      <w:r w:rsidRPr="00292AE7">
        <w:t xml:space="preserve"> or transfer of their right to terminate their </w:t>
      </w:r>
      <w:r w:rsidR="0072640D">
        <w:t>Enrollment</w:t>
      </w:r>
      <w:r w:rsidRPr="00292AE7">
        <w:t xml:space="preserve"> voluntarily at any time, unless otherwise provided by </w:t>
      </w:r>
      <w:r w:rsidR="008759A8">
        <w:t>F</w:t>
      </w:r>
      <w:r w:rsidR="008759A8" w:rsidRPr="00292AE7">
        <w:t xml:space="preserve">ederal </w:t>
      </w:r>
      <w:r w:rsidRPr="00292AE7">
        <w:t xml:space="preserve">law or </w:t>
      </w:r>
      <w:r w:rsidR="008759A8">
        <w:t>W</w:t>
      </w:r>
      <w:r w:rsidR="008759A8" w:rsidRPr="00292AE7">
        <w:t>aiver</w:t>
      </w:r>
      <w:r w:rsidRPr="00292AE7">
        <w:t>;</w:t>
      </w:r>
    </w:p>
    <w:p w14:paraId="31EA0009" w14:textId="77777777" w:rsidR="00090B31" w:rsidRPr="00292AE7" w:rsidRDefault="00090B31" w:rsidP="0065085F">
      <w:pPr>
        <w:pStyle w:val="Level5"/>
      </w:pPr>
      <w:r w:rsidRPr="00292AE7">
        <w:t>Be knowledgeable about the Contractor’s policies, services, and procedures;</w:t>
      </w:r>
    </w:p>
    <w:p w14:paraId="79102684" w14:textId="77777777" w:rsidR="00090B31" w:rsidRPr="00292AE7" w:rsidRDefault="00090B31" w:rsidP="0065085F">
      <w:pPr>
        <w:pStyle w:val="Level5"/>
      </w:pPr>
      <w:r w:rsidRPr="00292AE7">
        <w:t xml:space="preserve">At its discretion, develop and implement processes and standards to measure and improve the performance of the </w:t>
      </w:r>
      <w:r>
        <w:t>Enrollment Broker</w:t>
      </w:r>
      <w:r w:rsidRPr="00292AE7">
        <w:t xml:space="preserve"> staff; and</w:t>
      </w:r>
    </w:p>
    <w:p w14:paraId="7BA2A091" w14:textId="729A65B2" w:rsidR="00090B31" w:rsidRPr="00292AE7" w:rsidRDefault="00090B31" w:rsidP="0065085F">
      <w:pPr>
        <w:pStyle w:val="Level5"/>
      </w:pPr>
      <w:r w:rsidRPr="00292AE7">
        <w:t xml:space="preserve">Include all contracted MCOs in all LDH-sponsored </w:t>
      </w:r>
      <w:r w:rsidR="0072640D">
        <w:t>Enrollment</w:t>
      </w:r>
      <w:r w:rsidRPr="00292AE7">
        <w:t xml:space="preserve"> activities. </w:t>
      </w:r>
    </w:p>
    <w:p w14:paraId="28F6DC61" w14:textId="77777777" w:rsidR="00090B31" w:rsidRPr="00292AE7" w:rsidRDefault="00090B31" w:rsidP="00065388">
      <w:pPr>
        <w:pStyle w:val="Level3List"/>
      </w:pPr>
      <w:r w:rsidRPr="00292AE7">
        <w:t>Marketing</w:t>
      </w:r>
    </w:p>
    <w:p w14:paraId="217138E7" w14:textId="77777777" w:rsidR="00090B31" w:rsidRPr="00292AE7" w:rsidRDefault="00090B31" w:rsidP="004F2B6D">
      <w:pPr>
        <w:pStyle w:val="Level4List"/>
      </w:pPr>
      <w:r w:rsidRPr="00292AE7">
        <w:t>LDH shall monitor the Contractor’s marketing activities and distribution of related materials.</w:t>
      </w:r>
    </w:p>
    <w:p w14:paraId="0FA0AA39" w14:textId="77777777" w:rsidR="00090B31" w:rsidRPr="00292AE7" w:rsidRDefault="00090B31" w:rsidP="004F2B6D">
      <w:pPr>
        <w:pStyle w:val="Level4List"/>
      </w:pPr>
      <w:r w:rsidRPr="00292AE7">
        <w:t xml:space="preserve">Within thirty (30) </w:t>
      </w:r>
      <w:r>
        <w:t>Calendar Day</w:t>
      </w:r>
      <w:r w:rsidRPr="00292AE7">
        <w:t xml:space="preserve">s of receipt of marketing material submitted by the Contractor in compliance with the </w:t>
      </w:r>
      <w:r w:rsidRPr="00292AE7">
        <w:rPr>
          <w:i/>
        </w:rPr>
        <w:t>Enrollee Services</w:t>
      </w:r>
      <w:r w:rsidRPr="00292AE7">
        <w:t xml:space="preserve"> and </w:t>
      </w:r>
      <w:r w:rsidRPr="00292AE7">
        <w:rPr>
          <w:i/>
        </w:rPr>
        <w:t>Marketing and Education</w:t>
      </w:r>
      <w:r w:rsidRPr="00292AE7">
        <w:t xml:space="preserve"> section, LDH shall take one of the following actions: </w:t>
      </w:r>
    </w:p>
    <w:p w14:paraId="21AEF7F1" w14:textId="77777777" w:rsidR="00090B31" w:rsidRPr="00292AE7" w:rsidRDefault="00090B31" w:rsidP="0065085F">
      <w:pPr>
        <w:pStyle w:val="Level5"/>
      </w:pPr>
      <w:r w:rsidRPr="00292AE7">
        <w:t>Approve or disapprove the marketing material;</w:t>
      </w:r>
    </w:p>
    <w:p w14:paraId="506AAAF9" w14:textId="77777777" w:rsidR="00090B31" w:rsidRPr="00292AE7" w:rsidRDefault="00090B31" w:rsidP="0065085F">
      <w:pPr>
        <w:pStyle w:val="Level5"/>
      </w:pPr>
      <w:r w:rsidRPr="00292AE7">
        <w:t>Require modification to the marketing material; or</w:t>
      </w:r>
    </w:p>
    <w:p w14:paraId="272DE4CE" w14:textId="77777777" w:rsidR="00090B31" w:rsidRPr="00292AE7" w:rsidRDefault="00090B31" w:rsidP="0065085F">
      <w:pPr>
        <w:pStyle w:val="Level5"/>
      </w:pPr>
      <w:r w:rsidRPr="00292AE7">
        <w:t xml:space="preserve">Notify the Contractor that LDH requires an additional ten (10) </w:t>
      </w:r>
      <w:r w:rsidR="008039C7">
        <w:t>Business Day</w:t>
      </w:r>
      <w:r w:rsidRPr="00292AE7">
        <w:t xml:space="preserve">s from the date of such notification to take the actions described above. </w:t>
      </w:r>
    </w:p>
    <w:p w14:paraId="26AF7E37" w14:textId="77777777" w:rsidR="00090B31" w:rsidRDefault="00090B31">
      <w:pPr>
        <w:pStyle w:val="Level4List"/>
      </w:pPr>
      <w:r w:rsidRPr="00292AE7">
        <w:t xml:space="preserve">The Contractor shall comply with any such LDH action. </w:t>
      </w:r>
    </w:p>
    <w:p w14:paraId="3589D37B" w14:textId="77777777" w:rsidR="00090B31" w:rsidRDefault="00090B31">
      <w:pPr>
        <w:pStyle w:val="Level4List"/>
      </w:pPr>
      <w:r w:rsidRPr="00292AE7">
        <w:t xml:space="preserve">LDH’s failure to take any of the actions described above within thirty (30) </w:t>
      </w:r>
      <w:r>
        <w:t>Calendar Days</w:t>
      </w:r>
      <w:r w:rsidRPr="00292AE7">
        <w:t xml:space="preserve"> after receipt of the Contrac</w:t>
      </w:r>
      <w:r w:rsidR="00907E1C">
        <w:t>tor’s marketing material</w:t>
      </w:r>
      <w:r w:rsidRPr="00292AE7">
        <w:t xml:space="preserve"> shall be deemed to constitute approval of said marketing material. </w:t>
      </w:r>
    </w:p>
    <w:p w14:paraId="0382E4D0" w14:textId="77777777" w:rsidR="00090B31" w:rsidRDefault="00090B31">
      <w:pPr>
        <w:pStyle w:val="Level4List"/>
      </w:pPr>
      <w:r>
        <w:t xml:space="preserve">If LDH has notified the Contractor that an additional ten (10) Business Days is required, </w:t>
      </w:r>
      <w:r w:rsidRPr="00292AE7">
        <w:t>LDH’s failure to take</w:t>
      </w:r>
      <w:r>
        <w:t xml:space="preserve"> approve, disapprove, or require modification </w:t>
      </w:r>
      <w:r w:rsidR="00DA581C">
        <w:t xml:space="preserve">in writing </w:t>
      </w:r>
      <w:r>
        <w:t xml:space="preserve">of the marketing material by the end of </w:t>
      </w:r>
      <w:r w:rsidR="00907E1C">
        <w:t>this</w:t>
      </w:r>
      <w:r>
        <w:t xml:space="preserve"> ten (10) Business Day period</w:t>
      </w:r>
      <w:r w:rsidRPr="00292AE7">
        <w:t xml:space="preserve"> shall be deemed to constitute approval of the marketing material, </w:t>
      </w:r>
    </w:p>
    <w:p w14:paraId="4F90ABD8" w14:textId="77777777" w:rsidR="00090B31" w:rsidRPr="00292AE7" w:rsidRDefault="00090B31">
      <w:pPr>
        <w:pStyle w:val="Level4List"/>
      </w:pPr>
      <w:r w:rsidRPr="00292AE7">
        <w:t xml:space="preserve">LDH’s failure to respond within ten (10) </w:t>
      </w:r>
      <w:r>
        <w:t>B</w:t>
      </w:r>
      <w:r w:rsidRPr="00292AE7">
        <w:t xml:space="preserve">usiness </w:t>
      </w:r>
      <w:r>
        <w:t>D</w:t>
      </w:r>
      <w:r w:rsidRPr="00292AE7">
        <w:t>ays of receipt of modifications to marketing materials submitted to LDH pursuant to the above</w:t>
      </w:r>
      <w:r>
        <w:t xml:space="preserve"> shall be deemed to constitute approval of the marketing material</w:t>
      </w:r>
      <w:r w:rsidRPr="00292AE7">
        <w:t>.</w:t>
      </w:r>
    </w:p>
    <w:p w14:paraId="7C1D64B7" w14:textId="77777777" w:rsidR="00090B31" w:rsidRPr="00292AE7" w:rsidRDefault="00090B31" w:rsidP="00065388">
      <w:pPr>
        <w:pStyle w:val="Level3List"/>
      </w:pPr>
      <w:r w:rsidRPr="00292AE7">
        <w:t xml:space="preserve">Additional Enrollee Groups and Covered Services </w:t>
      </w:r>
    </w:p>
    <w:p w14:paraId="0EADCC3A" w14:textId="77777777" w:rsidR="00090B31" w:rsidRPr="00292AE7" w:rsidRDefault="00090B31" w:rsidP="00553A0C">
      <w:pPr>
        <w:pStyle w:val="Level3Text"/>
      </w:pPr>
      <w:r w:rsidRPr="00292AE7">
        <w:t>LDH may:</w:t>
      </w:r>
    </w:p>
    <w:p w14:paraId="3C807768" w14:textId="77777777" w:rsidR="00090B31" w:rsidRPr="00292AE7" w:rsidRDefault="00090B31" w:rsidP="004F2B6D">
      <w:pPr>
        <w:pStyle w:val="Level4List"/>
      </w:pPr>
      <w:r w:rsidRPr="00292AE7">
        <w:t xml:space="preserve">Add, delete or otherwise change mandatory, voluntary opt-out, voluntary opt-in and excluded population groups to the Contract, with sixty (60) </w:t>
      </w:r>
      <w:r>
        <w:t>Calendar Day</w:t>
      </w:r>
      <w:r w:rsidRPr="00292AE7">
        <w:t>s advance notice to the Contractor, when possible;</w:t>
      </w:r>
    </w:p>
    <w:p w14:paraId="27719C50" w14:textId="283C5267" w:rsidR="00090B31" w:rsidRPr="00292AE7" w:rsidRDefault="00090B31" w:rsidP="004F2B6D">
      <w:pPr>
        <w:pStyle w:val="Level4List"/>
      </w:pPr>
      <w:r w:rsidRPr="00292AE7">
        <w:t xml:space="preserve">Develop and implement the necessary processes and procedures required to implement </w:t>
      </w:r>
      <w:r w:rsidR="0072640D">
        <w:t>Enrollment</w:t>
      </w:r>
      <w:r w:rsidRPr="00292AE7">
        <w:t xml:space="preserve"> of additional </w:t>
      </w:r>
      <w:r>
        <w:t>Enrollee</w:t>
      </w:r>
      <w:r w:rsidRPr="00292AE7">
        <w:t xml:space="preserve"> groups, as further specified by LDH;</w:t>
      </w:r>
    </w:p>
    <w:p w14:paraId="4C866022" w14:textId="65387586" w:rsidR="00090B31" w:rsidRPr="00292AE7" w:rsidRDefault="00090B31" w:rsidP="004F2B6D">
      <w:pPr>
        <w:pStyle w:val="Level4List"/>
      </w:pPr>
      <w:r w:rsidRPr="00292AE7">
        <w:t xml:space="preserve">Amend Medicaid </w:t>
      </w:r>
      <w:r w:rsidR="00534B48">
        <w:t>C</w:t>
      </w:r>
      <w:r w:rsidR="00534B48" w:rsidRPr="00292AE7">
        <w:t xml:space="preserve">overed </w:t>
      </w:r>
      <w:r w:rsidR="00534B48">
        <w:t>S</w:t>
      </w:r>
      <w:r w:rsidR="00534B48" w:rsidRPr="00292AE7">
        <w:t xml:space="preserve">ervices </w:t>
      </w:r>
      <w:r w:rsidRPr="00292AE7">
        <w:t xml:space="preserve">and modify the Contractor’s covered services required, including adding covered services consistent with </w:t>
      </w:r>
      <w:r w:rsidR="00534B48">
        <w:t xml:space="preserve">the </w:t>
      </w:r>
      <w:r w:rsidRPr="00292AE7">
        <w:t xml:space="preserve">State Plan, </w:t>
      </w:r>
      <w:r w:rsidR="00534B48">
        <w:t>W</w:t>
      </w:r>
      <w:r w:rsidRPr="00292AE7">
        <w:t xml:space="preserve">aiver or other required state authorities; </w:t>
      </w:r>
    </w:p>
    <w:p w14:paraId="5A22E599" w14:textId="77777777" w:rsidR="00090B31" w:rsidRPr="00292AE7" w:rsidRDefault="00090B31" w:rsidP="004F2B6D">
      <w:pPr>
        <w:pStyle w:val="Level4List"/>
      </w:pPr>
      <w:r w:rsidRPr="00292AE7">
        <w:t xml:space="preserve">Develop reimbursement rate(s) that account for the above changes to </w:t>
      </w:r>
      <w:r>
        <w:t>Enrollee</w:t>
      </w:r>
      <w:r w:rsidRPr="00292AE7">
        <w:t xml:space="preserve"> groups or covered services consistent with state and federal authorities as applicable; and</w:t>
      </w:r>
    </w:p>
    <w:p w14:paraId="07CEF1FB" w14:textId="77777777" w:rsidR="00090B31" w:rsidRPr="00292AE7" w:rsidRDefault="00090B31" w:rsidP="004F2B6D">
      <w:pPr>
        <w:pStyle w:val="Level4List"/>
      </w:pPr>
      <w:r w:rsidRPr="00292AE7">
        <w:t xml:space="preserve">Develop, in cooperation with the Contractor, an implementation strategy for providing services to </w:t>
      </w:r>
      <w:r>
        <w:t>Enrollee</w:t>
      </w:r>
      <w:r w:rsidRPr="00292AE7">
        <w:t>s.</w:t>
      </w:r>
      <w:r w:rsidRPr="00292AE7">
        <w:tab/>
      </w:r>
    </w:p>
    <w:p w14:paraId="2925E408" w14:textId="77777777" w:rsidR="00090B31" w:rsidRPr="00292AE7" w:rsidRDefault="00090B31" w:rsidP="00065388">
      <w:pPr>
        <w:pStyle w:val="Level3List"/>
      </w:pPr>
      <w:r w:rsidRPr="00292AE7">
        <w:t>Health Needs Assessment Instrument (HNA)</w:t>
      </w:r>
    </w:p>
    <w:p w14:paraId="2DA9C313" w14:textId="77777777" w:rsidR="00090B31" w:rsidRPr="00292AE7" w:rsidRDefault="00090B31" w:rsidP="004F2B6D">
      <w:pPr>
        <w:pStyle w:val="Level4List"/>
      </w:pPr>
      <w:r w:rsidRPr="00292AE7">
        <w:t xml:space="preserve">LDH shall provide the Contractor with the HNA instrument, which shall include the minimum necessary set of questions to identify an </w:t>
      </w:r>
      <w:r>
        <w:t>Enrollee</w:t>
      </w:r>
      <w:r w:rsidRPr="00292AE7">
        <w:t xml:space="preserve"> as potentially requiring case management support. The HNA will aim to identify physical, behavioral and SDOH risk factors. </w:t>
      </w:r>
      <w:r w:rsidRPr="00FB6368">
        <w:t>The required HNA may not be modified, but there will be optional screening domains that the MCOs may add, subject to LDH approval.</w:t>
      </w:r>
    </w:p>
    <w:p w14:paraId="64AD8445" w14:textId="77777777" w:rsidR="00090B31" w:rsidRPr="00292AE7" w:rsidRDefault="00090B31" w:rsidP="004F2B6D">
      <w:pPr>
        <w:pStyle w:val="Level4List"/>
      </w:pPr>
      <w:r w:rsidRPr="00292AE7">
        <w:t xml:space="preserve">HNA questions shall include: </w:t>
      </w:r>
    </w:p>
    <w:p w14:paraId="6FB83922" w14:textId="77777777" w:rsidR="00090B31" w:rsidRPr="00292AE7" w:rsidRDefault="00090B31" w:rsidP="0065085F">
      <w:pPr>
        <w:pStyle w:val="Level5"/>
      </w:pPr>
      <w:r w:rsidRPr="00292AE7">
        <w:t xml:space="preserve">Enrollee demographics, personal health history, including chronic conditions and previous and current treatment for physical and behavioral health care needs, and self-perceived health status; </w:t>
      </w:r>
    </w:p>
    <w:p w14:paraId="0974C70A" w14:textId="77777777" w:rsidR="00090B31" w:rsidRPr="00292AE7" w:rsidRDefault="00090B31" w:rsidP="0065085F">
      <w:pPr>
        <w:pStyle w:val="Level5"/>
      </w:pPr>
      <w:r w:rsidRPr="00292AE7">
        <w:t xml:space="preserve">Questions to identify </w:t>
      </w:r>
      <w:r>
        <w:t>Enrollee</w:t>
      </w:r>
      <w:r w:rsidRPr="00292AE7">
        <w:t>s’ needs for culturally and linguistically appropriate services including, but not limited to, hearing and vision impairment and language preference;</w:t>
      </w:r>
    </w:p>
    <w:p w14:paraId="60047D82" w14:textId="77777777" w:rsidR="00090B31" w:rsidRPr="00292AE7" w:rsidRDefault="00090B31" w:rsidP="0065085F">
      <w:pPr>
        <w:pStyle w:val="Level5"/>
      </w:pPr>
      <w:r w:rsidRPr="00292AE7">
        <w:t xml:space="preserve">Questions to identify the </w:t>
      </w:r>
      <w:r>
        <w:t>Enrollee</w:t>
      </w:r>
      <w:r w:rsidRPr="00292AE7">
        <w:t xml:space="preserve">’s health concerns and goals; </w:t>
      </w:r>
    </w:p>
    <w:p w14:paraId="274FCAE1" w14:textId="77777777" w:rsidR="00090B31" w:rsidRPr="00292AE7" w:rsidRDefault="00090B31" w:rsidP="0065085F">
      <w:pPr>
        <w:pStyle w:val="Level5"/>
      </w:pPr>
      <w:r w:rsidRPr="00292AE7">
        <w:t>Questions to identify potential gaps in care; and</w:t>
      </w:r>
    </w:p>
    <w:p w14:paraId="3B26EDBC" w14:textId="77777777" w:rsidR="00090B31" w:rsidRPr="00292AE7" w:rsidRDefault="00090B31" w:rsidP="0065085F">
      <w:pPr>
        <w:pStyle w:val="Level5"/>
      </w:pPr>
      <w:r w:rsidRPr="00292AE7">
        <w:t xml:space="preserve">Questions to identify </w:t>
      </w:r>
      <w:r>
        <w:t>Enrollee</w:t>
      </w:r>
      <w:r w:rsidRPr="00292AE7">
        <w:t xml:space="preserve">s’ health-related social needs, including housing, food insecurity, physical safety, and transportation. </w:t>
      </w:r>
    </w:p>
    <w:p w14:paraId="5F7B1086" w14:textId="77777777" w:rsidR="00090B31" w:rsidRPr="00292AE7" w:rsidRDefault="00090B31" w:rsidP="000171F5">
      <w:pPr>
        <w:pStyle w:val="Heading2"/>
      </w:pPr>
      <w:bookmarkStart w:id="9462" w:name="_Toc525890531"/>
      <w:bookmarkStart w:id="9463" w:name="_Toc525906708"/>
      <w:bookmarkStart w:id="9464" w:name="_Toc526237655"/>
      <w:bookmarkStart w:id="9465" w:name="_Toc75343829"/>
      <w:bookmarkStart w:id="9466" w:name="_Toc427563463"/>
      <w:bookmarkStart w:id="9467" w:name="_Toc427646423"/>
      <w:bookmarkStart w:id="9468" w:name="_Toc516222999"/>
      <w:r w:rsidRPr="00292AE7">
        <w:t>Contract Non-Compliance</w:t>
      </w:r>
      <w:bookmarkEnd w:id="9462"/>
      <w:bookmarkEnd w:id="9463"/>
      <w:bookmarkEnd w:id="9464"/>
      <w:bookmarkEnd w:id="9465"/>
    </w:p>
    <w:p w14:paraId="0F35CC9C" w14:textId="42018ADE" w:rsidR="00090B31" w:rsidRPr="00292AE7" w:rsidRDefault="00090B31" w:rsidP="000A77B9">
      <w:pPr>
        <w:pStyle w:val="Level2Text"/>
      </w:pPr>
      <w:bookmarkStart w:id="9469" w:name="_Toc391227415"/>
      <w:bookmarkStart w:id="9470" w:name="_Toc391228207"/>
      <w:bookmarkStart w:id="9471" w:name="_Toc391221214"/>
      <w:r w:rsidRPr="00292AE7">
        <w:t xml:space="preserve">When LDH identifies that the Contractor is not compliant with the terms of the contract, LDH may pursue administrative actions, </w:t>
      </w:r>
      <w:r>
        <w:t>Corrective Action Plan</w:t>
      </w:r>
      <w:r w:rsidRPr="00292AE7">
        <w:t xml:space="preserve">s, </w:t>
      </w:r>
      <w:r w:rsidR="009B13DB">
        <w:t>Monetary Penalties</w:t>
      </w:r>
      <w:r>
        <w:t xml:space="preserve">, intermediate sanctions, </w:t>
      </w:r>
      <w:r w:rsidRPr="00292AE7">
        <w:t>and/or</w:t>
      </w:r>
      <w:r>
        <w:t xml:space="preserve"> contract termination</w:t>
      </w:r>
      <w:r w:rsidRPr="00292AE7">
        <w:t>.</w:t>
      </w:r>
      <w:bookmarkEnd w:id="9469"/>
      <w:bookmarkEnd w:id="9470"/>
      <w:bookmarkEnd w:id="9471"/>
      <w:r w:rsidRPr="00292AE7">
        <w:t xml:space="preserve"> </w:t>
      </w:r>
    </w:p>
    <w:p w14:paraId="1DF72DAD" w14:textId="77777777" w:rsidR="00090B31" w:rsidRPr="00292AE7" w:rsidRDefault="00090B31" w:rsidP="00065388">
      <w:pPr>
        <w:pStyle w:val="Level3List"/>
      </w:pPr>
      <w:bookmarkStart w:id="9472" w:name="_Toc391228208"/>
      <w:bookmarkStart w:id="9473" w:name="_Toc391221215"/>
      <w:bookmarkStart w:id="9474" w:name="_Toc424214417"/>
      <w:bookmarkStart w:id="9475" w:name="_Toc427563451"/>
      <w:bookmarkStart w:id="9476" w:name="_Toc427646410"/>
      <w:bookmarkStart w:id="9477" w:name="_Toc505853479"/>
      <w:r w:rsidRPr="00292AE7">
        <w:t>Administrative Actions</w:t>
      </w:r>
      <w:bookmarkStart w:id="9478" w:name="_Toc391227417"/>
      <w:bookmarkStart w:id="9479" w:name="_Toc391228209"/>
      <w:bookmarkStart w:id="9480" w:name="_Toc391221216"/>
      <w:bookmarkEnd w:id="9472"/>
      <w:bookmarkEnd w:id="9473"/>
      <w:bookmarkEnd w:id="9474"/>
      <w:bookmarkEnd w:id="9475"/>
      <w:bookmarkEnd w:id="9476"/>
      <w:bookmarkEnd w:id="9477"/>
    </w:p>
    <w:p w14:paraId="2EA017BF" w14:textId="503943C9" w:rsidR="00090B31" w:rsidRPr="00292AE7" w:rsidRDefault="00090B31" w:rsidP="004F2B6D">
      <w:pPr>
        <w:pStyle w:val="Level4List"/>
      </w:pPr>
      <w:r w:rsidRPr="00292AE7">
        <w:t xml:space="preserve">Administrative actions exclude </w:t>
      </w:r>
      <w:r w:rsidR="009B13DB">
        <w:t>Monetary Penalties</w:t>
      </w:r>
      <w:r w:rsidRPr="00292AE7">
        <w:t xml:space="preserve">, </w:t>
      </w:r>
      <w:r>
        <w:t>Corrective Action Plan</w:t>
      </w:r>
      <w:r w:rsidRPr="00292AE7">
        <w:t>s, intermediate sanctions and Contract termination and include, but are not limited to:</w:t>
      </w:r>
      <w:bookmarkEnd w:id="9478"/>
      <w:bookmarkEnd w:id="9479"/>
      <w:bookmarkEnd w:id="9480"/>
    </w:p>
    <w:p w14:paraId="4EBBC251" w14:textId="77777777" w:rsidR="00090B31" w:rsidRPr="00292AE7" w:rsidRDefault="00090B31" w:rsidP="0065085F">
      <w:pPr>
        <w:pStyle w:val="Level5"/>
      </w:pPr>
      <w:bookmarkStart w:id="9481" w:name="_Toc391227418"/>
      <w:bookmarkStart w:id="9482" w:name="_Toc391228210"/>
      <w:bookmarkStart w:id="9483" w:name="_Toc391221221"/>
      <w:r w:rsidRPr="00292AE7">
        <w:t>A warning through written notice or consultation;</w:t>
      </w:r>
      <w:bookmarkEnd w:id="9481"/>
      <w:bookmarkEnd w:id="9482"/>
      <w:bookmarkEnd w:id="9483"/>
    </w:p>
    <w:p w14:paraId="141A85A7" w14:textId="77777777" w:rsidR="00090B31" w:rsidRPr="00292AE7" w:rsidRDefault="00090B31" w:rsidP="0065085F">
      <w:pPr>
        <w:pStyle w:val="Level5"/>
      </w:pPr>
      <w:bookmarkStart w:id="9484" w:name="_Toc391227419"/>
      <w:bookmarkStart w:id="9485" w:name="_Toc391228211"/>
      <w:bookmarkStart w:id="9486" w:name="_Toc391221222"/>
      <w:r w:rsidRPr="00292AE7">
        <w:t xml:space="preserve">Education requirement regarding program policies and procedures; </w:t>
      </w:r>
      <w:bookmarkEnd w:id="9484"/>
      <w:bookmarkEnd w:id="9485"/>
      <w:bookmarkEnd w:id="9486"/>
    </w:p>
    <w:p w14:paraId="5886248B" w14:textId="77777777" w:rsidR="00090B31" w:rsidRPr="00292AE7" w:rsidRDefault="00090B31" w:rsidP="0065085F">
      <w:pPr>
        <w:pStyle w:val="Level5"/>
      </w:pPr>
      <w:bookmarkStart w:id="9487" w:name="_Toc391227420"/>
      <w:bookmarkStart w:id="9488" w:name="_Toc391228212"/>
      <w:bookmarkStart w:id="9489" w:name="_Toc391221223"/>
      <w:r w:rsidRPr="00292AE7">
        <w:t>Review of the Contractor’s business processes</w:t>
      </w:r>
      <w:r w:rsidRPr="00292AE7">
        <w:rPr>
          <w:rFonts w:cs="Arial"/>
        </w:rPr>
        <w:t>;</w:t>
      </w:r>
      <w:bookmarkEnd w:id="9487"/>
      <w:bookmarkEnd w:id="9488"/>
      <w:bookmarkEnd w:id="9489"/>
    </w:p>
    <w:p w14:paraId="2D34D046" w14:textId="77777777" w:rsidR="00090B31" w:rsidRPr="00292AE7" w:rsidRDefault="00090B31" w:rsidP="0065085F">
      <w:pPr>
        <w:pStyle w:val="Level5"/>
      </w:pPr>
      <w:bookmarkStart w:id="9490" w:name="_Toc391227421"/>
      <w:bookmarkStart w:id="9491" w:name="_Toc391228213"/>
      <w:bookmarkStart w:id="9492" w:name="_Toc391221224"/>
      <w:r w:rsidRPr="00292AE7">
        <w:t>Referral to the Louisiana Department of Insurance for investigation;</w:t>
      </w:r>
      <w:bookmarkEnd w:id="9490"/>
      <w:bookmarkEnd w:id="9491"/>
      <w:bookmarkEnd w:id="9492"/>
    </w:p>
    <w:p w14:paraId="5E26D6DC" w14:textId="77777777" w:rsidR="00090B31" w:rsidRPr="00292AE7" w:rsidRDefault="00090B31" w:rsidP="0065085F">
      <w:pPr>
        <w:pStyle w:val="Level5"/>
      </w:pPr>
      <w:bookmarkStart w:id="9493" w:name="_Toc391227422"/>
      <w:bookmarkStart w:id="9494" w:name="_Toc391228214"/>
      <w:bookmarkStart w:id="9495" w:name="_Toc391221225"/>
      <w:r w:rsidRPr="00292AE7">
        <w:t xml:space="preserve">Referral for review by appropriate professional organizations; </w:t>
      </w:r>
      <w:bookmarkEnd w:id="9493"/>
      <w:bookmarkEnd w:id="9494"/>
      <w:bookmarkEnd w:id="9495"/>
    </w:p>
    <w:p w14:paraId="130D9010" w14:textId="3FEA4764" w:rsidR="00090B31" w:rsidRPr="00292AE7" w:rsidRDefault="00090B31" w:rsidP="0065085F">
      <w:pPr>
        <w:pStyle w:val="Level5"/>
      </w:pPr>
      <w:bookmarkStart w:id="9496" w:name="_Toc391227423"/>
      <w:bookmarkStart w:id="9497" w:name="_Toc391228215"/>
      <w:bookmarkStart w:id="9498" w:name="_Toc391221226"/>
      <w:r w:rsidRPr="00292AE7">
        <w:t xml:space="preserve">Referral to the Office of the Attorney General for </w:t>
      </w:r>
      <w:r w:rsidR="008E45C3">
        <w:t>Fraud</w:t>
      </w:r>
      <w:r w:rsidRPr="00292AE7">
        <w:t xml:space="preserve"> investigation; and/or</w:t>
      </w:r>
      <w:bookmarkEnd w:id="9496"/>
      <w:bookmarkEnd w:id="9497"/>
      <w:bookmarkEnd w:id="9498"/>
    </w:p>
    <w:p w14:paraId="0A5C7CFF" w14:textId="3141F49D" w:rsidR="00090B31" w:rsidRPr="00292AE7" w:rsidRDefault="00090B31" w:rsidP="0065085F">
      <w:pPr>
        <w:pStyle w:val="Level5"/>
      </w:pPr>
      <w:r w:rsidRPr="00292AE7">
        <w:t xml:space="preserve">Exclusion from Automatic Assignment – LDH may exclude the Contractor from any or all components of the </w:t>
      </w:r>
      <w:r w:rsidR="00BB7F2D">
        <w:t>A</w:t>
      </w:r>
      <w:r w:rsidR="00BB7F2D" w:rsidRPr="00292AE7">
        <w:t xml:space="preserve">utomatic </w:t>
      </w:r>
      <w:r w:rsidR="00BB7F2D">
        <w:t>A</w:t>
      </w:r>
      <w:r w:rsidR="00BB7F2D" w:rsidRPr="00292AE7">
        <w:t xml:space="preserve">ssignment </w:t>
      </w:r>
      <w:r w:rsidRPr="00292AE7">
        <w:t xml:space="preserve">process described in the </w:t>
      </w:r>
      <w:r w:rsidRPr="00292AE7">
        <w:rPr>
          <w:i/>
        </w:rPr>
        <w:t>State Responsibilities, Contract Management</w:t>
      </w:r>
      <w:r w:rsidRPr="00292AE7">
        <w:t xml:space="preserve"> section for the duration of the noncompliance. During this period of exclusion, </w:t>
      </w:r>
      <w:r>
        <w:t>Enrollee</w:t>
      </w:r>
      <w:r w:rsidRPr="00292AE7">
        <w:t xml:space="preserve">s shall be automatically assigned under the terms of the </w:t>
      </w:r>
      <w:r w:rsidRPr="00292AE7">
        <w:rPr>
          <w:i/>
        </w:rPr>
        <w:t>State Responsibilities, Contract Management</w:t>
      </w:r>
      <w:r w:rsidRPr="00292AE7">
        <w:t xml:space="preserve"> section as if the excluded MCO were not a participant in the assignment process. Upon determining that the noncompliance has been satisfactorily cured and the thirty (30) </w:t>
      </w:r>
      <w:r>
        <w:t>Calendar Day</w:t>
      </w:r>
      <w:r w:rsidRPr="00292AE7">
        <w:t xml:space="preserve"> minimum exclusion period has lapsed, LDH shall return the Contractor to the </w:t>
      </w:r>
      <w:r w:rsidR="00BB7F2D">
        <w:t>A</w:t>
      </w:r>
      <w:r w:rsidR="00BB7F2D" w:rsidRPr="00292AE7">
        <w:t xml:space="preserve">utomatic </w:t>
      </w:r>
      <w:r w:rsidR="00BB7F2D">
        <w:t>A</w:t>
      </w:r>
      <w:r w:rsidR="00BB7F2D" w:rsidRPr="00292AE7">
        <w:t xml:space="preserve">ssignment </w:t>
      </w:r>
      <w:r w:rsidRPr="00292AE7">
        <w:t>process but shall not take any action to return the Contractor to the position it would have been in had it not been excluded.</w:t>
      </w:r>
    </w:p>
    <w:p w14:paraId="19340B8B" w14:textId="77777777" w:rsidR="00090B31" w:rsidRPr="00292AE7" w:rsidRDefault="00090B31" w:rsidP="00065388">
      <w:pPr>
        <w:pStyle w:val="Level3List"/>
        <w:rPr>
          <w:rStyle w:val="normal005f005fchar1char1"/>
          <w:rFonts w:asciiTheme="minorHAnsi" w:hAnsiTheme="minorHAnsi"/>
        </w:rPr>
      </w:pPr>
      <w:bookmarkStart w:id="9499" w:name="_Toc391228216"/>
      <w:bookmarkStart w:id="9500" w:name="_Toc391221227"/>
      <w:bookmarkStart w:id="9501" w:name="_Toc424214418"/>
      <w:bookmarkStart w:id="9502" w:name="_Toc427563452"/>
      <w:bookmarkStart w:id="9503" w:name="_Toc427646411"/>
      <w:bookmarkStart w:id="9504" w:name="_Toc505853480"/>
      <w:r w:rsidRPr="00292AE7">
        <w:t>Corrective</w:t>
      </w:r>
      <w:r w:rsidRPr="00292AE7">
        <w:rPr>
          <w:rStyle w:val="normal005f005fchar1char1"/>
          <w:rFonts w:asciiTheme="minorHAnsi" w:hAnsiTheme="minorHAnsi"/>
        </w:rPr>
        <w:t xml:space="preserve"> Action Plans</w:t>
      </w:r>
      <w:bookmarkStart w:id="9505" w:name="_Toc391227425"/>
      <w:bookmarkStart w:id="9506" w:name="_Toc391228217"/>
      <w:bookmarkStart w:id="9507" w:name="_Toc391221228"/>
      <w:bookmarkEnd w:id="9499"/>
      <w:bookmarkEnd w:id="9500"/>
      <w:bookmarkEnd w:id="9501"/>
      <w:bookmarkEnd w:id="9502"/>
      <w:bookmarkEnd w:id="9503"/>
      <w:bookmarkEnd w:id="9504"/>
    </w:p>
    <w:p w14:paraId="7CABA337" w14:textId="77777777" w:rsidR="00090B31" w:rsidRPr="00292AE7" w:rsidRDefault="00090B31" w:rsidP="004F2B6D">
      <w:pPr>
        <w:pStyle w:val="Level4List"/>
      </w:pPr>
      <w:r w:rsidRPr="00292AE7">
        <w:t>LDH may require the Contractor to develop a Corrective Action Plan (CAP) that includes the steps to be taken by the Contractor to obtain compliance with the terms of the Contract.</w:t>
      </w:r>
      <w:bookmarkStart w:id="9508" w:name="_Toc391227426"/>
      <w:bookmarkStart w:id="9509" w:name="_Toc391228218"/>
      <w:bookmarkStart w:id="9510" w:name="_Toc391221229"/>
      <w:bookmarkEnd w:id="9505"/>
      <w:bookmarkEnd w:id="9506"/>
      <w:bookmarkEnd w:id="9507"/>
      <w:r w:rsidRPr="00292AE7">
        <w:t xml:space="preserve"> A CAP is not required before LDH may pursue the application of any other non-compliance action authorized in the Contract. </w:t>
      </w:r>
    </w:p>
    <w:p w14:paraId="5FA17F5F" w14:textId="77777777" w:rsidR="00090B31" w:rsidRPr="00292AE7" w:rsidRDefault="00090B31" w:rsidP="004F2B6D">
      <w:pPr>
        <w:pStyle w:val="Level4List"/>
      </w:pPr>
      <w:r w:rsidRPr="00292AE7">
        <w:t>LDH shall approve and monitor implementation of the CAP through available reporting resources, on-site evaluations, or requested status reports.</w:t>
      </w:r>
      <w:bookmarkStart w:id="9511" w:name="_Toc391227427"/>
      <w:bookmarkStart w:id="9512" w:name="_Toc391228219"/>
      <w:bookmarkStart w:id="9513" w:name="_Toc391221230"/>
      <w:bookmarkEnd w:id="9508"/>
      <w:bookmarkEnd w:id="9509"/>
      <w:bookmarkEnd w:id="9510"/>
    </w:p>
    <w:p w14:paraId="51A04C3B" w14:textId="77777777" w:rsidR="00090B31" w:rsidRPr="00292AE7" w:rsidRDefault="00090B31">
      <w:pPr>
        <w:pStyle w:val="Level4List"/>
      </w:pPr>
      <w:r w:rsidRPr="00292AE7">
        <w:t xml:space="preserve">The CAP shall include a timeframe for anticipated compliance and a date certain for the correction of the </w:t>
      </w:r>
      <w:bookmarkStart w:id="9514" w:name="_Toc391227428"/>
      <w:bookmarkStart w:id="9515" w:name="_Toc391228220"/>
      <w:bookmarkStart w:id="9516" w:name="_Toc391221231"/>
      <w:bookmarkEnd w:id="9511"/>
      <w:bookmarkEnd w:id="9512"/>
      <w:bookmarkEnd w:id="9513"/>
      <w:r w:rsidRPr="00292AE7">
        <w:t xml:space="preserve">non-compliance. </w:t>
      </w:r>
    </w:p>
    <w:p w14:paraId="0D9962C8" w14:textId="43BAC347" w:rsidR="00090B31" w:rsidRPr="00292AE7" w:rsidRDefault="00090B31">
      <w:pPr>
        <w:pStyle w:val="Level4List"/>
      </w:pPr>
      <w:r w:rsidRPr="00292AE7">
        <w:t xml:space="preserve">LDH may impose </w:t>
      </w:r>
      <w:r w:rsidR="009B13DB">
        <w:t>Monetary Penalties</w:t>
      </w:r>
      <w:r w:rsidRPr="00292AE7">
        <w:t xml:space="preserve"> if the terms of the CAP are not met. Monetary </w:t>
      </w:r>
      <w:r w:rsidR="009B13DB">
        <w:t>P</w:t>
      </w:r>
      <w:r w:rsidR="009B13DB" w:rsidRPr="00292AE7">
        <w:t xml:space="preserve">enalties </w:t>
      </w:r>
      <w:r w:rsidRPr="00292AE7">
        <w:t>shall continue until satisfactory correction of the non-compliance has been made as determined by LDH.</w:t>
      </w:r>
      <w:bookmarkEnd w:id="9514"/>
      <w:bookmarkEnd w:id="9515"/>
      <w:bookmarkEnd w:id="9516"/>
      <w:r w:rsidRPr="00292AE7">
        <w:t xml:space="preserve"> </w:t>
      </w:r>
    </w:p>
    <w:p w14:paraId="506F42FC" w14:textId="77777777" w:rsidR="00090B31" w:rsidRPr="00292AE7" w:rsidRDefault="00090B31" w:rsidP="00065388">
      <w:pPr>
        <w:pStyle w:val="Level3List"/>
      </w:pPr>
      <w:bookmarkStart w:id="9517" w:name="_Toc391228221"/>
      <w:bookmarkStart w:id="9518" w:name="_Toc391221232"/>
      <w:bookmarkStart w:id="9519" w:name="_Toc424214419"/>
      <w:bookmarkStart w:id="9520" w:name="_Toc427563453"/>
      <w:bookmarkStart w:id="9521" w:name="_Toc427646412"/>
      <w:bookmarkStart w:id="9522" w:name="_Toc505853481"/>
      <w:r w:rsidRPr="00292AE7">
        <w:t>Monetary</w:t>
      </w:r>
      <w:r w:rsidRPr="00292AE7">
        <w:rPr>
          <w:rStyle w:val="normal005f005fchar1char1"/>
          <w:rFonts w:asciiTheme="minorHAnsi" w:hAnsiTheme="minorHAnsi"/>
        </w:rPr>
        <w:t xml:space="preserve"> Penalties</w:t>
      </w:r>
      <w:bookmarkEnd w:id="9517"/>
      <w:bookmarkEnd w:id="9518"/>
      <w:bookmarkEnd w:id="9519"/>
      <w:bookmarkEnd w:id="9520"/>
      <w:bookmarkEnd w:id="9521"/>
      <w:bookmarkEnd w:id="9522"/>
    </w:p>
    <w:p w14:paraId="57699D74" w14:textId="77777777" w:rsidR="00090B31" w:rsidRPr="00292AE7" w:rsidRDefault="00090B31">
      <w:pPr>
        <w:pStyle w:val="Level4List"/>
      </w:pPr>
      <w:bookmarkStart w:id="9523" w:name="_Toc391227430"/>
      <w:bookmarkStart w:id="9524" w:name="_Toc391228222"/>
      <w:bookmarkStart w:id="9525" w:name="_Toc391221233"/>
      <w:r w:rsidRPr="00292AE7">
        <w:t>General Information</w:t>
      </w:r>
    </w:p>
    <w:p w14:paraId="09CA582A" w14:textId="6EE24A24" w:rsidR="00090B31" w:rsidRPr="00292AE7" w:rsidRDefault="00090B31" w:rsidP="0065085F">
      <w:pPr>
        <w:pStyle w:val="Level5"/>
      </w:pPr>
      <w:r w:rsidRPr="00292AE7">
        <w:t xml:space="preserve">Failure to comply with the requirements and performance standards set forth in this Contract may result in the assessment of a </w:t>
      </w:r>
      <w:r w:rsidR="009B13DB">
        <w:t>Monetary Penalty</w:t>
      </w:r>
      <w:r w:rsidRPr="00292AE7">
        <w:t xml:space="preserve"> per incident </w:t>
      </w:r>
      <w:r>
        <w:t xml:space="preserve">and/or per Calendar Day </w:t>
      </w:r>
      <w:r w:rsidRPr="00292AE7">
        <w:t xml:space="preserve">of non-compliance. Determinations of non-compliance may be based on findings from a review of deliverables, </w:t>
      </w:r>
      <w:r>
        <w:t>Enrollee</w:t>
      </w:r>
      <w:r w:rsidRPr="00292AE7">
        <w:t xml:space="preserve"> or provider complaints, or any other reliable source</w:t>
      </w:r>
      <w:r>
        <w:t xml:space="preserve"> at the sole discretion of LDH</w:t>
      </w:r>
      <w:r w:rsidRPr="00292AE7">
        <w:t>.</w:t>
      </w:r>
    </w:p>
    <w:p w14:paraId="32A501C0" w14:textId="5E875631" w:rsidR="00090B31" w:rsidRPr="00292AE7" w:rsidRDefault="00090B31" w:rsidP="0065085F">
      <w:pPr>
        <w:pStyle w:val="Level5"/>
      </w:pPr>
      <w:r w:rsidRPr="00292AE7">
        <w:t xml:space="preserve">The purpose of establishing and imposing </w:t>
      </w:r>
      <w:r w:rsidR="009B13DB">
        <w:t>Monetary Penalties</w:t>
      </w:r>
      <w:r w:rsidRPr="00292AE7">
        <w:t xml:space="preserve"> is to provide a means for LDH to obtain the services and level of performance required for successful operation of the Contract. LDH’s failure to assess </w:t>
      </w:r>
      <w:r w:rsidR="009B13DB">
        <w:t>Monetary Penalties</w:t>
      </w:r>
      <w:r w:rsidRPr="00292AE7">
        <w:t xml:space="preserve"> in one or more of the particular instances described herein shall not waive the right of LDH to assess </w:t>
      </w:r>
      <w:r w:rsidR="009B13DB">
        <w:t>Monetary Penalties</w:t>
      </w:r>
      <w:r w:rsidRPr="00292AE7">
        <w:t xml:space="preserve"> or actual damages</w:t>
      </w:r>
      <w:bookmarkEnd w:id="9523"/>
      <w:bookmarkEnd w:id="9524"/>
      <w:bookmarkEnd w:id="9525"/>
      <w:r w:rsidRPr="00292AE7">
        <w:t xml:space="preserve"> in the future. </w:t>
      </w:r>
    </w:p>
    <w:p w14:paraId="7F40E8F4" w14:textId="77777777" w:rsidR="00090B31" w:rsidRPr="00292AE7" w:rsidRDefault="00090B31" w:rsidP="0065085F">
      <w:pPr>
        <w:pStyle w:val="Level5"/>
      </w:pPr>
      <w:bookmarkStart w:id="9526" w:name="_Toc391227437"/>
      <w:bookmarkStart w:id="9527" w:name="_Toc391228229"/>
      <w:bookmarkStart w:id="9528" w:name="_Toc391221240"/>
      <w:r w:rsidRPr="00292AE7">
        <w:t>For purposes of this section, violations involving individual, unrelated acts shall not be considered as arising out of the same action.</w:t>
      </w:r>
      <w:bookmarkEnd w:id="9526"/>
      <w:bookmarkEnd w:id="9527"/>
      <w:bookmarkEnd w:id="9528"/>
    </w:p>
    <w:p w14:paraId="7835E068" w14:textId="401C9A3F" w:rsidR="00090B31" w:rsidRDefault="00090B31" w:rsidP="0065085F">
      <w:pPr>
        <w:pStyle w:val="Level5"/>
      </w:pPr>
      <w:r w:rsidRPr="00292AE7">
        <w:t xml:space="preserve">Attachment </w:t>
      </w:r>
      <w:r>
        <w:t>G</w:t>
      </w:r>
      <w:r w:rsidRPr="00292AE7">
        <w:t xml:space="preserve">, </w:t>
      </w:r>
      <w:r w:rsidRPr="00292AE7">
        <w:rPr>
          <w:i/>
        </w:rPr>
        <w:t>Table of Monetary Penalties</w:t>
      </w:r>
      <w:r w:rsidRPr="00292AE7">
        <w:t xml:space="preserve"> specifies permissible </w:t>
      </w:r>
      <w:r w:rsidR="009B13DB">
        <w:t>Monetary Penalties</w:t>
      </w:r>
      <w:r w:rsidRPr="00292AE7">
        <w:t xml:space="preserve"> for certain violations of the Contract. For any violation not explicitly described in the table, LDH may impose a </w:t>
      </w:r>
      <w:r w:rsidR="009B13DB">
        <w:t>Monetary Penalty</w:t>
      </w:r>
      <w:r w:rsidRPr="00292AE7">
        <w:t xml:space="preserve"> of up to five thousand dollars ($5,000) per occurrence </w:t>
      </w:r>
      <w:r>
        <w:t xml:space="preserve">and/or </w:t>
      </w:r>
      <w:r w:rsidRPr="00292AE7">
        <w:t xml:space="preserve">per </w:t>
      </w:r>
      <w:r>
        <w:t>Calendar Day</w:t>
      </w:r>
      <w:r w:rsidRPr="00292AE7">
        <w:t>.</w:t>
      </w:r>
    </w:p>
    <w:p w14:paraId="45EEFB14" w14:textId="24563F46" w:rsidR="00090B31" w:rsidRPr="00292AE7" w:rsidRDefault="00090B31" w:rsidP="0065085F">
      <w:pPr>
        <w:pStyle w:val="Level5"/>
      </w:pPr>
      <w:r>
        <w:t xml:space="preserve">LDH may, at its sole discretion, make a claim against the performance bond to satisfy </w:t>
      </w:r>
      <w:r w:rsidR="009B13DB">
        <w:t>Monetary Penalties</w:t>
      </w:r>
      <w:r>
        <w:t xml:space="preserve"> imposed after contract termination.</w:t>
      </w:r>
    </w:p>
    <w:p w14:paraId="7C230D7F" w14:textId="77777777" w:rsidR="00090B31" w:rsidRPr="00292AE7" w:rsidRDefault="00090B31">
      <w:pPr>
        <w:pStyle w:val="Level4List"/>
      </w:pPr>
      <w:r w:rsidRPr="00292AE7">
        <w:t>Notices of Action</w:t>
      </w:r>
      <w:r>
        <w:t xml:space="preserve"> and Monetary Penalty</w:t>
      </w:r>
    </w:p>
    <w:p w14:paraId="67C9BC2B" w14:textId="1E7F9D33" w:rsidR="00090B31" w:rsidRPr="00292AE7" w:rsidRDefault="00090B31" w:rsidP="0065085F">
      <w:pPr>
        <w:pStyle w:val="Level5"/>
      </w:pPr>
      <w:r w:rsidRPr="00292AE7">
        <w:t xml:space="preserve">LDH may first notify the Contractor of incidents of non-compliance and of LDH’s authority to impose a </w:t>
      </w:r>
      <w:r w:rsidR="009B13DB">
        <w:t>Monetary Penalty</w:t>
      </w:r>
      <w:r w:rsidRPr="00292AE7">
        <w:t xml:space="preserve"> via a Notice of Action (NOA).  The NOA will include the basis and nature of the violation, the relevant contract sections and/or provisions of law, the deadline to cure the violation, </w:t>
      </w:r>
      <w:r>
        <w:t xml:space="preserve">if applicable, </w:t>
      </w:r>
      <w:r w:rsidRPr="00292AE7">
        <w:t xml:space="preserve">and the methodology for calculation of any </w:t>
      </w:r>
      <w:r w:rsidR="009B13DB">
        <w:t>Monetary Penalty</w:t>
      </w:r>
      <w:r w:rsidRPr="00292AE7">
        <w:t xml:space="preserve"> if the violation is not cured by the established deadline</w:t>
      </w:r>
      <w:r>
        <w:t>, if applicable</w:t>
      </w:r>
      <w:r w:rsidRPr="00292AE7">
        <w:t xml:space="preserve">.  </w:t>
      </w:r>
    </w:p>
    <w:p w14:paraId="4144A15A" w14:textId="42C75318" w:rsidR="00090B31" w:rsidRPr="0076373B" w:rsidRDefault="00090B31" w:rsidP="0065085F">
      <w:pPr>
        <w:pStyle w:val="Level5"/>
      </w:pPr>
      <w:r w:rsidRPr="0076373B">
        <w:t xml:space="preserve">Monetary </w:t>
      </w:r>
      <w:r w:rsidR="009B13DB">
        <w:t>P</w:t>
      </w:r>
      <w:r w:rsidRPr="0076373B">
        <w:t xml:space="preserve">enalties may be assessed against the Contractor at the sole discretion of LDH, regardless of whether an NOA is issued. LDH will notify the Contractor of the assessment of </w:t>
      </w:r>
      <w:r w:rsidR="009B13DB">
        <w:t>Monetary Penalties</w:t>
      </w:r>
      <w:r w:rsidRPr="0076373B">
        <w:t xml:space="preserve"> via a Notice of Monetary Penalty (NOMP).</w:t>
      </w:r>
    </w:p>
    <w:p w14:paraId="00EECA79" w14:textId="77777777" w:rsidR="00090B31" w:rsidRPr="00292AE7" w:rsidRDefault="00090B31" w:rsidP="0065085F">
      <w:pPr>
        <w:pStyle w:val="Level5"/>
      </w:pPr>
      <w:r w:rsidRPr="00292AE7">
        <w:t>LDH may require the Contractor to provide a written response with a detailed explanation of the reasons for the violation, the Contractor’s assessment or diagnosis of the cause, and Contractor’s plan to address or cure the deficiency within the timeframe set forth in the NOA</w:t>
      </w:r>
      <w:r>
        <w:t xml:space="preserve"> or NOMP</w:t>
      </w:r>
      <w:r w:rsidRPr="00292AE7">
        <w:t>.</w:t>
      </w:r>
    </w:p>
    <w:p w14:paraId="63DA3017" w14:textId="77777777" w:rsidR="00090B31" w:rsidRPr="00292AE7" w:rsidRDefault="00090B31" w:rsidP="0065085F">
      <w:pPr>
        <w:pStyle w:val="Level5"/>
      </w:pPr>
      <w:r>
        <w:t xml:space="preserve">Repeated deficiencies or the </w:t>
      </w:r>
      <w:r w:rsidRPr="00292AE7">
        <w:t>repeated failure to resolve any such deficiencies may entitle LDH to pursue any other remedy provided in the Contract or any other appropriate remedy LDH may have at law.</w:t>
      </w:r>
    </w:p>
    <w:p w14:paraId="4473BBAC" w14:textId="77777777" w:rsidR="00090B31" w:rsidRPr="00292AE7" w:rsidRDefault="00090B31" w:rsidP="0065085F">
      <w:pPr>
        <w:pStyle w:val="Level5"/>
      </w:pPr>
      <w:r w:rsidRPr="00292AE7">
        <w:t xml:space="preserve">At any time and at its </w:t>
      </w:r>
      <w:r>
        <w:t xml:space="preserve">sole </w:t>
      </w:r>
      <w:r w:rsidRPr="00292AE7">
        <w:t xml:space="preserve">discretion, LDH may impose or pursue one or more remedies for each item of noncompliance and will determine </w:t>
      </w:r>
      <w:r>
        <w:t xml:space="preserve">appropriate </w:t>
      </w:r>
      <w:r w:rsidRPr="00292AE7">
        <w:t xml:space="preserve">remedies on a case-by-case basis.   </w:t>
      </w:r>
    </w:p>
    <w:p w14:paraId="26F38835" w14:textId="77777777" w:rsidR="00090B31" w:rsidRPr="00292AE7" w:rsidRDefault="00090B31" w:rsidP="00065388">
      <w:pPr>
        <w:pStyle w:val="Level3List"/>
      </w:pPr>
      <w:r w:rsidRPr="00292AE7">
        <w:t>Intermediate Sanctions</w:t>
      </w:r>
    </w:p>
    <w:p w14:paraId="67BD211C" w14:textId="77777777" w:rsidR="00090B31" w:rsidRPr="00292AE7" w:rsidRDefault="00090B31">
      <w:pPr>
        <w:pStyle w:val="Level4List"/>
      </w:pPr>
      <w:r w:rsidRPr="00292AE7">
        <w:t>Acts or Failures to Act Subject to Intermediate Sanctions</w:t>
      </w:r>
    </w:p>
    <w:p w14:paraId="5DAC106D" w14:textId="77777777" w:rsidR="00090B31" w:rsidRPr="00292AE7" w:rsidRDefault="00090B31" w:rsidP="004F2B6D">
      <w:pPr>
        <w:pStyle w:val="Level4Text"/>
      </w:pPr>
      <w:r w:rsidRPr="00292AE7">
        <w:t xml:space="preserve">Pursuant to 42 C.F.R. </w:t>
      </w:r>
      <w:r>
        <w:rPr>
          <w:rFonts w:cs="Calibri"/>
        </w:rPr>
        <w:t>§</w:t>
      </w:r>
      <w:r w:rsidRPr="00292AE7">
        <w:t>438</w:t>
      </w:r>
      <w:r>
        <w:t>.700</w:t>
      </w:r>
      <w:r w:rsidRPr="00292AE7">
        <w:t xml:space="preserve">, LDH may impose on the Contractor intermediate sanctions if it determines that the Contractor: </w:t>
      </w:r>
    </w:p>
    <w:p w14:paraId="2CFF1CF6" w14:textId="759152C1" w:rsidR="00090B31" w:rsidRPr="00292AE7" w:rsidRDefault="00090B31" w:rsidP="0065085F">
      <w:pPr>
        <w:pStyle w:val="Level5"/>
      </w:pPr>
      <w:bookmarkStart w:id="9529" w:name="_Toc391227490"/>
      <w:bookmarkStart w:id="9530" w:name="_Toc391228282"/>
      <w:bookmarkStart w:id="9531" w:name="_Toc391221293"/>
      <w:bookmarkEnd w:id="9466"/>
      <w:bookmarkEnd w:id="9467"/>
      <w:bookmarkEnd w:id="9468"/>
      <w:r w:rsidRPr="00292AE7">
        <w:t xml:space="preserve">Fails substantially to provide medically necessary services that the Contractor is required to provide, under law or under the Contract, to an </w:t>
      </w:r>
      <w:r>
        <w:t>Enrollee</w:t>
      </w:r>
      <w:r w:rsidRPr="00292AE7">
        <w:t xml:space="preserve"> covered under the Contract;</w:t>
      </w:r>
      <w:bookmarkEnd w:id="9529"/>
      <w:bookmarkEnd w:id="9530"/>
      <w:bookmarkEnd w:id="9531"/>
    </w:p>
    <w:p w14:paraId="5206CA67" w14:textId="7409EC63" w:rsidR="00090B31" w:rsidRPr="00292AE7" w:rsidRDefault="00090B31" w:rsidP="0065085F">
      <w:pPr>
        <w:pStyle w:val="Level5"/>
      </w:pPr>
      <w:r w:rsidRPr="00292AE7">
        <w:t xml:space="preserve">Imposes on </w:t>
      </w:r>
      <w:r>
        <w:t>Enrollee</w:t>
      </w:r>
      <w:r w:rsidRPr="00292AE7">
        <w:t xml:space="preserve">s premiums or charges that are in excess of the premiums or charges permitted under the </w:t>
      </w:r>
      <w:r>
        <w:t>M</w:t>
      </w:r>
      <w:r w:rsidRPr="00292AE7">
        <w:t xml:space="preserve">anaged </w:t>
      </w:r>
      <w:r>
        <w:t>C</w:t>
      </w:r>
      <w:r w:rsidRPr="00292AE7">
        <w:t xml:space="preserve">are </w:t>
      </w:r>
      <w:r>
        <w:t>P</w:t>
      </w:r>
      <w:r w:rsidRPr="00292AE7">
        <w:t>rogram;</w:t>
      </w:r>
    </w:p>
    <w:p w14:paraId="698FC4BB" w14:textId="0AE4CBEC" w:rsidR="00090B31" w:rsidRPr="00292AE7" w:rsidRDefault="00090B31" w:rsidP="0065085F">
      <w:pPr>
        <w:pStyle w:val="Level5"/>
      </w:pPr>
      <w:bookmarkStart w:id="9532" w:name="_Toc391227491"/>
      <w:bookmarkStart w:id="9533" w:name="_Toc391228283"/>
      <w:bookmarkStart w:id="9534" w:name="_Toc391221294"/>
      <w:r w:rsidRPr="00292AE7">
        <w:t xml:space="preserve">Acts to discriminate among </w:t>
      </w:r>
      <w:r>
        <w:t>Enrollee</w:t>
      </w:r>
      <w:r w:rsidRPr="00292AE7">
        <w:t xml:space="preserve">s on the basis of their health status or need for health care services. This includes termination of </w:t>
      </w:r>
      <w:r w:rsidR="0072640D">
        <w:t>Enrollment</w:t>
      </w:r>
      <w:r w:rsidRPr="00292AE7">
        <w:t xml:space="preserve">, refusal to reenroll an </w:t>
      </w:r>
      <w:r>
        <w:t>Enrollee</w:t>
      </w:r>
      <w:r w:rsidRPr="00292AE7">
        <w:t xml:space="preserve">, except as permitted in the </w:t>
      </w:r>
      <w:r w:rsidRPr="00292AE7">
        <w:rPr>
          <w:i/>
        </w:rPr>
        <w:t>Eligibility and Enrollment</w:t>
      </w:r>
      <w:r w:rsidRPr="00292AE7">
        <w:t xml:space="preserve"> section, or any practice that would reasonably be expected to discourage </w:t>
      </w:r>
      <w:r w:rsidR="00890FC2">
        <w:t>E</w:t>
      </w:r>
      <w:r w:rsidR="00890FC2" w:rsidRPr="00292AE7">
        <w:t xml:space="preserve">nrollment </w:t>
      </w:r>
      <w:r w:rsidRPr="00292AE7">
        <w:t xml:space="preserve">by </w:t>
      </w:r>
      <w:r w:rsidR="00890FC2">
        <w:t>B</w:t>
      </w:r>
      <w:r w:rsidR="00890FC2" w:rsidRPr="00292AE7">
        <w:t xml:space="preserve">eneficiaries </w:t>
      </w:r>
      <w:r w:rsidRPr="00292AE7">
        <w:t xml:space="preserve">whose medical condition or history indicates probable need for substantial future medical services; </w:t>
      </w:r>
    </w:p>
    <w:p w14:paraId="4B7B28AD" w14:textId="77777777" w:rsidR="00090B31" w:rsidRPr="00292AE7" w:rsidRDefault="00090B31" w:rsidP="0065085F">
      <w:pPr>
        <w:pStyle w:val="Level5"/>
      </w:pPr>
      <w:bookmarkStart w:id="9535" w:name="_Toc391228285"/>
      <w:bookmarkStart w:id="9536" w:name="_Toc391221296"/>
      <w:bookmarkEnd w:id="9532"/>
      <w:bookmarkEnd w:id="9533"/>
      <w:bookmarkEnd w:id="9534"/>
      <w:r w:rsidRPr="00292AE7">
        <w:t>Misrepresents or falsifies information that it furnishes to CMS or to LDH;</w:t>
      </w:r>
      <w:bookmarkEnd w:id="9535"/>
      <w:bookmarkEnd w:id="9536"/>
    </w:p>
    <w:p w14:paraId="4ED46085" w14:textId="0B96CC0B" w:rsidR="00090B31" w:rsidRPr="00292AE7" w:rsidRDefault="00090B31" w:rsidP="0065085F">
      <w:pPr>
        <w:pStyle w:val="Level5"/>
      </w:pPr>
      <w:r w:rsidRPr="00292AE7">
        <w:t xml:space="preserve">Misrepresents or falsifies information that it furnishes to an </w:t>
      </w:r>
      <w:r>
        <w:t>Enrollee</w:t>
      </w:r>
      <w:r w:rsidRPr="00292AE7">
        <w:t xml:space="preserve">, </w:t>
      </w:r>
      <w:r w:rsidR="008E45C3">
        <w:t>P</w:t>
      </w:r>
      <w:r w:rsidRPr="00292AE7">
        <w:t xml:space="preserve">otential </w:t>
      </w:r>
      <w:r>
        <w:t>Enrollee</w:t>
      </w:r>
      <w:r w:rsidRPr="00292AE7">
        <w:t>, or a health care provider;</w:t>
      </w:r>
    </w:p>
    <w:p w14:paraId="4487A8D4" w14:textId="77777777" w:rsidR="00090B31" w:rsidRPr="00292AE7" w:rsidRDefault="00090B31" w:rsidP="0065085F">
      <w:pPr>
        <w:pStyle w:val="Level5"/>
      </w:pPr>
      <w:bookmarkStart w:id="9537" w:name="_Toc391228286"/>
      <w:bookmarkStart w:id="9538" w:name="_Toc391221297"/>
      <w:r w:rsidRPr="00292AE7">
        <w:t>Fails to comply with the requirements for physician incentive plans, as set forth in 42 C.F.R. §438.3(i), §422.208, and §422.210;</w:t>
      </w:r>
    </w:p>
    <w:p w14:paraId="2364B70B" w14:textId="77777777" w:rsidR="00090B31" w:rsidRPr="00292AE7" w:rsidRDefault="00090B31" w:rsidP="0065085F">
      <w:pPr>
        <w:pStyle w:val="Level5"/>
      </w:pPr>
      <w:bookmarkStart w:id="9539" w:name="_Toc391228288"/>
      <w:bookmarkStart w:id="9540" w:name="_Toc391221299"/>
      <w:bookmarkEnd w:id="9537"/>
      <w:bookmarkEnd w:id="9538"/>
      <w:r w:rsidRPr="00292AE7">
        <w:t xml:space="preserve">Distributes directly, or indirectly through any agent or independent contractor, marketing materials that have not been approved by LDH </w:t>
      </w:r>
      <w:r w:rsidR="00A81DF7">
        <w:t>in writing</w:t>
      </w:r>
      <w:r w:rsidR="00A81DF7" w:rsidRPr="00292AE7">
        <w:t xml:space="preserve"> </w:t>
      </w:r>
      <w:r w:rsidRPr="00292AE7">
        <w:t>or that contain false or materially misleading information; or</w:t>
      </w:r>
      <w:bookmarkEnd w:id="9539"/>
      <w:bookmarkEnd w:id="9540"/>
    </w:p>
    <w:p w14:paraId="69CED54B" w14:textId="77777777" w:rsidR="00090B31" w:rsidRPr="00292AE7" w:rsidRDefault="00090B31" w:rsidP="0065085F">
      <w:pPr>
        <w:pStyle w:val="Level5"/>
      </w:pPr>
      <w:bookmarkStart w:id="9541" w:name="_Toc289763274"/>
      <w:bookmarkStart w:id="9542" w:name="_Toc289764138"/>
      <w:bookmarkStart w:id="9543" w:name="_Toc289764725"/>
      <w:bookmarkStart w:id="9544" w:name="_Toc289765306"/>
      <w:bookmarkStart w:id="9545" w:name="_Toc289765882"/>
      <w:bookmarkStart w:id="9546" w:name="_Toc289766435"/>
      <w:bookmarkStart w:id="9547" w:name="_Toc289766988"/>
      <w:bookmarkStart w:id="9548" w:name="_Toc289767540"/>
      <w:bookmarkStart w:id="9549" w:name="_Toc289768092"/>
      <w:bookmarkStart w:id="9550" w:name="_Toc289768641"/>
      <w:bookmarkStart w:id="9551" w:name="_Toc289769190"/>
      <w:bookmarkStart w:id="9552" w:name="_Toc289769735"/>
      <w:bookmarkStart w:id="9553" w:name="_Toc289770277"/>
      <w:bookmarkStart w:id="9554" w:name="_Toc289770816"/>
      <w:bookmarkStart w:id="9555" w:name="_Toc289771345"/>
      <w:bookmarkStart w:id="9556" w:name="_Toc289771859"/>
      <w:bookmarkStart w:id="9557" w:name="_Toc289772362"/>
      <w:bookmarkStart w:id="9558" w:name="_Toc289772803"/>
      <w:bookmarkStart w:id="9559" w:name="_Toc289774104"/>
      <w:bookmarkStart w:id="9560" w:name="_Toc289774710"/>
      <w:bookmarkStart w:id="9561" w:name="_Toc289775148"/>
      <w:bookmarkStart w:id="9562" w:name="_Toc391228289"/>
      <w:bookmarkStart w:id="9563" w:name="_Toc391221300"/>
      <w:bookmarkStart w:id="9564" w:name="_Toc391228290"/>
      <w:bookmarkStart w:id="9565" w:name="_Toc391221301"/>
      <w:bookmarkStart w:id="9566" w:name="_Toc424214431"/>
      <w:bookmarkStart w:id="9567" w:name="_Toc427563465"/>
      <w:bookmarkStart w:id="9568" w:name="_Toc427646425"/>
      <w:bookmarkStart w:id="9569" w:name="_Toc516223001"/>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r w:rsidRPr="00292AE7">
        <w:t>Violates any of the other applicable requirements of 42 U.S.C. §1396b(m), §1396d(t)(3), or §1396u-2 and any implementing regulations.</w:t>
      </w:r>
      <w:bookmarkEnd w:id="9562"/>
      <w:bookmarkEnd w:id="9563"/>
    </w:p>
    <w:p w14:paraId="3ED99635" w14:textId="77777777" w:rsidR="00090B31" w:rsidRPr="00292AE7" w:rsidRDefault="00090B31" w:rsidP="004F2B6D">
      <w:pPr>
        <w:pStyle w:val="Level4List"/>
      </w:pPr>
      <w:r w:rsidRPr="00292AE7">
        <w:t>Other Misconduct Subject to Intermediate Sanctions</w:t>
      </w:r>
      <w:bookmarkEnd w:id="9564"/>
      <w:bookmarkEnd w:id="9565"/>
      <w:bookmarkEnd w:id="9566"/>
      <w:bookmarkEnd w:id="9567"/>
      <w:bookmarkEnd w:id="9568"/>
      <w:bookmarkEnd w:id="9569"/>
      <w:r w:rsidRPr="00292AE7">
        <w:t xml:space="preserve"> </w:t>
      </w:r>
    </w:p>
    <w:p w14:paraId="3C6441AD" w14:textId="77777777" w:rsidR="00090B31" w:rsidRPr="00292AE7" w:rsidRDefault="00090B31" w:rsidP="004F2B6D">
      <w:pPr>
        <w:pStyle w:val="Level4Text"/>
      </w:pPr>
      <w:r w:rsidRPr="00292AE7">
        <w:t>LDH also may impose sanctions against the Contractor if it finds any of the following non-exclusive actions/occurrences:</w:t>
      </w:r>
    </w:p>
    <w:p w14:paraId="6D385C31" w14:textId="77777777" w:rsidR="00090B31" w:rsidRPr="00292AE7" w:rsidRDefault="00090B31" w:rsidP="0065085F">
      <w:pPr>
        <w:pStyle w:val="Level5"/>
      </w:pPr>
      <w:r w:rsidRPr="00292AE7">
        <w:t>The Contractor has failed to correct deficiencies in its delivery of service after having received written notice of these deficiencies from LDH;</w:t>
      </w:r>
    </w:p>
    <w:p w14:paraId="2635B58B" w14:textId="77777777" w:rsidR="00090B31" w:rsidRPr="00292AE7" w:rsidRDefault="00090B31" w:rsidP="0065085F">
      <w:pPr>
        <w:pStyle w:val="Level5"/>
      </w:pPr>
      <w:r w:rsidRPr="00292AE7">
        <w:t>The Contractor has been excluded from participation in Medicare because of fraudulent or abusive practices pursuant to the Medicare-Medicaid Anti-Fraud and Abuse Amendments, Public Law 95-142;</w:t>
      </w:r>
    </w:p>
    <w:p w14:paraId="75826524" w14:textId="77777777" w:rsidR="00090B31" w:rsidRPr="00292AE7" w:rsidRDefault="00090B31" w:rsidP="0065085F">
      <w:pPr>
        <w:pStyle w:val="Level5"/>
      </w:pPr>
      <w:r w:rsidRPr="00292AE7">
        <w:t xml:space="preserve">The Contractor or any of its owners, officers or directors has been convicted of a criminal offense relating to performance of the Contract with LDH or of fraudulent billing practices or of negligent practice resulting in death or injury to the Contractor’s </w:t>
      </w:r>
      <w:r>
        <w:t>Enrollee</w:t>
      </w:r>
      <w:r w:rsidRPr="00292AE7">
        <w:t>;</w:t>
      </w:r>
    </w:p>
    <w:p w14:paraId="266F1981" w14:textId="77777777" w:rsidR="00090B31" w:rsidRPr="00292AE7" w:rsidRDefault="00090B31" w:rsidP="0065085F">
      <w:pPr>
        <w:pStyle w:val="Level5"/>
      </w:pPr>
      <w:r w:rsidRPr="00292AE7">
        <w:t>The Contractor has presented, or has caused to be presented, any false or fraudulent claim for services or has submitted, or has caused to be submitted, false information to be furnished to the State or the Secretary of the federal Department of Health and Human Services;</w:t>
      </w:r>
    </w:p>
    <w:p w14:paraId="0F32346C" w14:textId="77777777" w:rsidR="00090B31" w:rsidRPr="00292AE7" w:rsidRDefault="00090B31" w:rsidP="0065085F">
      <w:pPr>
        <w:pStyle w:val="Level5"/>
      </w:pPr>
      <w:r w:rsidRPr="00292AE7">
        <w:t xml:space="preserve">The Contractor has engaged in a practice of charging and accepting payment (in whole or part) from </w:t>
      </w:r>
      <w:r>
        <w:t>Enrollee</w:t>
      </w:r>
      <w:r w:rsidRPr="00292AE7">
        <w:t>s for services for which a PMPM payment was made by LDH;</w:t>
      </w:r>
    </w:p>
    <w:p w14:paraId="1411BC73" w14:textId="77777777" w:rsidR="00090B31" w:rsidRPr="00292AE7" w:rsidRDefault="00090B31" w:rsidP="0065085F">
      <w:pPr>
        <w:pStyle w:val="Level5"/>
      </w:pPr>
      <w:r w:rsidRPr="00292AE7">
        <w:t>The Contractor has rebated or accepted a fee or portion of fee or charge for a patient referral;</w:t>
      </w:r>
    </w:p>
    <w:p w14:paraId="07773783" w14:textId="77777777" w:rsidR="00090B31" w:rsidRPr="00292AE7" w:rsidRDefault="00090B31" w:rsidP="0065085F">
      <w:pPr>
        <w:pStyle w:val="Level5"/>
      </w:pPr>
      <w:r w:rsidRPr="00292AE7">
        <w:t>The Contractor has failed to repay or make arrangements for the repayment of identified overpayments or otherwise erroneous payments;</w:t>
      </w:r>
    </w:p>
    <w:p w14:paraId="039944C1" w14:textId="77777777" w:rsidR="00090B31" w:rsidRPr="00292AE7" w:rsidRDefault="00090B31" w:rsidP="0065085F">
      <w:pPr>
        <w:pStyle w:val="Level5"/>
      </w:pPr>
      <w:r w:rsidRPr="00292AE7">
        <w:t>The Contractor has failed to keep or make available for inspection, audit or copying, such records regarding payments claimed for providing services;</w:t>
      </w:r>
    </w:p>
    <w:p w14:paraId="29EF6161" w14:textId="77777777" w:rsidR="00090B31" w:rsidRPr="00292AE7" w:rsidRDefault="00090B31" w:rsidP="0065085F">
      <w:pPr>
        <w:pStyle w:val="Level5"/>
      </w:pPr>
      <w:r w:rsidRPr="00292AE7">
        <w:t>The Contractor has failed to furnish any information requested by LDH regarding payments for providing goods or services;</w:t>
      </w:r>
    </w:p>
    <w:p w14:paraId="5F7781BB" w14:textId="77777777" w:rsidR="00090B31" w:rsidRPr="00292AE7" w:rsidRDefault="00090B31" w:rsidP="0065085F">
      <w:pPr>
        <w:pStyle w:val="Level5"/>
      </w:pPr>
      <w:r w:rsidRPr="00292AE7">
        <w:t>The Contractor has made, or caused to be made, any false statement or representation of a material fact to LDH or CMS in connection with the administration of the Contract; or</w:t>
      </w:r>
    </w:p>
    <w:p w14:paraId="06B8C551" w14:textId="77777777" w:rsidR="00090B31" w:rsidRPr="00292AE7" w:rsidRDefault="00090B31" w:rsidP="0065085F">
      <w:pPr>
        <w:pStyle w:val="Level5"/>
      </w:pPr>
      <w:r w:rsidRPr="00292AE7">
        <w:t xml:space="preserve">The Contractor has furnished goods or services to an </w:t>
      </w:r>
      <w:r>
        <w:t>Enrollee</w:t>
      </w:r>
      <w:r w:rsidRPr="00292AE7">
        <w:t xml:space="preserve"> which at the sole discretion of LDH, and based on competent medical judgment and evaluation are determined to be 1) insufficient for his or her needs, 2) harmful to the </w:t>
      </w:r>
      <w:r>
        <w:t>Enrollee</w:t>
      </w:r>
      <w:r w:rsidRPr="00292AE7">
        <w:t>, or 3) of grossly inferior quality.</w:t>
      </w:r>
    </w:p>
    <w:p w14:paraId="79767ADB" w14:textId="77777777" w:rsidR="00090B31" w:rsidRPr="00292AE7" w:rsidRDefault="00090B31">
      <w:pPr>
        <w:pStyle w:val="Level4List"/>
      </w:pPr>
      <w:bookmarkStart w:id="9570" w:name="_Toc391228291"/>
      <w:bookmarkStart w:id="9571" w:name="_Toc391221302"/>
      <w:bookmarkStart w:id="9572" w:name="_Toc424214432"/>
      <w:bookmarkStart w:id="9573" w:name="_Toc427563466"/>
      <w:bookmarkStart w:id="9574" w:name="_Toc427646426"/>
      <w:bookmarkStart w:id="9575" w:name="_Toc516223002"/>
      <w:r w:rsidRPr="00292AE7">
        <w:t>Sanction Types</w:t>
      </w:r>
      <w:bookmarkEnd w:id="9570"/>
      <w:bookmarkEnd w:id="9571"/>
      <w:bookmarkEnd w:id="9572"/>
      <w:bookmarkEnd w:id="9573"/>
      <w:bookmarkEnd w:id="9574"/>
      <w:bookmarkEnd w:id="9575"/>
      <w:r w:rsidRPr="00292AE7">
        <w:t xml:space="preserve"> </w:t>
      </w:r>
    </w:p>
    <w:p w14:paraId="515419DF" w14:textId="77777777" w:rsidR="00090B31" w:rsidRPr="00292AE7" w:rsidRDefault="00090B31" w:rsidP="004F2B6D">
      <w:pPr>
        <w:pStyle w:val="Level4Text"/>
      </w:pPr>
      <w:bookmarkStart w:id="9576" w:name="_Toc391228292"/>
      <w:bookmarkStart w:id="9577" w:name="_Toc391221303"/>
      <w:r w:rsidRPr="00292AE7">
        <w:t>The types of intermediate sanctions that LDH may impose on the Contractor shall be in accordance with Act (42 U.S.C. §1396u-2) and 42 C.F.R. §438.702 through §438.708 and may include any of the following:</w:t>
      </w:r>
      <w:bookmarkEnd w:id="9576"/>
      <w:bookmarkEnd w:id="9577"/>
    </w:p>
    <w:p w14:paraId="227152A9" w14:textId="331E6A9C" w:rsidR="00090B31" w:rsidRPr="00292AE7" w:rsidRDefault="00090B31" w:rsidP="0065085F">
      <w:pPr>
        <w:pStyle w:val="Level5"/>
      </w:pPr>
      <w:bookmarkStart w:id="9578" w:name="_Toc391228293"/>
      <w:bookmarkStart w:id="9579" w:name="_Toc391221304"/>
      <w:r w:rsidRPr="00292AE7">
        <w:t xml:space="preserve">Civil </w:t>
      </w:r>
      <w:r w:rsidR="009B13DB">
        <w:t>Monetary Penalties</w:t>
      </w:r>
      <w:r w:rsidRPr="00292AE7">
        <w:t xml:space="preserve"> in the amounts specified in 42 C.F.R. §438.704</w:t>
      </w:r>
      <w:bookmarkEnd w:id="9578"/>
      <w:bookmarkEnd w:id="9579"/>
      <w:r w:rsidRPr="00292AE7">
        <w:t>;</w:t>
      </w:r>
    </w:p>
    <w:p w14:paraId="707CDE48" w14:textId="77777777" w:rsidR="00090B31" w:rsidRPr="00292AE7" w:rsidRDefault="00090B31" w:rsidP="0065085F">
      <w:pPr>
        <w:pStyle w:val="Level5"/>
      </w:pPr>
      <w:bookmarkStart w:id="9580" w:name="_Toc391228294"/>
      <w:bookmarkStart w:id="9581" w:name="_Toc391221305"/>
      <w:r w:rsidRPr="00292AE7">
        <w:t>Appointment of temporary management for an MCO as provided in 42 C.F.R. §438.706;</w:t>
      </w:r>
      <w:bookmarkEnd w:id="9580"/>
      <w:bookmarkEnd w:id="9581"/>
      <w:r w:rsidRPr="00292AE7">
        <w:t xml:space="preserve"> </w:t>
      </w:r>
    </w:p>
    <w:p w14:paraId="0168558A" w14:textId="49C031EA" w:rsidR="00090B31" w:rsidRPr="00292AE7" w:rsidRDefault="00090B31" w:rsidP="0065085F">
      <w:pPr>
        <w:pStyle w:val="Level5"/>
      </w:pPr>
      <w:bookmarkStart w:id="9582" w:name="_Toc391228295"/>
      <w:bookmarkStart w:id="9583" w:name="_Toc391221306"/>
      <w:r w:rsidRPr="00292AE7">
        <w:t xml:space="preserve">Granting </w:t>
      </w:r>
      <w:r>
        <w:t>Enrollee</w:t>
      </w:r>
      <w:r w:rsidRPr="00292AE7">
        <w:t xml:space="preserve">s the right to terminate </w:t>
      </w:r>
      <w:r w:rsidR="0072640D">
        <w:t>Enrollment</w:t>
      </w:r>
      <w:r w:rsidRPr="00292AE7">
        <w:t xml:space="preserve"> without cause and notifying the affected </w:t>
      </w:r>
      <w:r>
        <w:t>Enrollee</w:t>
      </w:r>
      <w:r w:rsidRPr="00292AE7">
        <w:t>s of their right to disenroll;</w:t>
      </w:r>
      <w:bookmarkEnd w:id="9582"/>
      <w:bookmarkEnd w:id="9583"/>
    </w:p>
    <w:p w14:paraId="1AA63978" w14:textId="6B8A647A" w:rsidR="00090B31" w:rsidRPr="00292AE7" w:rsidRDefault="00090B31" w:rsidP="0065085F">
      <w:pPr>
        <w:pStyle w:val="Level5"/>
      </w:pPr>
      <w:bookmarkStart w:id="9584" w:name="_Toc391228296"/>
      <w:bookmarkStart w:id="9585" w:name="_Toc391221307"/>
      <w:r w:rsidRPr="00292AE7">
        <w:t xml:space="preserve">Suspension of all new </w:t>
      </w:r>
      <w:r w:rsidR="0072640D">
        <w:t>Enrollment</w:t>
      </w:r>
      <w:r w:rsidRPr="00292AE7">
        <w:t xml:space="preserve">s, including </w:t>
      </w:r>
      <w:r w:rsidR="00BB7F2D">
        <w:t>A</w:t>
      </w:r>
      <w:r w:rsidR="00BB7F2D" w:rsidRPr="00292AE7">
        <w:t xml:space="preserve">utomatic </w:t>
      </w:r>
      <w:r w:rsidR="00BB7F2D">
        <w:t>A</w:t>
      </w:r>
      <w:r w:rsidR="00BB7F2D" w:rsidRPr="00292AE7">
        <w:t>ssignment</w:t>
      </w:r>
      <w:r w:rsidRPr="00292AE7">
        <w:t>, after the effective date of the sanction</w:t>
      </w:r>
      <w:bookmarkEnd w:id="9584"/>
      <w:bookmarkEnd w:id="9585"/>
      <w:r w:rsidRPr="00292AE7">
        <w:t xml:space="preserve"> and for a time period determined by LDH;</w:t>
      </w:r>
    </w:p>
    <w:p w14:paraId="75F77C1F" w14:textId="77777777" w:rsidR="00090B31" w:rsidRPr="00292AE7" w:rsidRDefault="00090B31" w:rsidP="0065085F">
      <w:pPr>
        <w:pStyle w:val="Level5"/>
      </w:pPr>
      <w:bookmarkStart w:id="9586" w:name="_Toc391228297"/>
      <w:bookmarkStart w:id="9587" w:name="_Toc391221308"/>
      <w:r w:rsidRPr="00292AE7">
        <w:t xml:space="preserve">Suspension of payment for </w:t>
      </w:r>
      <w:r>
        <w:t>Enrollee</w:t>
      </w:r>
      <w:r w:rsidRPr="00292AE7">
        <w:t>s enrolled after the effective date of the sanction and until CMS or LDH is satisfied that the reason for imposition of the sanction no longer exists and is not likely to recur; and</w:t>
      </w:r>
      <w:bookmarkEnd w:id="9586"/>
      <w:bookmarkEnd w:id="9587"/>
    </w:p>
    <w:p w14:paraId="32619A33" w14:textId="4C48F4A4" w:rsidR="00090B31" w:rsidRPr="00292AE7" w:rsidRDefault="00090B31" w:rsidP="0065085F">
      <w:pPr>
        <w:pStyle w:val="Level5"/>
      </w:pPr>
      <w:bookmarkStart w:id="9588" w:name="_Toc391228298"/>
      <w:bookmarkStart w:id="9589" w:name="_Toc391221309"/>
      <w:r w:rsidRPr="00292AE7">
        <w:t xml:space="preserve">Additional sanctions allowed under State </w:t>
      </w:r>
      <w:r w:rsidR="00787D0A">
        <w:t>laws,</w:t>
      </w:r>
      <w:r w:rsidR="00787D0A" w:rsidRPr="00292AE7">
        <w:t xml:space="preserve"> </w:t>
      </w:r>
      <w:r w:rsidRPr="00292AE7">
        <w:t>regulations</w:t>
      </w:r>
      <w:r w:rsidR="00787D0A">
        <w:t>, rules, and policies</w:t>
      </w:r>
      <w:r w:rsidRPr="00292AE7">
        <w:t xml:space="preserve"> that address areas of noncompliance described above.</w:t>
      </w:r>
      <w:bookmarkStart w:id="9590" w:name="_Toc391228299"/>
      <w:bookmarkStart w:id="9591" w:name="_Toc391221310"/>
      <w:bookmarkEnd w:id="9588"/>
      <w:bookmarkEnd w:id="9589"/>
    </w:p>
    <w:p w14:paraId="65656C2B" w14:textId="77777777" w:rsidR="00090B31" w:rsidRPr="00292AE7" w:rsidRDefault="00090B31" w:rsidP="0065085F">
      <w:pPr>
        <w:pStyle w:val="Level5"/>
      </w:pPr>
      <w:r w:rsidRPr="00292AE7">
        <w:t>LDH may require the Contractor to develop a Corrective Action Plan, as described in this section, to address areas of non-compliance subject to intermediate sanctions.</w:t>
      </w:r>
      <w:bookmarkStart w:id="9592" w:name="_Toc391228300"/>
      <w:bookmarkStart w:id="9593" w:name="_Toc391221311"/>
      <w:bookmarkEnd w:id="9590"/>
      <w:bookmarkEnd w:id="9591"/>
    </w:p>
    <w:p w14:paraId="7EF39F0F" w14:textId="25DE12EB" w:rsidR="00090B31" w:rsidRPr="00292AE7" w:rsidRDefault="00090B31" w:rsidP="0065085F">
      <w:pPr>
        <w:pStyle w:val="Level5"/>
      </w:pPr>
      <w:r w:rsidRPr="00292AE7">
        <w:t xml:space="preserve">Except as provided in this section, before imposing any intermediate sanctions, LDH shall give the Contractor </w:t>
      </w:r>
      <w:r w:rsidR="000A0654">
        <w:t>Timely</w:t>
      </w:r>
      <w:r w:rsidRPr="00292AE7">
        <w:t xml:space="preserve"> written notice that explains the basis and nature of the</w:t>
      </w:r>
      <w:bookmarkEnd w:id="9592"/>
      <w:bookmarkEnd w:id="9593"/>
      <w:r w:rsidRPr="00292AE7">
        <w:t xml:space="preserve"> </w:t>
      </w:r>
      <w:bookmarkStart w:id="9594" w:name="_Toc391228301"/>
      <w:bookmarkStart w:id="9595" w:name="_Toc391221312"/>
      <w:r w:rsidRPr="00292AE7">
        <w:t>sanction and any other due process protections.</w:t>
      </w:r>
      <w:bookmarkEnd w:id="9594"/>
      <w:bookmarkEnd w:id="9595"/>
    </w:p>
    <w:p w14:paraId="632A02CD" w14:textId="77777777" w:rsidR="00090B31" w:rsidRPr="00292AE7" w:rsidRDefault="00090B31" w:rsidP="004F2B6D">
      <w:pPr>
        <w:pStyle w:val="Level4List"/>
      </w:pPr>
      <w:bookmarkStart w:id="9596" w:name="_Toc391228302"/>
      <w:bookmarkStart w:id="9597" w:name="_Toc391221313"/>
      <w:bookmarkStart w:id="9598" w:name="_Toc424214433"/>
      <w:bookmarkStart w:id="9599" w:name="_Toc427563467"/>
      <w:bookmarkStart w:id="9600" w:name="_Toc427646427"/>
      <w:bookmarkStart w:id="9601" w:name="_Toc516223003"/>
      <w:r w:rsidRPr="00292AE7">
        <w:t>Notice to CMS</w:t>
      </w:r>
      <w:bookmarkEnd w:id="9596"/>
      <w:bookmarkEnd w:id="9597"/>
      <w:bookmarkEnd w:id="9598"/>
      <w:bookmarkEnd w:id="9599"/>
      <w:bookmarkEnd w:id="9600"/>
      <w:bookmarkEnd w:id="9601"/>
    </w:p>
    <w:p w14:paraId="5DBA5228" w14:textId="77777777" w:rsidR="00090B31" w:rsidRPr="00292AE7" w:rsidRDefault="00090B31" w:rsidP="004F2B6D">
      <w:pPr>
        <w:pStyle w:val="Level4Text"/>
      </w:pPr>
      <w:r w:rsidRPr="00292AE7">
        <w:t xml:space="preserve">LDH shall give the CMS Regional Office written notice whenever it imposes or lifts an intermediate sanction for one of the violations listed in 42 C.F.R. §438.700, specifying the affected MCO, the kind of sanction, and the reason for LDH’s decision to impose or lift a sanction. Notice will be given no later than thirty (30) </w:t>
      </w:r>
      <w:r>
        <w:t>Calendar Day</w:t>
      </w:r>
      <w:r w:rsidRPr="00292AE7">
        <w:t>s after LDH imposes or lifts the sanction.</w:t>
      </w:r>
    </w:p>
    <w:p w14:paraId="4FEEA0A5" w14:textId="77777777" w:rsidR="00090B31" w:rsidRPr="00292AE7" w:rsidRDefault="00090B31" w:rsidP="00065388">
      <w:pPr>
        <w:pStyle w:val="Level3List"/>
      </w:pPr>
      <w:bookmarkStart w:id="9602" w:name="_Toc391228303"/>
      <w:bookmarkStart w:id="9603" w:name="_Toc391221314"/>
      <w:bookmarkStart w:id="9604" w:name="_Toc424214434"/>
      <w:bookmarkStart w:id="9605" w:name="_Toc427563468"/>
      <w:bookmarkStart w:id="9606" w:name="_Toc427646428"/>
      <w:bookmarkStart w:id="9607" w:name="_Toc516223004"/>
      <w:r w:rsidRPr="00292AE7">
        <w:t>Disputes and Appeals</w:t>
      </w:r>
    </w:p>
    <w:p w14:paraId="1095CB29" w14:textId="07DAF4AD" w:rsidR="00090B31" w:rsidRPr="00292AE7" w:rsidRDefault="00090B31" w:rsidP="004F2B6D">
      <w:pPr>
        <w:pStyle w:val="Level4List"/>
      </w:pPr>
      <w:r w:rsidRPr="00292AE7">
        <w:t xml:space="preserve">If LDH chooses to notify the Contractor of incidents of non-compliance and of LDH’s authority to impose a </w:t>
      </w:r>
      <w:r w:rsidR="009B13DB">
        <w:t>Monetary Penalty</w:t>
      </w:r>
      <w:r>
        <w:t xml:space="preserve"> or other administrative action</w:t>
      </w:r>
      <w:r w:rsidRPr="0076373B">
        <w:t xml:space="preserve"> </w:t>
      </w:r>
      <w:r w:rsidRPr="00292AE7">
        <w:t>via a NOA prior to assessing the penalty</w:t>
      </w:r>
      <w:r>
        <w:t xml:space="preserve"> or action</w:t>
      </w:r>
      <w:r w:rsidRPr="00292AE7">
        <w:t>, the Contractor may dispute infractions contained within the NOA through the following process:</w:t>
      </w:r>
    </w:p>
    <w:p w14:paraId="5D9FA8FA" w14:textId="77777777" w:rsidR="00090B31" w:rsidRPr="00292AE7" w:rsidRDefault="00090B31" w:rsidP="0065085F">
      <w:pPr>
        <w:pStyle w:val="Level5"/>
      </w:pPr>
      <w:r w:rsidRPr="00292AE7">
        <w:t xml:space="preserve">Within </w:t>
      </w:r>
      <w:r>
        <w:t>fourteen (14)</w:t>
      </w:r>
      <w:r w:rsidR="00CE4FB4">
        <w:t xml:space="preserve"> </w:t>
      </w:r>
      <w:r>
        <w:t>Calendar Day</w:t>
      </w:r>
      <w:r w:rsidRPr="00292AE7">
        <w:t xml:space="preserve">s after receipt of the NOA, the Contractor shall submit its dispute of the NOA directly to the Medicaid Deputy Director or his/her designee in writing via e-mail; this submission shall include all arguments, materials, data, and information necessary to resolve the dispute. </w:t>
      </w:r>
    </w:p>
    <w:p w14:paraId="51226ACB" w14:textId="77777777" w:rsidR="00090B31" w:rsidRPr="00292AE7" w:rsidRDefault="00090B31" w:rsidP="0065085F">
      <w:pPr>
        <w:pStyle w:val="Level5"/>
      </w:pPr>
      <w:r w:rsidRPr="00292AE7">
        <w:t xml:space="preserve">The Contractor shall waive any dispute or argument not raised within </w:t>
      </w:r>
      <w:r>
        <w:t>fourteen (14)</w:t>
      </w:r>
      <w:r w:rsidRPr="00292AE7">
        <w:t xml:space="preserve"> </w:t>
      </w:r>
      <w:r>
        <w:t>Calendar Day</w:t>
      </w:r>
      <w:r w:rsidRPr="00292AE7">
        <w:t xml:space="preserve">s of receiving the NOA. The Contractor shall also waive the right to use any materials, data, and/or information not contained in or accompanying the Contractor’s submission submitted within the </w:t>
      </w:r>
      <w:r>
        <w:t>fourteen (14)</w:t>
      </w:r>
      <w:r w:rsidRPr="00292AE7">
        <w:t xml:space="preserve"> </w:t>
      </w:r>
      <w:r>
        <w:t>Calendar Day</w:t>
      </w:r>
      <w:r w:rsidRPr="00292AE7">
        <w:t xml:space="preserve">s following its receipt of the </w:t>
      </w:r>
      <w:r>
        <w:t>NOA</w:t>
      </w:r>
      <w:r w:rsidRPr="00292AE7">
        <w:t xml:space="preserve"> in any subsequent N</w:t>
      </w:r>
      <w:r>
        <w:t>O</w:t>
      </w:r>
      <w:r w:rsidRPr="00292AE7">
        <w:t>MP issued should the Contractor fail to demonstrate compliance as stated in the NOA.</w:t>
      </w:r>
    </w:p>
    <w:p w14:paraId="3067BDC5" w14:textId="77777777" w:rsidR="00090B31" w:rsidRPr="00292AE7" w:rsidRDefault="00090B31" w:rsidP="0065085F">
      <w:pPr>
        <w:pStyle w:val="Level5"/>
      </w:pPr>
      <w:r w:rsidRPr="00292AE7">
        <w:t>The Medicaid Deputy Director or his/her designee will decide the dispute, reduce the decision to writing, and provide a copy to the Contractor. This written decision will be final.</w:t>
      </w:r>
    </w:p>
    <w:p w14:paraId="16E8081C" w14:textId="127CF33D" w:rsidR="00090B31" w:rsidRPr="00292AE7" w:rsidRDefault="00090B31" w:rsidP="004F2B6D">
      <w:pPr>
        <w:pStyle w:val="Level4List"/>
      </w:pPr>
      <w:r w:rsidRPr="00292AE7">
        <w:t xml:space="preserve">To appeal the assessment of a </w:t>
      </w:r>
      <w:r w:rsidR="00695382">
        <w:t>M</w:t>
      </w:r>
      <w:r w:rsidR="00695382" w:rsidRPr="00292AE7">
        <w:t xml:space="preserve">onetary </w:t>
      </w:r>
      <w:r w:rsidR="00695382">
        <w:t>P</w:t>
      </w:r>
      <w:r w:rsidR="00695382" w:rsidRPr="00292AE7">
        <w:t>enalty</w:t>
      </w:r>
      <w:r w:rsidR="00695382">
        <w:t xml:space="preserve"> </w:t>
      </w:r>
      <w:r>
        <w:t>or intermediate sanction</w:t>
      </w:r>
      <w:r w:rsidRPr="00292AE7">
        <w:t>:</w:t>
      </w:r>
    </w:p>
    <w:p w14:paraId="5E8BCFF8" w14:textId="77777777" w:rsidR="00090B31" w:rsidRPr="00292AE7" w:rsidRDefault="00090B31" w:rsidP="0065085F">
      <w:pPr>
        <w:pStyle w:val="Level5"/>
      </w:pPr>
      <w:r w:rsidRPr="00292AE7">
        <w:t xml:space="preserve">Within seven (7) </w:t>
      </w:r>
      <w:r w:rsidR="008039C7">
        <w:t>Business Day</w:t>
      </w:r>
      <w:r w:rsidRPr="00292AE7">
        <w:t>s of receipt of the N</w:t>
      </w:r>
      <w:r>
        <w:t>O</w:t>
      </w:r>
      <w:r w:rsidRPr="00292AE7">
        <w:t xml:space="preserve">MP, the Contractor shall submit its appeal in writing to the Medicaid Deputy Director or his/her designee. LDH will issue a written decision within fifteen (15) </w:t>
      </w:r>
      <w:r w:rsidR="008039C7">
        <w:t>Business Day</w:t>
      </w:r>
      <w:r w:rsidRPr="00292AE7">
        <w:t xml:space="preserve">s of the appeal. </w:t>
      </w:r>
    </w:p>
    <w:p w14:paraId="34B646F8" w14:textId="429F6C72" w:rsidR="00090B31" w:rsidRPr="00292AE7" w:rsidRDefault="00090B31" w:rsidP="0065085F">
      <w:pPr>
        <w:pStyle w:val="Level5"/>
      </w:pPr>
      <w:r w:rsidRPr="00292AE7">
        <w:t xml:space="preserve">Within five (5) </w:t>
      </w:r>
      <w:r w:rsidR="008039C7">
        <w:t>Business Day</w:t>
      </w:r>
      <w:r w:rsidRPr="00292AE7">
        <w:t xml:space="preserve">s of receipt of LDH’s written decision, the Contractor may request reconsideration of the decision in writing to the Medicaid </w:t>
      </w:r>
      <w:r w:rsidR="00065B90">
        <w:t xml:space="preserve">Executive </w:t>
      </w:r>
      <w:r w:rsidRPr="00292AE7">
        <w:t xml:space="preserve">Director. The Medicaid </w:t>
      </w:r>
      <w:r w:rsidR="00065B90">
        <w:t xml:space="preserve">Executive </w:t>
      </w:r>
      <w:r w:rsidRPr="00292AE7">
        <w:t xml:space="preserve">Director shall issue a written opinion within thirty (30) </w:t>
      </w:r>
      <w:r>
        <w:t>Calendar Day</w:t>
      </w:r>
      <w:r w:rsidRPr="00292AE7">
        <w:t>s. No further appeals to LDH shall be allowed.</w:t>
      </w:r>
    </w:p>
    <w:p w14:paraId="4FCD64D2" w14:textId="77777777" w:rsidR="00090B31" w:rsidRPr="00292AE7" w:rsidRDefault="00090B31" w:rsidP="00065388">
      <w:pPr>
        <w:pStyle w:val="Level3List"/>
      </w:pPr>
      <w:r w:rsidRPr="00292AE7">
        <w:t>Payment of Monetary Penalties and Intermediate Sanctions</w:t>
      </w:r>
      <w:bookmarkEnd w:id="9602"/>
      <w:bookmarkEnd w:id="9603"/>
      <w:bookmarkEnd w:id="9604"/>
      <w:bookmarkEnd w:id="9605"/>
      <w:bookmarkEnd w:id="9606"/>
      <w:bookmarkEnd w:id="9607"/>
    </w:p>
    <w:p w14:paraId="15A1A622" w14:textId="69482264" w:rsidR="00090B31" w:rsidRPr="00292AE7" w:rsidRDefault="00090B31" w:rsidP="004F2B6D">
      <w:pPr>
        <w:pStyle w:val="Level4List"/>
      </w:pPr>
      <w:r w:rsidRPr="00292AE7">
        <w:t xml:space="preserve">Monetary </w:t>
      </w:r>
      <w:r w:rsidR="009B13DB">
        <w:t>P</w:t>
      </w:r>
      <w:r w:rsidRPr="00292AE7">
        <w:t xml:space="preserve">enalties or intermediate sanctions assessed by LDH that cannot be collected through the capitated payment deduction specified in the </w:t>
      </w:r>
      <w:r w:rsidRPr="00292AE7">
        <w:rPr>
          <w:i/>
        </w:rPr>
        <w:t>Payment and Financial Provisions,</w:t>
      </w:r>
      <w:r w:rsidRPr="00292AE7">
        <w:t xml:space="preserve"> </w:t>
      </w:r>
      <w:r w:rsidRPr="00292AE7">
        <w:rPr>
          <w:i/>
        </w:rPr>
        <w:t>Return of Funds</w:t>
      </w:r>
      <w:r w:rsidRPr="00292AE7">
        <w:t xml:space="preserve"> section shall be due and payable to LDH within thirty (30) </w:t>
      </w:r>
      <w:r>
        <w:t>Calendar Day</w:t>
      </w:r>
      <w:r w:rsidRPr="00292AE7">
        <w:t xml:space="preserve">s after the Contractor’s receipt of the notice of </w:t>
      </w:r>
      <w:r w:rsidR="009B13DB">
        <w:t>Monetary Penalties</w:t>
      </w:r>
      <w:r w:rsidRPr="00292AE7">
        <w:t xml:space="preserve"> or sanctions. </w:t>
      </w:r>
    </w:p>
    <w:p w14:paraId="756F11A8" w14:textId="0F5C4DEB" w:rsidR="00090B31" w:rsidRPr="00292AE7" w:rsidRDefault="00090B31" w:rsidP="004F2B6D">
      <w:pPr>
        <w:pStyle w:val="Level4List"/>
      </w:pPr>
      <w:r>
        <w:t xml:space="preserve">The assessment of </w:t>
      </w:r>
      <w:r w:rsidR="009B13DB">
        <w:t>Monetary Penalties</w:t>
      </w:r>
      <w:r>
        <w:t xml:space="preserve"> or intermediate sanctions shall not be halted by the disputes and appeals process. </w:t>
      </w:r>
      <w:r w:rsidRPr="00292AE7">
        <w:t>In the event an appeal by the Contractor results in a decision in favor of the Contractor, the penalty/sanction amount specified in the decision shall be returned to the Contractor.</w:t>
      </w:r>
    </w:p>
    <w:p w14:paraId="410559C9" w14:textId="77777777" w:rsidR="00090B31" w:rsidRPr="00292AE7" w:rsidRDefault="00090B31" w:rsidP="004F2B6D">
      <w:pPr>
        <w:pStyle w:val="Level4List"/>
      </w:pPr>
      <w:r w:rsidRPr="00292AE7">
        <w:t>LDH has the right to recovery of any amounts overpaid as the result of deceptive practices by the Contractor and/or its subcontractors, and may consider trebled damages, civil penalties, and/or other remedial measures.</w:t>
      </w:r>
    </w:p>
    <w:p w14:paraId="05524253" w14:textId="2C46EC4C" w:rsidR="00090B31" w:rsidRPr="00292AE7" w:rsidRDefault="00090B31" w:rsidP="008D7D8E">
      <w:pPr>
        <w:pStyle w:val="Level4List"/>
      </w:pPr>
      <w:r w:rsidRPr="00292AE7">
        <w:t xml:space="preserve">A </w:t>
      </w:r>
      <w:r w:rsidR="009B13DB">
        <w:t>Monetary Penalty</w:t>
      </w:r>
      <w:r w:rsidRPr="00292AE7">
        <w:t xml:space="preserve"> or sanction may be applied to all known </w:t>
      </w:r>
      <w:r w:rsidR="0002561E">
        <w:t>Affiliate</w:t>
      </w:r>
      <w:r w:rsidRPr="00292AE7">
        <w:t xml:space="preserve">s, subsidiaries and parents of </w:t>
      </w:r>
      <w:r w:rsidR="008D7D8E" w:rsidRPr="008D7D8E">
        <w:t>the</w:t>
      </w:r>
      <w:r w:rsidR="008D7D8E" w:rsidRPr="008D7D8E" w:rsidDel="008D7D8E">
        <w:t xml:space="preserve"> </w:t>
      </w:r>
      <w:r w:rsidRPr="00292AE7">
        <w:t xml:space="preserve">Contractor, provided that each decision to include an </w:t>
      </w:r>
      <w:r w:rsidR="0002561E">
        <w:t>Affiliate</w:t>
      </w:r>
      <w:r w:rsidRPr="00292AE7">
        <w:t xml:space="preserve"> is made on a case-by-case basis after giving due regard to all relevant facts and circumstances. The violation, failure, or inadequacy of performance may be imputed to a person with whom the Contractor is affiliated when such conduct was accomplished within the course of his official duty or was effectuated by him with the knowledge or approval of such person.</w:t>
      </w:r>
    </w:p>
    <w:p w14:paraId="3FC71683" w14:textId="77777777" w:rsidR="00090B31" w:rsidRPr="00292AE7" w:rsidRDefault="00090B31" w:rsidP="00065388">
      <w:pPr>
        <w:pStyle w:val="Level3List"/>
      </w:pPr>
      <w:bookmarkStart w:id="9608" w:name="_Toc391228304"/>
      <w:bookmarkStart w:id="9609" w:name="_Toc391221315"/>
      <w:bookmarkStart w:id="9610" w:name="_Toc424214435"/>
      <w:bookmarkStart w:id="9611" w:name="_Toc427563469"/>
      <w:bookmarkStart w:id="9612" w:name="_Toc427646429"/>
      <w:bookmarkStart w:id="9613" w:name="_Toc516223005"/>
      <w:r w:rsidRPr="00292AE7">
        <w:t>Termination of MCO Contract</w:t>
      </w:r>
      <w:bookmarkEnd w:id="9608"/>
      <w:bookmarkEnd w:id="9609"/>
      <w:bookmarkEnd w:id="9610"/>
      <w:bookmarkEnd w:id="9611"/>
      <w:bookmarkEnd w:id="9612"/>
      <w:bookmarkEnd w:id="9613"/>
    </w:p>
    <w:p w14:paraId="53B76772" w14:textId="77777777" w:rsidR="00090B31" w:rsidRPr="00292AE7" w:rsidRDefault="00090B31">
      <w:pPr>
        <w:pStyle w:val="Level4List"/>
      </w:pPr>
      <w:bookmarkStart w:id="9614" w:name="_Toc391228305"/>
      <w:bookmarkStart w:id="9615" w:name="_Toc391221316"/>
      <w:r w:rsidRPr="00292AE7">
        <w:t>Nothing in this Section shall limit LDH’s right to terminate the Contract or to pursue any other legal or equitable remedies.</w:t>
      </w:r>
      <w:bookmarkEnd w:id="9614"/>
      <w:bookmarkEnd w:id="9615"/>
      <w:r w:rsidRPr="00292AE7">
        <w:t xml:space="preserve"> </w:t>
      </w:r>
    </w:p>
    <w:p w14:paraId="3E0861AC" w14:textId="77777777" w:rsidR="00090B31" w:rsidRPr="00292AE7" w:rsidRDefault="00090B31">
      <w:pPr>
        <w:pStyle w:val="Level4List"/>
      </w:pPr>
      <w:bookmarkStart w:id="9616" w:name="_Toc391228306"/>
      <w:bookmarkStart w:id="9617" w:name="_Toc391221317"/>
      <w:r w:rsidRPr="00292AE7">
        <w:t xml:space="preserve">Pursuant to 42 C.F.R. §438.708, LDH may terminate the Contract and enroll that Contractor’s </w:t>
      </w:r>
      <w:r>
        <w:t>Enrollee</w:t>
      </w:r>
      <w:r w:rsidRPr="00292AE7">
        <w:t xml:space="preserve">s in other MCOs or provide their benefits through other options included in the State Plan if LDH, at its sole discretion, determines that the Contractor has failed to: (1) carry out the substantive terms of the Contract, or (2) meet applicable requirements in </w:t>
      </w:r>
      <w:bookmarkStart w:id="9618" w:name="_Toc391228307"/>
      <w:bookmarkStart w:id="9619" w:name="_Toc391221318"/>
      <w:bookmarkEnd w:id="9616"/>
      <w:bookmarkEnd w:id="9617"/>
      <w:r w:rsidRPr="00292AE7">
        <w:t>42 U.S.C. §1396b(m), §1396d(t), or §1396u-2.</w:t>
      </w:r>
    </w:p>
    <w:p w14:paraId="6297D47B" w14:textId="37E3E2AC" w:rsidR="00090B31" w:rsidRPr="00292AE7" w:rsidRDefault="00090B31">
      <w:pPr>
        <w:pStyle w:val="Level4List"/>
      </w:pPr>
      <w:r w:rsidRPr="00292AE7">
        <w:t xml:space="preserve">LDH shall provide the Contractor with a </w:t>
      </w:r>
      <w:r w:rsidR="000A0654">
        <w:t>Timely</w:t>
      </w:r>
      <w:r w:rsidRPr="00292AE7">
        <w:t xml:space="preserve"> written Notice of Intent to Terminate (Notice) that states the nature and basis of the termination and pre-termination hearing rights.</w:t>
      </w:r>
      <w:bookmarkEnd w:id="9618"/>
      <w:bookmarkEnd w:id="9619"/>
    </w:p>
    <w:p w14:paraId="75BF5A15" w14:textId="77777777" w:rsidR="00090B31" w:rsidRPr="00292AE7" w:rsidRDefault="00090B31">
      <w:pPr>
        <w:pStyle w:val="Level4List"/>
      </w:pPr>
      <w:r w:rsidRPr="00292AE7">
        <w:t xml:space="preserve">The termination shall be effective no less than thirty (30) </w:t>
      </w:r>
      <w:r>
        <w:t>Calendar Day</w:t>
      </w:r>
      <w:r w:rsidRPr="00292AE7">
        <w:t xml:space="preserve">s from the date of the Notice of Intent to Terminate. The Contractor may, at the discretion of LDH, be allowed to correct the deficiencies within the thirty (30) </w:t>
      </w:r>
      <w:r>
        <w:t>Calendar Day</w:t>
      </w:r>
      <w:r w:rsidRPr="00292AE7">
        <w:t xml:space="preserve"> notice period, unless other provisions in this Section demand otherwise, prior to the issuance of a Notice of Termination.</w:t>
      </w:r>
    </w:p>
    <w:p w14:paraId="48EFCAF1" w14:textId="77777777" w:rsidR="00090B31" w:rsidRPr="00292AE7" w:rsidRDefault="00090B31">
      <w:pPr>
        <w:pStyle w:val="Level4List"/>
      </w:pPr>
      <w:r w:rsidRPr="00292AE7">
        <w:t xml:space="preserve">In accordance with 42 C.F.R. §438.710, LDH shall conduct a pre-termination hearing as outlined in the Notice of Intent to Terminate to provide the Contractor the opportunity to contest the nature and basis of the sanction. </w:t>
      </w:r>
    </w:p>
    <w:p w14:paraId="32496E5F" w14:textId="77777777" w:rsidR="00090B31" w:rsidRPr="00292AE7" w:rsidRDefault="00090B31">
      <w:pPr>
        <w:pStyle w:val="Level4List"/>
      </w:pPr>
      <w:r w:rsidRPr="00292AE7">
        <w:t xml:space="preserve">The Contractor shall receive a written notice of the outcome of the pre-termination hearing, if applicable, indicating decision reversal or affirmation. </w:t>
      </w:r>
    </w:p>
    <w:p w14:paraId="461BFECA" w14:textId="77777777" w:rsidR="00090B31" w:rsidRPr="00292AE7" w:rsidRDefault="00090B31">
      <w:pPr>
        <w:pStyle w:val="Level4List"/>
      </w:pPr>
      <w:r w:rsidRPr="00292AE7">
        <w:t>The decision by the LDH Undersecretary shall be final and the Administrative Procedure Act, La. R.S. 49:950, et seq., does not apply. The Notice of Termination will state the effective date of termination.</w:t>
      </w:r>
    </w:p>
    <w:p w14:paraId="3B0A61C7" w14:textId="28B9994E" w:rsidR="00090B31" w:rsidRPr="00292AE7" w:rsidRDefault="00090B31">
      <w:pPr>
        <w:pStyle w:val="Level4List"/>
      </w:pPr>
      <w:r w:rsidRPr="00292AE7">
        <w:t xml:space="preserve">LDH shall notify the </w:t>
      </w:r>
      <w:r>
        <w:t>Enrollee</w:t>
      </w:r>
      <w:r w:rsidRPr="00292AE7">
        <w:t xml:space="preserve">s enrolled in the </w:t>
      </w:r>
      <w:r w:rsidR="00065B90">
        <w:t>Contractor</w:t>
      </w:r>
      <w:r w:rsidR="00065B90" w:rsidRPr="00292AE7">
        <w:t xml:space="preserve"> </w:t>
      </w:r>
      <w:r w:rsidRPr="00292AE7">
        <w:t>in writing, consistent with 42 C.F.R. §438.710 and §438.722, of the affirming termination decision and of their options for receiving Medicaid</w:t>
      </w:r>
      <w:r w:rsidR="00065B90">
        <w:t xml:space="preserve"> Covered</w:t>
      </w:r>
      <w:r w:rsidRPr="00292AE7">
        <w:t xml:space="preserve"> </w:t>
      </w:r>
      <w:r w:rsidR="00065B90">
        <w:t>S</w:t>
      </w:r>
      <w:r w:rsidRPr="00292AE7">
        <w:t>ervices and their right to disenroll immediately without cause.</w:t>
      </w:r>
    </w:p>
    <w:p w14:paraId="1855D355" w14:textId="77777777" w:rsidR="00090B31" w:rsidRPr="00292AE7" w:rsidRDefault="00090B31" w:rsidP="00065388">
      <w:pPr>
        <w:pStyle w:val="Level3List"/>
      </w:pPr>
      <w:bookmarkStart w:id="9620" w:name="_Toc391228308"/>
      <w:bookmarkStart w:id="9621" w:name="_Toc391221319"/>
      <w:bookmarkStart w:id="9622" w:name="_Toc424214436"/>
      <w:bookmarkStart w:id="9623" w:name="_Toc427563470"/>
      <w:bookmarkStart w:id="9624" w:name="_Toc427646430"/>
      <w:bookmarkStart w:id="9625" w:name="_Toc516223006"/>
      <w:r w:rsidRPr="00292AE7">
        <w:t>Payment of Outstanding Monies or Collections from MCO</w:t>
      </w:r>
      <w:bookmarkEnd w:id="9620"/>
      <w:bookmarkEnd w:id="9621"/>
      <w:bookmarkEnd w:id="9622"/>
      <w:bookmarkEnd w:id="9623"/>
      <w:bookmarkEnd w:id="9624"/>
      <w:bookmarkEnd w:id="9625"/>
    </w:p>
    <w:p w14:paraId="2F9914A9" w14:textId="24FB473C" w:rsidR="00090B31" w:rsidRPr="00292AE7" w:rsidRDefault="00090B31" w:rsidP="00553A0C">
      <w:pPr>
        <w:pStyle w:val="Level3Text"/>
      </w:pPr>
      <w:r w:rsidRPr="00292AE7">
        <w:t xml:space="preserve">The Contractor shall be paid for any outstanding monies due less any assessed </w:t>
      </w:r>
      <w:r w:rsidR="009B13DB">
        <w:t>Monetary Penalties</w:t>
      </w:r>
      <w:r w:rsidRPr="00292AE7">
        <w:t xml:space="preserve"> or sanctions. If </w:t>
      </w:r>
      <w:r w:rsidR="009B13DB">
        <w:t>Monetary Penalties</w:t>
      </w:r>
      <w:r w:rsidRPr="00292AE7">
        <w:t xml:space="preserve"> exceed monies due, collection may be made from the </w:t>
      </w:r>
      <w:r w:rsidR="00065B90">
        <w:t>Contractor</w:t>
      </w:r>
      <w:r w:rsidR="00065B90" w:rsidRPr="00292AE7">
        <w:t xml:space="preserve"> </w:t>
      </w:r>
      <w:r w:rsidRPr="00292AE7">
        <w:t>Fidelity Bond, Performance Bond, Retainage, Errors and Omissions Insurance, or any insurance policy or policies required under this Contract. The rights and remedies provided in this clause shall not be exclusive and are in addition to any other rights and remedies provided by law or under this Contract.</w:t>
      </w:r>
    </w:p>
    <w:p w14:paraId="1EBA5463" w14:textId="77777777" w:rsidR="00090B31" w:rsidRPr="00292AE7" w:rsidRDefault="00090B31" w:rsidP="00065388">
      <w:pPr>
        <w:pStyle w:val="Level3List"/>
      </w:pPr>
      <w:bookmarkStart w:id="9626" w:name="_Toc391228309"/>
      <w:bookmarkStart w:id="9627" w:name="_Toc391221320"/>
      <w:bookmarkStart w:id="9628" w:name="_Toc424214437"/>
      <w:bookmarkStart w:id="9629" w:name="_Toc427563471"/>
      <w:bookmarkStart w:id="9630" w:name="_Toc427646431"/>
      <w:bookmarkStart w:id="9631" w:name="_Toc516223007"/>
      <w:r w:rsidRPr="00292AE7">
        <w:t>Provider Sanctions</w:t>
      </w:r>
      <w:bookmarkEnd w:id="9626"/>
      <w:bookmarkEnd w:id="9627"/>
      <w:bookmarkEnd w:id="9628"/>
      <w:bookmarkEnd w:id="9629"/>
      <w:bookmarkEnd w:id="9630"/>
      <w:bookmarkEnd w:id="9631"/>
    </w:p>
    <w:p w14:paraId="6D442E42" w14:textId="5E1163F1" w:rsidR="00090B31" w:rsidRPr="00292AE7" w:rsidRDefault="00090B31" w:rsidP="00553A0C">
      <w:pPr>
        <w:pStyle w:val="Level3Text"/>
      </w:pPr>
      <w:r w:rsidRPr="00292AE7">
        <w:t xml:space="preserve">Nothing contained herein shall prohibit LDH from imposing sanctions, including, but not limited to, civil </w:t>
      </w:r>
      <w:r w:rsidR="009B13DB">
        <w:t>Monetary Penalties</w:t>
      </w:r>
      <w:r w:rsidRPr="00292AE7">
        <w:t>, license revocation</w:t>
      </w:r>
      <w:r w:rsidR="00065B90">
        <w:t>,</w:t>
      </w:r>
      <w:r w:rsidRPr="00292AE7">
        <w:t xml:space="preserve"> and </w:t>
      </w:r>
      <w:r w:rsidR="00065B90">
        <w:t xml:space="preserve">Louisiana </w:t>
      </w:r>
      <w:r w:rsidRPr="00292AE7">
        <w:t>Medicaid</w:t>
      </w:r>
      <w:r w:rsidR="00065B90">
        <w:t xml:space="preserve"> Program</w:t>
      </w:r>
      <w:r w:rsidRPr="00292AE7">
        <w:t xml:space="preserve"> termination, upon a health care provider for its violations of </w:t>
      </w:r>
      <w:r w:rsidR="008759A8">
        <w:t>F</w:t>
      </w:r>
      <w:r w:rsidR="008759A8" w:rsidRPr="00292AE7">
        <w:t xml:space="preserve">ederal </w:t>
      </w:r>
      <w:r w:rsidRPr="00292AE7">
        <w:t xml:space="preserve">or </w:t>
      </w:r>
      <w:r w:rsidR="008759A8">
        <w:t>S</w:t>
      </w:r>
      <w:r w:rsidR="008759A8" w:rsidRPr="00292AE7">
        <w:t xml:space="preserve">tate </w:t>
      </w:r>
      <w:r w:rsidRPr="00292AE7">
        <w:t>law, rule, or regulations</w:t>
      </w:r>
      <w:r w:rsidRPr="00292AE7">
        <w:rPr>
          <w:color w:val="1F497D"/>
        </w:rPr>
        <w:t>.</w:t>
      </w:r>
    </w:p>
    <w:p w14:paraId="6BAF8113" w14:textId="77777777" w:rsidR="00090B31" w:rsidRPr="00292AE7" w:rsidRDefault="00090B31" w:rsidP="00065388">
      <w:pPr>
        <w:pStyle w:val="Level3List"/>
      </w:pPr>
      <w:bookmarkStart w:id="9632" w:name="_Toc424214438"/>
      <w:bookmarkStart w:id="9633" w:name="_Toc427563472"/>
      <w:bookmarkStart w:id="9634" w:name="_Toc427646432"/>
      <w:bookmarkStart w:id="9635" w:name="_Toc516223008"/>
      <w:r w:rsidRPr="00292AE7">
        <w:t>Independent Assurances</w:t>
      </w:r>
    </w:p>
    <w:bookmarkEnd w:id="9632"/>
    <w:bookmarkEnd w:id="9633"/>
    <w:bookmarkEnd w:id="9634"/>
    <w:bookmarkEnd w:id="9635"/>
    <w:p w14:paraId="46F7B3B5" w14:textId="77777777" w:rsidR="00090B31" w:rsidRPr="00292AE7" w:rsidRDefault="00090B31" w:rsidP="004F2B6D">
      <w:pPr>
        <w:pStyle w:val="Level4List"/>
        <w:rPr>
          <w:b/>
        </w:rPr>
      </w:pPr>
      <w:r w:rsidRPr="00292AE7">
        <w:t>When required by LDH, the Contractor shall provide a quality control plan, such as third party Quality Assurance (QA), Independent Verification and Validation (IV&amp;V), and other internal project/program reviews and audits.</w:t>
      </w:r>
    </w:p>
    <w:p w14:paraId="27B5FFB2" w14:textId="5C3408C3" w:rsidR="00090B31" w:rsidRPr="00292AE7" w:rsidRDefault="00090B31" w:rsidP="004F2B6D">
      <w:pPr>
        <w:pStyle w:val="Level4List"/>
      </w:pPr>
      <w:r w:rsidRPr="00292AE7">
        <w:t xml:space="preserve">These audits shall require the Contractor to provide any assistance, records access, information system access, staff access, and space access to the party selected to perform the independent audit. The audit firm will submit to the </w:t>
      </w:r>
      <w:r w:rsidR="008759A8">
        <w:t>Department</w:t>
      </w:r>
      <w:r w:rsidRPr="00292AE7">
        <w:t xml:space="preserve"> and/or Contractor a final report on controls placed in operations for the project and includes a detailed description of the audit firm’s tests of the operating effectiveness of controls.</w:t>
      </w:r>
    </w:p>
    <w:p w14:paraId="0C1F1A72" w14:textId="77777777" w:rsidR="000A7727" w:rsidRDefault="00090B31" w:rsidP="004F2B6D">
      <w:pPr>
        <w:pStyle w:val="Level4List"/>
      </w:pPr>
      <w:r w:rsidRPr="00292AE7">
        <w:t xml:space="preserve">The Contractor shall supply the LDH with an exact copy of the report within thirty (30) </w:t>
      </w:r>
      <w:r>
        <w:t>Calendar Day</w:t>
      </w:r>
      <w:r w:rsidRPr="00292AE7">
        <w:t>s of completion. When required by</w:t>
      </w:r>
      <w:r w:rsidRPr="00090B31">
        <w:rPr>
          <w:rFonts w:cstheme="minorHAnsi"/>
        </w:rPr>
        <w:t xml:space="preserve"> LDH</w:t>
      </w:r>
      <w:r w:rsidRPr="00292AE7">
        <w:t>, such audits may be performed annually during the term of the Contract. The Contractor shall agree to implement recommendations as suggested by the audits within three (3) months of report issuance at no cost to the State. The cost of the audit is to be borne by the Contractor.</w:t>
      </w:r>
    </w:p>
    <w:p w14:paraId="20464588" w14:textId="77777777" w:rsidR="004E2847" w:rsidRDefault="004E2847">
      <w:pPr>
        <w:rPr>
          <w:rFonts w:asciiTheme="majorHAnsi" w:eastAsiaTheme="majorEastAsia" w:hAnsiTheme="majorHAnsi" w:cstheme="majorBidi"/>
          <w:b/>
          <w:sz w:val="28"/>
          <w:szCs w:val="32"/>
        </w:rPr>
      </w:pPr>
      <w:bookmarkStart w:id="9636" w:name="_Toc525890532"/>
      <w:bookmarkStart w:id="9637" w:name="_Toc525906709"/>
      <w:bookmarkStart w:id="9638" w:name="_Toc526237656"/>
      <w:bookmarkStart w:id="9639" w:name="_Toc424214199"/>
      <w:bookmarkStart w:id="9640" w:name="_Toc427563209"/>
      <w:bookmarkStart w:id="9641" w:name="_Toc427646128"/>
      <w:bookmarkStart w:id="9642" w:name="_Toc505853216"/>
      <w:bookmarkStart w:id="9643" w:name="_Toc525890547"/>
      <w:bookmarkStart w:id="9644" w:name="_Toc525906724"/>
      <w:bookmarkStart w:id="9645" w:name="_Toc526237671"/>
      <w:bookmarkStart w:id="9646" w:name="_Toc1544336"/>
      <w:r>
        <w:br w:type="page"/>
      </w:r>
    </w:p>
    <w:p w14:paraId="42E63C23" w14:textId="77777777" w:rsidR="000A7727" w:rsidRPr="00292AE7" w:rsidRDefault="000A7727" w:rsidP="000A7727">
      <w:pPr>
        <w:pStyle w:val="Heading1"/>
      </w:pPr>
      <w:bookmarkStart w:id="9647" w:name="_Toc75343830"/>
      <w:r w:rsidRPr="00292AE7">
        <w:t>PAYMENT AND FINANCIAL PROVISIONS</w:t>
      </w:r>
      <w:bookmarkEnd w:id="9636"/>
      <w:bookmarkEnd w:id="9637"/>
      <w:bookmarkEnd w:id="9638"/>
      <w:bookmarkEnd w:id="9647"/>
    </w:p>
    <w:p w14:paraId="159DDA5E" w14:textId="77777777" w:rsidR="000A7727" w:rsidRPr="00292AE7" w:rsidRDefault="000A7727" w:rsidP="000171F5">
      <w:pPr>
        <w:pStyle w:val="Heading2"/>
      </w:pPr>
      <w:bookmarkStart w:id="9648" w:name="_Toc525301498"/>
      <w:bookmarkStart w:id="9649" w:name="_Toc525303335"/>
      <w:bookmarkStart w:id="9650" w:name="_Toc525303606"/>
      <w:bookmarkStart w:id="9651" w:name="_Toc525303820"/>
      <w:bookmarkStart w:id="9652" w:name="_Toc525304034"/>
      <w:bookmarkStart w:id="9653" w:name="_Toc525304248"/>
      <w:bookmarkStart w:id="9654" w:name="_Toc525304498"/>
      <w:bookmarkStart w:id="9655" w:name="_Toc525304712"/>
      <w:bookmarkStart w:id="9656" w:name="_Toc525686972"/>
      <w:bookmarkStart w:id="9657" w:name="_Toc525688335"/>
      <w:bookmarkStart w:id="9658" w:name="_Toc427563196"/>
      <w:bookmarkStart w:id="9659" w:name="_Toc427646110"/>
      <w:bookmarkStart w:id="9660" w:name="_Toc505853204"/>
      <w:bookmarkStart w:id="9661" w:name="_Toc525890533"/>
      <w:bookmarkStart w:id="9662" w:name="_Toc525906710"/>
      <w:bookmarkStart w:id="9663" w:name="_Toc526237657"/>
      <w:bookmarkStart w:id="9664" w:name="_Toc75343831"/>
      <w:bookmarkEnd w:id="9648"/>
      <w:bookmarkEnd w:id="9649"/>
      <w:bookmarkEnd w:id="9650"/>
      <w:bookmarkEnd w:id="9651"/>
      <w:bookmarkEnd w:id="9652"/>
      <w:bookmarkEnd w:id="9653"/>
      <w:bookmarkEnd w:id="9654"/>
      <w:bookmarkEnd w:id="9655"/>
      <w:bookmarkEnd w:id="9656"/>
      <w:bookmarkEnd w:id="9657"/>
      <w:r w:rsidRPr="00292AE7">
        <w:t>Capitated Payments</w:t>
      </w:r>
      <w:bookmarkEnd w:id="9658"/>
      <w:bookmarkEnd w:id="9659"/>
      <w:bookmarkEnd w:id="9660"/>
      <w:bookmarkEnd w:id="9661"/>
      <w:bookmarkEnd w:id="9662"/>
      <w:bookmarkEnd w:id="9663"/>
      <w:bookmarkEnd w:id="9664"/>
    </w:p>
    <w:p w14:paraId="63CEFED8" w14:textId="5341167A" w:rsidR="000A7727" w:rsidRPr="00292AE7" w:rsidRDefault="000A7727" w:rsidP="00065388">
      <w:pPr>
        <w:pStyle w:val="Level3List"/>
        <w:rPr>
          <w:b/>
        </w:rPr>
      </w:pPr>
      <w:r w:rsidRPr="00292AE7">
        <w:t xml:space="preserve">LDH shall make monthly </w:t>
      </w:r>
      <w:r>
        <w:t>Capitation Payment</w:t>
      </w:r>
      <w:r w:rsidRPr="00292AE7">
        <w:t xml:space="preserve">s to each MCO based on its </w:t>
      </w:r>
      <w:r w:rsidR="0072640D">
        <w:t>Enrollment</w:t>
      </w:r>
      <w:r w:rsidRPr="00292AE7">
        <w:t xml:space="preserve"> for the month.</w:t>
      </w:r>
    </w:p>
    <w:p w14:paraId="1713953D" w14:textId="77777777" w:rsidR="000A7727" w:rsidRPr="00292AE7" w:rsidRDefault="000A7727" w:rsidP="00065388">
      <w:pPr>
        <w:pStyle w:val="Level3List"/>
      </w:pPr>
      <w:r w:rsidRPr="00292AE7">
        <w:t xml:space="preserve">Enrollment for the month is determined by the total number of </w:t>
      </w:r>
      <w:r>
        <w:t>Enrollee</w:t>
      </w:r>
      <w:r w:rsidRPr="00292AE7">
        <w:t xml:space="preserve">s linked to the MCO as of the first </w:t>
      </w:r>
      <w:r>
        <w:t>(1</w:t>
      </w:r>
      <w:r w:rsidRPr="0029290A">
        <w:rPr>
          <w:vertAlign w:val="superscript"/>
        </w:rPr>
        <w:t>st</w:t>
      </w:r>
      <w:r>
        <w:t xml:space="preserve"> )</w:t>
      </w:r>
      <w:r w:rsidR="00E04A81">
        <w:t xml:space="preserve"> </w:t>
      </w:r>
      <w:r>
        <w:t>Calendar Day</w:t>
      </w:r>
      <w:r w:rsidRPr="00292AE7">
        <w:t xml:space="preserve"> of the month, with </w:t>
      </w:r>
      <w:r>
        <w:t>Capitation Payment</w:t>
      </w:r>
      <w:r w:rsidRPr="00292AE7">
        <w:t xml:space="preserve">s due in the following month. For age group assignment purposes, age shall be </w:t>
      </w:r>
      <w:r>
        <w:t>determined</w:t>
      </w:r>
      <w:r w:rsidRPr="00292AE7">
        <w:t xml:space="preserve"> as of the </w:t>
      </w:r>
      <w:r>
        <w:t>first (1</w:t>
      </w:r>
      <w:r w:rsidRPr="0029290A">
        <w:rPr>
          <w:vertAlign w:val="superscript"/>
        </w:rPr>
        <w:t>st</w:t>
      </w:r>
      <w:r>
        <w:t>) Calendar Day</w:t>
      </w:r>
      <w:r w:rsidRPr="00292AE7">
        <w:t xml:space="preserve"> of the month for which the payment is intended. </w:t>
      </w:r>
    </w:p>
    <w:p w14:paraId="655106CC" w14:textId="77777777" w:rsidR="000A7727" w:rsidRPr="00292AE7" w:rsidRDefault="000A7727" w:rsidP="00065388">
      <w:pPr>
        <w:pStyle w:val="Level3List"/>
      </w:pPr>
      <w:r w:rsidRPr="00292AE7">
        <w:t xml:space="preserve">LDH may make </w:t>
      </w:r>
      <w:r>
        <w:t>Capitation Payment</w:t>
      </w:r>
      <w:r w:rsidRPr="00292AE7">
        <w:t>s on a lump sum basis when administratively necessary.</w:t>
      </w:r>
    </w:p>
    <w:p w14:paraId="707E9E71" w14:textId="77777777" w:rsidR="000A7727" w:rsidRPr="00292AE7" w:rsidRDefault="000A7727" w:rsidP="000171F5">
      <w:pPr>
        <w:pStyle w:val="Heading2"/>
      </w:pPr>
      <w:bookmarkStart w:id="9665" w:name="_Toc525301500"/>
      <w:bookmarkStart w:id="9666" w:name="_Toc525303337"/>
      <w:bookmarkStart w:id="9667" w:name="_Toc525303608"/>
      <w:bookmarkStart w:id="9668" w:name="_Toc525303822"/>
      <w:bookmarkStart w:id="9669" w:name="_Toc525304036"/>
      <w:bookmarkStart w:id="9670" w:name="_Toc525304250"/>
      <w:bookmarkStart w:id="9671" w:name="_Toc525304500"/>
      <w:bookmarkStart w:id="9672" w:name="_Toc525304714"/>
      <w:bookmarkStart w:id="9673" w:name="_Toc525686974"/>
      <w:bookmarkStart w:id="9674" w:name="_Toc525688337"/>
      <w:bookmarkStart w:id="9675" w:name="_Toc391227809"/>
      <w:bookmarkStart w:id="9676" w:name="_Toc391220815"/>
      <w:bookmarkStart w:id="9677" w:name="_Toc424214189"/>
      <w:bookmarkStart w:id="9678" w:name="_Toc427563197"/>
      <w:bookmarkStart w:id="9679" w:name="_Toc427646111"/>
      <w:bookmarkStart w:id="9680" w:name="_Toc505853205"/>
      <w:bookmarkStart w:id="9681" w:name="_Toc525890534"/>
      <w:bookmarkStart w:id="9682" w:name="_Toc525906711"/>
      <w:bookmarkStart w:id="9683" w:name="_Toc526237658"/>
      <w:bookmarkStart w:id="9684" w:name="_Toc75343832"/>
      <w:bookmarkEnd w:id="9665"/>
      <w:bookmarkEnd w:id="9666"/>
      <w:bookmarkEnd w:id="9667"/>
      <w:bookmarkEnd w:id="9668"/>
      <w:bookmarkEnd w:id="9669"/>
      <w:bookmarkEnd w:id="9670"/>
      <w:bookmarkEnd w:id="9671"/>
      <w:bookmarkEnd w:id="9672"/>
      <w:bookmarkEnd w:id="9673"/>
      <w:bookmarkEnd w:id="9674"/>
      <w:r w:rsidRPr="00292AE7">
        <w:t>Maternity Kick Payments</w:t>
      </w:r>
      <w:bookmarkEnd w:id="9675"/>
      <w:bookmarkEnd w:id="9676"/>
      <w:bookmarkEnd w:id="9677"/>
      <w:bookmarkEnd w:id="9678"/>
      <w:bookmarkEnd w:id="9679"/>
      <w:bookmarkEnd w:id="9680"/>
      <w:bookmarkEnd w:id="9681"/>
      <w:bookmarkEnd w:id="9682"/>
      <w:bookmarkEnd w:id="9683"/>
      <w:bookmarkEnd w:id="9684"/>
    </w:p>
    <w:p w14:paraId="44914931" w14:textId="030826E8" w:rsidR="000A7727" w:rsidRDefault="000A7727" w:rsidP="00065388">
      <w:pPr>
        <w:pStyle w:val="Level3List"/>
      </w:pPr>
      <w:r w:rsidRPr="00292AE7">
        <w:t xml:space="preserve">LDH shall provide the Contractor with a one-time supplemental lump sum payment for each obstetrical delivery. This </w:t>
      </w:r>
      <w:r>
        <w:t>maternity K</w:t>
      </w:r>
      <w:r w:rsidRPr="00292AE7">
        <w:t xml:space="preserve">ick </w:t>
      </w:r>
      <w:r>
        <w:t>P</w:t>
      </w:r>
      <w:r w:rsidRPr="00292AE7">
        <w:t>ayment is intended to cover the cost of prenatal care, the delivery event, postpartum care</w:t>
      </w:r>
      <w:r>
        <w:t>,</w:t>
      </w:r>
      <w:r w:rsidRPr="00292AE7">
        <w:t xml:space="preserve"> and uncomplicated newborn hospital costs. </w:t>
      </w:r>
    </w:p>
    <w:p w14:paraId="14B1A542" w14:textId="77777777" w:rsidR="000A7727" w:rsidRPr="00292AE7" w:rsidRDefault="000A7727" w:rsidP="00065388">
      <w:pPr>
        <w:pStyle w:val="Level3List"/>
      </w:pPr>
      <w:r>
        <w:t xml:space="preserve">Maternity </w:t>
      </w:r>
      <w:r w:rsidRPr="00292AE7">
        <w:t xml:space="preserve">Kick </w:t>
      </w:r>
      <w:r>
        <w:t>P</w:t>
      </w:r>
      <w:r w:rsidRPr="00292AE7">
        <w:t xml:space="preserve">ayments may be differentiated between early elective delivery events </w:t>
      </w:r>
      <w:r>
        <w:t xml:space="preserve">(deliveries occurring before thirty-nine (39) weeks without a medical indication) </w:t>
      </w:r>
      <w:r w:rsidRPr="00292AE7">
        <w:t>and all other delivery events.</w:t>
      </w:r>
      <w:r w:rsidRPr="00E96B30">
        <w:t xml:space="preserve"> </w:t>
      </w:r>
      <w:r>
        <w:t>T</w:t>
      </w:r>
      <w:r w:rsidRPr="00292AE7">
        <w:t xml:space="preserve">he amount of </w:t>
      </w:r>
      <w:r>
        <w:t>maternity</w:t>
      </w:r>
      <w:r w:rsidRPr="00292AE7">
        <w:t xml:space="preserve"> </w:t>
      </w:r>
      <w:r>
        <w:t>K</w:t>
      </w:r>
      <w:r w:rsidRPr="00292AE7">
        <w:t xml:space="preserve">ick </w:t>
      </w:r>
      <w:r>
        <w:t>P</w:t>
      </w:r>
      <w:r w:rsidRPr="00292AE7">
        <w:t>ayment</w:t>
      </w:r>
      <w:r>
        <w:t>s</w:t>
      </w:r>
      <w:r w:rsidRPr="00292AE7">
        <w:t xml:space="preserve"> shall be determined by LDH’s actuary</w:t>
      </w:r>
      <w:r>
        <w:t>.</w:t>
      </w:r>
    </w:p>
    <w:p w14:paraId="7E1DA140" w14:textId="77777777" w:rsidR="000A7727" w:rsidRPr="00292AE7" w:rsidRDefault="000A7727" w:rsidP="00065388">
      <w:pPr>
        <w:pStyle w:val="Level3List"/>
      </w:pPr>
      <w:r w:rsidRPr="00292AE7">
        <w:t xml:space="preserve">Only one </w:t>
      </w:r>
      <w:r>
        <w:t xml:space="preserve">(1) </w:t>
      </w:r>
      <w:r w:rsidRPr="00292AE7">
        <w:t xml:space="preserve">maternity </w:t>
      </w:r>
      <w:r>
        <w:t>K</w:t>
      </w:r>
      <w:r w:rsidRPr="00292AE7">
        <w:t xml:space="preserve">ick </w:t>
      </w:r>
      <w:r>
        <w:t>P</w:t>
      </w:r>
      <w:r w:rsidRPr="00292AE7">
        <w:t xml:space="preserve">ayment shall be made per delivery event. Multiple births during the same delivery shall result in one </w:t>
      </w:r>
      <w:r>
        <w:t xml:space="preserve">(1) </w:t>
      </w:r>
      <w:r w:rsidRPr="00292AE7">
        <w:t xml:space="preserve">maternity </w:t>
      </w:r>
      <w:r>
        <w:t>K</w:t>
      </w:r>
      <w:r w:rsidRPr="00292AE7">
        <w:t xml:space="preserve">ick </w:t>
      </w:r>
      <w:r>
        <w:t>P</w:t>
      </w:r>
      <w:r w:rsidRPr="00292AE7">
        <w:t xml:space="preserve">ayment being paid. The maternity </w:t>
      </w:r>
      <w:r>
        <w:t>Kick Payment</w:t>
      </w:r>
      <w:r w:rsidRPr="00292AE7">
        <w:t xml:space="preserve"> shall be paid for both live and still births. A </w:t>
      </w:r>
      <w:r>
        <w:t>maternity Kick Payment</w:t>
      </w:r>
      <w:r w:rsidRPr="00292AE7">
        <w:t xml:space="preserve"> shall not be </w:t>
      </w:r>
      <w:r>
        <w:t>paid</w:t>
      </w:r>
      <w:r w:rsidRPr="00292AE7">
        <w:t xml:space="preserve"> for abortions or spontaneous abortions (as defined in </w:t>
      </w:r>
      <w:r>
        <w:t>State</w:t>
      </w:r>
      <w:r w:rsidRPr="00292AE7">
        <w:t xml:space="preserve"> </w:t>
      </w:r>
      <w:r>
        <w:t>law</w:t>
      </w:r>
      <w:r w:rsidRPr="00292AE7">
        <w:t xml:space="preserve">). </w:t>
      </w:r>
    </w:p>
    <w:p w14:paraId="51C01101" w14:textId="77777777" w:rsidR="000A7727" w:rsidRPr="00292AE7" w:rsidRDefault="000A7727" w:rsidP="00065388">
      <w:pPr>
        <w:pStyle w:val="Level3List"/>
      </w:pPr>
      <w:r w:rsidRPr="00292AE7">
        <w:t xml:space="preserve">The </w:t>
      </w:r>
      <w:r>
        <w:t>maternity Kick Payment</w:t>
      </w:r>
      <w:r w:rsidRPr="00292AE7">
        <w:t xml:space="preserve"> shall be paid to the Contractor upon submission of satisfactory evidence of the occurrence of a </w:t>
      </w:r>
      <w:r>
        <w:t xml:space="preserve">qualifying </w:t>
      </w:r>
      <w:r w:rsidRPr="00292AE7">
        <w:t xml:space="preserve">delivery. </w:t>
      </w:r>
    </w:p>
    <w:p w14:paraId="50593DD6" w14:textId="77777777" w:rsidR="000A7727" w:rsidRPr="00292AE7" w:rsidRDefault="000A7727" w:rsidP="000171F5">
      <w:pPr>
        <w:pStyle w:val="Heading2"/>
      </w:pPr>
      <w:bookmarkStart w:id="9685" w:name="_Toc391227810"/>
      <w:bookmarkStart w:id="9686" w:name="_Toc391220816"/>
      <w:bookmarkStart w:id="9687" w:name="_Toc424214190"/>
      <w:bookmarkStart w:id="9688" w:name="_Toc427563198"/>
      <w:bookmarkStart w:id="9689" w:name="_Toc427646112"/>
      <w:bookmarkStart w:id="9690" w:name="_Toc505853206"/>
      <w:bookmarkStart w:id="9691" w:name="_Toc525890535"/>
      <w:bookmarkStart w:id="9692" w:name="_Toc525906712"/>
      <w:bookmarkStart w:id="9693" w:name="_Toc526237659"/>
      <w:bookmarkStart w:id="9694" w:name="_Toc75343833"/>
      <w:r w:rsidRPr="00292AE7">
        <w:t>MCO Payment Schedule</w:t>
      </w:r>
      <w:bookmarkEnd w:id="9685"/>
      <w:bookmarkEnd w:id="9686"/>
      <w:bookmarkEnd w:id="9687"/>
      <w:bookmarkEnd w:id="9688"/>
      <w:bookmarkEnd w:id="9689"/>
      <w:bookmarkEnd w:id="9690"/>
      <w:bookmarkEnd w:id="9691"/>
      <w:bookmarkEnd w:id="9692"/>
      <w:bookmarkEnd w:id="9693"/>
      <w:bookmarkEnd w:id="9694"/>
    </w:p>
    <w:p w14:paraId="0AA618DB" w14:textId="77777777" w:rsidR="000A7727" w:rsidRPr="00292AE7" w:rsidRDefault="000A7727" w:rsidP="00065388">
      <w:pPr>
        <w:pStyle w:val="Level3List"/>
      </w:pPr>
      <w:r w:rsidRPr="00292AE7">
        <w:t xml:space="preserve">Capitated payments and maternity </w:t>
      </w:r>
      <w:r>
        <w:t>K</w:t>
      </w:r>
      <w:r w:rsidRPr="00292AE7">
        <w:t xml:space="preserve">ick </w:t>
      </w:r>
      <w:r>
        <w:t>P</w:t>
      </w:r>
      <w:r w:rsidRPr="00292AE7">
        <w:t>ayments shall be made in accordance with the payment schedule established by LDH and published on the Fiscal Intermediary</w:t>
      </w:r>
      <w:r>
        <w:t xml:space="preserve"> (FI)</w:t>
      </w:r>
      <w:r w:rsidRPr="00292AE7">
        <w:t xml:space="preserve"> website.</w:t>
      </w:r>
    </w:p>
    <w:p w14:paraId="2114426E" w14:textId="77777777" w:rsidR="000A7727" w:rsidRPr="00292AE7" w:rsidRDefault="000A7727" w:rsidP="00065388">
      <w:pPr>
        <w:pStyle w:val="Level3List"/>
      </w:pPr>
      <w:r w:rsidRPr="00292AE7">
        <w:t xml:space="preserve">LDH reserves the right to defer remittance of the monthly </w:t>
      </w:r>
      <w:r>
        <w:t>C</w:t>
      </w:r>
      <w:r w:rsidRPr="00292AE7">
        <w:t>apitat</w:t>
      </w:r>
      <w:r>
        <w:t>ion</w:t>
      </w:r>
      <w:r w:rsidRPr="00292AE7">
        <w:t xml:space="preserve"> </w:t>
      </w:r>
      <w:r>
        <w:t>P</w:t>
      </w:r>
      <w:r w:rsidRPr="00292AE7">
        <w:t xml:space="preserve">ayment scheduled for June until the first </w:t>
      </w:r>
      <w:r>
        <w:t>(1</w:t>
      </w:r>
      <w:r w:rsidRPr="0029290A">
        <w:rPr>
          <w:vertAlign w:val="superscript"/>
        </w:rPr>
        <w:t>st</w:t>
      </w:r>
      <w:r>
        <w:t xml:space="preserve">) </w:t>
      </w:r>
      <w:r w:rsidRPr="00292AE7">
        <w:t>payment cycle in July to comply with State fiscal policies and procedures.</w:t>
      </w:r>
    </w:p>
    <w:p w14:paraId="21454AA2" w14:textId="77777777" w:rsidR="000A7727" w:rsidRPr="00292AE7" w:rsidRDefault="000A7727" w:rsidP="00065388">
      <w:pPr>
        <w:pStyle w:val="Level3List"/>
      </w:pPr>
      <w:r w:rsidRPr="00292AE7">
        <w:t>Any incentive payments made by LDH shall be made in accordance with the timeline established in Approved Incentive Arrangements and the MCIP protocol.</w:t>
      </w:r>
    </w:p>
    <w:p w14:paraId="7A4CE611" w14:textId="77777777" w:rsidR="000A7727" w:rsidRPr="00292AE7" w:rsidRDefault="000A7727" w:rsidP="000171F5">
      <w:pPr>
        <w:pStyle w:val="Heading2"/>
      </w:pPr>
      <w:bookmarkStart w:id="9695" w:name="_Toc525301503"/>
      <w:bookmarkStart w:id="9696" w:name="_Toc525303340"/>
      <w:bookmarkStart w:id="9697" w:name="_Toc525303611"/>
      <w:bookmarkStart w:id="9698" w:name="_Toc525303825"/>
      <w:bookmarkStart w:id="9699" w:name="_Toc525304039"/>
      <w:bookmarkStart w:id="9700" w:name="_Toc525304253"/>
      <w:bookmarkStart w:id="9701" w:name="_Toc525304503"/>
      <w:bookmarkStart w:id="9702" w:name="_Toc525304717"/>
      <w:bookmarkStart w:id="9703" w:name="_Toc525686977"/>
      <w:bookmarkStart w:id="9704" w:name="_Toc525688340"/>
      <w:bookmarkStart w:id="9705" w:name="_Toc525890536"/>
      <w:bookmarkStart w:id="9706" w:name="_Toc525906713"/>
      <w:bookmarkStart w:id="9707" w:name="_Toc526237660"/>
      <w:bookmarkStart w:id="9708" w:name="_Toc75343834"/>
      <w:bookmarkEnd w:id="9695"/>
      <w:bookmarkEnd w:id="9696"/>
      <w:bookmarkEnd w:id="9697"/>
      <w:bookmarkEnd w:id="9698"/>
      <w:bookmarkEnd w:id="9699"/>
      <w:bookmarkEnd w:id="9700"/>
      <w:bookmarkEnd w:id="9701"/>
      <w:bookmarkEnd w:id="9702"/>
      <w:bookmarkEnd w:id="9703"/>
      <w:bookmarkEnd w:id="9704"/>
      <w:r w:rsidRPr="00292AE7">
        <w:t>Financial Incentives for MCO Performance</w:t>
      </w:r>
      <w:bookmarkEnd w:id="9705"/>
      <w:bookmarkEnd w:id="9706"/>
      <w:bookmarkEnd w:id="9707"/>
      <w:bookmarkEnd w:id="9708"/>
      <w:r w:rsidRPr="00292AE7">
        <w:t xml:space="preserve"> </w:t>
      </w:r>
    </w:p>
    <w:p w14:paraId="7323035F" w14:textId="77777777" w:rsidR="007962D4" w:rsidRPr="00292AE7" w:rsidRDefault="007962D4" w:rsidP="00065388">
      <w:pPr>
        <w:pStyle w:val="Level3List"/>
        <w:rPr>
          <w:rFonts w:ascii="Calibri Light" w:hAnsi="Calibri Light"/>
          <w:b/>
          <w:sz w:val="24"/>
          <w:szCs w:val="24"/>
        </w:rPr>
      </w:pPr>
      <w:r w:rsidRPr="00292AE7">
        <w:t>MCO Performance Withhold Amount</w:t>
      </w:r>
    </w:p>
    <w:p w14:paraId="2145549E" w14:textId="77777777" w:rsidR="007962D4" w:rsidRPr="00A53609" w:rsidRDefault="007962D4" w:rsidP="004F2B6D">
      <w:pPr>
        <w:pStyle w:val="Level4List"/>
      </w:pPr>
      <w:r w:rsidRPr="00292AE7">
        <w:t xml:space="preserve">LDH </w:t>
      </w:r>
      <w:r>
        <w:t xml:space="preserve">may </w:t>
      </w:r>
      <w:r w:rsidRPr="00292AE7">
        <w:t xml:space="preserve">withhold a portion of the Contractor’s monthly </w:t>
      </w:r>
      <w:r>
        <w:t>Capitation Payment</w:t>
      </w:r>
      <w:r w:rsidRPr="00292AE7">
        <w:t>s to incentivize quality, health outcomes</w:t>
      </w:r>
      <w:r>
        <w:t>,</w:t>
      </w:r>
      <w:r w:rsidRPr="00292AE7">
        <w:t xml:space="preserve"> value-based payments</w:t>
      </w:r>
      <w:r w:rsidR="00EE6662">
        <w:t>,</w:t>
      </w:r>
      <w:r>
        <w:t xml:space="preserve"> and health equity</w:t>
      </w:r>
      <w:r w:rsidRPr="00292AE7">
        <w:t xml:space="preserve">. The withhold amount </w:t>
      </w:r>
      <w:r>
        <w:t xml:space="preserve">will </w:t>
      </w:r>
      <w:r w:rsidRPr="00292AE7">
        <w:t xml:space="preserve">be equal to two percent (2%) of the monthly </w:t>
      </w:r>
      <w:r>
        <w:t>Capitation Payment</w:t>
      </w:r>
      <w:r w:rsidRPr="00292AE7">
        <w:t xml:space="preserve">s for integrated physical and behavioral health for all </w:t>
      </w:r>
      <w:r>
        <w:t>Enrollee</w:t>
      </w:r>
      <w:r w:rsidRPr="00292AE7">
        <w:t xml:space="preserve">s, exclusive of maternity </w:t>
      </w:r>
      <w:r>
        <w:t>Kick Payment</w:t>
      </w:r>
      <w:r w:rsidRPr="00292AE7">
        <w:t xml:space="preserve">s, payments under the Managed Care Incentive Program, and the </w:t>
      </w:r>
      <w:r>
        <w:t>Full Medicaid Pricing (</w:t>
      </w:r>
      <w:r w:rsidRPr="00292AE7">
        <w:t>FMP</w:t>
      </w:r>
      <w:r>
        <w:t>)</w:t>
      </w:r>
      <w:r w:rsidRPr="00292AE7">
        <w:t xml:space="preserve"> component of the monthly </w:t>
      </w:r>
      <w:r>
        <w:t>Capitation Payment</w:t>
      </w:r>
      <w:r w:rsidRPr="00292AE7">
        <w:t>s.</w:t>
      </w:r>
    </w:p>
    <w:p w14:paraId="7BCBE3AC" w14:textId="04B1109A" w:rsidR="007962D4" w:rsidRPr="00292AE7" w:rsidRDefault="00A42285" w:rsidP="004F2B6D">
      <w:pPr>
        <w:pStyle w:val="Level4List"/>
      </w:pPr>
      <w:r>
        <w:t>H</w:t>
      </w:r>
      <w:r w:rsidRPr="00292AE7">
        <w:t>alf of the total withhold amount</w:t>
      </w:r>
      <w:r>
        <w:t xml:space="preserve"> (i.e., </w:t>
      </w:r>
      <w:r w:rsidR="009A4212">
        <w:t>one percent (</w:t>
      </w:r>
      <w:r>
        <w:t>1.0%</w:t>
      </w:r>
      <w:r w:rsidR="009A4212">
        <w:t>)</w:t>
      </w:r>
      <w:r>
        <w:t xml:space="preserve"> of the monthly Capitation Payments)</w:t>
      </w:r>
      <w:r w:rsidRPr="00292AE7">
        <w:t xml:space="preserve"> shall be considered the </w:t>
      </w:r>
      <w:r>
        <w:t>quality withhold</w:t>
      </w:r>
      <w:r w:rsidRPr="00292AE7">
        <w:t xml:space="preserve"> and applied to incentivize quality and health outcomes for </w:t>
      </w:r>
      <w:r>
        <w:t>Enrollee</w:t>
      </w:r>
      <w:r w:rsidRPr="00292AE7">
        <w:t>s.</w:t>
      </w:r>
      <w:r>
        <w:t xml:space="preserve"> </w:t>
      </w:r>
      <w:r w:rsidRPr="009D088F">
        <w:t xml:space="preserve">The remaining half of the total withhold amount (i.e., </w:t>
      </w:r>
      <w:r w:rsidR="009A4212">
        <w:t>one percent (</w:t>
      </w:r>
      <w:r w:rsidRPr="009D088F">
        <w:t>1.0%</w:t>
      </w:r>
      <w:r w:rsidR="009A4212">
        <w:t>)</w:t>
      </w:r>
      <w:r w:rsidRPr="009D088F">
        <w:t xml:space="preserve"> of the monthly </w:t>
      </w:r>
      <w:r w:rsidR="009A4212">
        <w:t>C</w:t>
      </w:r>
      <w:r w:rsidRPr="009D088F">
        <w:t xml:space="preserve">apitation </w:t>
      </w:r>
      <w:r w:rsidR="009A4212">
        <w:t>P</w:t>
      </w:r>
      <w:r w:rsidR="009A4212" w:rsidRPr="009D088F">
        <w:t xml:space="preserve">ayment </w:t>
      </w:r>
      <w:r w:rsidRPr="009D088F">
        <w:t xml:space="preserve">as described in 4.4.1.1.) shall be divided and allocated in equal proportion to the Value Based Payment </w:t>
      </w:r>
      <w:r>
        <w:t>(</w:t>
      </w:r>
      <w:r w:rsidRPr="009D088F">
        <w:t xml:space="preserve">i.e., </w:t>
      </w:r>
      <w:r w:rsidR="009A4212">
        <w:t>one-half percent (</w:t>
      </w:r>
      <w:r w:rsidRPr="009D088F">
        <w:t>0.5%</w:t>
      </w:r>
      <w:r w:rsidR="009A4212">
        <w:t>)</w:t>
      </w:r>
      <w:r w:rsidRPr="009D088F">
        <w:t xml:space="preserve"> of the applicable monthly </w:t>
      </w:r>
      <w:r w:rsidR="009A4212">
        <w:t>C</w:t>
      </w:r>
      <w:r w:rsidRPr="009D088F">
        <w:t xml:space="preserve">apitation </w:t>
      </w:r>
      <w:r w:rsidR="006F21F7">
        <w:t>Payment</w:t>
      </w:r>
      <w:r w:rsidRPr="009D088F">
        <w:t>)</w:t>
      </w:r>
      <w:r>
        <w:t xml:space="preserve"> </w:t>
      </w:r>
      <w:r w:rsidRPr="009D088F">
        <w:t>and Health Equity</w:t>
      </w:r>
      <w:r>
        <w:t xml:space="preserve"> </w:t>
      </w:r>
      <w:r w:rsidRPr="009D088F">
        <w:t>(</w:t>
      </w:r>
      <w:r w:rsidR="009A4212" w:rsidRPr="009D088F">
        <w:t xml:space="preserve">i.e., </w:t>
      </w:r>
      <w:r w:rsidR="009A4212">
        <w:t>one-half percent (</w:t>
      </w:r>
      <w:r w:rsidRPr="009D088F">
        <w:t>0.5%</w:t>
      </w:r>
      <w:r w:rsidR="009A4212">
        <w:t>)</w:t>
      </w:r>
      <w:r w:rsidRPr="009D088F">
        <w:t xml:space="preserve"> of the applicable monthly </w:t>
      </w:r>
      <w:r w:rsidR="009A4212">
        <w:t>C</w:t>
      </w:r>
      <w:r w:rsidRPr="009D088F">
        <w:t xml:space="preserve">apitation </w:t>
      </w:r>
      <w:r w:rsidR="006F21F7">
        <w:t>Payment</w:t>
      </w:r>
      <w:r w:rsidRPr="009D088F">
        <w:t>) withholds</w:t>
      </w:r>
      <w:r>
        <w:t>,</w:t>
      </w:r>
      <w:r w:rsidRPr="009D088F">
        <w:t xml:space="preserve"> respectively. </w:t>
      </w:r>
      <w:r>
        <w:t>T</w:t>
      </w:r>
      <w:r w:rsidRPr="00292AE7">
        <w:t>he V</w:t>
      </w:r>
      <w:r>
        <w:t>alue-Based Payment (VBP) w</w:t>
      </w:r>
      <w:r w:rsidRPr="00292AE7">
        <w:t xml:space="preserve">ithhold </w:t>
      </w:r>
      <w:r>
        <w:t xml:space="preserve">is </w:t>
      </w:r>
      <w:r w:rsidRPr="00292AE7">
        <w:t>applied to incentivize the Contractor’s use and expansion of VBP arrangements with providers.</w:t>
      </w:r>
      <w:r>
        <w:t xml:space="preserve"> The Health Equity withhold is applied to incentivize the Contractor’s health equity </w:t>
      </w:r>
      <w:r w:rsidR="007962D4">
        <w:t>strategies</w:t>
      </w:r>
      <w:r>
        <w:t>.</w:t>
      </w:r>
      <w:r w:rsidR="007962D4" w:rsidRPr="00292AE7">
        <w:t xml:space="preserve"> </w:t>
      </w:r>
    </w:p>
    <w:p w14:paraId="57EA391D" w14:textId="77777777" w:rsidR="007962D4" w:rsidRPr="00292AE7" w:rsidRDefault="007962D4" w:rsidP="004F2B6D">
      <w:pPr>
        <w:pStyle w:val="Level4List"/>
      </w:pPr>
      <w:r w:rsidRPr="00292AE7">
        <w:t xml:space="preserve">No interest shall be due to the Contractor on any sums withheld or retained under this Section. </w:t>
      </w:r>
    </w:p>
    <w:p w14:paraId="4F9E02A6" w14:textId="77777777" w:rsidR="007962D4" w:rsidRDefault="007962D4" w:rsidP="004F2B6D">
      <w:pPr>
        <w:pStyle w:val="Level4List"/>
      </w:pPr>
      <w:r>
        <w:t xml:space="preserve">The withhold arrangement is for a fixed period of time and performance is measured during the rating period under the contract in which the withhold arrangement is applied. Withhold arrangements shall not be renewed automatically. Withhold </w:t>
      </w:r>
      <w:r w:rsidRPr="00F85AA3">
        <w:t>arrangements are available to both public and private contractors under the same terms of performance. Participation</w:t>
      </w:r>
      <w:r>
        <w:t xml:space="preserve"> in withhold arrangements is not conditioned on the Contractor entering into or adhering to intergovernmental transfer agreements.</w:t>
      </w:r>
    </w:p>
    <w:p w14:paraId="7BD87078" w14:textId="77777777" w:rsidR="007962D4" w:rsidRDefault="007962D4" w:rsidP="004F2B6D">
      <w:pPr>
        <w:pStyle w:val="Level4List"/>
      </w:pPr>
      <w:r>
        <w:t xml:space="preserve">The withhold arrangement is necessary for the specified activities, targets, performance measures, or quality-based outcomes that support program initiatives as specified in the State's quality strategy </w:t>
      </w:r>
      <w:r w:rsidRPr="00F85AA3">
        <w:t xml:space="preserve">under </w:t>
      </w:r>
      <w:r>
        <w:t xml:space="preserve">42 C.F.R. </w:t>
      </w:r>
      <w:r w:rsidR="00F10E5A">
        <w:t>§</w:t>
      </w:r>
      <w:r w:rsidRPr="00F85AA3">
        <w:t>438.340.</w:t>
      </w:r>
    </w:p>
    <w:p w14:paraId="395FA773" w14:textId="17D69EC4" w:rsidR="007962D4" w:rsidRPr="00292AE7" w:rsidRDefault="007962D4" w:rsidP="004F2B6D">
      <w:pPr>
        <w:pStyle w:val="Level4List"/>
      </w:pPr>
      <w:r w:rsidRPr="00292AE7">
        <w:t>The provisions of this Section may be invoked alone or in conjunction with any other remedy or adjustment otherwise allowed under this Contract.</w:t>
      </w:r>
      <w:r>
        <w:t xml:space="preserve"> </w:t>
      </w:r>
      <w:r w:rsidRPr="00BF1665">
        <w:t xml:space="preserve">LDH reserves the right to assess </w:t>
      </w:r>
      <w:r w:rsidR="009B13DB">
        <w:t>Monetary Penalties</w:t>
      </w:r>
      <w:r w:rsidRPr="00BF1665">
        <w:t xml:space="preserve"> for failure to meet deliverables as required under this Section.</w:t>
      </w:r>
    </w:p>
    <w:p w14:paraId="25A7CA5C" w14:textId="77777777" w:rsidR="007962D4" w:rsidRPr="00292AE7" w:rsidRDefault="007962D4" w:rsidP="00065388">
      <w:pPr>
        <w:pStyle w:val="Level3List"/>
      </w:pPr>
      <w:r w:rsidRPr="00292AE7">
        <w:t>Earning the Quality and Health Outcomes Withhold</w:t>
      </w:r>
    </w:p>
    <w:p w14:paraId="310AEE42" w14:textId="77777777" w:rsidR="007962D4" w:rsidRDefault="007962D4" w:rsidP="004F2B6D">
      <w:pPr>
        <w:pStyle w:val="Level4List"/>
      </w:pPr>
      <w:r w:rsidRPr="00292AE7">
        <w:t xml:space="preserve">For each </w:t>
      </w:r>
      <w:r>
        <w:t>M</w:t>
      </w:r>
      <w:r w:rsidRPr="00292AE7">
        <w:t xml:space="preserve">easurement </w:t>
      </w:r>
      <w:r>
        <w:t>Y</w:t>
      </w:r>
      <w:r w:rsidRPr="00292AE7">
        <w:t xml:space="preserve">ear, the Contractor may earn back the </w:t>
      </w:r>
      <w:r>
        <w:t>quality withhold</w:t>
      </w:r>
      <w:r w:rsidRPr="00292AE7">
        <w:t xml:space="preserve"> for the </w:t>
      </w:r>
      <w:r>
        <w:t>M</w:t>
      </w:r>
      <w:r w:rsidRPr="00292AE7">
        <w:t xml:space="preserve">easurement </w:t>
      </w:r>
      <w:r>
        <w:t>Y</w:t>
      </w:r>
      <w:r w:rsidRPr="00292AE7">
        <w:t>ear based on its performance relative to incentive-based measures and targets as established by LDH</w:t>
      </w:r>
      <w:r>
        <w:t>.</w:t>
      </w:r>
    </w:p>
    <w:p w14:paraId="0B6334B8" w14:textId="77777777" w:rsidR="007962D4" w:rsidRPr="00292AE7" w:rsidRDefault="007962D4" w:rsidP="004F2B6D">
      <w:pPr>
        <w:pStyle w:val="Level4List"/>
      </w:pPr>
      <w:r>
        <w:t xml:space="preserve">Performance measure descriptions and targets for incentive based measures will be </w:t>
      </w:r>
      <w:r w:rsidRPr="00292AE7">
        <w:t xml:space="preserve">specified in Attachment </w:t>
      </w:r>
      <w:r>
        <w:t>H</w:t>
      </w:r>
      <w:r w:rsidR="008039C7">
        <w:t xml:space="preserve">, </w:t>
      </w:r>
      <w:r w:rsidR="008039C7" w:rsidRPr="00EE6662">
        <w:rPr>
          <w:i/>
        </w:rPr>
        <w:t>Quality Performance Meas</w:t>
      </w:r>
      <w:r w:rsidR="008039C7">
        <w:rPr>
          <w:i/>
        </w:rPr>
        <w:t>ures</w:t>
      </w:r>
      <w:r>
        <w:t>, prior to the start of the Measurement Year. Incentive-Based (IB) measures are identified in Attachment H</w:t>
      </w:r>
      <w:r w:rsidR="00EE6662">
        <w:t>,</w:t>
      </w:r>
      <w:r>
        <w:t xml:space="preserve"> </w:t>
      </w:r>
      <w:r w:rsidR="004D53DF" w:rsidRPr="00EE6662">
        <w:rPr>
          <w:i/>
        </w:rPr>
        <w:t>Quality Performance Meas</w:t>
      </w:r>
      <w:r w:rsidR="004D53DF">
        <w:rPr>
          <w:i/>
        </w:rPr>
        <w:t>ures</w:t>
      </w:r>
      <w:r w:rsidR="004D53DF">
        <w:t xml:space="preserve">, </w:t>
      </w:r>
      <w:r>
        <w:t>annotated with “$$.”</w:t>
      </w:r>
    </w:p>
    <w:p w14:paraId="77EA290B" w14:textId="77777777" w:rsidR="007962D4" w:rsidRPr="00AB7EB8" w:rsidRDefault="007962D4" w:rsidP="004F2B6D">
      <w:pPr>
        <w:pStyle w:val="Level4List"/>
      </w:pPr>
      <w:r w:rsidRPr="00292AE7">
        <w:t>Targets for Healthcare Effectiveness Data and Information Set (HEDIS®) incentive-based measure scores will be equal to or above</w:t>
      </w:r>
      <w:r>
        <w:t xml:space="preserve"> the</w:t>
      </w:r>
      <w:r w:rsidRPr="00292AE7">
        <w:t xml:space="preserve"> </w:t>
      </w:r>
      <w:r w:rsidRPr="000916E7">
        <w:t>National Committee for Quality Assurance (NCQA) Quality Compass Medicaid National 50</w:t>
      </w:r>
      <w:r w:rsidRPr="00F10E5A">
        <w:rPr>
          <w:vertAlign w:val="superscript"/>
        </w:rPr>
        <w:t>th</w:t>
      </w:r>
      <w:r w:rsidR="00F10E5A">
        <w:t xml:space="preserve"> </w:t>
      </w:r>
      <w:r w:rsidRPr="000916E7">
        <w:t xml:space="preserve">percentile [All Lines of Business (LOBs) </w:t>
      </w:r>
      <w:r w:rsidRPr="00AB7EB8">
        <w:t>(Excluding Preferred Provider Organizations (PPOs) and Exclusive Provider Organizations (EPOs))] values for the prior Measurement Year.</w:t>
      </w:r>
    </w:p>
    <w:p w14:paraId="6D357FA8" w14:textId="77777777" w:rsidR="007962D4" w:rsidRPr="00AB7EB8" w:rsidRDefault="007962D4" w:rsidP="004F2B6D">
      <w:pPr>
        <w:pStyle w:val="Level4List"/>
      </w:pPr>
      <w:r w:rsidRPr="00AB7EB8">
        <w:t>Targets for HEDIS® incentive-based measure scores without a NCQA Quality Compass Medicaid National 50th percentile [All Lines of Business (LOBs) (Excluding Preferred Provider Organizations (PPOs) and Exclusive Provider Organizations (EPOs))] value will be equal to the best performance reported to LDH by any MCO for the prior measurement year.</w:t>
      </w:r>
    </w:p>
    <w:p w14:paraId="386F4931" w14:textId="77777777" w:rsidR="007962D4" w:rsidRPr="00292AE7" w:rsidRDefault="007962D4">
      <w:pPr>
        <w:pStyle w:val="Level4List"/>
      </w:pPr>
      <w:r w:rsidRPr="00292AE7">
        <w:t xml:space="preserve">If NCQA makes changes to any of the measures selected by LDH, such that valid comparison to prior </w:t>
      </w:r>
      <w:r>
        <w:t>Measurement Y</w:t>
      </w:r>
      <w:r w:rsidRPr="00292AE7">
        <w:t>ears will not be possible,</w:t>
      </w:r>
      <w:r w:rsidRPr="00A50648">
        <w:rPr>
          <w:color w:val="FF0000"/>
        </w:rPr>
        <w:t xml:space="preserve"> </w:t>
      </w:r>
      <w:r w:rsidRPr="00A50648">
        <w:t>or if it is determined that a measure is not reasonably attainable,</w:t>
      </w:r>
      <w:r w:rsidRPr="00292AE7">
        <w:t xml:space="preserve"> LDH, at its sole discretion, may elect to eliminate the measure from incentive eligibility, change the affected measure to be reporting only, or replace it with another measure. </w:t>
      </w:r>
    </w:p>
    <w:p w14:paraId="2057ABB4" w14:textId="77777777" w:rsidR="007962D4" w:rsidRPr="00292AE7" w:rsidRDefault="007962D4">
      <w:pPr>
        <w:pStyle w:val="Level4List"/>
      </w:pPr>
      <w:r w:rsidRPr="00292AE7">
        <w:t xml:space="preserve">Targets for non-HEDIS incentive-based measures shall be equal to the best performance reported to LDH by any MCO for the prior </w:t>
      </w:r>
      <w:r>
        <w:t>M</w:t>
      </w:r>
      <w:r w:rsidRPr="00292AE7">
        <w:t xml:space="preserve">easurement </w:t>
      </w:r>
      <w:r>
        <w:t>Y</w:t>
      </w:r>
      <w:r w:rsidRPr="00292AE7">
        <w:t>ear.</w:t>
      </w:r>
    </w:p>
    <w:p w14:paraId="5E62D621" w14:textId="77777777" w:rsidR="007962D4" w:rsidRPr="00292AE7" w:rsidRDefault="007962D4">
      <w:pPr>
        <w:pStyle w:val="Level4List"/>
      </w:pPr>
      <w:r w:rsidRPr="00292AE7">
        <w:t xml:space="preserve">LDH shall determine the amount of the </w:t>
      </w:r>
      <w:r>
        <w:t>quality withhold</w:t>
      </w:r>
      <w:r w:rsidRPr="00292AE7">
        <w:t xml:space="preserve"> earned back by the Contractor based on the Contractor’s performance on the incentive-based measures.</w:t>
      </w:r>
    </w:p>
    <w:p w14:paraId="10BDA39B" w14:textId="77777777" w:rsidR="007962D4" w:rsidRPr="00292AE7" w:rsidRDefault="007962D4">
      <w:pPr>
        <w:pStyle w:val="Level4List"/>
      </w:pPr>
      <w:r w:rsidRPr="00292AE7">
        <w:t xml:space="preserve">All incentive-based measures shall be weighted equally for purposes of the Contractor earning back the </w:t>
      </w:r>
      <w:r>
        <w:t>quality withhold</w:t>
      </w:r>
      <w:r w:rsidRPr="00292AE7">
        <w:t xml:space="preserve">, unless otherwise specified by LDH prior to the </w:t>
      </w:r>
      <w:r>
        <w:t>M</w:t>
      </w:r>
      <w:r w:rsidRPr="00292AE7">
        <w:t xml:space="preserve">easurement </w:t>
      </w:r>
      <w:r>
        <w:t>Y</w:t>
      </w:r>
      <w:r w:rsidRPr="00292AE7">
        <w:t xml:space="preserve">ear. </w:t>
      </w:r>
    </w:p>
    <w:p w14:paraId="563A2F33" w14:textId="77777777" w:rsidR="007962D4" w:rsidRPr="00292AE7" w:rsidRDefault="007962D4">
      <w:pPr>
        <w:pStyle w:val="Level4List"/>
      </w:pPr>
      <w:r w:rsidRPr="00292AE7">
        <w:t xml:space="preserve">To earn back the full withhold amount associated with each incentive-based measure, Contractor performance must either meet the LDH-specified target for that measure or improve over the Contractor’s performance for that measure for the prior </w:t>
      </w:r>
      <w:r>
        <w:t>M</w:t>
      </w:r>
      <w:r w:rsidRPr="00292AE7">
        <w:t xml:space="preserve">easurement </w:t>
      </w:r>
      <w:r>
        <w:t>Y</w:t>
      </w:r>
      <w:r w:rsidRPr="00292AE7">
        <w:t xml:space="preserve">ear by at least </w:t>
      </w:r>
      <w:r>
        <w:t>two (</w:t>
      </w:r>
      <w:r w:rsidRPr="00292AE7">
        <w:t>2</w:t>
      </w:r>
      <w:r>
        <w:t>)</w:t>
      </w:r>
      <w:r w:rsidRPr="00292AE7">
        <w:t xml:space="preserve"> points (2.0 without any rounding). If the Contractor did not report data for a particular measure in accordance with LDH requirements for the prior </w:t>
      </w:r>
      <w:r>
        <w:t>M</w:t>
      </w:r>
      <w:r w:rsidRPr="00292AE7">
        <w:t xml:space="preserve">easurement </w:t>
      </w:r>
      <w:r>
        <w:t>Y</w:t>
      </w:r>
      <w:r w:rsidRPr="00292AE7">
        <w:t xml:space="preserve">ear, or if comparable </w:t>
      </w:r>
      <w:r>
        <w:t xml:space="preserve">data </w:t>
      </w:r>
      <w:r w:rsidRPr="00292AE7">
        <w:t xml:space="preserve">is not available for any specific incentive-based measure </w:t>
      </w:r>
      <w:r>
        <w:t xml:space="preserve">in the </w:t>
      </w:r>
      <w:r w:rsidRPr="00292AE7">
        <w:t xml:space="preserve">prior </w:t>
      </w:r>
      <w:r>
        <w:t>M</w:t>
      </w:r>
      <w:r w:rsidRPr="00292AE7">
        <w:t xml:space="preserve">easurement </w:t>
      </w:r>
      <w:r>
        <w:t>Y</w:t>
      </w:r>
      <w:r w:rsidRPr="00292AE7">
        <w:t>ear</w:t>
      </w:r>
      <w:r>
        <w:t>,</w:t>
      </w:r>
      <w:r w:rsidRPr="00292AE7">
        <w:t xml:space="preserve"> as determined by LDH, the Contractor shall meet the target to earn the withhold for this measure. </w:t>
      </w:r>
    </w:p>
    <w:p w14:paraId="113192B8" w14:textId="77777777" w:rsidR="007962D4" w:rsidRPr="00292AE7" w:rsidRDefault="007962D4">
      <w:pPr>
        <w:pStyle w:val="Level4List"/>
      </w:pPr>
      <w:r w:rsidRPr="00292AE7">
        <w:t xml:space="preserve">If the Contractor submits its HEDIS results to NCQA per the timelines and specifications as required in the </w:t>
      </w:r>
      <w:r w:rsidRPr="00292AE7">
        <w:rPr>
          <w:rFonts w:cs="Calibri"/>
          <w:i/>
          <w:iCs/>
        </w:rPr>
        <w:t xml:space="preserve">Quality Management and Quality Improvement </w:t>
      </w:r>
      <w:r w:rsidRPr="00292AE7">
        <w:rPr>
          <w:rFonts w:cs="Calibri"/>
          <w:iCs/>
        </w:rPr>
        <w:t>section</w:t>
      </w:r>
      <w:r w:rsidRPr="00292AE7">
        <w:t xml:space="preserve">, along with proof of submission to LDH, LDH shall refund up to five (5) months of the Contractor’s estimated withheld funds for quality and health outcomes for the </w:t>
      </w:r>
      <w:r>
        <w:t>Measurement Year</w:t>
      </w:r>
      <w:r w:rsidRPr="00292AE7">
        <w:t xml:space="preserve"> for which the results are reported, provided that the unaudited results indicate that the Contractor is meeting or exceeding the benchmark or performance improvement targets for more than half of the </w:t>
      </w:r>
      <w:r>
        <w:t>incentive-based</w:t>
      </w:r>
      <w:r w:rsidRPr="00292AE7">
        <w:t xml:space="preserve"> measures. </w:t>
      </w:r>
    </w:p>
    <w:p w14:paraId="35D6527E" w14:textId="77777777" w:rsidR="007962D4" w:rsidRPr="00292AE7" w:rsidRDefault="007962D4">
      <w:pPr>
        <w:pStyle w:val="Level4List"/>
      </w:pPr>
      <w:r w:rsidRPr="00292AE7">
        <w:t>Non-HEDIS incentive-based measure scores shall be calculated by LDH and compared to targets established by LDH.</w:t>
      </w:r>
    </w:p>
    <w:p w14:paraId="7A2787B5" w14:textId="77777777" w:rsidR="007962D4" w:rsidRPr="00292AE7" w:rsidRDefault="007962D4">
      <w:pPr>
        <w:pStyle w:val="Level4List"/>
      </w:pPr>
      <w:r w:rsidRPr="00292AE7">
        <w:t xml:space="preserve">For all measures, the Contractor’s results shall be validated by LDH’s contracted External Quality Review Organization </w:t>
      </w:r>
      <w:r>
        <w:t xml:space="preserve">(EQRO) </w:t>
      </w:r>
      <w:r w:rsidRPr="00292AE7">
        <w:t xml:space="preserve">and </w:t>
      </w:r>
      <w:r>
        <w:t>o</w:t>
      </w:r>
      <w:r w:rsidRPr="00292AE7">
        <w:t>u</w:t>
      </w:r>
      <w:r>
        <w:t>tcomes research &amp; evaluation c</w:t>
      </w:r>
      <w:r w:rsidRPr="00292AE7">
        <w:t>ontractor.</w:t>
      </w:r>
    </w:p>
    <w:p w14:paraId="598E2616" w14:textId="77777777" w:rsidR="007962D4" w:rsidRPr="00292AE7" w:rsidRDefault="007962D4">
      <w:pPr>
        <w:pStyle w:val="Level4List"/>
      </w:pPr>
      <w:r w:rsidRPr="00292AE7">
        <w:t xml:space="preserve">No later than the end of the calendar year of the reporting year, LDH shall notify the Contractor of the amount of its </w:t>
      </w:r>
      <w:r>
        <w:t>quality withhold</w:t>
      </w:r>
      <w:r w:rsidRPr="00292AE7">
        <w:t xml:space="preserve"> earned back and refund the amount within thirty (30) </w:t>
      </w:r>
      <w:r>
        <w:t>Calendar Day</w:t>
      </w:r>
      <w:r w:rsidRPr="00292AE7">
        <w:t xml:space="preserve">s of such notice. </w:t>
      </w:r>
    </w:p>
    <w:p w14:paraId="3D57F33B" w14:textId="77777777" w:rsidR="007962D4" w:rsidRDefault="007962D4">
      <w:pPr>
        <w:pStyle w:val="Level4List"/>
      </w:pPr>
      <w:r w:rsidRPr="00292AE7">
        <w:t xml:space="preserve">LDH shall retain the amount of the </w:t>
      </w:r>
      <w:r>
        <w:t>quality withhold</w:t>
      </w:r>
      <w:r w:rsidRPr="00292AE7">
        <w:t xml:space="preserve"> not earned back by the Contractor.</w:t>
      </w:r>
    </w:p>
    <w:p w14:paraId="721B0515" w14:textId="77777777" w:rsidR="007962D4" w:rsidRPr="00292AE7" w:rsidRDefault="007962D4" w:rsidP="00065388">
      <w:pPr>
        <w:pStyle w:val="Level3List"/>
      </w:pPr>
      <w:r w:rsidRPr="00292AE7">
        <w:t xml:space="preserve">Earning the VBP Withhold </w:t>
      </w:r>
    </w:p>
    <w:p w14:paraId="119EF0FD" w14:textId="77777777" w:rsidR="007962D4" w:rsidRDefault="007962D4" w:rsidP="00553A0C">
      <w:pPr>
        <w:pStyle w:val="Level3Text"/>
      </w:pPr>
      <w:r w:rsidRPr="00292AE7">
        <w:t xml:space="preserve">For each Contract year, the Contractor may earn back the </w:t>
      </w:r>
      <w:r>
        <w:t>VBP withhold</w:t>
      </w:r>
      <w:r w:rsidRPr="00292AE7">
        <w:t xml:space="preserve"> based on </w:t>
      </w:r>
      <w:r>
        <w:t>meeting the VBP reporting</w:t>
      </w:r>
      <w:r w:rsidRPr="00292AE7">
        <w:t xml:space="preserve"> and performance requirements and targets as established by this Contract and as described in the </w:t>
      </w:r>
      <w:r w:rsidRPr="00292AE7">
        <w:rPr>
          <w:i/>
        </w:rPr>
        <w:t>Value-Based Payment</w:t>
      </w:r>
      <w:r w:rsidRPr="00292AE7">
        <w:t xml:space="preserve"> section. </w:t>
      </w:r>
    </w:p>
    <w:p w14:paraId="198FE537" w14:textId="77777777" w:rsidR="007962D4" w:rsidRPr="00666A9C" w:rsidRDefault="007962D4" w:rsidP="004F2B6D">
      <w:pPr>
        <w:pStyle w:val="Level4List"/>
      </w:pPr>
      <w:r w:rsidRPr="00666A9C">
        <w:t>The MCO may earn back the VBP withhold amount for submitting VBP deliverables and meeting VBP targets specified by LDH as demonstrated within the MCO’s reported use of VBP consistent with payment models that include categories 2A, 2C, 3 and/or 4 of the Learning Action Network (LAN) Alternative Payment Models (APM) Framework and aligned with the incentive-based measures specified in Attachment</w:t>
      </w:r>
      <w:r>
        <w:t xml:space="preserve"> H</w:t>
      </w:r>
      <w:r w:rsidR="00EE6662">
        <w:t xml:space="preserve">, </w:t>
      </w:r>
      <w:r w:rsidR="00EE6662" w:rsidRPr="00EE6662">
        <w:rPr>
          <w:i/>
        </w:rPr>
        <w:t>Quality Performance Measures</w:t>
      </w:r>
      <w:r w:rsidRPr="00666A9C">
        <w:t>.</w:t>
      </w:r>
    </w:p>
    <w:p w14:paraId="40593783" w14:textId="77777777" w:rsidR="007962D4" w:rsidRPr="00666A9C" w:rsidRDefault="007962D4" w:rsidP="004F2B6D">
      <w:pPr>
        <w:pStyle w:val="Level4List"/>
      </w:pPr>
      <w:r w:rsidRPr="00666A9C">
        <w:t>To earn back the full VBP withhold amount related to performance, the MCO shall:</w:t>
      </w:r>
    </w:p>
    <w:p w14:paraId="39B36FD6" w14:textId="77777777" w:rsidR="007962D4" w:rsidRPr="00666A9C" w:rsidRDefault="007962D4" w:rsidP="0065085F">
      <w:pPr>
        <w:pStyle w:val="Level5"/>
      </w:pPr>
      <w:r w:rsidRPr="00DD6456">
        <w:t>Annually, on or before August 30, submit to LDH a written VBP mid-year report describing the implementation and status of its VBP use and evidence that each VBP model includes financial incentives for providers linked to at least two of the MCO incentive</w:t>
      </w:r>
      <w:r>
        <w:t>-based measures in Attachment H</w:t>
      </w:r>
      <w:r w:rsidR="008039C7">
        <w:t xml:space="preserve">, </w:t>
      </w:r>
      <w:r w:rsidR="008039C7" w:rsidRPr="00EE6662">
        <w:rPr>
          <w:i/>
        </w:rPr>
        <w:t>Quality Performance Meas</w:t>
      </w:r>
      <w:r w:rsidR="008039C7">
        <w:rPr>
          <w:i/>
        </w:rPr>
        <w:t>ures</w:t>
      </w:r>
      <w:r>
        <w:t>, or other Attachment H</w:t>
      </w:r>
      <w:r w:rsidR="004D53DF">
        <w:t>,</w:t>
      </w:r>
      <w:r w:rsidRPr="00DD6456">
        <w:t xml:space="preserve"> </w:t>
      </w:r>
      <w:r w:rsidR="004D53DF" w:rsidRPr="00EE6662">
        <w:rPr>
          <w:i/>
        </w:rPr>
        <w:t>Quality Performance Meas</w:t>
      </w:r>
      <w:r w:rsidR="004D53DF">
        <w:rPr>
          <w:i/>
        </w:rPr>
        <w:t>ures</w:t>
      </w:r>
      <w:r w:rsidR="004D53DF">
        <w:t xml:space="preserve">, </w:t>
      </w:r>
      <w:r w:rsidRPr="00DD6456">
        <w:t>measures for non-primary care VBP arrangements.  As part of its VBP agreements, the MCO shall not hold providers accountable for meeting a higher target for the incentive-based measure than the target to which LDH holds the MCO for the same measure unless the provider is already performing above the benchmark set by LDH for MCO performance on the incentive-based measure</w:t>
      </w:r>
      <w:r>
        <w:t xml:space="preserve">. </w:t>
      </w:r>
    </w:p>
    <w:p w14:paraId="33D63704" w14:textId="77777777" w:rsidR="007962D4" w:rsidRPr="005827DF" w:rsidRDefault="007962D4" w:rsidP="00170D4B">
      <w:pPr>
        <w:pStyle w:val="Level6-MMC"/>
      </w:pPr>
      <w:r w:rsidRPr="004971E6">
        <w:t>If an MCO implements a VBP arrangement with primary care providers, the VBP arrangement must include at least two measures from Attachment H</w:t>
      </w:r>
      <w:r w:rsidR="00EE6662">
        <w:t xml:space="preserve">, </w:t>
      </w:r>
      <w:r w:rsidR="00EE6662" w:rsidRPr="00EE6662">
        <w:rPr>
          <w:i/>
        </w:rPr>
        <w:t>Quality Performance Measures</w:t>
      </w:r>
      <w:r w:rsidRPr="004971E6">
        <w:t>, one of which must be an incentive-based measure, in order for the MCO to report the primary care VBP in its Attachment E</w:t>
      </w:r>
      <w:r w:rsidR="004D53DF" w:rsidRPr="00B609A3">
        <w:t xml:space="preserve">, </w:t>
      </w:r>
      <w:r w:rsidR="004D53DF" w:rsidRPr="00B609A3">
        <w:rPr>
          <w:i/>
        </w:rPr>
        <w:t>APM Strategic Plan Requirements and Reporting Template</w:t>
      </w:r>
      <w:r w:rsidRPr="004971E6">
        <w:t xml:space="preserve"> reporting.</w:t>
      </w:r>
      <w:r>
        <w:tab/>
      </w:r>
    </w:p>
    <w:p w14:paraId="3C0958DD" w14:textId="77777777" w:rsidR="007962D4" w:rsidRPr="00B609A3" w:rsidRDefault="007962D4" w:rsidP="00170D4B">
      <w:pPr>
        <w:pStyle w:val="Level6-MMC"/>
      </w:pPr>
      <w:r w:rsidRPr="00B609A3">
        <w:t>If an MCO implements a VBP arrangement for services other than primary care, the MCO must include at least any two applicable incentive-based measures from Attachment H</w:t>
      </w:r>
      <w:r w:rsidR="008039C7">
        <w:t xml:space="preserve">, </w:t>
      </w:r>
      <w:r w:rsidR="008039C7" w:rsidRPr="00EE6662">
        <w:rPr>
          <w:i/>
        </w:rPr>
        <w:t>Quality Performance Meas</w:t>
      </w:r>
      <w:r w:rsidR="008039C7">
        <w:rPr>
          <w:i/>
        </w:rPr>
        <w:t>ures,</w:t>
      </w:r>
      <w:r w:rsidRPr="00B609A3">
        <w:t xml:space="preserve"> in the VBP arrangement, in order for the MCO to count the non-primary care VBP in its Attachment E</w:t>
      </w:r>
      <w:r w:rsidR="004D53DF" w:rsidRPr="00B609A3">
        <w:t xml:space="preserve">, </w:t>
      </w:r>
      <w:r w:rsidR="004D53DF" w:rsidRPr="00B609A3">
        <w:rPr>
          <w:i/>
        </w:rPr>
        <w:t>APM Strategic Plan Requirements and Reporting Template</w:t>
      </w:r>
      <w:r w:rsidRPr="00B609A3">
        <w:t xml:space="preserve"> reporting. If there are not at least two applicable measures in Attachment H, </w:t>
      </w:r>
      <w:r w:rsidR="004D53DF">
        <w:rPr>
          <w:i/>
        </w:rPr>
        <w:t xml:space="preserve">Quality Performance Measures, </w:t>
      </w:r>
      <w:r w:rsidRPr="00B609A3">
        <w:t>the MCO must justify its rationale for selecting different VBP measures and must seek approval from LDH to include the VBP arrangement in its Attachment E</w:t>
      </w:r>
      <w:r w:rsidR="004D53DF" w:rsidRPr="00B609A3">
        <w:t xml:space="preserve">, </w:t>
      </w:r>
      <w:r w:rsidR="004D53DF" w:rsidRPr="00B609A3">
        <w:rPr>
          <w:i/>
        </w:rPr>
        <w:t>APM Strategic Plan Requirements and Reporting Template</w:t>
      </w:r>
      <w:r w:rsidR="004D53DF" w:rsidRPr="00B609A3">
        <w:t>,</w:t>
      </w:r>
      <w:r w:rsidRPr="00B609A3">
        <w:t xml:space="preserve"> reporting. </w:t>
      </w:r>
    </w:p>
    <w:p w14:paraId="4DA2E9E8" w14:textId="77777777" w:rsidR="007962D4" w:rsidRPr="00B609A3" w:rsidRDefault="007962D4" w:rsidP="00170D4B">
      <w:pPr>
        <w:pStyle w:val="Level6-MMC"/>
      </w:pPr>
      <w:r w:rsidRPr="00B609A3">
        <w:t>To increase simplification and consistency in provider performance data reporting, the MCO must use performance measure specifications in its VBP arrangements that align with the LDH specifications for measures in Attachment H</w:t>
      </w:r>
      <w:r w:rsidR="00EE6662" w:rsidRPr="00B609A3">
        <w:t xml:space="preserve">, </w:t>
      </w:r>
      <w:r w:rsidR="00EE6662" w:rsidRPr="00B609A3">
        <w:rPr>
          <w:i/>
        </w:rPr>
        <w:t>Quality Performance Measures</w:t>
      </w:r>
      <w:r w:rsidRPr="00B609A3">
        <w:t xml:space="preserve"> when the MCO is utilizing any measure included in Attachment H</w:t>
      </w:r>
      <w:r w:rsidR="00EE6662" w:rsidRPr="00B609A3">
        <w:t xml:space="preserve">, </w:t>
      </w:r>
      <w:r w:rsidR="00EE6662" w:rsidRPr="00B609A3">
        <w:rPr>
          <w:i/>
        </w:rPr>
        <w:t>Quality Performance Measures</w:t>
      </w:r>
      <w:r w:rsidRPr="00B609A3">
        <w:t>.</w:t>
      </w:r>
      <w:r w:rsidRPr="00B609A3">
        <w:tab/>
      </w:r>
    </w:p>
    <w:p w14:paraId="7DF43807" w14:textId="77777777" w:rsidR="007962D4" w:rsidRPr="00B609A3" w:rsidRDefault="007962D4" w:rsidP="00170D4B">
      <w:pPr>
        <w:pStyle w:val="Level6-MMC"/>
      </w:pPr>
      <w:r w:rsidRPr="00B609A3">
        <w:t>If LDH determines that the mid-year report demonstrates an increase in VBP use by the MCO, alignment with performance measures in Attachment H</w:t>
      </w:r>
      <w:r w:rsidR="00EE6662" w:rsidRPr="00B609A3">
        <w:t xml:space="preserve">, </w:t>
      </w:r>
      <w:r w:rsidR="00EE6662" w:rsidRPr="00B609A3">
        <w:rPr>
          <w:i/>
        </w:rPr>
        <w:t>Quality Performance Measures</w:t>
      </w:r>
      <w:r w:rsidRPr="00B609A3">
        <w:t xml:space="preserve">, and is consistent with LDH specifications, LDH will refund any VBP-related amounts withheld for the calendar year through June of that year. The VBP withhold amounts shall not be refunded for late submissions. </w:t>
      </w:r>
    </w:p>
    <w:p w14:paraId="1D166114" w14:textId="77777777" w:rsidR="007962D4" w:rsidRPr="00B609A3" w:rsidRDefault="007962D4" w:rsidP="0065085F">
      <w:pPr>
        <w:pStyle w:val="Level5"/>
      </w:pPr>
      <w:r w:rsidRPr="00B609A3">
        <w:t>Annually, on or before March 15</w:t>
      </w:r>
      <w:r w:rsidR="003F3126">
        <w:t xml:space="preserve"> </w:t>
      </w:r>
      <w:r w:rsidRPr="00B609A3">
        <w:t>submit to LDH a report on its VBP use for the prior Calendar Year as specified in Attachment E</w:t>
      </w:r>
      <w:r w:rsidR="00B609A3" w:rsidRPr="00B609A3">
        <w:t xml:space="preserve">, </w:t>
      </w:r>
      <w:r w:rsidR="00B609A3" w:rsidRPr="00B609A3">
        <w:rPr>
          <w:i/>
        </w:rPr>
        <w:t>APM Strategic Plan Requirements and Reporting Template</w:t>
      </w:r>
      <w:r w:rsidR="00B609A3" w:rsidRPr="00B609A3">
        <w:t>,</w:t>
      </w:r>
      <w:r w:rsidRPr="00B609A3">
        <w:t xml:space="preserve"> and a VBP year-end report. In reporting its VBP use and provider payments, the MCO shall use a “date of payment” approach to complete Attachment E</w:t>
      </w:r>
      <w:r w:rsidR="00B609A3" w:rsidRPr="00B609A3">
        <w:t xml:space="preserve">, </w:t>
      </w:r>
      <w:r w:rsidR="00B609A3" w:rsidRPr="00B609A3">
        <w:rPr>
          <w:i/>
        </w:rPr>
        <w:t>APM Strategic Plan Requirements and Reporting Template</w:t>
      </w:r>
      <w:r w:rsidRPr="00B609A3">
        <w:t>. If the MCO did not meet the VBP targets identified in</w:t>
      </w:r>
      <w:r w:rsidR="00A42285">
        <w:t xml:space="preserve"> 4.4.3.2.4, 4.4.3.2.5, 4.4.3.2.6</w:t>
      </w:r>
      <w:r w:rsidRPr="00B609A3">
        <w:t xml:space="preserve"> below, </w:t>
      </w:r>
      <w:r w:rsidR="00A42285">
        <w:t xml:space="preserve">if applicable, </w:t>
      </w:r>
      <w:r w:rsidRPr="00B609A3">
        <w:t>the MCO shall describe why the VBP targets were not met.</w:t>
      </w:r>
    </w:p>
    <w:p w14:paraId="7E96EB8B" w14:textId="77777777" w:rsidR="007962D4" w:rsidRPr="00B609A3" w:rsidRDefault="007962D4" w:rsidP="0065085F">
      <w:pPr>
        <w:pStyle w:val="Level5"/>
      </w:pPr>
      <w:r w:rsidRPr="00B609A3">
        <w:t xml:space="preserve">If LDH determines that the MCO’s use of recognized VBP models meets the following VBP targets in each specific CY as described below, LDH will refund </w:t>
      </w:r>
      <w:r w:rsidR="00A42285">
        <w:t>any remaining amounts</w:t>
      </w:r>
      <w:r w:rsidRPr="00B609A3">
        <w:t xml:space="preserve"> withheld for VBP.  Recognized VBP arrangements exclude LAN APM category 2B (pay for reporting) models and VBP models that do not have a link to at least two of the applicable MCO performance measures in Attachment H</w:t>
      </w:r>
      <w:r w:rsidR="008039C7">
        <w:t xml:space="preserve">, </w:t>
      </w:r>
      <w:r w:rsidR="008039C7" w:rsidRPr="00EE6662">
        <w:rPr>
          <w:i/>
        </w:rPr>
        <w:t>Quality Performance Meas</w:t>
      </w:r>
      <w:r w:rsidR="008039C7">
        <w:rPr>
          <w:i/>
        </w:rPr>
        <w:t>ures,</w:t>
      </w:r>
      <w:r w:rsidRPr="00B609A3">
        <w:t xml:space="preserve"> as defined in </w:t>
      </w:r>
      <w:r w:rsidR="003F3126" w:rsidRPr="00D110D5">
        <w:t>4.4.3.2.1</w:t>
      </w:r>
      <w:r w:rsidRPr="00B609A3">
        <w:t xml:space="preserve"> above. </w:t>
      </w:r>
    </w:p>
    <w:p w14:paraId="7ED724EF" w14:textId="77777777" w:rsidR="007962D4" w:rsidRPr="00B609A3" w:rsidRDefault="007962D4" w:rsidP="0065085F">
      <w:pPr>
        <w:pStyle w:val="Level5"/>
      </w:pPr>
      <w:r w:rsidRPr="00B609A3">
        <w:t>CY2023</w:t>
      </w:r>
    </w:p>
    <w:p w14:paraId="1EB0E554" w14:textId="77777777" w:rsidR="007962D4" w:rsidRPr="001E033C" w:rsidRDefault="007962D4" w:rsidP="00170D4B">
      <w:pPr>
        <w:pStyle w:val="Level6-MMC"/>
      </w:pPr>
      <w:r>
        <w:t>MCO c</w:t>
      </w:r>
      <w:r w:rsidRPr="001E033C">
        <w:t>ontractual arrangements linked to a VBP model that includes one or more of the HCP LAN categories identified by LDH account for at least forty percent (40%) of total provider payments in the measurement year and the Contractor’s total potential provider incentive payments related to this measurement year exceed six (6) million dollars in total provider payments, OR the Contractor’s total potential provider incentive payments exceed twelve (12) million dollars in total provider payments.</w:t>
      </w:r>
    </w:p>
    <w:p w14:paraId="035A8EC7" w14:textId="77777777" w:rsidR="007962D4" w:rsidRPr="001E033C" w:rsidRDefault="007962D4" w:rsidP="00170D4B">
      <w:pPr>
        <w:pStyle w:val="Level6-MMC"/>
      </w:pPr>
      <w:r w:rsidRPr="001E033C">
        <w:t>The Contractor’s VBP models must include at least one new provider contract with a category 3A APM, category 3B APM or category 4 APM that is effective no later than December 2023.</w:t>
      </w:r>
    </w:p>
    <w:p w14:paraId="442411CE" w14:textId="77777777" w:rsidR="007962D4" w:rsidRPr="001E033C" w:rsidRDefault="007962D4" w:rsidP="00170D4B">
      <w:pPr>
        <w:pStyle w:val="Level6-MMC"/>
      </w:pPr>
      <w:r w:rsidRPr="001E033C">
        <w:t xml:space="preserve">The Contractor must submit an annual report demonstrating how its VBP models align with LDH MCO incentive-based and other contractual performance measures and provide initial data-based assessments to determine the extent to which providers participated in specific VBP models may be performing differently on targeted quality measures than providers not participating in such VBP models. </w:t>
      </w:r>
    </w:p>
    <w:p w14:paraId="36CBD771" w14:textId="77777777" w:rsidR="007962D4" w:rsidRPr="004971E6" w:rsidRDefault="007962D4" w:rsidP="0065085F">
      <w:pPr>
        <w:pStyle w:val="Level5"/>
      </w:pPr>
      <w:r>
        <w:t xml:space="preserve"> </w:t>
      </w:r>
      <w:r w:rsidRPr="00594F63">
        <w:t xml:space="preserve"> </w:t>
      </w:r>
      <w:r w:rsidRPr="004971E6">
        <w:t>CY2024</w:t>
      </w:r>
    </w:p>
    <w:p w14:paraId="4514C817" w14:textId="77777777" w:rsidR="007962D4" w:rsidRDefault="007962D4" w:rsidP="00170D4B">
      <w:pPr>
        <w:pStyle w:val="Level6-MMC"/>
      </w:pPr>
      <w:r>
        <w:t>Contr</w:t>
      </w:r>
      <w:r w:rsidRPr="00EE078A">
        <w:t>actual arrangements linked to a VBP model account for at least fifty percent (50%) of total provider payments in the measurement year and the Contractor’s total potential provider incentive payments related to this measurement year exceed seven (7) million dollars in total provider payments, or the Contractor’s total potential provider incentive payments exceed fourteen (14) million dollars in total provider payments.</w:t>
      </w:r>
      <w:r>
        <w:tab/>
      </w:r>
    </w:p>
    <w:p w14:paraId="494D037B" w14:textId="77777777" w:rsidR="007962D4" w:rsidRDefault="007962D4" w:rsidP="00170D4B">
      <w:pPr>
        <w:pStyle w:val="Level6-MMC"/>
      </w:pPr>
      <w:r w:rsidRPr="000B7BB9">
        <w:t>The Contractor’s VBP models must include at least one new provider contract with a category 3A APM, and one new provider contract with a category 3B APM or category 4 APM that is effective no later than December 2024.</w:t>
      </w:r>
    </w:p>
    <w:p w14:paraId="2A8B5974" w14:textId="77777777" w:rsidR="007962D4" w:rsidRDefault="007962D4" w:rsidP="00170D4B">
      <w:pPr>
        <w:pStyle w:val="Level6-MMC"/>
      </w:pPr>
      <w:r w:rsidRPr="000B7BB9">
        <w:t>The Contractor must submit an annual report demonstrating how its VBP models align with LDH MCO incentive-based and other contractual performance measures.</w:t>
      </w:r>
    </w:p>
    <w:p w14:paraId="3EF393D4" w14:textId="77777777" w:rsidR="007962D4" w:rsidRPr="000B7BB9" w:rsidRDefault="007962D4" w:rsidP="00170D4B">
      <w:pPr>
        <w:pStyle w:val="Level6-MMC"/>
      </w:pPr>
      <w:r w:rsidRPr="000B7BB9">
        <w:t>The Contractor must analyze VBP and quality performance to determine the extent to which providers participating in specific VBP models performed differently on targeted quality measures than providers not participating in such VBP models.  The Contractor shall indicate how it will use the results of this data analysis to improve it VBP models and provider support for CY2025 and future years.</w:t>
      </w:r>
    </w:p>
    <w:p w14:paraId="217AF9F1" w14:textId="77777777" w:rsidR="007962D4" w:rsidRPr="004971E6" w:rsidRDefault="007962D4" w:rsidP="0065085F">
      <w:pPr>
        <w:pStyle w:val="Level5"/>
      </w:pPr>
      <w:r w:rsidRPr="004971E6">
        <w:t>CY2025 and Future Years</w:t>
      </w:r>
    </w:p>
    <w:p w14:paraId="05D368CC" w14:textId="77777777" w:rsidR="007962D4" w:rsidRPr="00EE6662" w:rsidRDefault="007962D4" w:rsidP="00170D4B">
      <w:pPr>
        <w:pStyle w:val="Level6-MMC"/>
      </w:pPr>
      <w:r w:rsidRPr="00EE6662">
        <w:t>Contractual arrangements linked to a VBP model account for at least sixty percent (60%) of total provider payments, and the Contractor’s total potential provider incentive payments exceed eight (8) million dollars in total provider payments, or the Contractor’s total potential provider incentive payments exceed sixteen (16) million dollars in total provider payments.</w:t>
      </w:r>
    </w:p>
    <w:p w14:paraId="1A681036" w14:textId="77777777" w:rsidR="007962D4" w:rsidRPr="00EE6662" w:rsidRDefault="007962D4" w:rsidP="00170D4B">
      <w:pPr>
        <w:pStyle w:val="Level6-MMC"/>
      </w:pPr>
      <w:r w:rsidRPr="00EE6662">
        <w:t>The Contractor’s VBP models must include at least one new provider contract with a category 3A APM, one new provider contract with a category 3B APM, and one new provider contract with a category 4 APM that is effective no later than the end of the applicable calendar year.</w:t>
      </w:r>
    </w:p>
    <w:p w14:paraId="2542A0A4" w14:textId="77777777" w:rsidR="007962D4" w:rsidRPr="00EE6662" w:rsidRDefault="007962D4" w:rsidP="00170D4B">
      <w:pPr>
        <w:pStyle w:val="Level6-MMC"/>
      </w:pPr>
      <w:r w:rsidRPr="00EE6662">
        <w:t>The Contractor must submit an annual report demonstrating how its VBP models align with LDH MCO incentive-based and other contractual performance measures.</w:t>
      </w:r>
    </w:p>
    <w:p w14:paraId="08196FD3" w14:textId="77777777" w:rsidR="007962D4" w:rsidRPr="00EE6662" w:rsidRDefault="007962D4" w:rsidP="00170D4B">
      <w:pPr>
        <w:pStyle w:val="Level6-MMC"/>
      </w:pPr>
      <w:r w:rsidRPr="00EE6662">
        <w:t>The Contractor must analyze VBP and quality performance to determine the extent to which providers participating in specific VBP models performed differently on targeted quality measures than providers not participating in such VBP models.  The Contractor shall indicate how it will use the results of this data analysis to improve it VBP models and provider support for CY2025 and future years.</w:t>
      </w:r>
    </w:p>
    <w:p w14:paraId="52E3A6A0" w14:textId="77777777" w:rsidR="007962D4" w:rsidRDefault="007962D4" w:rsidP="0065085F">
      <w:pPr>
        <w:pStyle w:val="Level5"/>
      </w:pPr>
      <w:r w:rsidRPr="00B72C6B">
        <w:t>LDH may refund to the MCO some of the remaining amounts withheld for VBP during the calendar year if the MCO partially meets the VBP targets in</w:t>
      </w:r>
      <w:r w:rsidR="00A42285">
        <w:t xml:space="preserve"> 4.4.3.2.4, 4.4.3.2.5, 4.4.3.2.6, if applicable </w:t>
      </w:r>
      <w:r w:rsidRPr="00B72C6B">
        <w:t>and describes to LDH’s satisfaction why the MCO did not fully meet the VBP targets.</w:t>
      </w:r>
    </w:p>
    <w:p w14:paraId="027C3214" w14:textId="77777777" w:rsidR="007962D4" w:rsidRDefault="007962D4" w:rsidP="0065085F">
      <w:pPr>
        <w:pStyle w:val="Level5"/>
      </w:pPr>
      <w:r w:rsidRPr="005827DF">
        <w:t xml:space="preserve">LDH shall retain the amount of the VBP withhold not earned back </w:t>
      </w:r>
      <w:r>
        <w:t>by</w:t>
      </w:r>
      <w:r w:rsidRPr="005827DF">
        <w:t xml:space="preserve"> the MCO.</w:t>
      </w:r>
    </w:p>
    <w:p w14:paraId="7199D698" w14:textId="77777777" w:rsidR="007962D4" w:rsidRPr="004971E6" w:rsidRDefault="007962D4" w:rsidP="00065388">
      <w:pPr>
        <w:pStyle w:val="Level3List"/>
      </w:pPr>
      <w:r w:rsidRPr="004971E6">
        <w:t>Earning Health Equity Withhold</w:t>
      </w:r>
    </w:p>
    <w:p w14:paraId="35CA814E" w14:textId="77777777" w:rsidR="007962D4" w:rsidRPr="00B609A3" w:rsidRDefault="007962D4" w:rsidP="00553A0C">
      <w:pPr>
        <w:pStyle w:val="Level3Text"/>
      </w:pPr>
      <w:r w:rsidRPr="00B609A3">
        <w:t xml:space="preserve">For each Contract year, the Contractor may earn back the Health Equity withhold based on its reporting and performance relative to health equity requirements as established by this Contract and LDH as described in the </w:t>
      </w:r>
      <w:r w:rsidRPr="00335994">
        <w:rPr>
          <w:i/>
        </w:rPr>
        <w:t>Health Equity</w:t>
      </w:r>
      <w:r w:rsidRPr="00B609A3">
        <w:t xml:space="preserve"> </w:t>
      </w:r>
      <w:r w:rsidR="00335994">
        <w:t>s</w:t>
      </w:r>
      <w:r w:rsidRPr="00B609A3">
        <w:t>ection.</w:t>
      </w:r>
    </w:p>
    <w:p w14:paraId="34CF5019" w14:textId="77777777" w:rsidR="007962D4" w:rsidRDefault="007962D4" w:rsidP="004F2B6D">
      <w:pPr>
        <w:pStyle w:val="Level4List"/>
      </w:pPr>
      <w:r>
        <w:t xml:space="preserve">The MCO may earn back the health equity </w:t>
      </w:r>
      <w:r w:rsidRPr="00425072">
        <w:t>wi</w:t>
      </w:r>
      <w:r>
        <w:t>thhold amount for the development and the submission of health equity</w:t>
      </w:r>
      <w:r w:rsidRPr="00425072">
        <w:t xml:space="preserve"> deliverables specifie</w:t>
      </w:r>
      <w:r>
        <w:t>d by LDH in</w:t>
      </w:r>
      <w:r w:rsidR="00335994">
        <w:t xml:space="preserve"> the </w:t>
      </w:r>
      <w:r w:rsidR="00335994" w:rsidRPr="00335994">
        <w:rPr>
          <w:i/>
        </w:rPr>
        <w:t>Health Equity</w:t>
      </w:r>
      <w:r w:rsidR="00335994">
        <w:t xml:space="preserve"> section</w:t>
      </w:r>
      <w:r>
        <w:t>:</w:t>
      </w:r>
    </w:p>
    <w:p w14:paraId="1040A2DB" w14:textId="47A4B5F5" w:rsidR="007962D4" w:rsidRDefault="007962D4" w:rsidP="0065085F">
      <w:pPr>
        <w:pStyle w:val="Level5"/>
      </w:pPr>
      <w:r>
        <w:t xml:space="preserve">The MCO must develop a multi-year Health Equity Plan and submit the finalized plan </w:t>
      </w:r>
      <w:r w:rsidR="009A4212">
        <w:t>thirty (</w:t>
      </w:r>
      <w:r>
        <w:t>30</w:t>
      </w:r>
      <w:r w:rsidR="009A4212">
        <w:t>) Calendar</w:t>
      </w:r>
      <w:r>
        <w:t xml:space="preserve"> </w:t>
      </w:r>
      <w:r w:rsidR="009A4212">
        <w:t>D</w:t>
      </w:r>
      <w:r>
        <w:t xml:space="preserve">ays after the Operational Start Date.  The </w:t>
      </w:r>
      <w:r w:rsidR="009A4212">
        <w:t xml:space="preserve">Contractor’s </w:t>
      </w:r>
      <w:r>
        <w:t>Health Equity Plan must include:</w:t>
      </w:r>
    </w:p>
    <w:p w14:paraId="1AB461E2" w14:textId="77777777" w:rsidR="007962D4" w:rsidRDefault="007962D4" w:rsidP="00170D4B">
      <w:pPr>
        <w:pStyle w:val="Level6-MMC"/>
      </w:pPr>
      <w:r>
        <w:t xml:space="preserve">Stratify MCO results on certain quality measures to identify/address disparities. </w:t>
      </w:r>
    </w:p>
    <w:p w14:paraId="151BE908" w14:textId="77777777" w:rsidR="007962D4" w:rsidRDefault="007962D4" w:rsidP="00170D4B">
      <w:pPr>
        <w:pStyle w:val="Level6-MMC"/>
      </w:pPr>
      <w:r>
        <w:t>Include staff/provider training requirements related to equity, beyond CLAS requirements</w:t>
      </w:r>
      <w:r w:rsidR="00B931FA">
        <w:t>.</w:t>
      </w:r>
    </w:p>
    <w:p w14:paraId="6AC787C8" w14:textId="77777777" w:rsidR="007962D4" w:rsidRDefault="007962D4" w:rsidP="00170D4B">
      <w:pPr>
        <w:pStyle w:val="Level6-MMC"/>
      </w:pPr>
      <w:r>
        <w:t>Include social needs/equity questions in Health Needs Assessment and develop mechanisms to close the referral loop to act on identified social risk factors</w:t>
      </w:r>
      <w:r w:rsidR="00B931FA">
        <w:t>.</w:t>
      </w:r>
    </w:p>
    <w:p w14:paraId="03B1067C" w14:textId="14E54495" w:rsidR="007962D4" w:rsidRPr="00397EF8" w:rsidRDefault="007962D4" w:rsidP="00170D4B">
      <w:pPr>
        <w:pStyle w:val="Level6-MMC"/>
      </w:pPr>
      <w:r>
        <w:t xml:space="preserve">Engage a variety of </w:t>
      </w:r>
      <w:r w:rsidR="006F33C3">
        <w:t>Enrollee</w:t>
      </w:r>
      <w:r>
        <w:t>s/populations in the MCO’s health equity approach</w:t>
      </w:r>
      <w:r w:rsidR="00B931FA">
        <w:t>.</w:t>
      </w:r>
    </w:p>
    <w:p w14:paraId="39527C38" w14:textId="77777777" w:rsidR="007962D4" w:rsidRDefault="007962D4" w:rsidP="0065085F">
      <w:pPr>
        <w:pStyle w:val="Level5"/>
      </w:pPr>
      <w:r>
        <w:t>The MCO must submit updates to the Health Equity Plan twice per year by July 31</w:t>
      </w:r>
      <w:r w:rsidRPr="004971E6">
        <w:rPr>
          <w:vertAlign w:val="superscript"/>
        </w:rPr>
        <w:t>st</w:t>
      </w:r>
      <w:r>
        <w:t xml:space="preserve"> and December 31</w:t>
      </w:r>
      <w:r w:rsidRPr="004971E6">
        <w:rPr>
          <w:vertAlign w:val="superscript"/>
        </w:rPr>
        <w:t>st</w:t>
      </w:r>
      <w:r>
        <w:t xml:space="preserve">.  </w:t>
      </w:r>
    </w:p>
    <w:p w14:paraId="2C743A86" w14:textId="77777777" w:rsidR="007962D4" w:rsidRDefault="007962D4" w:rsidP="00170D4B">
      <w:pPr>
        <w:pStyle w:val="Level6-MMC"/>
      </w:pPr>
      <w:r>
        <w:t xml:space="preserve">The mid-year report must include a status update on progress made on health equity strategies submitted with the initial plan.  </w:t>
      </w:r>
    </w:p>
    <w:p w14:paraId="01F5F9C7" w14:textId="77777777" w:rsidR="007962D4" w:rsidRPr="00425072" w:rsidRDefault="007962D4" w:rsidP="00170D4B">
      <w:pPr>
        <w:pStyle w:val="Level6-MMC"/>
      </w:pPr>
      <w:r>
        <w:t>The annual report submitted to LDH by December 31</w:t>
      </w:r>
      <w:r w:rsidRPr="004971E6">
        <w:rPr>
          <w:vertAlign w:val="superscript"/>
        </w:rPr>
        <w:t>st</w:t>
      </w:r>
      <w:r>
        <w:t xml:space="preserve"> must demonstrate progress on meeting Health Equity milestones and goals as outlined in Section 2.7 of the contract.</w:t>
      </w:r>
    </w:p>
    <w:p w14:paraId="547C0BA0" w14:textId="77777777" w:rsidR="007962D4" w:rsidRDefault="007962D4" w:rsidP="004F2B6D">
      <w:pPr>
        <w:pStyle w:val="Level4List"/>
      </w:pPr>
      <w:r w:rsidRPr="00DF1D94">
        <w:t>LDH s</w:t>
      </w:r>
      <w:r>
        <w:t>hall retain the amount of the Health Equity</w:t>
      </w:r>
      <w:r w:rsidRPr="00DF1D94">
        <w:t xml:space="preserve"> withhold not earned back by the Contractor.</w:t>
      </w:r>
    </w:p>
    <w:p w14:paraId="35D6EC25" w14:textId="77777777" w:rsidR="007962D4" w:rsidRDefault="007962D4" w:rsidP="00065388">
      <w:pPr>
        <w:pStyle w:val="Level3List"/>
      </w:pPr>
      <w:r>
        <w:t xml:space="preserve">Other </w:t>
      </w:r>
      <w:r w:rsidRPr="00CD3D18">
        <w:t>Requirements Related to Quality and VBP Withholds</w:t>
      </w:r>
    </w:p>
    <w:p w14:paraId="112E0AF4" w14:textId="77777777" w:rsidR="007962D4" w:rsidRDefault="007962D4" w:rsidP="004F2B6D">
      <w:pPr>
        <w:pStyle w:val="Level4List"/>
      </w:pPr>
      <w:r>
        <w:t xml:space="preserve">If, in the final determination of MCO performance relative to Quality and Health Outcomes, VBP and Health Equity incentives, the MCO’s unearned withhold amount exceeds its withhold balance held in escrow by LDH, the MCO is responsible for remitting payment for the balance to LDH within thirty (30) </w:t>
      </w:r>
      <w:r w:rsidR="008039C7">
        <w:t>Calendar Day</w:t>
      </w:r>
      <w:r>
        <w:t xml:space="preserve">s following notification to the MCO by LDH unless otherwise authorized in writing by LDH. LDH, at its discretion, reserves the right to collect amounts due by withholding and applying all balances due to LDH to future payments. </w:t>
      </w:r>
    </w:p>
    <w:p w14:paraId="2E66FF5E" w14:textId="77777777" w:rsidR="007962D4" w:rsidRDefault="007962D4" w:rsidP="004F2B6D">
      <w:pPr>
        <w:pStyle w:val="Level4List"/>
      </w:pPr>
      <w:r>
        <w:t>If the MCO is unable to achieve specified milestones required to earn back the withhold, solely due to an early termination for convenience, LDH shall refund the remainder of the amount withheld.</w:t>
      </w:r>
    </w:p>
    <w:p w14:paraId="405F92FD" w14:textId="77777777" w:rsidR="007962D4" w:rsidRDefault="007962D4" w:rsidP="004F2B6D">
      <w:pPr>
        <w:pStyle w:val="Level4List"/>
      </w:pPr>
      <w:r>
        <w:t xml:space="preserve">All MCOs contracted with LDH shall utilize the collectively agreed upon common format and frequency for provider-specific profile reports on the incentive-based quality measures identified in Attachment </w:t>
      </w:r>
      <w:r w:rsidR="008039C7">
        <w:t xml:space="preserve">H, </w:t>
      </w:r>
      <w:r w:rsidR="008039C7" w:rsidRPr="008039C7">
        <w:rPr>
          <w:i/>
        </w:rPr>
        <w:t>Quality Performance Measures</w:t>
      </w:r>
      <w:r>
        <w:t xml:space="preserve">. The profile format shall be reviewed annually by the MCOs. Any revisions shall be reviewed and approved by LDH at least thirty (30) </w:t>
      </w:r>
      <w:r w:rsidR="008039C7">
        <w:t>Calendar Day</w:t>
      </w:r>
      <w:r>
        <w:t xml:space="preserve">s prior to implementation. </w:t>
      </w:r>
    </w:p>
    <w:p w14:paraId="2D96C595" w14:textId="77777777" w:rsidR="007962D4" w:rsidRDefault="007962D4" w:rsidP="004F2B6D">
      <w:pPr>
        <w:pStyle w:val="Level4List"/>
      </w:pPr>
      <w:r>
        <w:t>The MCO shall distribute provider-specific profile reports to providers using the common format and frequency effective the first quarter of calendar year X</w:t>
      </w:r>
      <w:r w:rsidR="00424BEA">
        <w:t>, as approved by LDH in writing</w:t>
      </w:r>
      <w:r>
        <w:t xml:space="preserve">. </w:t>
      </w:r>
    </w:p>
    <w:p w14:paraId="0C26BE86" w14:textId="77777777" w:rsidR="007962D4" w:rsidRDefault="007962D4" w:rsidP="004F2B6D">
      <w:pPr>
        <w:pStyle w:val="Level4List"/>
      </w:pPr>
      <w:r>
        <w:t xml:space="preserve">No interest shall be due to the MCO on any sums withheld or retained under this Section. </w:t>
      </w:r>
    </w:p>
    <w:p w14:paraId="4567C28B" w14:textId="77777777" w:rsidR="007962D4" w:rsidRDefault="007962D4" w:rsidP="004F2B6D">
      <w:pPr>
        <w:pStyle w:val="Level4List"/>
      </w:pPr>
      <w:r>
        <w:t>The withhold arrangement is for a fixed period of time and performance is measured during the rating period under the contract in which the withhold arrangement is applied. Withhold arrangements are available to both public and private contractors under the same terms of performance. Participation in withhold arrangements is not conditioned on the MCO entering into or adhering to intergovernmental transfer agreements.</w:t>
      </w:r>
    </w:p>
    <w:p w14:paraId="389F1A40" w14:textId="77777777" w:rsidR="007962D4" w:rsidRDefault="007962D4" w:rsidP="004F2B6D">
      <w:pPr>
        <w:pStyle w:val="Level4List"/>
      </w:pPr>
      <w:r>
        <w:t>The withhold arrangement is necessary for the specified activities, targets, performance measures, or quality-based outcomes that support program initiatives as specified in the State's quality strategy under 42 C.F.R. §438.340.</w:t>
      </w:r>
    </w:p>
    <w:p w14:paraId="4ABED53A" w14:textId="3A84D408" w:rsidR="00CD3D18" w:rsidRPr="00666A9C" w:rsidRDefault="007962D4" w:rsidP="004F2B6D">
      <w:pPr>
        <w:pStyle w:val="Level4List"/>
      </w:pPr>
      <w:r>
        <w:t xml:space="preserve">The provisions of this Section may be invoked alone or in conjunction with any other remedy or adjustment otherwise allowed under this Contract. LDH reserves the right to assess </w:t>
      </w:r>
      <w:r w:rsidR="009B13DB">
        <w:t>Monetary Penalties</w:t>
      </w:r>
      <w:r>
        <w:t xml:space="preserve"> for failure to meet deliverab</w:t>
      </w:r>
      <w:r w:rsidR="00B609A3">
        <w:t>les as required under this s</w:t>
      </w:r>
      <w:r>
        <w:t>ection.</w:t>
      </w:r>
    </w:p>
    <w:p w14:paraId="1606F2F5" w14:textId="77777777" w:rsidR="000A7727" w:rsidRPr="00BB093D" w:rsidRDefault="000A7727" w:rsidP="000171F5">
      <w:pPr>
        <w:pStyle w:val="Heading2"/>
      </w:pPr>
      <w:bookmarkStart w:id="9709" w:name="_Toc525890537"/>
      <w:bookmarkStart w:id="9710" w:name="_Toc525906714"/>
      <w:bookmarkStart w:id="9711" w:name="_Toc526237661"/>
      <w:bookmarkStart w:id="9712" w:name="_Toc75343835"/>
      <w:r w:rsidRPr="00BB093D">
        <w:t>Medical Loss Ratio</w:t>
      </w:r>
      <w:bookmarkEnd w:id="9709"/>
      <w:bookmarkEnd w:id="9710"/>
      <w:bookmarkEnd w:id="9711"/>
      <w:bookmarkEnd w:id="9712"/>
      <w:r w:rsidRPr="00BB093D">
        <w:t xml:space="preserve"> </w:t>
      </w:r>
    </w:p>
    <w:p w14:paraId="23A34F29" w14:textId="77777777" w:rsidR="000A7727" w:rsidRPr="00292AE7" w:rsidRDefault="000A7727" w:rsidP="00065388">
      <w:pPr>
        <w:pStyle w:val="Level3List"/>
      </w:pPr>
      <w:r w:rsidRPr="00292AE7">
        <w:t xml:space="preserve">In accordance with the </w:t>
      </w:r>
      <w:r w:rsidRPr="00292AE7">
        <w:rPr>
          <w:b/>
        </w:rPr>
        <w:t>MCO</w:t>
      </w:r>
      <w:r w:rsidR="00BF1665">
        <w:rPr>
          <w:b/>
        </w:rPr>
        <w:t xml:space="preserve"> Financial Reporting Guide</w:t>
      </w:r>
      <w:r w:rsidR="00CD146B" w:rsidRPr="00CD146B">
        <w:t xml:space="preserve"> and 42 </w:t>
      </w:r>
      <w:r w:rsidR="0087151C">
        <w:t>C.F.R.</w:t>
      </w:r>
      <w:r w:rsidR="00CD146B" w:rsidRPr="00CD146B">
        <w:t xml:space="preserve"> §438.8</w:t>
      </w:r>
      <w:r w:rsidRPr="00292AE7">
        <w:t>, the Contractor shall provide an annual Medical Loss Ratio (MLR) report following the end of the MLR reporting year.</w:t>
      </w:r>
    </w:p>
    <w:p w14:paraId="4B20AD8A" w14:textId="77777777" w:rsidR="000A7727" w:rsidRPr="00292AE7" w:rsidRDefault="000A7727" w:rsidP="00065388">
      <w:pPr>
        <w:pStyle w:val="Level3List"/>
      </w:pPr>
      <w:r w:rsidRPr="00292AE7">
        <w:t xml:space="preserve">The MLR shall be reported in the aggregate, </w:t>
      </w:r>
      <w:r w:rsidRPr="00E512BC">
        <w:t xml:space="preserve">unless </w:t>
      </w:r>
      <w:r>
        <w:t>LDH</w:t>
      </w:r>
      <w:r w:rsidRPr="00E512BC">
        <w:t xml:space="preserve"> requires separate reporting and separate MLR calculations for specific populations</w:t>
      </w:r>
      <w:r w:rsidRPr="00292AE7">
        <w:t>.</w:t>
      </w:r>
    </w:p>
    <w:p w14:paraId="3FAE5236" w14:textId="77777777" w:rsidR="000A7727" w:rsidRDefault="000A7727" w:rsidP="00065388">
      <w:pPr>
        <w:pStyle w:val="Level3List"/>
      </w:pPr>
      <w:r w:rsidRPr="00292AE7">
        <w:t xml:space="preserve">If the </w:t>
      </w:r>
      <w:r w:rsidR="00CD146B">
        <w:t xml:space="preserve">aggregate </w:t>
      </w:r>
      <w:r w:rsidRPr="00292AE7">
        <w:t>MLR</w:t>
      </w:r>
      <w:r w:rsidR="00512B67">
        <w:t xml:space="preserve"> </w:t>
      </w:r>
      <w:r w:rsidR="00CD146B">
        <w:t xml:space="preserve">or the MLR for any specific population </w:t>
      </w:r>
      <w:r w:rsidRPr="00292AE7">
        <w:t>is less than eighty-five percent (85%), the Contractor shall refund LDH the difference. Any unpaid balances after the refund is due shall be subject to interest at the current</w:t>
      </w:r>
      <w:r w:rsidR="00512B67">
        <w:t xml:space="preserve"> Federal funds rates plus three percent (3%) or ten percent (10%) annually, whichever is higher.</w:t>
      </w:r>
    </w:p>
    <w:p w14:paraId="1D94BB9C" w14:textId="77777777" w:rsidR="00CD146B" w:rsidRPr="00292AE7" w:rsidRDefault="00CD146B" w:rsidP="00065388">
      <w:pPr>
        <w:pStyle w:val="Level3List"/>
      </w:pPr>
      <w:r>
        <w:t>LDH may request MLR reporting that distinguishes physical and basic behavioral health from specialized behavioral health.</w:t>
      </w:r>
    </w:p>
    <w:p w14:paraId="6DEE08EA" w14:textId="77777777" w:rsidR="000A7727" w:rsidRPr="00292AE7" w:rsidRDefault="000A7727" w:rsidP="00065388">
      <w:pPr>
        <w:pStyle w:val="Level3List"/>
        <w:rPr>
          <w:lang w:eastAsia="x-none"/>
        </w:rPr>
      </w:pPr>
      <w:bookmarkStart w:id="9713" w:name="_Toc287368301"/>
      <w:bookmarkStart w:id="9714" w:name="_Toc287368540"/>
      <w:bookmarkStart w:id="9715" w:name="_Toc287368746"/>
      <w:bookmarkStart w:id="9716" w:name="_Toc287368941"/>
      <w:bookmarkStart w:id="9717" w:name="_Toc287369134"/>
      <w:bookmarkStart w:id="9718" w:name="_Toc287369326"/>
      <w:bookmarkStart w:id="9719" w:name="_Toc287369518"/>
      <w:bookmarkStart w:id="9720" w:name="_Toc287369712"/>
      <w:bookmarkStart w:id="9721" w:name="_Toc287369934"/>
      <w:bookmarkStart w:id="9722" w:name="_Toc287370217"/>
      <w:bookmarkStart w:id="9723" w:name="_Toc287384646"/>
      <w:bookmarkStart w:id="9724" w:name="_Toc287385113"/>
      <w:bookmarkStart w:id="9725" w:name="_Toc287385479"/>
      <w:bookmarkStart w:id="9726" w:name="_Toc287385811"/>
      <w:bookmarkStart w:id="9727" w:name="_Toc287389228"/>
      <w:bookmarkStart w:id="9728" w:name="_Toc287424167"/>
      <w:bookmarkStart w:id="9729" w:name="_Toc287424492"/>
      <w:bookmarkStart w:id="9730" w:name="_Toc287425523"/>
      <w:bookmarkStart w:id="9731" w:name="_Toc287425864"/>
      <w:bookmarkStart w:id="9732" w:name="_Toc287426204"/>
      <w:bookmarkStart w:id="9733" w:name="_Toc287426536"/>
      <w:bookmarkStart w:id="9734" w:name="_Toc287430926"/>
      <w:bookmarkStart w:id="9735" w:name="_Toc287433733"/>
      <w:bookmarkStart w:id="9736" w:name="_Toc287434089"/>
      <w:bookmarkStart w:id="9737" w:name="_Toc287439314"/>
      <w:bookmarkStart w:id="9738" w:name="_Toc287439677"/>
      <w:bookmarkStart w:id="9739" w:name="_Toc287440038"/>
      <w:bookmarkStart w:id="9740" w:name="_Toc287440400"/>
      <w:bookmarkStart w:id="9741" w:name="_Toc287440762"/>
      <w:bookmarkStart w:id="9742" w:name="_Toc287441412"/>
      <w:bookmarkStart w:id="9743" w:name="_Toc287441793"/>
      <w:bookmarkStart w:id="9744" w:name="_Toc287442806"/>
      <w:bookmarkStart w:id="9745" w:name="_Toc287443172"/>
      <w:bookmarkStart w:id="9746" w:name="_Toc287453272"/>
      <w:bookmarkStart w:id="9747" w:name="_Toc287468747"/>
      <w:bookmarkStart w:id="9748" w:name="_Toc287469225"/>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r w:rsidRPr="00B87375">
        <w:t xml:space="preserve">The </w:t>
      </w:r>
      <w:r>
        <w:t>Contractor</w:t>
      </w:r>
      <w:r w:rsidRPr="00B87375">
        <w:t xml:space="preserve"> and its subcontractors shall retain MLR reports for a period of no less than ten (10) years</w:t>
      </w:r>
      <w:r w:rsidR="008700B4">
        <w:t xml:space="preserve"> following termination of the Contract</w:t>
      </w:r>
      <w:r w:rsidRPr="00B87375">
        <w:t>.</w:t>
      </w:r>
    </w:p>
    <w:p w14:paraId="5FD8F084" w14:textId="77777777" w:rsidR="000A7727" w:rsidRPr="00292AE7" w:rsidRDefault="000A7727" w:rsidP="000171F5">
      <w:pPr>
        <w:pStyle w:val="Heading2"/>
      </w:pPr>
      <w:bookmarkStart w:id="9749" w:name="_Toc427563200"/>
      <w:bookmarkStart w:id="9750" w:name="_Toc427646114"/>
      <w:bookmarkStart w:id="9751" w:name="_Toc505853208"/>
      <w:bookmarkStart w:id="9752" w:name="_Toc525890538"/>
      <w:bookmarkStart w:id="9753" w:name="_Toc525906715"/>
      <w:bookmarkStart w:id="9754" w:name="_Toc526237662"/>
      <w:bookmarkStart w:id="9755" w:name="_Toc75343836"/>
      <w:r w:rsidRPr="00292AE7">
        <w:t>Payment Adjustments</w:t>
      </w:r>
      <w:bookmarkEnd w:id="9749"/>
      <w:bookmarkEnd w:id="9750"/>
      <w:bookmarkEnd w:id="9751"/>
      <w:bookmarkEnd w:id="9752"/>
      <w:bookmarkEnd w:id="9753"/>
      <w:bookmarkEnd w:id="9754"/>
      <w:bookmarkEnd w:id="9755"/>
    </w:p>
    <w:p w14:paraId="208FED5E" w14:textId="77777777" w:rsidR="000A7727" w:rsidRPr="00292AE7" w:rsidRDefault="000A7727" w:rsidP="00065388">
      <w:pPr>
        <w:pStyle w:val="Level3List"/>
        <w:rPr>
          <w:lang w:eastAsia="x-none"/>
        </w:rPr>
      </w:pPr>
      <w:r w:rsidRPr="00292AE7">
        <w:t xml:space="preserve">In the event that an erroneous payment is made to the Contractor, LDH shall reconcile the error by adjusting the Contractor’s next monthly </w:t>
      </w:r>
      <w:r>
        <w:t>Capitation Payment</w:t>
      </w:r>
      <w:r w:rsidRPr="00292AE7">
        <w:t xml:space="preserve"> or future </w:t>
      </w:r>
      <w:r>
        <w:t>Capitation Payment</w:t>
      </w:r>
      <w:r w:rsidRPr="00292AE7">
        <w:t xml:space="preserve">s on a schedule determined by LDH in consultation with the </w:t>
      </w:r>
      <w:r>
        <w:t>FI</w:t>
      </w:r>
      <w:r w:rsidRPr="00292AE7">
        <w:t>.</w:t>
      </w:r>
    </w:p>
    <w:p w14:paraId="4C91FAD3" w14:textId="77777777" w:rsidR="000A7727" w:rsidRPr="00292AE7" w:rsidRDefault="000A7727" w:rsidP="00065388">
      <w:pPr>
        <w:pStyle w:val="Level3List"/>
      </w:pPr>
      <w:r w:rsidRPr="00292AE7">
        <w:t xml:space="preserve">Retrospective adjustments to prior </w:t>
      </w:r>
      <w:r>
        <w:t>Capitation Payment</w:t>
      </w:r>
      <w:r w:rsidRPr="00292AE7">
        <w:t xml:space="preserve">s may occur when it is determined that an </w:t>
      </w:r>
      <w:r>
        <w:t>Enrollee</w:t>
      </w:r>
      <w:r w:rsidRPr="00292AE7">
        <w:t xml:space="preserve">’s aid category and/or type case was changed and the </w:t>
      </w:r>
      <w:r>
        <w:t>Enrollee</w:t>
      </w:r>
      <w:r w:rsidRPr="00292AE7">
        <w:t xml:space="preserve"> remains MCO eligible. </w:t>
      </w:r>
    </w:p>
    <w:p w14:paraId="17505C07" w14:textId="33DD20EE" w:rsidR="000A7727" w:rsidRPr="00292AE7" w:rsidRDefault="00F1286B" w:rsidP="00065388">
      <w:pPr>
        <w:pStyle w:val="Level3List"/>
      </w:pPr>
      <w:r w:rsidRPr="00292AE7">
        <w:t xml:space="preserve">If </w:t>
      </w:r>
      <w:r>
        <w:t>an</w:t>
      </w:r>
      <w:r w:rsidRPr="00292AE7">
        <w:t xml:space="preserve"> </w:t>
      </w:r>
      <w:r>
        <w:t>Enrollee i</w:t>
      </w:r>
      <w:r w:rsidRPr="00292AE7">
        <w:t xml:space="preserve">s </w:t>
      </w:r>
      <w:r>
        <w:t xml:space="preserve">moving from an </w:t>
      </w:r>
      <w:r w:rsidRPr="00292AE7">
        <w:t xml:space="preserve">aid category and/or type case </w:t>
      </w:r>
      <w:r>
        <w:t xml:space="preserve">that is </w:t>
      </w:r>
      <w:r w:rsidRPr="00292AE7">
        <w:t>eligible</w:t>
      </w:r>
      <w:r>
        <w:t xml:space="preserve"> for managed care to an aid category and/or type case that is not eligible for managed care</w:t>
      </w:r>
      <w:r w:rsidRPr="00292AE7">
        <w:t xml:space="preserve">, </w:t>
      </w:r>
      <w:r>
        <w:t xml:space="preserve">the </w:t>
      </w:r>
      <w:r w:rsidRPr="00292AE7">
        <w:t xml:space="preserve">previous </w:t>
      </w:r>
      <w:r>
        <w:t>Capitation Payment</w:t>
      </w:r>
      <w:r w:rsidRPr="00292AE7">
        <w:t xml:space="preserve">s for excluded months will be recouped from the Contractor. The Contractor shall initiate recoupments of payments to providers within sixty (60) </w:t>
      </w:r>
      <w:r>
        <w:t>Calendar Day</w:t>
      </w:r>
      <w:r w:rsidRPr="00292AE7">
        <w:t xml:space="preserve">s </w:t>
      </w:r>
      <w:r>
        <w:t xml:space="preserve">after the end of the month in which </w:t>
      </w:r>
      <w:r w:rsidRPr="00292AE7">
        <w:t xml:space="preserve">LDH notifies the Contractor of the change. The Contractor shall instruct the provider to resubmit the claim(s) to FFS (if applicable). </w:t>
      </w:r>
      <w:r w:rsidR="000A7727" w:rsidRPr="00292AE7">
        <w:t xml:space="preserve"> </w:t>
      </w:r>
    </w:p>
    <w:p w14:paraId="00E73730" w14:textId="07DF178A" w:rsidR="000A7727" w:rsidRPr="00292AE7" w:rsidRDefault="000A7727" w:rsidP="00065388">
      <w:pPr>
        <w:pStyle w:val="Level3List"/>
      </w:pPr>
      <w:r w:rsidRPr="00292AE7">
        <w:t xml:space="preserve">In cases of a retroactive effective date for Medicare </w:t>
      </w:r>
      <w:r w:rsidR="0072640D">
        <w:t>Enrollment</w:t>
      </w:r>
      <w:r w:rsidRPr="00292AE7">
        <w:t xml:space="preserve"> of an </w:t>
      </w:r>
      <w:r>
        <w:t>Enrollee</w:t>
      </w:r>
      <w:r w:rsidRPr="00292AE7">
        <w:t>, the Contractor shall recoup payments made to the providers</w:t>
      </w:r>
      <w:r>
        <w:t xml:space="preserve"> in accordance with the </w:t>
      </w:r>
      <w:r w:rsidRPr="00BF1665">
        <w:rPr>
          <w:i/>
        </w:rPr>
        <w:t>Post-Payment Recoveries</w:t>
      </w:r>
      <w:r>
        <w:t xml:space="preserve"> section of this Contract</w:t>
      </w:r>
      <w:r w:rsidRPr="00292AE7">
        <w:t xml:space="preserve">. The Contractor shall initiate recoupments within sixty (60) </w:t>
      </w:r>
      <w:r>
        <w:t>Calendar Day</w:t>
      </w:r>
      <w:r w:rsidRPr="00292AE7">
        <w:t xml:space="preserve">s </w:t>
      </w:r>
      <w:r>
        <w:t>after the end of the month in which</w:t>
      </w:r>
      <w:r w:rsidRPr="00292AE7">
        <w:t xml:space="preserve"> LDH notifies the Contractor of Medicare </w:t>
      </w:r>
      <w:r w:rsidR="0072640D">
        <w:t>Enrollment</w:t>
      </w:r>
      <w:r w:rsidRPr="00292AE7">
        <w:t xml:space="preserve">. The Contractor shall instruct the provider to resubmit the claim(s) to Medicare. </w:t>
      </w:r>
    </w:p>
    <w:p w14:paraId="413CDA38" w14:textId="77777777" w:rsidR="000A7727" w:rsidRPr="00292AE7" w:rsidRDefault="00512B67" w:rsidP="00065388">
      <w:pPr>
        <w:pStyle w:val="Level3List"/>
      </w:pPr>
      <w:r>
        <w:t>Capitation P</w:t>
      </w:r>
      <w:r w:rsidR="000A7727" w:rsidRPr="00292AE7">
        <w:t xml:space="preserve">ayments received from LDH for a deceased </w:t>
      </w:r>
      <w:r w:rsidR="000A7727">
        <w:t>Enrollee</w:t>
      </w:r>
      <w:r w:rsidR="000A7727" w:rsidRPr="00292AE7">
        <w:t xml:space="preserve"> after the month of death and</w:t>
      </w:r>
      <w:r>
        <w:t xml:space="preserve"> for</w:t>
      </w:r>
      <w:r w:rsidR="000A7727" w:rsidRPr="00292AE7">
        <w:t xml:space="preserve"> an incarcerated </w:t>
      </w:r>
      <w:r w:rsidR="000A7727">
        <w:t>Enrollee</w:t>
      </w:r>
      <w:r w:rsidR="000A7727" w:rsidRPr="00292AE7">
        <w:t xml:space="preserve"> the month after entering involuntary custody</w:t>
      </w:r>
      <w:r>
        <w:t xml:space="preserve"> shall be recouped by LDH</w:t>
      </w:r>
      <w:r w:rsidR="000A7727" w:rsidRPr="00292AE7">
        <w:t>.</w:t>
      </w:r>
    </w:p>
    <w:p w14:paraId="568C6F82" w14:textId="77777777" w:rsidR="000A7727" w:rsidRPr="00292AE7" w:rsidRDefault="000A7727" w:rsidP="00065388">
      <w:pPr>
        <w:pStyle w:val="Level3List"/>
        <w:rPr>
          <w:lang w:eastAsia="x-none"/>
        </w:rPr>
      </w:pPr>
      <w:r w:rsidRPr="00292AE7">
        <w:t xml:space="preserve">For </w:t>
      </w:r>
      <w:r>
        <w:t>Enrollee</w:t>
      </w:r>
      <w:r w:rsidRPr="00292AE7">
        <w:t xml:space="preserve">s </w:t>
      </w:r>
      <w:r w:rsidR="001F0370">
        <w:t xml:space="preserve">who are </w:t>
      </w:r>
      <w:r w:rsidRPr="00292AE7">
        <w:t>disenrolled due to the invalidation of a duplicate Medicaid ID</w:t>
      </w:r>
      <w:r w:rsidR="001F0370">
        <w:t xml:space="preserve"> Number</w:t>
      </w:r>
      <w:r w:rsidRPr="00292AE7">
        <w:t xml:space="preserve">, the Contractor shall not recover claim payments under the retroactively dis-enrolled </w:t>
      </w:r>
      <w:r>
        <w:t>Medicaid</w:t>
      </w:r>
      <w:r w:rsidRPr="00292AE7">
        <w:t xml:space="preserve"> ID </w:t>
      </w:r>
      <w:r w:rsidR="001F0370">
        <w:t xml:space="preserve">Number </w:t>
      </w:r>
      <w:r w:rsidRPr="00292AE7">
        <w:t xml:space="preserve">if the remaining valid </w:t>
      </w:r>
      <w:r>
        <w:t xml:space="preserve">Medicaid </w:t>
      </w:r>
      <w:r w:rsidRPr="00292AE7">
        <w:t>ID</w:t>
      </w:r>
      <w:r w:rsidR="001F0370">
        <w:t xml:space="preserve"> Number</w:t>
      </w:r>
      <w:r w:rsidRPr="00292AE7">
        <w:t xml:space="preserve"> is linked to another MCO. The </w:t>
      </w:r>
      <w:r>
        <w:t>Contractor</w:t>
      </w:r>
      <w:r w:rsidRPr="00292AE7">
        <w:t xml:space="preserve"> shall subrogate</w:t>
      </w:r>
      <w:r>
        <w:t xml:space="preserve"> </w:t>
      </w:r>
      <w:r w:rsidRPr="00BF1665">
        <w:t>the amount of the paid claim(s)</w:t>
      </w:r>
      <w:r w:rsidRPr="00292AE7">
        <w:t xml:space="preserve"> to the MCO that is responsible for the clai</w:t>
      </w:r>
      <w:r w:rsidRPr="00292AE7">
        <w:rPr>
          <w:lang w:eastAsia="x-none"/>
        </w:rPr>
        <w:t>m(s) for the dates of service. </w:t>
      </w:r>
    </w:p>
    <w:p w14:paraId="649EB95F" w14:textId="77777777" w:rsidR="000A7727" w:rsidRPr="00292AE7" w:rsidRDefault="000A7727" w:rsidP="00065388">
      <w:pPr>
        <w:pStyle w:val="Level3List"/>
      </w:pPr>
      <w:r w:rsidRPr="00292AE7">
        <w:t xml:space="preserve">The entire monthly </w:t>
      </w:r>
      <w:r>
        <w:t>Capitation Payment</w:t>
      </w:r>
      <w:r w:rsidRPr="00292AE7">
        <w:t xml:space="preserve"> shall be paid </w:t>
      </w:r>
      <w:r>
        <w:t>for</w:t>
      </w:r>
      <w:r w:rsidRPr="00292AE7">
        <w:t xml:space="preserve"> the month of birth, month of death, and month of entry into involuntary custody. </w:t>
      </w:r>
      <w:r w:rsidR="009A4212">
        <w:t xml:space="preserve">Capitation </w:t>
      </w:r>
      <w:r w:rsidRPr="00292AE7">
        <w:t>Payments shall not be prorated to adjust for partial month eligibility as this has been factored into the actuarial rates.</w:t>
      </w:r>
    </w:p>
    <w:p w14:paraId="383A67F9" w14:textId="77777777" w:rsidR="000A7727" w:rsidRPr="00292AE7" w:rsidRDefault="000A7727" w:rsidP="000171F5">
      <w:pPr>
        <w:pStyle w:val="Heading2"/>
      </w:pPr>
      <w:bookmarkStart w:id="9756" w:name="_Toc391227813"/>
      <w:bookmarkStart w:id="9757" w:name="_Toc391220819"/>
      <w:bookmarkStart w:id="9758" w:name="_Toc424214193"/>
      <w:bookmarkStart w:id="9759" w:name="_Toc427563201"/>
      <w:bookmarkStart w:id="9760" w:name="_Toc427646115"/>
      <w:bookmarkStart w:id="9761" w:name="_Toc505853209"/>
      <w:bookmarkStart w:id="9762" w:name="_Toc525890539"/>
      <w:bookmarkStart w:id="9763" w:name="_Toc525906716"/>
      <w:bookmarkStart w:id="9764" w:name="_Toc526237663"/>
      <w:bookmarkStart w:id="9765" w:name="_Toc75343837"/>
      <w:r w:rsidRPr="00292AE7">
        <w:t>Risk Sharing</w:t>
      </w:r>
      <w:bookmarkEnd w:id="9756"/>
      <w:bookmarkEnd w:id="9757"/>
      <w:bookmarkEnd w:id="9758"/>
      <w:bookmarkEnd w:id="9759"/>
      <w:bookmarkEnd w:id="9760"/>
      <w:bookmarkEnd w:id="9761"/>
      <w:bookmarkEnd w:id="9762"/>
      <w:bookmarkEnd w:id="9763"/>
      <w:bookmarkEnd w:id="9764"/>
      <w:bookmarkEnd w:id="9765"/>
    </w:p>
    <w:p w14:paraId="33B39BF7" w14:textId="77777777" w:rsidR="000A7727" w:rsidRPr="00292AE7" w:rsidRDefault="000A7727" w:rsidP="00065388">
      <w:pPr>
        <w:pStyle w:val="Level3List"/>
        <w:rPr>
          <w:b/>
        </w:rPr>
      </w:pPr>
      <w:r w:rsidRPr="00292AE7">
        <w:t xml:space="preserve">The Contractor shall agree to accept, as payment in full, the </w:t>
      </w:r>
      <w:r>
        <w:t>monthly</w:t>
      </w:r>
      <w:r w:rsidRPr="00292AE7">
        <w:t xml:space="preserve"> </w:t>
      </w:r>
      <w:r>
        <w:t>Capitation Payment</w:t>
      </w:r>
      <w:r w:rsidRPr="00292AE7">
        <w:t xml:space="preserve"> and maternity </w:t>
      </w:r>
      <w:r>
        <w:t>Kick Payment</w:t>
      </w:r>
      <w:r w:rsidRPr="00292AE7">
        <w:t xml:space="preserve"> established by LDH pursuant to the Contract, and shall not seek additional payment from an </w:t>
      </w:r>
      <w:r>
        <w:t>Enrollee</w:t>
      </w:r>
      <w:r w:rsidRPr="00292AE7">
        <w:t xml:space="preserve">, or LDH, for any unpaid cost except as allowed by the </w:t>
      </w:r>
      <w:r>
        <w:t>C</w:t>
      </w:r>
      <w:r w:rsidRPr="00292AE7">
        <w:t xml:space="preserve">ost </w:t>
      </w:r>
      <w:r>
        <w:t>S</w:t>
      </w:r>
      <w:r w:rsidRPr="00292AE7">
        <w:t>haring requirements of this Section.</w:t>
      </w:r>
      <w:r w:rsidRPr="00292AE7">
        <w:rPr>
          <w:b/>
        </w:rPr>
        <w:t xml:space="preserve"> </w:t>
      </w:r>
    </w:p>
    <w:p w14:paraId="0C732AC6" w14:textId="77777777" w:rsidR="000A7727" w:rsidRDefault="000A7727" w:rsidP="00065388">
      <w:pPr>
        <w:pStyle w:val="Level3List"/>
        <w:rPr>
          <w:b/>
        </w:rPr>
      </w:pPr>
      <w:r w:rsidRPr="00292AE7">
        <w:t xml:space="preserve">The Contractor shall assume one hundred percent (100%) liability for any expenditure above the monthly </w:t>
      </w:r>
      <w:r>
        <w:t>Capitation Payment</w:t>
      </w:r>
      <w:r w:rsidRPr="00292AE7">
        <w:t xml:space="preserve"> and maternity </w:t>
      </w:r>
      <w:r>
        <w:t>Kick Payment</w:t>
      </w:r>
      <w:r w:rsidRPr="00292AE7">
        <w:t>.</w:t>
      </w:r>
      <w:r w:rsidRPr="00292AE7">
        <w:rPr>
          <w:b/>
        </w:rPr>
        <w:t xml:space="preserve"> </w:t>
      </w:r>
    </w:p>
    <w:p w14:paraId="393CB1D1" w14:textId="77777777" w:rsidR="00E04A81" w:rsidRPr="00E04A81" w:rsidRDefault="00E04A81" w:rsidP="00065388">
      <w:pPr>
        <w:pStyle w:val="Level3List"/>
        <w:rPr>
          <w:b/>
        </w:rPr>
      </w:pPr>
      <w:r w:rsidRPr="0087151C">
        <w:t xml:space="preserve">LDH will maintain a risk corridor for Hepatitis C-related pharmacy, physician, and laboratory costs. The parameters of this risk corridor and process for reconciliation and payments will be specified in the </w:t>
      </w:r>
      <w:r w:rsidRPr="00DB2601">
        <w:rPr>
          <w:b/>
        </w:rPr>
        <w:t>Financial Reporting Guide</w:t>
      </w:r>
      <w:r w:rsidRPr="0087151C">
        <w:t>.</w:t>
      </w:r>
    </w:p>
    <w:p w14:paraId="687E6821" w14:textId="77777777" w:rsidR="00E04A81" w:rsidRPr="00E04A81" w:rsidRDefault="00DB2601" w:rsidP="004F2B6D">
      <w:pPr>
        <w:pStyle w:val="Level4List"/>
      </w:pPr>
      <w:r>
        <w:t>The Contractor</w:t>
      </w:r>
      <w:r w:rsidR="00E04A81" w:rsidRPr="00E04A81">
        <w:t xml:space="preserve"> will be fully at risk for gains or losses less than or equal to 1% of the aggregate Hepatitis C-related medical component of the risk-adjusted capitation payment.</w:t>
      </w:r>
    </w:p>
    <w:p w14:paraId="546DA596" w14:textId="77777777" w:rsidR="00E04A81" w:rsidRPr="00E04A81" w:rsidRDefault="00DB2601" w:rsidP="004F2B6D">
      <w:pPr>
        <w:pStyle w:val="Level4List"/>
      </w:pPr>
      <w:r>
        <w:t>The Contractor</w:t>
      </w:r>
      <w:r w:rsidR="00E04A81" w:rsidRPr="00E04A81">
        <w:t xml:space="preserve"> and LDH will share risk for gains and losses greater than 1% of the aggregate Hepatitis C-related medical component of the risk-adjusted capitation payment.</w:t>
      </w:r>
    </w:p>
    <w:p w14:paraId="0D763F0A" w14:textId="77777777" w:rsidR="00E04A81" w:rsidRPr="00E04A81" w:rsidRDefault="00E04A81" w:rsidP="0065085F">
      <w:pPr>
        <w:pStyle w:val="Level5"/>
      </w:pPr>
      <w:r w:rsidRPr="00E04A81">
        <w:t xml:space="preserve">The </w:t>
      </w:r>
      <w:r w:rsidR="00DB2601">
        <w:t>Contractor</w:t>
      </w:r>
      <w:r w:rsidRPr="00E04A81">
        <w:t xml:space="preserve"> share of risk will be 1%.</w:t>
      </w:r>
    </w:p>
    <w:p w14:paraId="0C5D2A6B" w14:textId="77777777" w:rsidR="00E04A81" w:rsidRPr="0087151C" w:rsidRDefault="00E04A81" w:rsidP="0065085F">
      <w:pPr>
        <w:pStyle w:val="Level5"/>
        <w:rPr>
          <w:b/>
        </w:rPr>
      </w:pPr>
      <w:r w:rsidRPr="00E04A81">
        <w:t>The LDH share of the risk will be 99%.</w:t>
      </w:r>
    </w:p>
    <w:p w14:paraId="6D30FECB" w14:textId="77777777" w:rsidR="00DB2601" w:rsidRPr="00DB2601" w:rsidRDefault="00DB2601" w:rsidP="00065388">
      <w:pPr>
        <w:pStyle w:val="Level3List"/>
      </w:pPr>
      <w:r w:rsidRPr="00DB2601">
        <w:t>Zolgensma Risk Pool Arrangement</w:t>
      </w:r>
    </w:p>
    <w:p w14:paraId="0BABAD3B" w14:textId="532E9B0D" w:rsidR="00DB2601" w:rsidRPr="00E04A81" w:rsidRDefault="00DB2601" w:rsidP="00553A0C">
      <w:pPr>
        <w:pStyle w:val="Level3Text"/>
        <w:rPr>
          <w:b/>
        </w:rPr>
      </w:pPr>
      <w:r w:rsidRPr="00DB2601">
        <w:t xml:space="preserve">The amount of the risk pool, if applicable, will be determined by the projected Zolgensma costs incorporated into annual capitation rates as described in the rate certification. Maximum allowable cost per claim will be based on </w:t>
      </w:r>
      <w:r w:rsidR="00F739F7">
        <w:t>FFS</w:t>
      </w:r>
      <w:r w:rsidRPr="00DB2601">
        <w:t xml:space="preserve"> reimbursement (wholesale acquisition cost plus professional dispensing fee). LDH will redistribute funds among MCOs based on the actual Zolgensma costs, net of TPL.  The </w:t>
      </w:r>
      <w:r w:rsidR="00F739F7">
        <w:t>Contractor</w:t>
      </w:r>
      <w:r w:rsidR="00F739F7" w:rsidRPr="00DB2601">
        <w:t xml:space="preserve"> </w:t>
      </w:r>
      <w:r w:rsidRPr="00DB2601">
        <w:t>shall follow FFS clinical criteria for Zolgensma. The Zolgensma risk pool will be settled following the conclusion of the annual contract period.</w:t>
      </w:r>
    </w:p>
    <w:p w14:paraId="54217119" w14:textId="77777777" w:rsidR="000A7727" w:rsidRPr="00292AE7" w:rsidRDefault="000A7727" w:rsidP="000171F5">
      <w:pPr>
        <w:pStyle w:val="Heading2"/>
      </w:pPr>
      <w:bookmarkStart w:id="9766" w:name="_Toc525301508"/>
      <w:bookmarkStart w:id="9767" w:name="_Toc525303345"/>
      <w:bookmarkStart w:id="9768" w:name="_Toc525303616"/>
      <w:bookmarkStart w:id="9769" w:name="_Toc525303830"/>
      <w:bookmarkStart w:id="9770" w:name="_Toc525304044"/>
      <w:bookmarkStart w:id="9771" w:name="_Toc525304258"/>
      <w:bookmarkStart w:id="9772" w:name="_Toc525304508"/>
      <w:bookmarkStart w:id="9773" w:name="_Toc525304722"/>
      <w:bookmarkStart w:id="9774" w:name="_Toc525686982"/>
      <w:bookmarkStart w:id="9775" w:name="_Toc525688345"/>
      <w:bookmarkStart w:id="9776" w:name="_Toc525885418"/>
      <w:bookmarkStart w:id="9777" w:name="_Toc525887105"/>
      <w:bookmarkStart w:id="9778" w:name="_Toc525887402"/>
      <w:bookmarkStart w:id="9779" w:name="_Toc525887884"/>
      <w:bookmarkStart w:id="9780" w:name="_Toc525888830"/>
      <w:bookmarkStart w:id="9781" w:name="_Toc525889951"/>
      <w:bookmarkStart w:id="9782" w:name="_Toc525890247"/>
      <w:bookmarkStart w:id="9783" w:name="_Toc525890540"/>
      <w:bookmarkStart w:id="9784" w:name="_Toc525891134"/>
      <w:bookmarkStart w:id="9785" w:name="_Toc525891430"/>
      <w:bookmarkStart w:id="9786" w:name="_Toc525891723"/>
      <w:bookmarkStart w:id="9787" w:name="_Toc525902684"/>
      <w:bookmarkStart w:id="9788" w:name="_Toc525903202"/>
      <w:bookmarkStart w:id="9789" w:name="_Toc525903494"/>
      <w:bookmarkStart w:id="9790" w:name="_Toc525903786"/>
      <w:bookmarkStart w:id="9791" w:name="_Toc525904078"/>
      <w:bookmarkStart w:id="9792" w:name="_Toc525904504"/>
      <w:bookmarkStart w:id="9793" w:name="_Toc525904796"/>
      <w:bookmarkStart w:id="9794" w:name="_Toc525905088"/>
      <w:bookmarkStart w:id="9795" w:name="_Toc525905380"/>
      <w:bookmarkStart w:id="9796" w:name="_Toc525905672"/>
      <w:bookmarkStart w:id="9797" w:name="_Toc525905964"/>
      <w:bookmarkStart w:id="9798" w:name="_Toc525906256"/>
      <w:bookmarkStart w:id="9799" w:name="_Toc525906425"/>
      <w:bookmarkStart w:id="9800" w:name="_Toc525906717"/>
      <w:bookmarkStart w:id="9801" w:name="_Toc525907009"/>
      <w:bookmarkStart w:id="9802" w:name="_Toc525907287"/>
      <w:bookmarkStart w:id="9803" w:name="_Toc525907584"/>
      <w:bookmarkStart w:id="9804" w:name="_Toc525907769"/>
      <w:bookmarkStart w:id="9805" w:name="_Toc525908062"/>
      <w:bookmarkStart w:id="9806" w:name="_Toc525908358"/>
      <w:bookmarkStart w:id="9807" w:name="_Toc525908651"/>
      <w:bookmarkStart w:id="9808" w:name="_Toc525908947"/>
      <w:bookmarkStart w:id="9809" w:name="_Toc525909240"/>
      <w:bookmarkStart w:id="9810" w:name="_Toc525909537"/>
      <w:bookmarkStart w:id="9811" w:name="_Toc525909834"/>
      <w:bookmarkStart w:id="9812" w:name="_Toc526232477"/>
      <w:bookmarkStart w:id="9813" w:name="_Toc526233229"/>
      <w:bookmarkStart w:id="9814" w:name="_Toc526233521"/>
      <w:bookmarkStart w:id="9815" w:name="_Toc526234085"/>
      <w:bookmarkStart w:id="9816" w:name="_Toc526234891"/>
      <w:bookmarkStart w:id="9817" w:name="_Toc526237022"/>
      <w:bookmarkStart w:id="9818" w:name="_Toc526237664"/>
      <w:bookmarkStart w:id="9819" w:name="_Toc526238736"/>
      <w:bookmarkStart w:id="9820" w:name="_Toc426219962"/>
      <w:bookmarkStart w:id="9821" w:name="_Toc427563623"/>
      <w:bookmarkStart w:id="9822" w:name="_Toc427645647"/>
      <w:bookmarkStart w:id="9823" w:name="_Toc427646116"/>
      <w:bookmarkStart w:id="9824" w:name="_Toc426219963"/>
      <w:bookmarkStart w:id="9825" w:name="_Toc427563624"/>
      <w:bookmarkStart w:id="9826" w:name="_Toc427645648"/>
      <w:bookmarkStart w:id="9827" w:name="_Toc427646117"/>
      <w:bookmarkStart w:id="9828" w:name="_Toc391227814"/>
      <w:bookmarkStart w:id="9829" w:name="_Toc391220820"/>
      <w:bookmarkStart w:id="9830" w:name="_Toc424214194"/>
      <w:bookmarkStart w:id="9831" w:name="_Toc427563202"/>
      <w:bookmarkStart w:id="9832" w:name="_Toc427646118"/>
      <w:bookmarkStart w:id="9833" w:name="_Toc505853210"/>
      <w:bookmarkStart w:id="9834" w:name="_Toc525890541"/>
      <w:bookmarkStart w:id="9835" w:name="_Toc525906718"/>
      <w:bookmarkStart w:id="9836" w:name="_Toc526237665"/>
      <w:bookmarkStart w:id="9837" w:name="_Toc75343838"/>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r w:rsidRPr="00292AE7">
        <w:t xml:space="preserve">Determination of </w:t>
      </w:r>
      <w:r>
        <w:t>Capitation</w:t>
      </w:r>
      <w:r w:rsidRPr="00292AE7">
        <w:t xml:space="preserve"> Rates</w:t>
      </w:r>
      <w:bookmarkEnd w:id="9828"/>
      <w:bookmarkEnd w:id="9829"/>
      <w:bookmarkEnd w:id="9830"/>
      <w:bookmarkEnd w:id="9831"/>
      <w:bookmarkEnd w:id="9832"/>
      <w:bookmarkEnd w:id="9833"/>
      <w:bookmarkEnd w:id="9834"/>
      <w:bookmarkEnd w:id="9835"/>
      <w:bookmarkEnd w:id="9836"/>
      <w:bookmarkEnd w:id="9837"/>
    </w:p>
    <w:p w14:paraId="21FC9C8F" w14:textId="77777777" w:rsidR="000A7727" w:rsidRPr="00292AE7" w:rsidRDefault="000A7727" w:rsidP="00065388">
      <w:pPr>
        <w:pStyle w:val="Level3List"/>
      </w:pPr>
      <w:r w:rsidRPr="00292AE7">
        <w:t xml:space="preserve">LDH shall develop actuarially sound </w:t>
      </w:r>
      <w:r>
        <w:t>Capitation Rates</w:t>
      </w:r>
      <w:r w:rsidRPr="00292AE7">
        <w:t xml:space="preserve"> </w:t>
      </w:r>
      <w:r w:rsidR="00DB2601" w:rsidRPr="00DB2601">
        <w:t xml:space="preserve">in accordance with 42 </w:t>
      </w:r>
      <w:r w:rsidR="0087151C">
        <w:t>C.F.R.</w:t>
      </w:r>
      <w:r w:rsidR="00DB2601" w:rsidRPr="00DB2601">
        <w:t xml:space="preserve"> §438.4 through §438.7 and </w:t>
      </w:r>
      <w:r w:rsidRPr="00292AE7">
        <w:t xml:space="preserve">all applicable CMS rules and regulations. LDH shall not use a competitive bidding process to develop the </w:t>
      </w:r>
      <w:r>
        <w:t>Capitation Rates</w:t>
      </w:r>
      <w:r w:rsidRPr="00292AE7">
        <w:t xml:space="preserve">. LDH shall develop </w:t>
      </w:r>
      <w:r>
        <w:t>Capitation Rates</w:t>
      </w:r>
      <w:r w:rsidRPr="00292AE7">
        <w:t xml:space="preserve"> that will be offered to MCOs. The </w:t>
      </w:r>
      <w:r>
        <w:t>Capitation Rates</w:t>
      </w:r>
      <w:r w:rsidRPr="00292AE7">
        <w:t xml:space="preserve"> are not negotiable. </w:t>
      </w:r>
    </w:p>
    <w:p w14:paraId="730ED092" w14:textId="3DFF2B26" w:rsidR="000A7727" w:rsidRPr="00292AE7" w:rsidRDefault="000A7727" w:rsidP="00065388">
      <w:pPr>
        <w:pStyle w:val="Level3List"/>
      </w:pPr>
      <w:r>
        <w:t xml:space="preserve">Capitation </w:t>
      </w:r>
      <w:r w:rsidRPr="00292AE7">
        <w:t>Rates shall be set using encounter data, financial data</w:t>
      </w:r>
      <w:r>
        <w:t>,</w:t>
      </w:r>
      <w:r w:rsidRPr="00292AE7">
        <w:t xml:space="preserve"> and supplemental ad hoc data and analyses appropriate for determining actuarially sound </w:t>
      </w:r>
      <w:r>
        <w:t xml:space="preserve">Capitation </w:t>
      </w:r>
      <w:r w:rsidR="00A45B0B">
        <w:t>R</w:t>
      </w:r>
      <w:r>
        <w:t>ates</w:t>
      </w:r>
      <w:r w:rsidRPr="00292AE7">
        <w:t>. Fiscal periods of the base data shall be determined based upon the data sources, rate periods</w:t>
      </w:r>
      <w:r>
        <w:t xml:space="preserve">, </w:t>
      </w:r>
      <w:r w:rsidRPr="00292AE7">
        <w:t>and purposes for which the data is used with appropriate adjustments</w:t>
      </w:r>
      <w:r>
        <w:t>,</w:t>
      </w:r>
      <w:r w:rsidRPr="00292AE7">
        <w:t xml:space="preserve"> includ</w:t>
      </w:r>
      <w:r>
        <w:t>ing</w:t>
      </w:r>
      <w:r w:rsidRPr="00292AE7">
        <w:t xml:space="preserve"> the following:</w:t>
      </w:r>
    </w:p>
    <w:p w14:paraId="1A645AD7" w14:textId="77777777" w:rsidR="000A7727" w:rsidRPr="00292AE7" w:rsidRDefault="000A7727" w:rsidP="004F2B6D">
      <w:pPr>
        <w:pStyle w:val="Level4List"/>
      </w:pPr>
      <w:r w:rsidRPr="00292AE7">
        <w:t>Utilization trend and the expected impact of managed care on the utilization of the various types of services applied to varying sources of data, including managed care savings assumptions and managed care efficiency adjustments</w:t>
      </w:r>
      <w:r>
        <w:t>.</w:t>
      </w:r>
    </w:p>
    <w:p w14:paraId="16FDAFDE" w14:textId="77777777" w:rsidR="000A7727" w:rsidRPr="00292AE7" w:rsidRDefault="000A7727" w:rsidP="004F2B6D">
      <w:pPr>
        <w:pStyle w:val="Level4List"/>
      </w:pPr>
      <w:r w:rsidRPr="00292AE7">
        <w:t>Unit cost trend and assumptions regarding managed care pricing and payments</w:t>
      </w:r>
      <w:r>
        <w:t>.</w:t>
      </w:r>
    </w:p>
    <w:p w14:paraId="1D508F3F" w14:textId="77777777" w:rsidR="000A7727" w:rsidRPr="00292AE7" w:rsidRDefault="000A7727" w:rsidP="004F2B6D">
      <w:pPr>
        <w:pStyle w:val="Level4List"/>
      </w:pPr>
      <w:r w:rsidRPr="00292AE7">
        <w:t xml:space="preserve">Third Party Liability </w:t>
      </w:r>
      <w:r>
        <w:t xml:space="preserve">(TPL) </w:t>
      </w:r>
      <w:r w:rsidRPr="00292AE7">
        <w:t>recoveries</w:t>
      </w:r>
      <w:r>
        <w:t>.</w:t>
      </w:r>
    </w:p>
    <w:p w14:paraId="3694352F" w14:textId="77777777" w:rsidR="000A7727" w:rsidRPr="00292AE7" w:rsidRDefault="000A7727" w:rsidP="004F2B6D">
      <w:pPr>
        <w:pStyle w:val="Level4List"/>
      </w:pPr>
      <w:r w:rsidRPr="00292AE7">
        <w:t>The expected cost of MCO administration and overhead, including but not limited to premium taxes.</w:t>
      </w:r>
    </w:p>
    <w:p w14:paraId="6EC928FC" w14:textId="01271A17" w:rsidR="000A7727" w:rsidRPr="00292AE7" w:rsidRDefault="000A7727" w:rsidP="00065388">
      <w:pPr>
        <w:pStyle w:val="Level3List"/>
      </w:pPr>
      <w:r w:rsidRPr="00292AE7">
        <w:t xml:space="preserve">Additional factors determining the </w:t>
      </w:r>
      <w:r>
        <w:t>Capitation R</w:t>
      </w:r>
      <w:r w:rsidRPr="00292AE7">
        <w:t xml:space="preserve">ate for an </w:t>
      </w:r>
      <w:r>
        <w:t>Enrollee</w:t>
      </w:r>
      <w:r w:rsidRPr="00292AE7">
        <w:t xml:space="preserve"> may include: 1) age; 2) gender; 3) </w:t>
      </w:r>
      <w:r w:rsidR="00065B90">
        <w:t xml:space="preserve">Louisiana </w:t>
      </w:r>
      <w:r w:rsidRPr="00292AE7">
        <w:t xml:space="preserve">Medicaid </w:t>
      </w:r>
      <w:r w:rsidR="00065B90">
        <w:t xml:space="preserve">Program </w:t>
      </w:r>
      <w:r w:rsidRPr="00292AE7">
        <w:t xml:space="preserve">category of assistance; 4) the geographic location of the </w:t>
      </w:r>
      <w:r>
        <w:t>Enrollee</w:t>
      </w:r>
      <w:r w:rsidRPr="00292AE7">
        <w:t xml:space="preserve">’s residence; and 5) Medicare </w:t>
      </w:r>
      <w:r w:rsidR="0072640D">
        <w:t>Enrollment</w:t>
      </w:r>
      <w:r w:rsidRPr="00292AE7">
        <w:t xml:space="preserve">. </w:t>
      </w:r>
    </w:p>
    <w:p w14:paraId="36362E61" w14:textId="77777777" w:rsidR="000A7727" w:rsidRPr="00292AE7" w:rsidRDefault="000A7727" w:rsidP="00065388">
      <w:pPr>
        <w:pStyle w:val="Level3List"/>
      </w:pPr>
      <w:r w:rsidRPr="00292AE7">
        <w:t xml:space="preserve">The Contractor shall be paid in accordance with the </w:t>
      </w:r>
      <w:r>
        <w:t>Capitation Rate</w:t>
      </w:r>
      <w:r w:rsidRPr="00292AE7">
        <w:t xml:space="preserve">s specified in Attachment </w:t>
      </w:r>
      <w:r w:rsidR="004D53DF">
        <w:t>D</w:t>
      </w:r>
      <w:r w:rsidRPr="00292AE7">
        <w:t xml:space="preserve">, </w:t>
      </w:r>
      <w:r w:rsidRPr="00292AE7">
        <w:rPr>
          <w:i/>
        </w:rPr>
        <w:t>Actuarial Rate Certification Letter</w:t>
      </w:r>
      <w:r>
        <w:t>,</w:t>
      </w:r>
      <w:r w:rsidRPr="00292AE7">
        <w:t xml:space="preserve"> of this Contract. </w:t>
      </w:r>
    </w:p>
    <w:p w14:paraId="579E0931" w14:textId="77777777" w:rsidR="000A7727" w:rsidRPr="00292AE7" w:rsidRDefault="000A7727" w:rsidP="00065388">
      <w:pPr>
        <w:pStyle w:val="Level3List"/>
      </w:pPr>
      <w:r w:rsidRPr="00292AE7">
        <w:t xml:space="preserve">The rates shall be reviewed and may be periodically adjusted. Any adjusted </w:t>
      </w:r>
      <w:r>
        <w:t>Capitation Rate</w:t>
      </w:r>
      <w:r w:rsidR="00DB2601">
        <w:t xml:space="preserve">s shall be actuarially sound, </w:t>
      </w:r>
      <w:r w:rsidRPr="00292AE7">
        <w:t xml:space="preserve">consistent with requirements set </w:t>
      </w:r>
      <w:r w:rsidRPr="00BB093D">
        <w:t xml:space="preserve">forth in 42 C.F.R. §438.4 through </w:t>
      </w:r>
      <w:r w:rsidRPr="00BB093D">
        <w:rPr>
          <w:rFonts w:cstheme="minorHAnsi"/>
        </w:rPr>
        <w:t>§</w:t>
      </w:r>
      <w:r w:rsidRPr="00BB093D">
        <w:t>438.7</w:t>
      </w:r>
      <w:r w:rsidR="00DB2601">
        <w:t>, and will require an amendment to the Contract</w:t>
      </w:r>
      <w:r w:rsidRPr="00BB093D">
        <w:t>.</w:t>
      </w:r>
    </w:p>
    <w:p w14:paraId="64D3815A" w14:textId="77777777" w:rsidR="000A7727" w:rsidRDefault="000A7727" w:rsidP="00065388">
      <w:pPr>
        <w:pStyle w:val="Level3List"/>
      </w:pPr>
      <w:r>
        <w:t>LDH reserves the right to adjust the Capitation Rates in the following instances:</w:t>
      </w:r>
    </w:p>
    <w:p w14:paraId="211650C2" w14:textId="77777777" w:rsidR="000A7727" w:rsidRDefault="000A7727" w:rsidP="004F2B6D">
      <w:pPr>
        <w:pStyle w:val="Level4List"/>
      </w:pPr>
      <w:r>
        <w:t>Changes to MCO Covered Services included in the Capitation Rates;</w:t>
      </w:r>
    </w:p>
    <w:p w14:paraId="7024EE00" w14:textId="50CA5DEA" w:rsidR="000A7727" w:rsidRDefault="000A7727">
      <w:pPr>
        <w:pStyle w:val="Level4List"/>
      </w:pPr>
      <w:r>
        <w:t xml:space="preserve">Changes to </w:t>
      </w:r>
      <w:r w:rsidR="00065B90">
        <w:t xml:space="preserve">Louisiana </w:t>
      </w:r>
      <w:r>
        <w:t xml:space="preserve">Medicaid </w:t>
      </w:r>
      <w:r w:rsidR="00065B90">
        <w:t xml:space="preserve">Program </w:t>
      </w:r>
      <w:r>
        <w:t>population groups eligible to enroll in an MCO;</w:t>
      </w:r>
    </w:p>
    <w:p w14:paraId="53CB79CC" w14:textId="77777777" w:rsidR="000A7727" w:rsidRDefault="000A7727">
      <w:pPr>
        <w:pStyle w:val="Level4List"/>
      </w:pPr>
      <w:r>
        <w:t>Legislative appropriations and budgetary constraints; or</w:t>
      </w:r>
    </w:p>
    <w:p w14:paraId="400C746E" w14:textId="77777777" w:rsidR="000A7727" w:rsidRDefault="000A7727">
      <w:pPr>
        <w:pStyle w:val="Level4List"/>
      </w:pPr>
      <w:r>
        <w:t>Changes in Federal requirements.</w:t>
      </w:r>
    </w:p>
    <w:p w14:paraId="38DB7A53" w14:textId="77777777" w:rsidR="000A7727" w:rsidRPr="00292AE7" w:rsidRDefault="000A7727" w:rsidP="00065388">
      <w:pPr>
        <w:pStyle w:val="Level3List"/>
      </w:pPr>
      <w:r w:rsidRPr="00292AE7">
        <w:t>The Contractor shall provide</w:t>
      </w:r>
      <w:r>
        <w:t>,</w:t>
      </w:r>
      <w:r w:rsidRPr="00292AE7">
        <w:t xml:space="preserve"> in writing</w:t>
      </w:r>
      <w:r>
        <w:t>,</w:t>
      </w:r>
      <w:r w:rsidRPr="00292AE7">
        <w:t xml:space="preserve"> any information requested by LDH to assist in the determination of </w:t>
      </w:r>
      <w:r>
        <w:t>Capitation Rate</w:t>
      </w:r>
      <w:r w:rsidRPr="00292AE7">
        <w:t>s. LDH shall give the Contractor reasonable time to respond to the request and full cooperation by the Contractor is required. LDH shall make the final determination as to what is considered reasonable</w:t>
      </w:r>
      <w:r>
        <w:t xml:space="preserve"> time</w:t>
      </w:r>
      <w:r w:rsidRPr="00292AE7">
        <w:t>.</w:t>
      </w:r>
    </w:p>
    <w:p w14:paraId="56F09E3D" w14:textId="77777777" w:rsidR="000A7727" w:rsidRPr="00BB093D" w:rsidRDefault="000A7727" w:rsidP="00065388">
      <w:pPr>
        <w:pStyle w:val="Level3List"/>
      </w:pPr>
      <w:r w:rsidRPr="00292AE7">
        <w:t xml:space="preserve">LDH shall utilize MCO overpayment and recovery data in calculating future </w:t>
      </w:r>
      <w:r>
        <w:t>Capitation Rate</w:t>
      </w:r>
      <w:r w:rsidRPr="00292AE7">
        <w:t xml:space="preserve">s </w:t>
      </w:r>
      <w:r w:rsidRPr="00BB093D">
        <w:t xml:space="preserve">per 42 C.F.R. §438.608(d)(4). </w:t>
      </w:r>
    </w:p>
    <w:p w14:paraId="67F36D10" w14:textId="77777777" w:rsidR="000A7727" w:rsidRPr="00292AE7" w:rsidRDefault="000A7727" w:rsidP="000171F5">
      <w:pPr>
        <w:pStyle w:val="Heading2"/>
      </w:pPr>
      <w:bookmarkStart w:id="9838" w:name="_Toc525301510"/>
      <w:bookmarkStart w:id="9839" w:name="_Toc525303347"/>
      <w:bookmarkStart w:id="9840" w:name="_Toc525303618"/>
      <w:bookmarkStart w:id="9841" w:name="_Toc525303832"/>
      <w:bookmarkStart w:id="9842" w:name="_Toc525304046"/>
      <w:bookmarkStart w:id="9843" w:name="_Toc525304260"/>
      <w:bookmarkStart w:id="9844" w:name="_Toc525304510"/>
      <w:bookmarkStart w:id="9845" w:name="_Toc525304724"/>
      <w:bookmarkStart w:id="9846" w:name="_Toc525686984"/>
      <w:bookmarkStart w:id="9847" w:name="_Toc525688347"/>
      <w:bookmarkStart w:id="9848" w:name="_Toc525885420"/>
      <w:bookmarkStart w:id="9849" w:name="_Toc525887107"/>
      <w:bookmarkStart w:id="9850" w:name="_Toc525887404"/>
      <w:bookmarkStart w:id="9851" w:name="_Toc525887886"/>
      <w:bookmarkStart w:id="9852" w:name="_Toc525888832"/>
      <w:bookmarkStart w:id="9853" w:name="_Toc525889953"/>
      <w:bookmarkStart w:id="9854" w:name="_Toc525890249"/>
      <w:bookmarkStart w:id="9855" w:name="_Toc525890542"/>
      <w:bookmarkStart w:id="9856" w:name="_Toc525891136"/>
      <w:bookmarkStart w:id="9857" w:name="_Toc525891432"/>
      <w:bookmarkStart w:id="9858" w:name="_Toc525891725"/>
      <w:bookmarkStart w:id="9859" w:name="_Toc525902686"/>
      <w:bookmarkStart w:id="9860" w:name="_Toc525903204"/>
      <w:bookmarkStart w:id="9861" w:name="_Toc525903496"/>
      <w:bookmarkStart w:id="9862" w:name="_Toc525903788"/>
      <w:bookmarkStart w:id="9863" w:name="_Toc525904080"/>
      <w:bookmarkStart w:id="9864" w:name="_Toc525904506"/>
      <w:bookmarkStart w:id="9865" w:name="_Toc525904798"/>
      <w:bookmarkStart w:id="9866" w:name="_Toc525905090"/>
      <w:bookmarkStart w:id="9867" w:name="_Toc525905382"/>
      <w:bookmarkStart w:id="9868" w:name="_Toc525905674"/>
      <w:bookmarkStart w:id="9869" w:name="_Toc525905966"/>
      <w:bookmarkStart w:id="9870" w:name="_Toc525906258"/>
      <w:bookmarkStart w:id="9871" w:name="_Toc525906427"/>
      <w:bookmarkStart w:id="9872" w:name="_Toc525906719"/>
      <w:bookmarkStart w:id="9873" w:name="_Toc525907011"/>
      <w:bookmarkStart w:id="9874" w:name="_Toc525907289"/>
      <w:bookmarkStart w:id="9875" w:name="_Toc525907586"/>
      <w:bookmarkStart w:id="9876" w:name="_Toc525907771"/>
      <w:bookmarkStart w:id="9877" w:name="_Toc525908064"/>
      <w:bookmarkStart w:id="9878" w:name="_Toc525908360"/>
      <w:bookmarkStart w:id="9879" w:name="_Toc525908653"/>
      <w:bookmarkStart w:id="9880" w:name="_Toc525908949"/>
      <w:bookmarkStart w:id="9881" w:name="_Toc525909242"/>
      <w:bookmarkStart w:id="9882" w:name="_Toc525909539"/>
      <w:bookmarkStart w:id="9883" w:name="_Toc525909836"/>
      <w:bookmarkStart w:id="9884" w:name="_Toc526232479"/>
      <w:bookmarkStart w:id="9885" w:name="_Toc526233231"/>
      <w:bookmarkStart w:id="9886" w:name="_Toc526233523"/>
      <w:bookmarkStart w:id="9887" w:name="_Toc526234087"/>
      <w:bookmarkStart w:id="9888" w:name="_Toc526234893"/>
      <w:bookmarkStart w:id="9889" w:name="_Toc526237024"/>
      <w:bookmarkStart w:id="9890" w:name="_Toc526237666"/>
      <w:bookmarkStart w:id="9891" w:name="_Toc526238738"/>
      <w:bookmarkStart w:id="9892" w:name="_Toc391227815"/>
      <w:bookmarkStart w:id="9893" w:name="_Toc391220821"/>
      <w:bookmarkStart w:id="9894" w:name="_Toc424214195"/>
      <w:bookmarkStart w:id="9895" w:name="_Toc427563203"/>
      <w:bookmarkStart w:id="9896" w:name="_Toc427646119"/>
      <w:bookmarkStart w:id="9897" w:name="_Toc505853211"/>
      <w:bookmarkStart w:id="9898" w:name="_Toc525890543"/>
      <w:bookmarkStart w:id="9899" w:name="_Toc525906720"/>
      <w:bookmarkStart w:id="9900" w:name="_Toc526237667"/>
      <w:bookmarkStart w:id="9901" w:name="_Toc75343839"/>
      <w:bookmarkStart w:id="9902" w:name="_Toc391227816"/>
      <w:bookmarkStart w:id="9903" w:name="_Toc391220822"/>
      <w:bookmarkStart w:id="9904" w:name="_Toc424214196"/>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r w:rsidRPr="00292AE7">
        <w:t>Risk Adjustment</w:t>
      </w:r>
      <w:bookmarkEnd w:id="9892"/>
      <w:bookmarkEnd w:id="9893"/>
      <w:bookmarkEnd w:id="9894"/>
      <w:bookmarkEnd w:id="9895"/>
      <w:bookmarkEnd w:id="9896"/>
      <w:bookmarkEnd w:id="9897"/>
      <w:bookmarkEnd w:id="9898"/>
      <w:bookmarkEnd w:id="9899"/>
      <w:bookmarkEnd w:id="9900"/>
      <w:bookmarkEnd w:id="9901"/>
    </w:p>
    <w:p w14:paraId="00ABF607" w14:textId="77777777" w:rsidR="000A7727" w:rsidRPr="00292AE7" w:rsidRDefault="000A7727" w:rsidP="00065388">
      <w:pPr>
        <w:pStyle w:val="Level3List"/>
        <w:rPr>
          <w:b/>
        </w:rPr>
      </w:pPr>
      <w:r w:rsidRPr="00292AE7">
        <w:t>Capitat</w:t>
      </w:r>
      <w:r>
        <w:t>ion</w:t>
      </w:r>
      <w:r w:rsidRPr="00292AE7">
        <w:t xml:space="preserve"> </w:t>
      </w:r>
      <w:r>
        <w:t>P</w:t>
      </w:r>
      <w:r w:rsidRPr="00292AE7">
        <w:t>ayments for integrated physical and behavioral health shall be risk-adjusted as deemed appropriate by LDH.</w:t>
      </w:r>
    </w:p>
    <w:p w14:paraId="600A1DA4" w14:textId="77777777" w:rsidR="000A7727" w:rsidRPr="00292AE7" w:rsidRDefault="000A7727" w:rsidP="004F2B6D">
      <w:pPr>
        <w:pStyle w:val="Level4List"/>
        <w:rPr>
          <w:b/>
        </w:rPr>
      </w:pPr>
      <w:r w:rsidRPr="00292AE7">
        <w:t xml:space="preserve">LDH shall analyze the risk profile of </w:t>
      </w:r>
      <w:r>
        <w:t>Enrollee</w:t>
      </w:r>
      <w:r w:rsidRPr="00292AE7">
        <w:t>s in each MCO using a national risk adjustment model specified by the State.</w:t>
      </w:r>
    </w:p>
    <w:p w14:paraId="7F201822" w14:textId="77777777" w:rsidR="000A7727" w:rsidRPr="00292AE7" w:rsidRDefault="000A7727" w:rsidP="004F2B6D">
      <w:pPr>
        <w:pStyle w:val="Level4List"/>
        <w:rPr>
          <w:b/>
        </w:rPr>
      </w:pPr>
      <w:r w:rsidRPr="00292AE7">
        <w:t xml:space="preserve">Each </w:t>
      </w:r>
      <w:r>
        <w:t>Enrollee</w:t>
      </w:r>
      <w:r w:rsidRPr="00292AE7">
        <w:t xml:space="preserve"> shall be assigned to risk categories based on factors appropriate for the risk adjustment model. This information and the relative cost associated with each risk category reflects the anticipated utilization of health care services relative to the overall population.</w:t>
      </w:r>
    </w:p>
    <w:p w14:paraId="0D4AC9D0" w14:textId="77777777" w:rsidR="000A7727" w:rsidRPr="00292AE7" w:rsidRDefault="000A7727" w:rsidP="0065085F">
      <w:pPr>
        <w:pStyle w:val="Level5"/>
        <w:rPr>
          <w:b/>
        </w:rPr>
      </w:pPr>
      <w:r w:rsidRPr="00292AE7">
        <w:t>The relative costs shall be developed using Louisiana specific historical data from FFS claims and encounter data as determined appropriate.</w:t>
      </w:r>
    </w:p>
    <w:p w14:paraId="092CF4FA" w14:textId="7F626F96" w:rsidR="000A7727" w:rsidRPr="00292AE7" w:rsidRDefault="000A7727" w:rsidP="004F2B6D">
      <w:pPr>
        <w:pStyle w:val="Level4List"/>
        <w:rPr>
          <w:b/>
        </w:rPr>
      </w:pPr>
      <w:r w:rsidRPr="00292AE7">
        <w:t>The relevant portions</w:t>
      </w:r>
      <w:r w:rsidRPr="00F97CA2">
        <w:t xml:space="preserve"> </w:t>
      </w:r>
      <w:r w:rsidRPr="00292AE7">
        <w:t xml:space="preserve">of </w:t>
      </w:r>
      <w:r w:rsidR="00F739F7">
        <w:t>the Contractor</w:t>
      </w:r>
      <w:r w:rsidRPr="00292AE7">
        <w:t xml:space="preserve">’s proposed base </w:t>
      </w:r>
      <w:r>
        <w:t>Capitation Rate</w:t>
      </w:r>
      <w:r w:rsidRPr="00292AE7">
        <w:t xml:space="preserve">s shall be risk adjusted based on the </w:t>
      </w:r>
      <w:r w:rsidR="00F739F7">
        <w:t>Contractor</w:t>
      </w:r>
      <w:r w:rsidR="00F739F7" w:rsidRPr="00292AE7">
        <w:t xml:space="preserve">’s </w:t>
      </w:r>
      <w:r w:rsidRPr="00292AE7">
        <w:t xml:space="preserve">risk score that reflects the expected health care expenditures associated with its </w:t>
      </w:r>
      <w:r>
        <w:t>Enrollee</w:t>
      </w:r>
      <w:r w:rsidRPr="00292AE7">
        <w:t xml:space="preserve">s relative to the applicable total </w:t>
      </w:r>
      <w:r w:rsidR="00065B90">
        <w:t xml:space="preserve">Louisiana </w:t>
      </w:r>
      <w:r w:rsidRPr="00292AE7">
        <w:t xml:space="preserve">Medicaid </w:t>
      </w:r>
      <w:r w:rsidR="00065B90">
        <w:t xml:space="preserve">Program </w:t>
      </w:r>
      <w:r w:rsidRPr="00292AE7">
        <w:t>population.</w:t>
      </w:r>
    </w:p>
    <w:p w14:paraId="1CBEC814" w14:textId="3B746212" w:rsidR="000A7727" w:rsidRPr="00292AE7" w:rsidRDefault="000A7727" w:rsidP="004F2B6D">
      <w:pPr>
        <w:pStyle w:val="Level4List"/>
        <w:rPr>
          <w:b/>
        </w:rPr>
      </w:pPr>
      <w:r w:rsidRPr="00292AE7">
        <w:t>Whe</w:t>
      </w:r>
      <w:r>
        <w:t>n</w:t>
      </w:r>
      <w:r w:rsidRPr="00292AE7">
        <w:t xml:space="preserve"> practical, LDH shall notify the </w:t>
      </w:r>
      <w:r w:rsidR="00F739F7">
        <w:t>Contractor</w:t>
      </w:r>
      <w:r w:rsidR="00F739F7" w:rsidRPr="00292AE7">
        <w:t xml:space="preserve"> </w:t>
      </w:r>
      <w:r w:rsidRPr="00292AE7">
        <w:t xml:space="preserve">in advance of any major revision to the risk adjustment methodology that differs from the methodology used for the prior risk adjustment update. The </w:t>
      </w:r>
      <w:r>
        <w:t>Contractor</w:t>
      </w:r>
      <w:r w:rsidRPr="00292AE7">
        <w:t xml:space="preserve"> shall be given fourteen (14) </w:t>
      </w:r>
      <w:r>
        <w:t>Calendar Day</w:t>
      </w:r>
      <w:r w:rsidRPr="00292AE7">
        <w:t xml:space="preserve">s </w:t>
      </w:r>
      <w:r>
        <w:t xml:space="preserve">from the date of the notice </w:t>
      </w:r>
      <w:r w:rsidRPr="00292AE7">
        <w:t xml:space="preserve">to provide input on the proposed changes. LDH shall consider the feedback </w:t>
      </w:r>
      <w:r w:rsidR="00F739F7">
        <w:t xml:space="preserve">received </w:t>
      </w:r>
      <w:r w:rsidRPr="00292AE7">
        <w:t xml:space="preserve">from the </w:t>
      </w:r>
      <w:r w:rsidR="00F739F7">
        <w:t>Contractor</w:t>
      </w:r>
      <w:r w:rsidR="00F739F7" w:rsidRPr="00292AE7">
        <w:t xml:space="preserve"> </w:t>
      </w:r>
      <w:r w:rsidR="001901D9">
        <w:t>when implementing</w:t>
      </w:r>
      <w:r w:rsidRPr="00292AE7">
        <w:t xml:space="preserve"> changes to the risk adjustment methodology</w:t>
      </w:r>
      <w:r w:rsidR="001901D9">
        <w:t>, but has final decision-making authority</w:t>
      </w:r>
      <w:r w:rsidRPr="00292AE7">
        <w:t>.</w:t>
      </w:r>
    </w:p>
    <w:p w14:paraId="5E0E7604" w14:textId="77777777" w:rsidR="000A7727" w:rsidRPr="00292AE7" w:rsidRDefault="000A7727" w:rsidP="00065388">
      <w:pPr>
        <w:pStyle w:val="Level3List"/>
        <w:rPr>
          <w:b/>
        </w:rPr>
      </w:pPr>
      <w:r w:rsidRPr="00292AE7">
        <w:t xml:space="preserve">Certain </w:t>
      </w:r>
      <w:r>
        <w:t>Capitation Payment</w:t>
      </w:r>
      <w:r w:rsidRPr="00292AE7">
        <w:t>s may not be risk-adjusted based on considerations of how such payments were developed and the availability of risk adjustment data.</w:t>
      </w:r>
    </w:p>
    <w:p w14:paraId="6BD24D9E" w14:textId="77777777" w:rsidR="000A7727" w:rsidRPr="00292AE7" w:rsidRDefault="000A7727" w:rsidP="000171F5">
      <w:pPr>
        <w:pStyle w:val="Heading2"/>
      </w:pPr>
      <w:bookmarkStart w:id="9905" w:name="_Toc525301512"/>
      <w:bookmarkStart w:id="9906" w:name="_Toc525303349"/>
      <w:bookmarkStart w:id="9907" w:name="_Toc525303620"/>
      <w:bookmarkStart w:id="9908" w:name="_Toc525303834"/>
      <w:bookmarkStart w:id="9909" w:name="_Toc525304048"/>
      <w:bookmarkStart w:id="9910" w:name="_Toc525304262"/>
      <w:bookmarkStart w:id="9911" w:name="_Toc525304512"/>
      <w:bookmarkStart w:id="9912" w:name="_Toc525304726"/>
      <w:bookmarkStart w:id="9913" w:name="_Toc525686986"/>
      <w:bookmarkStart w:id="9914" w:name="_Toc525688349"/>
      <w:bookmarkStart w:id="9915" w:name="_Toc426219967"/>
      <w:bookmarkStart w:id="9916" w:name="_Toc427563628"/>
      <w:bookmarkStart w:id="9917" w:name="_Toc427645652"/>
      <w:bookmarkStart w:id="9918" w:name="_Toc427646121"/>
      <w:bookmarkStart w:id="9919" w:name="_Toc426219968"/>
      <w:bookmarkStart w:id="9920" w:name="_Toc427563629"/>
      <w:bookmarkStart w:id="9921" w:name="_Toc427645653"/>
      <w:bookmarkStart w:id="9922" w:name="_Toc427646122"/>
      <w:bookmarkStart w:id="9923" w:name="_Toc426219969"/>
      <w:bookmarkStart w:id="9924" w:name="_Toc427563630"/>
      <w:bookmarkStart w:id="9925" w:name="_Toc427645654"/>
      <w:bookmarkStart w:id="9926" w:name="_Toc427646123"/>
      <w:bookmarkStart w:id="9927" w:name="_Toc426219970"/>
      <w:bookmarkStart w:id="9928" w:name="_Toc427563631"/>
      <w:bookmarkStart w:id="9929" w:name="_Toc427645655"/>
      <w:bookmarkStart w:id="9930" w:name="_Toc427646124"/>
      <w:bookmarkStart w:id="9931" w:name="_Toc391227818"/>
      <w:bookmarkStart w:id="9932" w:name="_Toc391220824"/>
      <w:bookmarkStart w:id="9933" w:name="_Toc424214198"/>
      <w:bookmarkStart w:id="9934" w:name="_Toc427563206"/>
      <w:bookmarkStart w:id="9935" w:name="_Toc427646125"/>
      <w:bookmarkStart w:id="9936" w:name="_Toc505853213"/>
      <w:bookmarkStart w:id="9937" w:name="_Toc525890544"/>
      <w:bookmarkStart w:id="9938" w:name="_Toc525906721"/>
      <w:bookmarkStart w:id="9939" w:name="_Toc526237668"/>
      <w:bookmarkStart w:id="9940" w:name="_Toc75343840"/>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r w:rsidRPr="00292AE7">
        <w:t>Return of Funds</w:t>
      </w:r>
      <w:bookmarkEnd w:id="9931"/>
      <w:bookmarkEnd w:id="9932"/>
      <w:bookmarkEnd w:id="9933"/>
      <w:bookmarkEnd w:id="9934"/>
      <w:bookmarkEnd w:id="9935"/>
      <w:bookmarkEnd w:id="9936"/>
      <w:bookmarkEnd w:id="9937"/>
      <w:bookmarkEnd w:id="9938"/>
      <w:bookmarkEnd w:id="9939"/>
      <w:bookmarkEnd w:id="9940"/>
    </w:p>
    <w:p w14:paraId="7DF8A240" w14:textId="7AE322C7" w:rsidR="000A7727" w:rsidRPr="00292AE7" w:rsidRDefault="000A7727" w:rsidP="00065388">
      <w:pPr>
        <w:pStyle w:val="Level3List"/>
      </w:pPr>
      <w:r w:rsidRPr="00292AE7">
        <w:t xml:space="preserve">All amounts owed by the Contractor to LDH, as identified through routine or investigative reviews of records or audits conducted by LDH or other </w:t>
      </w:r>
      <w:r>
        <w:t>State</w:t>
      </w:r>
      <w:r w:rsidRPr="00292AE7">
        <w:t xml:space="preserve"> or </w:t>
      </w:r>
      <w:r>
        <w:t>Federal</w:t>
      </w:r>
      <w:r w:rsidRPr="00292AE7">
        <w:t xml:space="preserve"> agency, as well as </w:t>
      </w:r>
      <w:r w:rsidR="009B13DB">
        <w:t>Monetary Penalties</w:t>
      </w:r>
      <w:r w:rsidRPr="00292AE7">
        <w:t xml:space="preserve"> levied against the Contractor for Contract non-compliance</w:t>
      </w:r>
      <w:r>
        <w:t>,</w:t>
      </w:r>
      <w:r w:rsidRPr="00292AE7">
        <w:t xml:space="preserve"> may be deducted from the monthly </w:t>
      </w:r>
      <w:r>
        <w:t>Capitation Payment</w:t>
      </w:r>
      <w:r w:rsidRPr="00292AE7">
        <w:t xml:space="preserve"> upon notification by LDH. </w:t>
      </w:r>
    </w:p>
    <w:p w14:paraId="46757B31" w14:textId="77777777" w:rsidR="000A7727" w:rsidRDefault="000A7727" w:rsidP="00065388">
      <w:pPr>
        <w:pStyle w:val="Level3List"/>
      </w:pPr>
      <w:r w:rsidRPr="0083452A">
        <w:t xml:space="preserve">Amounts that exceed or cannot otherwise be collected through the </w:t>
      </w:r>
      <w:r>
        <w:t>Capitation Payment</w:t>
      </w:r>
      <w:r w:rsidRPr="0083452A">
        <w:t xml:space="preserve"> deduction shall be due and payable to LDH no later than thirty (30) </w:t>
      </w:r>
      <w:r>
        <w:t>Calendar Day</w:t>
      </w:r>
      <w:r w:rsidRPr="0083452A">
        <w:t xml:space="preserve">s following notification to the Contractor by LDH, unless otherwise authorized in writing by LDH. LDH reserves the right to </w:t>
      </w:r>
      <w:r>
        <w:t xml:space="preserve">accrue and </w:t>
      </w:r>
      <w:r w:rsidRPr="0083452A">
        <w:t xml:space="preserve">collect interest on unpaid balances beginning thirty (30) </w:t>
      </w:r>
      <w:r>
        <w:t>Calendar Day</w:t>
      </w:r>
      <w:r w:rsidRPr="0083452A">
        <w:t>s from the date of initial notification. Any unpaid balances</w:t>
      </w:r>
      <w:r>
        <w:t xml:space="preserve"> that remain</w:t>
      </w:r>
      <w:r w:rsidRPr="0083452A">
        <w:t xml:space="preserve"> after the refund is due shall be subject to interest at the current</w:t>
      </w:r>
      <w:r w:rsidR="001901D9">
        <w:t xml:space="preserve"> Federal funds rate plus three percent (3%) or ten per</w:t>
      </w:r>
      <w:r w:rsidRPr="0083452A">
        <w:t>cent (10%) annually, whichever is higher.</w:t>
      </w:r>
    </w:p>
    <w:p w14:paraId="2403F014" w14:textId="77777777" w:rsidR="000A7727" w:rsidRPr="00292AE7" w:rsidRDefault="000A7727" w:rsidP="00065388">
      <w:pPr>
        <w:pStyle w:val="Level3List"/>
      </w:pPr>
      <w:r w:rsidRPr="00292AE7">
        <w:t>The Contractor shall reimburse</w:t>
      </w:r>
      <w:r w:rsidR="001901D9">
        <w:t xml:space="preserve"> LDH for</w:t>
      </w:r>
      <w:r w:rsidRPr="00292AE7">
        <w:t xml:space="preserve"> any </w:t>
      </w:r>
      <w:r>
        <w:t>Federal</w:t>
      </w:r>
      <w:r w:rsidRPr="00292AE7">
        <w:t xml:space="preserve"> disallowances or sanctions imposed on LDH as a result of the Contractor’s failure to abide by the terms of the Contract. The Contractor shall be subject to any additional conditions or restrictions placed on LDH by HHS as a result of the disallowance. Instructions for returning of funds shall be provided by written notice.</w:t>
      </w:r>
    </w:p>
    <w:p w14:paraId="461DEA9C" w14:textId="77777777" w:rsidR="000A7727" w:rsidRPr="00292AE7" w:rsidRDefault="000A7727" w:rsidP="000171F5">
      <w:pPr>
        <w:pStyle w:val="Heading2"/>
      </w:pPr>
      <w:bookmarkStart w:id="9941" w:name="_Toc525301514"/>
      <w:bookmarkStart w:id="9942" w:name="_Toc525303351"/>
      <w:bookmarkStart w:id="9943" w:name="_Toc525303622"/>
      <w:bookmarkStart w:id="9944" w:name="_Toc525303836"/>
      <w:bookmarkStart w:id="9945" w:name="_Toc525304050"/>
      <w:bookmarkStart w:id="9946" w:name="_Toc525304264"/>
      <w:bookmarkStart w:id="9947" w:name="_Toc525304514"/>
      <w:bookmarkStart w:id="9948" w:name="_Toc525304728"/>
      <w:bookmarkStart w:id="9949" w:name="_Toc525686988"/>
      <w:bookmarkStart w:id="9950" w:name="_Toc525688351"/>
      <w:bookmarkStart w:id="9951" w:name="_Toc427563207"/>
      <w:bookmarkStart w:id="9952" w:name="_Toc427646126"/>
      <w:bookmarkStart w:id="9953" w:name="_Toc505853214"/>
      <w:bookmarkStart w:id="9954" w:name="_Toc525890545"/>
      <w:bookmarkStart w:id="9955" w:name="_Toc525906722"/>
      <w:bookmarkStart w:id="9956" w:name="_Toc526237669"/>
      <w:bookmarkStart w:id="9957" w:name="_Toc75343841"/>
      <w:bookmarkStart w:id="9958" w:name="_Toc391227819"/>
      <w:bookmarkStart w:id="9959" w:name="_Toc391220825"/>
      <w:bookmarkEnd w:id="9941"/>
      <w:bookmarkEnd w:id="9942"/>
      <w:bookmarkEnd w:id="9943"/>
      <w:bookmarkEnd w:id="9944"/>
      <w:bookmarkEnd w:id="9945"/>
      <w:bookmarkEnd w:id="9946"/>
      <w:bookmarkEnd w:id="9947"/>
      <w:bookmarkEnd w:id="9948"/>
      <w:bookmarkEnd w:id="9949"/>
      <w:bookmarkEnd w:id="9950"/>
      <w:r w:rsidRPr="00292AE7">
        <w:t>Other Payment Terms</w:t>
      </w:r>
      <w:bookmarkEnd w:id="9951"/>
      <w:bookmarkEnd w:id="9952"/>
      <w:bookmarkEnd w:id="9953"/>
      <w:bookmarkEnd w:id="9954"/>
      <w:bookmarkEnd w:id="9955"/>
      <w:bookmarkEnd w:id="9956"/>
      <w:bookmarkEnd w:id="9957"/>
    </w:p>
    <w:p w14:paraId="04BE371F" w14:textId="77777777" w:rsidR="000A7727" w:rsidRPr="00292AE7" w:rsidRDefault="000A7727" w:rsidP="00065388">
      <w:pPr>
        <w:pStyle w:val="Level3List"/>
      </w:pPr>
      <w:r w:rsidRPr="00292AE7">
        <w:t>The Contractor shall make payments to its providers as stipulated in the Contract.</w:t>
      </w:r>
    </w:p>
    <w:p w14:paraId="10554894" w14:textId="0B3EFCD5" w:rsidR="000A7727" w:rsidRPr="00292AE7" w:rsidRDefault="000A7727" w:rsidP="00065388">
      <w:pPr>
        <w:pStyle w:val="Level3List"/>
      </w:pPr>
      <w:r w:rsidRPr="00292AE7">
        <w:t xml:space="preserve">The Contractor shall not assign its right to receive payment to any other entity without </w:t>
      </w:r>
      <w:r w:rsidR="0076155B">
        <w:t xml:space="preserve"> </w:t>
      </w:r>
      <w:r w:rsidRPr="00292AE7">
        <w:t>written consent of LDH.</w:t>
      </w:r>
      <w:r w:rsidR="00573656">
        <w:t xml:space="preserve"> Notice of any such assignment or transfer shall be promptly furnished to the Division of Administration, Office of State Procurement.</w:t>
      </w:r>
    </w:p>
    <w:p w14:paraId="32CDFE9A" w14:textId="77777777" w:rsidR="000A7727" w:rsidRPr="00292AE7" w:rsidRDefault="000A7727" w:rsidP="00065388">
      <w:pPr>
        <w:pStyle w:val="Level3List"/>
      </w:pPr>
      <w:r w:rsidRPr="00292AE7">
        <w:t>Payment for items or services provided under this Contract will not be made to any entity located outside of the United States.</w:t>
      </w:r>
      <w:r w:rsidR="008971B3" w:rsidRPr="00292AE7">
        <w:t xml:space="preserve"> </w:t>
      </w:r>
    </w:p>
    <w:p w14:paraId="23AD3390" w14:textId="77777777" w:rsidR="000A7727" w:rsidRDefault="000A7727" w:rsidP="00065388">
      <w:pPr>
        <w:pStyle w:val="Level3List"/>
      </w:pPr>
      <w:r w:rsidRPr="00292AE7">
        <w:t xml:space="preserve">The Contractor shall agree to accept payments as specified in this Section and have written policies and procedures for receiving and processing payments and adjustments. Any charges or expenses imposed by financial institutions for transfers or related actions shall be borne by the Contractor. </w:t>
      </w:r>
    </w:p>
    <w:p w14:paraId="469FD814" w14:textId="77777777" w:rsidR="00564780" w:rsidRPr="00292AE7" w:rsidRDefault="00564780" w:rsidP="00065388">
      <w:pPr>
        <w:pStyle w:val="Level3List"/>
      </w:pPr>
      <w:r w:rsidRPr="00564780">
        <w:t>Should any part o</w:t>
      </w:r>
      <w:r w:rsidR="008971B3">
        <w:t>f the scope of work under this C</w:t>
      </w:r>
      <w:r w:rsidRPr="00564780">
        <w:t xml:space="preserve">ontract relate to a state program that is no longer authorized by law (e.g., which has been vacated by a court of law, or for which CMS has withdrawn federal authority, or which is the subject of a legislative repeal), the </w:t>
      </w:r>
      <w:r>
        <w:t>Contractor</w:t>
      </w:r>
      <w:r w:rsidRPr="00564780">
        <w:t xml:space="preserve"> must do no work on that part after the effective date of the loss of program authority. The state must adjust capitation rates to remove costs that are specific to any program or activity that is no longer authorized by law. If the </w:t>
      </w:r>
      <w:r>
        <w:t>Contractor</w:t>
      </w:r>
      <w:r w:rsidRPr="00564780">
        <w:t xml:space="preserve"> works on a program or activity no longer authorized by law after the date the legal authority for the work ends, the </w:t>
      </w:r>
      <w:r>
        <w:t>Contractor</w:t>
      </w:r>
      <w:r w:rsidRPr="00564780">
        <w:t xml:space="preserve"> will not be paid for that work. If the state paid the </w:t>
      </w:r>
      <w:r>
        <w:t>Contractor</w:t>
      </w:r>
      <w:r w:rsidRPr="00564780">
        <w:t xml:space="preserve"> in advance to work on a no-longer-authorized program or activity and under the terms of this contract the work was to be performed after the date the legal authority ended, the payment for that work should be returned to the state. However, if the </w:t>
      </w:r>
      <w:r>
        <w:t>Contractor</w:t>
      </w:r>
      <w:r w:rsidRPr="00564780">
        <w:t xml:space="preserve"> worked on a program or activity prior to the date legal authority ended for that program or activity, and the state included the cost of performing that work in its payments to the </w:t>
      </w:r>
      <w:r>
        <w:t>Contractor</w:t>
      </w:r>
      <w:r w:rsidRPr="00564780">
        <w:t xml:space="preserve">, the </w:t>
      </w:r>
      <w:r>
        <w:t>Contractor</w:t>
      </w:r>
      <w:r w:rsidRPr="00564780">
        <w:t xml:space="preserve"> may keep the payment for that work even if the payment was made after the date the program or activity lost legal authority.</w:t>
      </w:r>
    </w:p>
    <w:p w14:paraId="7D315D04" w14:textId="77777777" w:rsidR="000A7727" w:rsidRPr="00292AE7" w:rsidRDefault="000A7727" w:rsidP="000171F5">
      <w:pPr>
        <w:pStyle w:val="Heading2"/>
      </w:pPr>
      <w:bookmarkStart w:id="9960" w:name="_Toc427563208"/>
      <w:bookmarkStart w:id="9961" w:name="_Toc427646127"/>
      <w:bookmarkStart w:id="9962" w:name="_Toc505853215"/>
      <w:bookmarkStart w:id="9963" w:name="_Toc525890546"/>
      <w:bookmarkStart w:id="9964" w:name="_Toc525906723"/>
      <w:bookmarkStart w:id="9965" w:name="_Toc526237670"/>
      <w:bookmarkStart w:id="9966" w:name="_Toc75343842"/>
      <w:r w:rsidRPr="00292AE7">
        <w:t>Cost Sharing</w:t>
      </w:r>
      <w:bookmarkEnd w:id="9960"/>
      <w:bookmarkEnd w:id="9961"/>
      <w:bookmarkEnd w:id="9962"/>
      <w:bookmarkEnd w:id="9963"/>
      <w:bookmarkEnd w:id="9964"/>
      <w:bookmarkEnd w:id="9965"/>
      <w:bookmarkEnd w:id="9966"/>
    </w:p>
    <w:p w14:paraId="69CA55EA" w14:textId="77777777" w:rsidR="000A7727" w:rsidRPr="00292AE7" w:rsidRDefault="000A7727" w:rsidP="00065388">
      <w:pPr>
        <w:pStyle w:val="Level3List"/>
        <w:rPr>
          <w:b/>
        </w:rPr>
      </w:pPr>
      <w:r w:rsidRPr="00292AE7">
        <w:t xml:space="preserve">The Contractor and its subcontractors are not required to impose any </w:t>
      </w:r>
      <w:r>
        <w:t>C</w:t>
      </w:r>
      <w:r w:rsidRPr="00292AE7">
        <w:t>opay</w:t>
      </w:r>
      <w:r>
        <w:t>ment</w:t>
      </w:r>
      <w:r w:rsidR="001901D9">
        <w:t>s</w:t>
      </w:r>
      <w:r w:rsidRPr="00292AE7">
        <w:t xml:space="preserve"> or </w:t>
      </w:r>
      <w:r>
        <w:t>C</w:t>
      </w:r>
      <w:r w:rsidRPr="00292AE7">
        <w:t xml:space="preserve">ost </w:t>
      </w:r>
      <w:r>
        <w:t>S</w:t>
      </w:r>
      <w:r w:rsidRPr="00292AE7">
        <w:t xml:space="preserve">haring requirements on </w:t>
      </w:r>
      <w:r>
        <w:t>Enrollee</w:t>
      </w:r>
      <w:r w:rsidRPr="00292AE7">
        <w:t>s.</w:t>
      </w:r>
    </w:p>
    <w:p w14:paraId="124EEEC4" w14:textId="743F8F3E" w:rsidR="000A7727" w:rsidRPr="00292AE7" w:rsidRDefault="000A7727" w:rsidP="00065388">
      <w:pPr>
        <w:pStyle w:val="Level3List"/>
        <w:rPr>
          <w:b/>
        </w:rPr>
      </w:pPr>
      <w:r w:rsidRPr="00292AE7">
        <w:t xml:space="preserve">The Contractor and its subcontractors may impose </w:t>
      </w:r>
      <w:r>
        <w:t>C</w:t>
      </w:r>
      <w:r w:rsidRPr="00292AE7">
        <w:t xml:space="preserve">ost </w:t>
      </w:r>
      <w:r>
        <w:t>S</w:t>
      </w:r>
      <w:r w:rsidRPr="00292AE7">
        <w:t xml:space="preserve">haring on </w:t>
      </w:r>
      <w:r>
        <w:t>Enrollee</w:t>
      </w:r>
      <w:r w:rsidRPr="00292AE7">
        <w:t xml:space="preserve">s in accordance </w:t>
      </w:r>
      <w:r w:rsidRPr="00BB093D">
        <w:t>with 42 C.F.R. §447.50 through §447.82</w:t>
      </w:r>
      <w:r w:rsidRPr="00292AE7">
        <w:t xml:space="preserve"> provided that it does not exceed </w:t>
      </w:r>
      <w:r>
        <w:t>C</w:t>
      </w:r>
      <w:r w:rsidRPr="00292AE7">
        <w:t xml:space="preserve">ost </w:t>
      </w:r>
      <w:r>
        <w:t>S</w:t>
      </w:r>
      <w:r w:rsidRPr="00292AE7">
        <w:t xml:space="preserve">haring amounts in the State Plan. </w:t>
      </w:r>
      <w:r w:rsidRPr="008971B3">
        <w:t>The Copayment tiers in the State Plan shall be based on the total amount reimbursed to the pharmacy for the claim.</w:t>
      </w:r>
    </w:p>
    <w:p w14:paraId="792A993C" w14:textId="3F1A5D79" w:rsidR="000A7727" w:rsidRPr="002D752F" w:rsidRDefault="000A7727" w:rsidP="00065388">
      <w:pPr>
        <w:pStyle w:val="Level3List"/>
      </w:pPr>
      <w:r w:rsidRPr="002D752F">
        <w:t xml:space="preserve">The </w:t>
      </w:r>
      <w:r>
        <w:t>Contractor</w:t>
      </w:r>
      <w:r w:rsidRPr="002D752F">
        <w:t xml:space="preserve"> shall ensure </w:t>
      </w:r>
      <w:r>
        <w:t>C</w:t>
      </w:r>
      <w:r w:rsidRPr="002D752F">
        <w:t xml:space="preserve">ost </w:t>
      </w:r>
      <w:r>
        <w:t>S</w:t>
      </w:r>
      <w:r w:rsidRPr="002D752F">
        <w:t xml:space="preserve">haring incurred by all individuals in the </w:t>
      </w:r>
      <w:r w:rsidR="00065B90">
        <w:t xml:space="preserve">Louisiana </w:t>
      </w:r>
      <w:r w:rsidRPr="002D752F">
        <w:t>Medicaid</w:t>
      </w:r>
      <w:r w:rsidR="00065B90">
        <w:t xml:space="preserve"> Program</w:t>
      </w:r>
      <w:r w:rsidRPr="002D752F">
        <w:t xml:space="preserve"> household does not exceed an aggregate limit of five percent (5%) of the </w:t>
      </w:r>
      <w:r>
        <w:t>household</w:t>
      </w:r>
      <w:r w:rsidRPr="002D752F">
        <w:t>’s income applied on a quarterly or monthly basis as instructed by LDH.</w:t>
      </w:r>
    </w:p>
    <w:p w14:paraId="7245904D" w14:textId="77777777" w:rsidR="000A7727" w:rsidRPr="00292AE7" w:rsidRDefault="000A7727" w:rsidP="00065388">
      <w:pPr>
        <w:pStyle w:val="Level3List"/>
        <w:rPr>
          <w:b/>
        </w:rPr>
      </w:pPr>
      <w:r w:rsidRPr="00292AE7">
        <w:t xml:space="preserve">LDH reserves the right to amend </w:t>
      </w:r>
      <w:r>
        <w:t>C</w:t>
      </w:r>
      <w:r w:rsidRPr="00292AE7">
        <w:t xml:space="preserve">ost </w:t>
      </w:r>
      <w:r>
        <w:t>S</w:t>
      </w:r>
      <w:r w:rsidRPr="00292AE7">
        <w:t>haring requirements.</w:t>
      </w:r>
    </w:p>
    <w:p w14:paraId="71BDBD66" w14:textId="77777777" w:rsidR="000A7727" w:rsidRPr="00292AE7" w:rsidRDefault="000A7727" w:rsidP="00065388">
      <w:pPr>
        <w:pStyle w:val="Level3List"/>
        <w:rPr>
          <w:b/>
        </w:rPr>
      </w:pPr>
      <w:r w:rsidRPr="00292AE7">
        <w:t>The Contractor and its subcontractors may not:</w:t>
      </w:r>
    </w:p>
    <w:p w14:paraId="1717F3C2" w14:textId="77777777" w:rsidR="000A7727" w:rsidRPr="00292AE7" w:rsidRDefault="000A7727" w:rsidP="004F2B6D">
      <w:pPr>
        <w:pStyle w:val="Level4List"/>
        <w:rPr>
          <w:b/>
        </w:rPr>
      </w:pPr>
      <w:r w:rsidRPr="00292AE7">
        <w:t xml:space="preserve">Deny services to an </w:t>
      </w:r>
      <w:r>
        <w:t>Enrollee</w:t>
      </w:r>
      <w:r w:rsidRPr="00292AE7">
        <w:t xml:space="preserve"> who is eligible for services because of the </w:t>
      </w:r>
      <w:r>
        <w:t>Enrollee</w:t>
      </w:r>
      <w:r w:rsidRPr="00292AE7">
        <w:t xml:space="preserve">’s inability to pay the </w:t>
      </w:r>
      <w:r>
        <w:t>C</w:t>
      </w:r>
      <w:r w:rsidRPr="00292AE7">
        <w:t xml:space="preserve">ost </w:t>
      </w:r>
      <w:r>
        <w:t>S</w:t>
      </w:r>
      <w:r w:rsidRPr="00292AE7">
        <w:t>haring</w:t>
      </w:r>
      <w:r>
        <w:t>.</w:t>
      </w:r>
    </w:p>
    <w:p w14:paraId="0CEF1D24" w14:textId="77777777" w:rsidR="000A7727" w:rsidRPr="00292AE7" w:rsidRDefault="000A7727" w:rsidP="004F2B6D">
      <w:pPr>
        <w:pStyle w:val="Level4List"/>
        <w:rPr>
          <w:b/>
        </w:rPr>
      </w:pPr>
      <w:r w:rsidRPr="00292AE7">
        <w:t xml:space="preserve">Restrict </w:t>
      </w:r>
      <w:r>
        <w:t>Enrollee</w:t>
      </w:r>
      <w:r w:rsidRPr="00292AE7">
        <w:t xml:space="preserve">s’ access to needed drugs and related pharmaceutical products by requiring </w:t>
      </w:r>
      <w:r>
        <w:t>Enrollee</w:t>
      </w:r>
      <w:r w:rsidRPr="00292AE7">
        <w:t xml:space="preserve">s </w:t>
      </w:r>
      <w:r>
        <w:t xml:space="preserve">to </w:t>
      </w:r>
      <w:r w:rsidRPr="00292AE7">
        <w:t>use mail-order pharmacy providers</w:t>
      </w:r>
      <w:r>
        <w:t>.</w:t>
      </w:r>
    </w:p>
    <w:p w14:paraId="4C3DA261" w14:textId="77777777" w:rsidR="000A7727" w:rsidRPr="00292AE7" w:rsidRDefault="000A7727" w:rsidP="004F2B6D">
      <w:pPr>
        <w:pStyle w:val="Level4List"/>
        <w:rPr>
          <w:b/>
        </w:rPr>
      </w:pPr>
      <w:r w:rsidRPr="00292AE7">
        <w:t xml:space="preserve">Impose </w:t>
      </w:r>
      <w:r>
        <w:t>C</w:t>
      </w:r>
      <w:r w:rsidRPr="00292AE7">
        <w:t xml:space="preserve">opayments for services specified in the </w:t>
      </w:r>
      <w:r w:rsidRPr="00292AE7">
        <w:rPr>
          <w:b/>
        </w:rPr>
        <w:t>MCO Manual</w:t>
      </w:r>
      <w:r w:rsidRPr="00292AE7">
        <w:t>.</w:t>
      </w:r>
      <w:r w:rsidRPr="00292AE7" w:rsidDel="00250423">
        <w:t xml:space="preserve"> </w:t>
      </w:r>
    </w:p>
    <w:p w14:paraId="738B34D5" w14:textId="2FB8E5C3" w:rsidR="000A7727" w:rsidRPr="00292AE7" w:rsidRDefault="000A7727" w:rsidP="000171F5">
      <w:pPr>
        <w:pStyle w:val="Heading2"/>
      </w:pPr>
      <w:bookmarkStart w:id="9967" w:name="_Toc75343843"/>
      <w:bookmarkEnd w:id="9958"/>
      <w:bookmarkEnd w:id="9959"/>
      <w:r w:rsidRPr="00292AE7">
        <w:t>Third Party Liability</w:t>
      </w:r>
      <w:bookmarkEnd w:id="9967"/>
      <w:r w:rsidRPr="00292AE7">
        <w:t xml:space="preserve"> </w:t>
      </w:r>
      <w:bookmarkEnd w:id="9639"/>
      <w:bookmarkEnd w:id="9640"/>
      <w:bookmarkEnd w:id="9641"/>
      <w:bookmarkEnd w:id="9642"/>
      <w:bookmarkEnd w:id="9643"/>
      <w:bookmarkEnd w:id="9644"/>
      <w:bookmarkEnd w:id="9645"/>
      <w:bookmarkEnd w:id="9646"/>
    </w:p>
    <w:p w14:paraId="3E76C82A" w14:textId="77777777" w:rsidR="000A7727" w:rsidRPr="00292AE7" w:rsidRDefault="000A7727" w:rsidP="00065388">
      <w:pPr>
        <w:pStyle w:val="Level3List"/>
      </w:pPr>
      <w:r w:rsidRPr="00292AE7">
        <w:t>General TPL Information</w:t>
      </w:r>
    </w:p>
    <w:p w14:paraId="6DE9C59A" w14:textId="0604C696" w:rsidR="000A7727" w:rsidRPr="00292AE7" w:rsidRDefault="000A7727" w:rsidP="004F2B6D">
      <w:pPr>
        <w:pStyle w:val="Level4List"/>
        <w:rPr>
          <w:b/>
        </w:rPr>
      </w:pPr>
      <w:r w:rsidRPr="00292AE7">
        <w:t xml:space="preserve">Pursuant to </w:t>
      </w:r>
      <w:r>
        <w:t>Federal</w:t>
      </w:r>
      <w:r w:rsidRPr="00292AE7">
        <w:t xml:space="preserve"> and </w:t>
      </w:r>
      <w:r>
        <w:t>State</w:t>
      </w:r>
      <w:r w:rsidRPr="00292AE7">
        <w:t xml:space="preserve"> law, the </w:t>
      </w:r>
      <w:r w:rsidR="008759A8">
        <w:t xml:space="preserve">Louisiana </w:t>
      </w:r>
      <w:r w:rsidRPr="00292AE7">
        <w:t xml:space="preserve">Medicaid </w:t>
      </w:r>
      <w:r w:rsidR="008759A8">
        <w:t>P</w:t>
      </w:r>
      <w:r w:rsidR="008759A8" w:rsidRPr="00292AE7">
        <w:t xml:space="preserve">rogram </w:t>
      </w:r>
      <w:r w:rsidRPr="00292AE7">
        <w:t xml:space="preserve">is intended to be the payer of last resort. This means all other </w:t>
      </w:r>
      <w:r>
        <w:t xml:space="preserve">liable third parties </w:t>
      </w:r>
      <w:r w:rsidRPr="00292AE7">
        <w:t xml:space="preserve">must meet their legal obligation to pay claims before the Contractor pays for the care of an </w:t>
      </w:r>
      <w:r>
        <w:t>Enrollee</w:t>
      </w:r>
      <w:r w:rsidRPr="00292AE7">
        <w:t xml:space="preserve">. </w:t>
      </w:r>
    </w:p>
    <w:p w14:paraId="3C4E96B0" w14:textId="77777777" w:rsidR="000A7727" w:rsidRPr="00292AE7" w:rsidRDefault="000A7727" w:rsidP="004F2B6D">
      <w:pPr>
        <w:pStyle w:val="Level4List"/>
      </w:pPr>
      <w:r w:rsidRPr="00292AE7">
        <w:t>The Contractor shall take reasonable measures to determine TPL.</w:t>
      </w:r>
    </w:p>
    <w:p w14:paraId="2DF7AD96" w14:textId="7E79C2B9" w:rsidR="000A7727" w:rsidRPr="00292AE7" w:rsidRDefault="000A7727" w:rsidP="004F2B6D">
      <w:pPr>
        <w:pStyle w:val="Level4List"/>
      </w:pPr>
      <w:r w:rsidRPr="00292AE7">
        <w:t xml:space="preserve">The Contractor shall coordinate benefits in accordance </w:t>
      </w:r>
      <w:r w:rsidRPr="00BB093D">
        <w:t>with 42 C.F.R. Part 433, Subpart D and La. R.S. 46:460.71, so</w:t>
      </w:r>
      <w:r w:rsidRPr="00292AE7">
        <w:t xml:space="preserve"> that costs for services otherwise payable by the Contractor are cost avoided or recovered from a liable </w:t>
      </w:r>
      <w:r>
        <w:t xml:space="preserve">third </w:t>
      </w:r>
      <w:r w:rsidRPr="00292AE7">
        <w:t xml:space="preserve">party. The two methods used are cost avoidance and post-payment recovery. The Contractor shall use these methods in </w:t>
      </w:r>
      <w:r>
        <w:t>accordance with Federal</w:t>
      </w:r>
      <w:r w:rsidRPr="00292AE7">
        <w:t xml:space="preserve"> and </w:t>
      </w:r>
      <w:r>
        <w:t>State</w:t>
      </w:r>
      <w:r w:rsidRPr="00292AE7">
        <w:t xml:space="preserve"> law</w:t>
      </w:r>
      <w:r>
        <w:t>s, regulations</w:t>
      </w:r>
      <w:r w:rsidR="008759A8" w:rsidRPr="00F47E78">
        <w:t xml:space="preserve">, rules, policies, procedures, </w:t>
      </w:r>
      <w:r w:rsidR="008759A8">
        <w:t xml:space="preserve">and manuals, and </w:t>
      </w:r>
      <w:r w:rsidR="008759A8" w:rsidRPr="00F47E78">
        <w:t>the State Plan</w:t>
      </w:r>
      <w:r w:rsidR="00532D1B">
        <w:t>.</w:t>
      </w:r>
    </w:p>
    <w:p w14:paraId="11CB308E" w14:textId="77777777" w:rsidR="000A7727" w:rsidRPr="00292AE7" w:rsidRDefault="000A7727" w:rsidP="004F2B6D">
      <w:pPr>
        <w:pStyle w:val="Level4List"/>
      </w:pPr>
      <w:r w:rsidRPr="00292AE7">
        <w:t xml:space="preserve">Establishing TPL takes place when the Contractor receives confirmation that another party is, by </w:t>
      </w:r>
      <w:r>
        <w:t>law</w:t>
      </w:r>
      <w:r w:rsidRPr="00292AE7">
        <w:t xml:space="preserve">, contract, or agreement, legally responsible for the payment of a claim for a health care item or service delivered to an </w:t>
      </w:r>
      <w:r>
        <w:t>Enrollee</w:t>
      </w:r>
      <w:r w:rsidRPr="00292AE7">
        <w:t>.</w:t>
      </w:r>
    </w:p>
    <w:p w14:paraId="3B1281FE" w14:textId="004322CA" w:rsidR="000A7727" w:rsidRPr="00292AE7" w:rsidRDefault="000A7727" w:rsidP="004F2B6D">
      <w:pPr>
        <w:pStyle w:val="Level4List"/>
      </w:pPr>
      <w:r w:rsidRPr="00292AE7">
        <w:t xml:space="preserve">If the probable existence of TPL cannot be established, the Contractor shall </w:t>
      </w:r>
      <w:r w:rsidR="00301321">
        <w:t>Adjudicate</w:t>
      </w:r>
      <w:r w:rsidRPr="00292AE7">
        <w:t xml:space="preserve"> the claim. The Contractor shall then utilize post-payment recovery if TPL is later determined to exist. </w:t>
      </w:r>
    </w:p>
    <w:p w14:paraId="5011AEE9" w14:textId="2A9A5F00" w:rsidR="000A7727" w:rsidRPr="00292AE7" w:rsidRDefault="000A7727" w:rsidP="004F2B6D">
      <w:pPr>
        <w:pStyle w:val="Level4List"/>
      </w:pPr>
      <w:r w:rsidRPr="00292AE7">
        <w:t xml:space="preserve">The Contractor may utilize subcontractors to comply with coordination of benefit (COB) efforts for services provided pursuant to this Contract. If the Contractor intends to subcontract for COB TPL services or with a subrogation vendor to perform its accident/trauma-related recoveries, the Contractor shall notify LDH of the vendor and provide a copy of the contract </w:t>
      </w:r>
      <w:r w:rsidR="00BD7BC6">
        <w:t xml:space="preserve">to LDH or its designee </w:t>
      </w:r>
      <w:r w:rsidRPr="00292AE7">
        <w:t xml:space="preserve">during </w:t>
      </w:r>
      <w:r>
        <w:t>R</w:t>
      </w:r>
      <w:r w:rsidRPr="00292AE7">
        <w:t xml:space="preserve">eadiness </w:t>
      </w:r>
      <w:r>
        <w:t>R</w:t>
      </w:r>
      <w:r w:rsidRPr="00292AE7">
        <w:t xml:space="preserve">eviews. The Contractor shall notify LDH of any subsequent changes to its vendor and provide a copy of the contract no later than thirty (30) </w:t>
      </w:r>
      <w:r>
        <w:t>C</w:t>
      </w:r>
      <w:r w:rsidRPr="00292AE7">
        <w:t xml:space="preserve">alendar </w:t>
      </w:r>
      <w:r>
        <w:t>D</w:t>
      </w:r>
      <w:r w:rsidRPr="00292AE7">
        <w:t xml:space="preserve">ays prior to the effective date of the contract. Failure to comply may result in </w:t>
      </w:r>
      <w:r w:rsidR="009B13DB">
        <w:t>Monetary Penalties</w:t>
      </w:r>
      <w:r w:rsidRPr="00292AE7">
        <w:t xml:space="preserve"> being assessed against the Contractor.</w:t>
      </w:r>
    </w:p>
    <w:p w14:paraId="516FFEFA" w14:textId="7F3B3EA4" w:rsidR="000A7727" w:rsidRPr="00CC2C3B" w:rsidRDefault="000A7727" w:rsidP="004F2B6D">
      <w:pPr>
        <w:pStyle w:val="Level4List"/>
      </w:pPr>
      <w:r w:rsidRPr="00CC2C3B">
        <w:t xml:space="preserve">For the eligible </w:t>
      </w:r>
      <w:r w:rsidR="00065B90">
        <w:t xml:space="preserve">Louisiana </w:t>
      </w:r>
      <w:r w:rsidRPr="00CC2C3B">
        <w:t xml:space="preserve">Medicaid </w:t>
      </w:r>
      <w:r w:rsidR="00065B90">
        <w:t xml:space="preserve">Program </w:t>
      </w:r>
      <w:r w:rsidRPr="00CC2C3B">
        <w:t xml:space="preserve">population that is dually enrolled in Medicare, Medicaid-covered </w:t>
      </w:r>
      <w:r w:rsidR="00966B19">
        <w:t>SBHS</w:t>
      </w:r>
      <w:r w:rsidRPr="00CC2C3B">
        <w:t xml:space="preserve"> that are not covered by Medicare shall be paid by the </w:t>
      </w:r>
      <w:r w:rsidRPr="00DC0F99">
        <w:t>Contractor</w:t>
      </w:r>
      <w:r w:rsidR="001F0370" w:rsidRPr="00DC0F99">
        <w:t xml:space="preserve"> as the primary payer</w:t>
      </w:r>
      <w:r w:rsidRPr="00DC0F99">
        <w:t>.</w:t>
      </w:r>
      <w:r w:rsidRPr="00CC2C3B">
        <w:t xml:space="preserve"> For dually eligible individuals, Medicare “crossover” claims (claims for services that are covered by Medicare as the primary payer) are excluded from coverage under the Capitation Payments. These services shall be administered separately by the FI from the services covered under the Capitation Payments effective under this Contract. In the event that a dually eligible Enrollee’s Medicare benefits have been exhausted as of the date of service on which a Medicare covered behavioral health service was provided, </w:t>
      </w:r>
      <w:r w:rsidR="00065B90">
        <w:t xml:space="preserve">Louisiana </w:t>
      </w:r>
      <w:r w:rsidRPr="00DC0F99">
        <w:t>Medicaid</w:t>
      </w:r>
      <w:r w:rsidRPr="00CC2C3B">
        <w:t xml:space="preserve"> </w:t>
      </w:r>
      <w:r w:rsidR="00065B90">
        <w:t xml:space="preserve">Program </w:t>
      </w:r>
      <w:r w:rsidRPr="00CC2C3B">
        <w:t xml:space="preserve">shall be considered primary. Claims for those services shall no longer be considered “crossover” claims, and the Contractor shall be responsible for payment. </w:t>
      </w:r>
    </w:p>
    <w:p w14:paraId="5095B0F5" w14:textId="77777777" w:rsidR="000A7727" w:rsidRPr="00292AE7" w:rsidRDefault="000A7727" w:rsidP="004F2B6D">
      <w:pPr>
        <w:pStyle w:val="Level4List"/>
      </w:pPr>
      <w:r w:rsidRPr="00292AE7">
        <w:t xml:space="preserve">The </w:t>
      </w:r>
      <w:r w:rsidR="002C42CA" w:rsidRPr="00292AE7">
        <w:t xml:space="preserve">Contractor shall update its system with TPL records sent </w:t>
      </w:r>
      <w:r w:rsidR="002C42CA">
        <w:t xml:space="preserve">daily </w:t>
      </w:r>
      <w:r w:rsidR="002C42CA" w:rsidRPr="00292AE7">
        <w:t xml:space="preserve">from LDH (or its </w:t>
      </w:r>
      <w:r w:rsidR="002C42CA">
        <w:t>designee</w:t>
      </w:r>
      <w:r w:rsidR="002C42CA" w:rsidRPr="00292AE7">
        <w:t xml:space="preserve">) within one (1) </w:t>
      </w:r>
      <w:r w:rsidR="002C42CA">
        <w:t>B</w:t>
      </w:r>
      <w:r w:rsidR="002C42CA" w:rsidRPr="00292AE7">
        <w:t xml:space="preserve">usiness </w:t>
      </w:r>
      <w:r w:rsidR="002C42CA">
        <w:t>D</w:t>
      </w:r>
      <w:r w:rsidR="002C42CA" w:rsidRPr="00292AE7">
        <w:t xml:space="preserve">ay of receipt. The Contractor shall reconcile its system with TPL reconciliation files sent </w:t>
      </w:r>
      <w:r w:rsidR="002C42CA">
        <w:t xml:space="preserve">weekly </w:t>
      </w:r>
      <w:r w:rsidR="002C42CA" w:rsidRPr="00292AE7">
        <w:t xml:space="preserve">from LDH within one (1) </w:t>
      </w:r>
      <w:r w:rsidR="002C42CA">
        <w:t>B</w:t>
      </w:r>
      <w:r w:rsidR="002C42CA" w:rsidRPr="00292AE7">
        <w:t xml:space="preserve">usiness </w:t>
      </w:r>
      <w:r w:rsidR="002C42CA">
        <w:t>D</w:t>
      </w:r>
      <w:r w:rsidR="002C42CA" w:rsidRPr="00292AE7">
        <w:t xml:space="preserve">ay of receipt. If an </w:t>
      </w:r>
      <w:r w:rsidR="002C42CA">
        <w:t>Enrollee</w:t>
      </w:r>
      <w:r w:rsidR="002C42CA" w:rsidRPr="00292AE7">
        <w:t xml:space="preserve"> is unable to access services or treatment until an update is made, the Contractor shall verify and update its system within four (4) </w:t>
      </w:r>
      <w:r w:rsidR="002C42CA">
        <w:t>B</w:t>
      </w:r>
      <w:r w:rsidR="002C42CA" w:rsidRPr="00292AE7">
        <w:t xml:space="preserve">usiness </w:t>
      </w:r>
      <w:r w:rsidR="002C42CA">
        <w:t>H</w:t>
      </w:r>
      <w:r w:rsidR="002C42CA" w:rsidRPr="00292AE7">
        <w:t xml:space="preserve">ours of receipt of an update request. This includes updates on coverage, including removal of coverage that existed prior to the </w:t>
      </w:r>
      <w:r w:rsidR="002C42CA">
        <w:t>Enrollee</w:t>
      </w:r>
      <w:r w:rsidR="002C42CA" w:rsidRPr="00292AE7">
        <w:t xml:space="preserve">’s linkage to the Contractor that impacts current provider adjudication or </w:t>
      </w:r>
      <w:r w:rsidR="002C42CA">
        <w:t>Enrollee</w:t>
      </w:r>
      <w:r w:rsidR="002C42CA" w:rsidRPr="00292AE7">
        <w:t xml:space="preserve"> service access. Such updates shall be submitted to LDH and/or its </w:t>
      </w:r>
      <w:r w:rsidR="002C42CA">
        <w:t>designee</w:t>
      </w:r>
      <w:r w:rsidR="002C42CA" w:rsidRPr="00292AE7">
        <w:t xml:space="preserve"> in the manner specified in the</w:t>
      </w:r>
      <w:r w:rsidRPr="00292AE7">
        <w:t xml:space="preserve"> </w:t>
      </w:r>
      <w:r w:rsidRPr="00292AE7">
        <w:rPr>
          <w:b/>
        </w:rPr>
        <w:t>MCO Manual</w:t>
      </w:r>
      <w:r w:rsidRPr="00292AE7">
        <w:t xml:space="preserve">. </w:t>
      </w:r>
    </w:p>
    <w:p w14:paraId="19B295AD" w14:textId="1EDF1849" w:rsidR="000A7727" w:rsidRPr="00292AE7" w:rsidRDefault="000A7727" w:rsidP="004F2B6D">
      <w:pPr>
        <w:pStyle w:val="Level4List"/>
      </w:pPr>
      <w:r w:rsidRPr="00292AE7">
        <w:t xml:space="preserve">The </w:t>
      </w:r>
      <w:r w:rsidR="002C42CA" w:rsidRPr="00292AE7">
        <w:t>Contractor shall review</w:t>
      </w:r>
      <w:r w:rsidR="002C42CA">
        <w:t xml:space="preserve"> </w:t>
      </w:r>
      <w:r w:rsidR="002C42CA" w:rsidRPr="00292AE7">
        <w:t>response files</w:t>
      </w:r>
      <w:r w:rsidR="002C42CA">
        <w:t xml:space="preserve"> sent daily</w:t>
      </w:r>
      <w:r w:rsidR="002C42CA" w:rsidRPr="00292AE7">
        <w:t xml:space="preserve"> from LDH (or its </w:t>
      </w:r>
      <w:r w:rsidR="002C42CA">
        <w:t>designee</w:t>
      </w:r>
      <w:r w:rsidR="002C42CA" w:rsidRPr="00292AE7">
        <w:t xml:space="preserve">) and rejected records shall be corrected and completed within five (5) </w:t>
      </w:r>
      <w:r w:rsidR="002C42CA">
        <w:t>B</w:t>
      </w:r>
      <w:r w:rsidR="002C42CA" w:rsidRPr="00292AE7">
        <w:t xml:space="preserve">usiness </w:t>
      </w:r>
      <w:r w:rsidR="002C42CA">
        <w:t>D</w:t>
      </w:r>
      <w:r w:rsidR="002C42CA" w:rsidRPr="00292AE7">
        <w:t xml:space="preserve">ays. The Contractor shall ensure its records reconcile to the TPL reconciliation files received </w:t>
      </w:r>
      <w:r w:rsidR="002C42CA">
        <w:t xml:space="preserve">weekly </w:t>
      </w:r>
      <w:r w:rsidR="002C42CA" w:rsidRPr="00292AE7">
        <w:t xml:space="preserve">from LDH or its </w:t>
      </w:r>
      <w:r w:rsidR="002C42CA">
        <w:t>designee</w:t>
      </w:r>
      <w:r w:rsidR="002C42CA" w:rsidRPr="00292AE7">
        <w:t xml:space="preserve">. Failure to comply may result in </w:t>
      </w:r>
      <w:r w:rsidR="009B13DB">
        <w:t>Monetary Penalties</w:t>
      </w:r>
      <w:r w:rsidR="002C42CA" w:rsidRPr="00292AE7">
        <w:t xml:space="preserve"> in accordance with Attachment </w:t>
      </w:r>
      <w:r>
        <w:t>G</w:t>
      </w:r>
      <w:r w:rsidR="002C42CA">
        <w:t xml:space="preserve">, </w:t>
      </w:r>
      <w:r w:rsidR="002C42CA" w:rsidRPr="002C42CA">
        <w:rPr>
          <w:i/>
        </w:rPr>
        <w:t>Table of Monetary Penalties</w:t>
      </w:r>
      <w:r w:rsidRPr="00292AE7">
        <w:t>.</w:t>
      </w:r>
    </w:p>
    <w:p w14:paraId="7324CC2F" w14:textId="77777777" w:rsidR="000A7727" w:rsidRPr="00F943BD" w:rsidRDefault="000A7727">
      <w:pPr>
        <w:pStyle w:val="Level4List"/>
      </w:pPr>
      <w:r w:rsidRPr="00F943BD">
        <w:t>TPL Data Exchange</w:t>
      </w:r>
    </w:p>
    <w:p w14:paraId="65BA2C12" w14:textId="77777777" w:rsidR="000A7727" w:rsidRPr="00292AE7" w:rsidRDefault="000A7727" w:rsidP="0065085F">
      <w:pPr>
        <w:pStyle w:val="Level5"/>
      </w:pPr>
      <w:r w:rsidRPr="00292AE7">
        <w:t xml:space="preserve">The Contractor shall: </w:t>
      </w:r>
    </w:p>
    <w:p w14:paraId="32399844" w14:textId="77777777" w:rsidR="000A7727" w:rsidRPr="00292AE7" w:rsidRDefault="000A7727" w:rsidP="00170D4B">
      <w:pPr>
        <w:pStyle w:val="Level6-MMC"/>
      </w:pPr>
      <w:r w:rsidRPr="00292AE7">
        <w:t>Receive, process</w:t>
      </w:r>
      <w:r>
        <w:t>,</w:t>
      </w:r>
      <w:r w:rsidRPr="00292AE7">
        <w:t xml:space="preserve"> and update all records included in TPL files sent by LDH or its </w:t>
      </w:r>
      <w:r>
        <w:t>designee.</w:t>
      </w:r>
    </w:p>
    <w:p w14:paraId="6693277E" w14:textId="77777777" w:rsidR="000A7727" w:rsidRPr="00292AE7" w:rsidRDefault="000A7727" w:rsidP="00170D4B">
      <w:pPr>
        <w:pStyle w:val="Level6-MMC"/>
      </w:pPr>
      <w:r w:rsidRPr="00292AE7">
        <w:t xml:space="preserve">Update its TPL databases within one (1) </w:t>
      </w:r>
      <w:r>
        <w:t>B</w:t>
      </w:r>
      <w:r w:rsidRPr="00292AE7">
        <w:t xml:space="preserve">usiness </w:t>
      </w:r>
      <w:r>
        <w:t>D</w:t>
      </w:r>
      <w:r w:rsidRPr="00292AE7">
        <w:t>ay of receipt of said files</w:t>
      </w:r>
      <w:r>
        <w:t>.</w:t>
      </w:r>
    </w:p>
    <w:p w14:paraId="365EEEDB" w14:textId="77777777" w:rsidR="000A7727" w:rsidRPr="00292AE7" w:rsidRDefault="000A7727" w:rsidP="00170D4B">
      <w:pPr>
        <w:pStyle w:val="Level6-MMC"/>
      </w:pPr>
      <w:r w:rsidRPr="00292AE7">
        <w:t xml:space="preserve">Transmit to LDH or its </w:t>
      </w:r>
      <w:r>
        <w:t>designee</w:t>
      </w:r>
      <w:r w:rsidRPr="00292AE7">
        <w:t xml:space="preserve">, in the formats and methods specified by LDH, </w:t>
      </w:r>
      <w:r>
        <w:t xml:space="preserve">TPL files the Contractor or its subcontractor discovers </w:t>
      </w:r>
      <w:r w:rsidRPr="00292AE7">
        <w:t>that ha</w:t>
      </w:r>
      <w:r>
        <w:t>ve</w:t>
      </w:r>
      <w:r w:rsidRPr="00292AE7">
        <w:t xml:space="preserve"> not otherwise been provided by LDH or its </w:t>
      </w:r>
      <w:r>
        <w:t>designee</w:t>
      </w:r>
      <w:r w:rsidRPr="00292AE7">
        <w:t>.</w:t>
      </w:r>
    </w:p>
    <w:p w14:paraId="72FE187A" w14:textId="77777777" w:rsidR="000A7727" w:rsidRPr="00F943BD" w:rsidRDefault="000A7727" w:rsidP="00065388">
      <w:pPr>
        <w:pStyle w:val="Level3List"/>
        <w:rPr>
          <w:lang w:eastAsia="x-none"/>
        </w:rPr>
      </w:pPr>
      <w:r w:rsidRPr="00F943BD">
        <w:t>Cost Avoidance and Pay and Chase</w:t>
      </w:r>
    </w:p>
    <w:p w14:paraId="18FE071E" w14:textId="77777777" w:rsidR="002C42CA" w:rsidRPr="002C42CA" w:rsidRDefault="002C42CA" w:rsidP="004F2B6D">
      <w:pPr>
        <w:pStyle w:val="Level4List"/>
      </w:pPr>
      <w:r w:rsidRPr="002C42CA">
        <w:t xml:space="preserve">The Contractor shall cost-avoid a claim if it establishes the probable existence of a liable third party other health insurance at the time the claim is filed, except for the “pay and chase” claims identified in the </w:t>
      </w:r>
      <w:r w:rsidRPr="002C42CA">
        <w:rPr>
          <w:b/>
        </w:rPr>
        <w:t>MCO Manual</w:t>
      </w:r>
      <w:r w:rsidRPr="002C42CA">
        <w:t>.</w:t>
      </w:r>
    </w:p>
    <w:p w14:paraId="6463DB0B" w14:textId="77777777" w:rsidR="000A7727" w:rsidRPr="00292AE7" w:rsidRDefault="002C42CA" w:rsidP="004F2B6D">
      <w:pPr>
        <w:pStyle w:val="Level4List"/>
      </w:pPr>
      <w:r w:rsidRPr="00292AE7">
        <w:t>The Contractor shall “pay and chase” the full amount allowed under its payment schedule for the claim and then seek reimbursement from the TPL insurer. The Contractor shall</w:t>
      </w:r>
      <w:r>
        <w:t>,</w:t>
      </w:r>
      <w:r w:rsidRPr="00292AE7">
        <w:t xml:space="preserve"> within sixty (60) </w:t>
      </w:r>
      <w:r>
        <w:t>C</w:t>
      </w:r>
      <w:r w:rsidRPr="00292AE7">
        <w:t xml:space="preserve">alendar </w:t>
      </w:r>
      <w:r>
        <w:t>D</w:t>
      </w:r>
      <w:r w:rsidRPr="00292AE7">
        <w:t xml:space="preserve">ays after the end of the </w:t>
      </w:r>
      <w:r>
        <w:t xml:space="preserve">calendar </w:t>
      </w:r>
      <w:r w:rsidRPr="00292AE7">
        <w:t xml:space="preserve">month in which the payment was made (or within sixty (60) </w:t>
      </w:r>
      <w:r>
        <w:t>Calendar D</w:t>
      </w:r>
      <w:r w:rsidRPr="00292AE7">
        <w:t xml:space="preserve">ays after the end of the </w:t>
      </w:r>
      <w:r>
        <w:t xml:space="preserve">calendar </w:t>
      </w:r>
      <w:r w:rsidRPr="00292AE7">
        <w:t>month the Contractor learns of the existence of a liable third party)</w:t>
      </w:r>
      <w:r>
        <w:t>,</w:t>
      </w:r>
      <w:r w:rsidRPr="00292AE7">
        <w:t xml:space="preserve"> pursue recovery from said third party for any legal liability.</w:t>
      </w:r>
    </w:p>
    <w:p w14:paraId="65D72A55" w14:textId="77777777" w:rsidR="000A7727" w:rsidRPr="00292AE7" w:rsidRDefault="00CD146B" w:rsidP="004F2B6D">
      <w:pPr>
        <w:pStyle w:val="Level4List"/>
      </w:pPr>
      <w:r>
        <w:t>The Contractor</w:t>
      </w:r>
      <w:r w:rsidRPr="00CD146B">
        <w:t xml:space="preserve"> shall “wait and see” on claims for a service that is provided to an individual on whose behalf child support enforcement is being carried out by the state Title IV-D agency. “Wait and see” is defined as payment of a claim only after documentation is submitted to the </w:t>
      </w:r>
      <w:r>
        <w:t>Contractor</w:t>
      </w:r>
      <w:r w:rsidRPr="00CD146B">
        <w:t xml:space="preserve"> demonstrating that one hundred (100) </w:t>
      </w:r>
      <w:r>
        <w:t>Calendar D</w:t>
      </w:r>
      <w:r w:rsidRPr="00CD146B">
        <w:t>ays have elapsed since the provider billed the responsible third party and the provider has not received payment for such services</w:t>
      </w:r>
      <w:r>
        <w:t>.</w:t>
      </w:r>
    </w:p>
    <w:p w14:paraId="0A7FE9F4" w14:textId="77777777" w:rsidR="000A7727" w:rsidRPr="00583BC3" w:rsidRDefault="000A7727" w:rsidP="000171F5">
      <w:pPr>
        <w:pStyle w:val="Heading2"/>
        <w:rPr>
          <w:lang w:eastAsia="x-none"/>
        </w:rPr>
      </w:pPr>
      <w:bookmarkStart w:id="9968" w:name="_Toc75343844"/>
      <w:r w:rsidRPr="00583BC3">
        <w:t xml:space="preserve">Post-Payment </w:t>
      </w:r>
      <w:r w:rsidRPr="00583BC3">
        <w:rPr>
          <w:lang w:eastAsia="x-none"/>
        </w:rPr>
        <w:t>Recoveries</w:t>
      </w:r>
      <w:bookmarkEnd w:id="9968"/>
    </w:p>
    <w:p w14:paraId="683EFEC5" w14:textId="77777777" w:rsidR="000A7727" w:rsidRPr="00292AE7" w:rsidRDefault="000A7727" w:rsidP="00DC0F99">
      <w:pPr>
        <w:pStyle w:val="Level3List"/>
      </w:pPr>
      <w:r w:rsidRPr="00292AE7">
        <w:t xml:space="preserve">Post-payment recovery is necessary in cases where the Contractor has not established the probable existence of TPL at the time services were rendered or paid for. The Contractor shall adhere to the following requirements for </w:t>
      </w:r>
      <w:r>
        <w:t xml:space="preserve">post-payment </w:t>
      </w:r>
      <w:r w:rsidRPr="00292AE7">
        <w:t>recovery:</w:t>
      </w:r>
    </w:p>
    <w:p w14:paraId="53C0B032" w14:textId="77777777" w:rsidR="000A7727" w:rsidRPr="00A103ED" w:rsidRDefault="000A7727" w:rsidP="00DC0F99">
      <w:pPr>
        <w:pStyle w:val="Level4List"/>
      </w:pPr>
      <w:r w:rsidRPr="00A103ED">
        <w:t xml:space="preserve">Initiate recovery of reimbursement within sixty (60) Calendar Days after the end of the calendar month in which it learns of the existence of the liable third party.  </w:t>
      </w:r>
    </w:p>
    <w:p w14:paraId="223445D5" w14:textId="77777777" w:rsidR="00341F65" w:rsidRPr="00CC2C3B" w:rsidRDefault="00341F65" w:rsidP="00DC0F99">
      <w:pPr>
        <w:pStyle w:val="Level4List"/>
      </w:pPr>
      <w:r w:rsidRPr="00DC0F99">
        <w:t>Not perform post-payment recovery for TPL from providers for claims with dates of service (DOS) older than ten (10) months, except when the primary carrier is traditional Medicare, Tricare, or Champus</w:t>
      </w:r>
      <w:r w:rsidRPr="00CC2C3B">
        <w:t xml:space="preserve">. </w:t>
      </w:r>
    </w:p>
    <w:p w14:paraId="4A67C3C9" w14:textId="77777777" w:rsidR="00341F65" w:rsidRPr="00341F65" w:rsidRDefault="00341F65" w:rsidP="00DC0F99">
      <w:pPr>
        <w:pStyle w:val="Level4List"/>
      </w:pPr>
      <w:r w:rsidRPr="00341F65">
        <w:t>If the liable third party is traditional Medicare, Tricare or Champus, and more than ten (10) months have passed since the DOS, the Contractor shall recover from the provider.</w:t>
      </w:r>
    </w:p>
    <w:p w14:paraId="09CED3D5" w14:textId="77777777" w:rsidR="000A7727" w:rsidRPr="00292AE7" w:rsidRDefault="000A7727" w:rsidP="00DC0F99">
      <w:pPr>
        <w:pStyle w:val="Level4List"/>
      </w:pPr>
      <w:r w:rsidRPr="00292AE7">
        <w:t xml:space="preserve">Allow providers sixty (60) </w:t>
      </w:r>
      <w:r>
        <w:t>C</w:t>
      </w:r>
      <w:r w:rsidRPr="00292AE7">
        <w:t xml:space="preserve">alendar </w:t>
      </w:r>
      <w:r>
        <w:t>D</w:t>
      </w:r>
      <w:r w:rsidRPr="00292AE7">
        <w:t xml:space="preserve">ays from the date stamp of the recovery letter to refute the recovery with a one-time thirty (30) </w:t>
      </w:r>
      <w:r>
        <w:t>C</w:t>
      </w:r>
      <w:r w:rsidRPr="00292AE7">
        <w:t xml:space="preserve">alendar </w:t>
      </w:r>
      <w:r>
        <w:t>D</w:t>
      </w:r>
      <w:r w:rsidRPr="00292AE7">
        <w:t xml:space="preserve">ay extension at the provider’s request. </w:t>
      </w:r>
    </w:p>
    <w:p w14:paraId="5EA155BD" w14:textId="77777777" w:rsidR="000A7727" w:rsidRPr="00292AE7" w:rsidRDefault="000A7727" w:rsidP="00DC0F99">
      <w:pPr>
        <w:pStyle w:val="Level4List"/>
      </w:pPr>
      <w:r w:rsidRPr="00292AE7">
        <w:t>Refer pay and chase claims directly to the liable third parties.</w:t>
      </w:r>
    </w:p>
    <w:p w14:paraId="6E6318D0" w14:textId="77777777" w:rsidR="000A7727" w:rsidRPr="00292AE7" w:rsidRDefault="000A7727" w:rsidP="00DC0F99">
      <w:pPr>
        <w:pStyle w:val="Level4List"/>
      </w:pPr>
      <w:r w:rsidRPr="00292AE7">
        <w:t>Refer Point of Sale (POS) pharmacy claims directly to the carrier.</w:t>
      </w:r>
    </w:p>
    <w:p w14:paraId="6ABBC5A4" w14:textId="77777777" w:rsidR="000A7727" w:rsidRPr="00BD5E22" w:rsidRDefault="000A7727" w:rsidP="00DC0F99">
      <w:pPr>
        <w:pStyle w:val="Level4List"/>
      </w:pPr>
      <w:r w:rsidRPr="00292AE7">
        <w:t xml:space="preserve">The Contractor shall initiate an automatic recoupment at the expiration of the sixty (60) </w:t>
      </w:r>
      <w:r>
        <w:t>Calendar D</w:t>
      </w:r>
      <w:r w:rsidRPr="00292AE7">
        <w:t xml:space="preserve">ay time period if an extension request is not received from the provider and at the expiration of the ninety (90) </w:t>
      </w:r>
      <w:r>
        <w:t>Calendar D</w:t>
      </w:r>
      <w:r w:rsidRPr="00292AE7">
        <w:t>ay time period if an extension is requested by the provider</w:t>
      </w:r>
      <w:r>
        <w:t xml:space="preserve"> if the provider has not remitted the payment to the Contractor</w:t>
      </w:r>
    </w:p>
    <w:p w14:paraId="409A1BF0" w14:textId="32250421" w:rsidR="000A7727" w:rsidRPr="00292AE7" w:rsidRDefault="000A7727">
      <w:pPr>
        <w:pStyle w:val="Level4List"/>
      </w:pPr>
      <w:r w:rsidRPr="00292AE7" w:rsidDel="00884482">
        <w:t>T</w:t>
      </w:r>
      <w:r w:rsidRPr="00292AE7">
        <w:t>he</w:t>
      </w:r>
      <w:r w:rsidRPr="00292AE7" w:rsidDel="00884482">
        <w:t xml:space="preserve"> </w:t>
      </w:r>
      <w:r w:rsidRPr="00292AE7">
        <w:t xml:space="preserve">Contractor shall void encounters for claims for which the full </w:t>
      </w:r>
      <w:r w:rsidR="00065B90">
        <w:t xml:space="preserve">Louisiana </w:t>
      </w:r>
      <w:r w:rsidRPr="00292AE7">
        <w:t xml:space="preserve">Medicaid </w:t>
      </w:r>
      <w:r w:rsidR="00065B90">
        <w:t xml:space="preserve">Program </w:t>
      </w:r>
      <w:r w:rsidRPr="00292AE7">
        <w:t xml:space="preserve">paid amount is being recouped. For recoupments for which the full </w:t>
      </w:r>
      <w:r w:rsidR="00065B90">
        <w:t xml:space="preserve">Louisiana </w:t>
      </w:r>
      <w:r w:rsidRPr="00292AE7">
        <w:t xml:space="preserve">Medicaid </w:t>
      </w:r>
      <w:r w:rsidR="00065B90">
        <w:t xml:space="preserve">Program </w:t>
      </w:r>
      <w:r w:rsidRPr="00292AE7">
        <w:t>paid amount is not being recouped, the Contractor shall submit adjusted encounters for the claims.</w:t>
      </w:r>
    </w:p>
    <w:p w14:paraId="732EAD96" w14:textId="77777777" w:rsidR="000A7727" w:rsidRPr="00D902B3" w:rsidRDefault="000A7727">
      <w:pPr>
        <w:pStyle w:val="Level4List"/>
      </w:pPr>
      <w:r w:rsidRPr="00292AE7">
        <w:t xml:space="preserve">The Contractor shall identify the existence of potential TPL to pay </w:t>
      </w:r>
      <w:r w:rsidRPr="00D902B3">
        <w:t xml:space="preserve">for MCO </w:t>
      </w:r>
      <w:r>
        <w:t>C</w:t>
      </w:r>
      <w:r w:rsidRPr="00D902B3">
        <w:t xml:space="preserve">overed </w:t>
      </w:r>
      <w:r>
        <w:t>S</w:t>
      </w:r>
      <w:r w:rsidRPr="00D902B3">
        <w:t>ervices through the use of trauma code edits in accordance with 42 C.F.R. §433.138(e).</w:t>
      </w:r>
    </w:p>
    <w:p w14:paraId="60C646CE" w14:textId="08D5227F" w:rsidR="000A7727" w:rsidRPr="00CC2C3B" w:rsidRDefault="000A7727">
      <w:pPr>
        <w:pStyle w:val="Level4List"/>
      </w:pPr>
      <w:r w:rsidRPr="00DC0F99">
        <w:t xml:space="preserve">The Contractor shall be required to seek reimbursement in accident/trauma related cases when claims in the aggregate equal or exceed five hundred dollars ($500.00) as required by the State Plan and Federal Medicaid guidelines and may seek reimbursement when claims in the aggregate are less than five hundred dollars ($500.00). Failure to seek reimbursement may result in </w:t>
      </w:r>
      <w:r w:rsidR="00534B48">
        <w:t>M</w:t>
      </w:r>
      <w:r w:rsidR="00534B48" w:rsidRPr="00DC0F99">
        <w:t xml:space="preserve">onetary </w:t>
      </w:r>
      <w:r w:rsidR="00534B48">
        <w:t>P</w:t>
      </w:r>
      <w:r w:rsidR="00534B48" w:rsidRPr="00DC0F99">
        <w:t xml:space="preserve">enalties </w:t>
      </w:r>
      <w:r w:rsidRPr="00DC0F99">
        <w:t>as specified in Attachment G</w:t>
      </w:r>
      <w:r w:rsidR="00B6371D" w:rsidRPr="00CC2C3B">
        <w:t xml:space="preserve">, </w:t>
      </w:r>
      <w:r w:rsidR="00B6371D" w:rsidRPr="00CC2C3B">
        <w:rPr>
          <w:i/>
        </w:rPr>
        <w:t>Table of Monetary Penalties</w:t>
      </w:r>
      <w:r w:rsidRPr="00CC2C3B">
        <w:t>.</w:t>
      </w:r>
    </w:p>
    <w:p w14:paraId="31973BA8" w14:textId="77777777" w:rsidR="000A7727" w:rsidRPr="00CC2C3B" w:rsidRDefault="000A7727">
      <w:pPr>
        <w:pStyle w:val="Level4List"/>
      </w:pPr>
      <w:r w:rsidRPr="00CC2C3B">
        <w:t>The Contractor shall notify LDH when subpoenas duces tecum are received and report the resulting recoveries to LDH.</w:t>
      </w:r>
    </w:p>
    <w:p w14:paraId="11D86850" w14:textId="77777777" w:rsidR="000A7727" w:rsidRPr="00CC2C3B" w:rsidRDefault="000A7727">
      <w:pPr>
        <w:pStyle w:val="Level4List"/>
      </w:pPr>
      <w:bookmarkStart w:id="9969" w:name="_Toc430958863"/>
      <w:bookmarkStart w:id="9970" w:name="_Toc505853218"/>
      <w:bookmarkStart w:id="9971" w:name="_Toc430958864"/>
      <w:bookmarkStart w:id="9972" w:name="_Toc505853219"/>
      <w:bookmarkEnd w:id="9969"/>
      <w:bookmarkEnd w:id="9970"/>
      <w:bookmarkEnd w:id="9971"/>
      <w:bookmarkEnd w:id="9972"/>
      <w:r w:rsidRPr="00DC0F99">
        <w:t>The amount of any recoveries collected by the Contractor outside of the claims processing system shall be treated by the Contractor as offsets to medical expenses for the purposes of reporting</w:t>
      </w:r>
      <w:r w:rsidRPr="00CC2C3B">
        <w:t>.</w:t>
      </w:r>
    </w:p>
    <w:p w14:paraId="36267518" w14:textId="77777777" w:rsidR="000A7727" w:rsidRPr="00292AE7" w:rsidRDefault="000A7727">
      <w:pPr>
        <w:pStyle w:val="Level4List"/>
      </w:pPr>
      <w:r w:rsidRPr="00292AE7">
        <w:t>Prior to accepting a TPL settlement on accident/trauma-related claims equal to or greater than twenty-five thousand dollars ($25,000.00), the Contractor shall obtain approval from LDH</w:t>
      </w:r>
      <w:r w:rsidR="00424BEA" w:rsidRPr="00424BEA">
        <w:t xml:space="preserve"> </w:t>
      </w:r>
      <w:r w:rsidR="00424BEA">
        <w:t>in writing</w:t>
      </w:r>
      <w:r w:rsidRPr="00292AE7">
        <w:t>.</w:t>
      </w:r>
    </w:p>
    <w:p w14:paraId="7C66DDC0" w14:textId="51F6242E" w:rsidR="000A7727" w:rsidRPr="00292AE7" w:rsidRDefault="000A7727">
      <w:pPr>
        <w:pStyle w:val="Level4List"/>
        <w:rPr>
          <w:rFonts w:cs="Arial"/>
          <w:lang w:eastAsia="x-none"/>
        </w:rPr>
      </w:pPr>
      <w:r w:rsidRPr="00292AE7">
        <w:t xml:space="preserve">Upon receipt of a subpoena duces tecum, the Contractor shall produce documents responsive to said subpoena by the date of return indicated therein (or shall contact the party who caused issuance of the subpoena, in order to request additional time to respond) if the production is authorized </w:t>
      </w:r>
      <w:r w:rsidRPr="00D902B3">
        <w:t xml:space="preserve">under </w:t>
      </w:r>
      <w:r w:rsidRPr="00D902B3">
        <w:rPr>
          <w:rFonts w:cs="Arial"/>
          <w:lang w:eastAsia="x-none"/>
        </w:rPr>
        <w:t>La. R.S. 13:3715.1. Upon</w:t>
      </w:r>
      <w:r w:rsidRPr="00292AE7">
        <w:rPr>
          <w:rFonts w:cs="Arial"/>
          <w:lang w:eastAsia="x-none"/>
        </w:rPr>
        <w:t xml:space="preserve"> receipt of a request for records not sent via subpoena, the Contractor shall release PHI or a response explaining why PHI cannot be released to the individual or entity making the request, within fifteen (15) </w:t>
      </w:r>
      <w:r>
        <w:rPr>
          <w:rFonts w:cs="Arial"/>
          <w:lang w:eastAsia="x-none"/>
        </w:rPr>
        <w:t>C</w:t>
      </w:r>
      <w:r w:rsidRPr="00B86D24">
        <w:rPr>
          <w:rFonts w:cs="Arial"/>
          <w:lang w:eastAsia="x-none"/>
        </w:rPr>
        <w:t xml:space="preserve">alendar </w:t>
      </w:r>
      <w:r>
        <w:rPr>
          <w:rFonts w:cs="Arial"/>
          <w:lang w:eastAsia="x-none"/>
        </w:rPr>
        <w:t>D</w:t>
      </w:r>
      <w:r w:rsidRPr="00B86D24">
        <w:rPr>
          <w:rFonts w:cs="Arial"/>
          <w:lang w:eastAsia="x-none"/>
        </w:rPr>
        <w:t xml:space="preserve">ays of receipt of the request and a written authorization, as set forth in La. R.S. 40:1165.1(A)(2)(c). The Contractor is solely responsible for any sanctions and costs imposed by a court </w:t>
      </w:r>
      <w:r>
        <w:rPr>
          <w:rFonts w:cs="Arial"/>
          <w:lang w:eastAsia="x-none"/>
        </w:rPr>
        <w:t>of</w:t>
      </w:r>
      <w:r w:rsidRPr="00B86D24">
        <w:rPr>
          <w:rFonts w:cs="Arial"/>
          <w:lang w:eastAsia="x-none"/>
        </w:rPr>
        <w:t xml:space="preserve"> competent jurisdiction for failure to comply with the requirements of La. R.S. 40:1165.1(A)(2)(c) or for failure</w:t>
      </w:r>
      <w:r w:rsidRPr="00292AE7">
        <w:rPr>
          <w:rFonts w:cs="Arial"/>
          <w:lang w:eastAsia="x-none"/>
        </w:rPr>
        <w:t xml:space="preserve"> to respond </w:t>
      </w:r>
      <w:r w:rsidR="000A0654">
        <w:rPr>
          <w:rFonts w:cs="Arial"/>
          <w:lang w:eastAsia="x-none"/>
        </w:rPr>
        <w:t>Timely</w:t>
      </w:r>
      <w:r w:rsidRPr="00292AE7">
        <w:rPr>
          <w:rFonts w:cs="Arial"/>
          <w:lang w:eastAsia="x-none"/>
        </w:rPr>
        <w:t xml:space="preserve"> to a subpoena duces tecum. Additionally, LDH may impose sanctions against the Contractor for failure to properly or </w:t>
      </w:r>
      <w:r w:rsidR="000A0654">
        <w:rPr>
          <w:rFonts w:cs="Arial"/>
          <w:lang w:eastAsia="x-none"/>
        </w:rPr>
        <w:t>Timely</w:t>
      </w:r>
      <w:r w:rsidRPr="00292AE7">
        <w:rPr>
          <w:rFonts w:cs="Arial"/>
          <w:lang w:eastAsia="x-none"/>
        </w:rPr>
        <w:t xml:space="preserve"> respond to requests for PHI.</w:t>
      </w:r>
    </w:p>
    <w:p w14:paraId="11560C42" w14:textId="77777777" w:rsidR="000A7727" w:rsidRPr="00B86D24" w:rsidRDefault="000A7727">
      <w:pPr>
        <w:pStyle w:val="Level4List"/>
        <w:rPr>
          <w:rFonts w:cs="Arial"/>
          <w:lang w:eastAsia="x-none"/>
        </w:rPr>
      </w:pPr>
      <w:r w:rsidRPr="00B86D24">
        <w:t xml:space="preserve">All records requests received by the Contractor shall be investigated by the Contractor (or its vendor) for possible TPL recoveries, resulting in issuance of a lien statement (or notice of lack thereof) to the requesting party, as provided for in </w:t>
      </w:r>
      <w:r w:rsidRPr="00B86D24">
        <w:rPr>
          <w:rFonts w:cs="Arial"/>
          <w:lang w:eastAsia="x-none"/>
        </w:rPr>
        <w:t xml:space="preserve">La. R.S. 46:446. </w:t>
      </w:r>
    </w:p>
    <w:p w14:paraId="2D20FD0B" w14:textId="045E48E2" w:rsidR="000A7727" w:rsidRPr="00292AE7" w:rsidRDefault="000A7727">
      <w:pPr>
        <w:pStyle w:val="Level4List"/>
        <w:rPr>
          <w:rFonts w:cs="Arial"/>
          <w:lang w:eastAsia="x-none"/>
        </w:rPr>
      </w:pPr>
      <w:r w:rsidRPr="00B86D24">
        <w:t>When the Contractor</w:t>
      </w:r>
      <w:r w:rsidRPr="00292AE7">
        <w:t xml:space="preserve"> has actual knowledge that an insurer or other risk bearing entity of </w:t>
      </w:r>
      <w:r>
        <w:t>an</w:t>
      </w:r>
      <w:r w:rsidRPr="00292AE7">
        <w:t xml:space="preserve"> </w:t>
      </w:r>
      <w:r>
        <w:t>Enrollee</w:t>
      </w:r>
      <w:r w:rsidRPr="00292AE7">
        <w:t xml:space="preserve"> has filed for bankruptcy and the provider files a claim for reimbursement with the Contractor with dates of service prior to the date the insurer or other risk bearing entity filed bankruptcy, the Contractor shall reimburse the provider with </w:t>
      </w:r>
      <w:r w:rsidR="00065B90">
        <w:t xml:space="preserve">the Louisiana </w:t>
      </w:r>
      <w:r w:rsidRPr="00292AE7">
        <w:t>Medicaid</w:t>
      </w:r>
      <w:r w:rsidR="00065B90">
        <w:t xml:space="preserve"> Program</w:t>
      </w:r>
      <w:r w:rsidRPr="00292AE7">
        <w:t xml:space="preserve"> as the primary insurer only if the </w:t>
      </w:r>
      <w:r>
        <w:t>Enrollee</w:t>
      </w:r>
      <w:r w:rsidRPr="00292AE7">
        <w:t xml:space="preserve"> was enrolled with the Contractor at the time the service was provided and the provider has not been paid. The Contractor shall seek reimbursement as a creditor in the bankruptcy proceeding or from a liable third party. If the provider files a claim for reimbursement with the Contractor with dates of service after the date the insurer or other risk bearing entity filed for Chapter 11 bankruptcy, the insurer or other risk bearing entity shall continue to be the primary insurer. If the provider files a claim for reimbursement with the Contractor with dates of service after the date the insurer or other risk bearing entity filed for Chapter 7 bankruptcy, </w:t>
      </w:r>
      <w:r w:rsidR="00065B90">
        <w:t xml:space="preserve">the Louisiana </w:t>
      </w:r>
      <w:r w:rsidRPr="00292AE7">
        <w:t xml:space="preserve">Medicaid </w:t>
      </w:r>
      <w:r w:rsidR="00065B90">
        <w:t xml:space="preserve">Program </w:t>
      </w:r>
      <w:r w:rsidRPr="00292AE7">
        <w:t>shall be the primary insurer.</w:t>
      </w:r>
    </w:p>
    <w:p w14:paraId="65986A42" w14:textId="77777777" w:rsidR="000A7727" w:rsidRPr="00292AE7" w:rsidRDefault="000A7727" w:rsidP="00065388">
      <w:pPr>
        <w:pStyle w:val="Level3List"/>
        <w:rPr>
          <w:rFonts w:ascii="Calibri" w:hAnsi="Calibri"/>
          <w:b/>
          <w:lang w:eastAsia="x-none"/>
        </w:rPr>
      </w:pPr>
      <w:r w:rsidRPr="00292AE7">
        <w:t>Distribution of TPL Recoveries</w:t>
      </w:r>
    </w:p>
    <w:p w14:paraId="233148F5" w14:textId="77777777" w:rsidR="000A7727" w:rsidRPr="00292AE7" w:rsidRDefault="000A7727">
      <w:pPr>
        <w:pStyle w:val="Level4List"/>
        <w:rPr>
          <w:rFonts w:cs="Arial"/>
          <w:b/>
          <w:lang w:eastAsia="x-none"/>
        </w:rPr>
      </w:pPr>
      <w:r w:rsidRPr="00292AE7">
        <w:t xml:space="preserve">The Contractor may retain up to one hundred (100%) of its TPL </w:t>
      </w:r>
      <w:r>
        <w:t>recoveries</w:t>
      </w:r>
      <w:r w:rsidRPr="00292AE7">
        <w:t xml:space="preserve"> if all of the following conditions exist:</w:t>
      </w:r>
    </w:p>
    <w:p w14:paraId="34C8B6D2" w14:textId="77777777" w:rsidR="000A7727" w:rsidRPr="00292AE7" w:rsidRDefault="000A7727" w:rsidP="0065085F">
      <w:pPr>
        <w:pStyle w:val="Level5"/>
        <w:rPr>
          <w:rFonts w:cs="Arial"/>
          <w:b/>
          <w:lang w:eastAsia="x-none"/>
        </w:rPr>
      </w:pPr>
      <w:r w:rsidRPr="00292AE7">
        <w:t xml:space="preserve">Total </w:t>
      </w:r>
      <w:r>
        <w:t>TPL recoveries</w:t>
      </w:r>
      <w:r w:rsidRPr="00292AE7">
        <w:t xml:space="preserve"> received do not exceed the total amount of the Contractor’s financial liability for the </w:t>
      </w:r>
      <w:r>
        <w:t>Enrollee.</w:t>
      </w:r>
    </w:p>
    <w:p w14:paraId="131A6BA3" w14:textId="77777777" w:rsidR="000A7727" w:rsidRPr="00292AE7" w:rsidRDefault="000A7727" w:rsidP="0065085F">
      <w:pPr>
        <w:pStyle w:val="Level5"/>
        <w:rPr>
          <w:rFonts w:cs="Arial"/>
          <w:b/>
          <w:lang w:eastAsia="x-none"/>
        </w:rPr>
      </w:pPr>
      <w:r w:rsidRPr="00292AE7">
        <w:t>There are no payments made by LDH related to FFS, reinsurance</w:t>
      </w:r>
      <w:r>
        <w:t>,</w:t>
      </w:r>
      <w:r w:rsidRPr="00292AE7">
        <w:t xml:space="preserve"> or administrative costs (e.g.</w:t>
      </w:r>
      <w:r w:rsidRPr="00292AE7">
        <w:rPr>
          <w:rFonts w:cs="Arial"/>
          <w:lang w:eastAsia="x-none"/>
        </w:rPr>
        <w:t xml:space="preserve">, lien filing) for the </w:t>
      </w:r>
      <w:r>
        <w:rPr>
          <w:rFonts w:cs="Arial"/>
          <w:lang w:eastAsia="x-none"/>
        </w:rPr>
        <w:t>Enrollee</w:t>
      </w:r>
      <w:r>
        <w:t>.</w:t>
      </w:r>
    </w:p>
    <w:p w14:paraId="779FFB6B" w14:textId="77777777" w:rsidR="000A7727" w:rsidRPr="00292AE7" w:rsidRDefault="000A7727" w:rsidP="0065085F">
      <w:pPr>
        <w:pStyle w:val="Level5"/>
        <w:rPr>
          <w:rFonts w:cs="Arial"/>
          <w:b/>
          <w:lang w:eastAsia="x-none"/>
        </w:rPr>
      </w:pPr>
      <w:r w:rsidRPr="00292AE7">
        <w:t xml:space="preserve">Such recovery is not prohibited by </w:t>
      </w:r>
      <w:r>
        <w:t>State</w:t>
      </w:r>
      <w:r w:rsidRPr="00292AE7">
        <w:t xml:space="preserve"> or </w:t>
      </w:r>
      <w:r>
        <w:t>Federal</w:t>
      </w:r>
      <w:r w:rsidRPr="00292AE7">
        <w:t xml:space="preserve"> law</w:t>
      </w:r>
      <w:r w:rsidR="00532D1B">
        <w:t>.</w:t>
      </w:r>
    </w:p>
    <w:p w14:paraId="4F7D2258" w14:textId="77777777" w:rsidR="000A7727" w:rsidRPr="00292AE7" w:rsidRDefault="000A7727" w:rsidP="0065085F">
      <w:pPr>
        <w:pStyle w:val="Level5"/>
        <w:rPr>
          <w:rFonts w:cs="Arial"/>
          <w:b/>
          <w:lang w:eastAsia="x-none"/>
        </w:rPr>
      </w:pPr>
      <w:r w:rsidRPr="00292AE7">
        <w:t xml:space="preserve">LDH shall utilize the </w:t>
      </w:r>
      <w:r w:rsidR="00341F65">
        <w:t xml:space="preserve">TPL recovery </w:t>
      </w:r>
      <w:r w:rsidRPr="00292AE7">
        <w:t xml:space="preserve">data in calculating future </w:t>
      </w:r>
      <w:r>
        <w:t>Capitation Rate</w:t>
      </w:r>
      <w:r w:rsidRPr="00292AE7">
        <w:t>s.</w:t>
      </w:r>
    </w:p>
    <w:p w14:paraId="0E9B6828" w14:textId="77777777" w:rsidR="000A7727" w:rsidRPr="00292AE7" w:rsidRDefault="000A7727" w:rsidP="00065388">
      <w:pPr>
        <w:pStyle w:val="Level3List"/>
        <w:rPr>
          <w:rFonts w:ascii="Calibri" w:hAnsi="Calibri"/>
          <w:b/>
          <w:lang w:eastAsia="x-none"/>
        </w:rPr>
      </w:pPr>
      <w:r w:rsidRPr="00292AE7">
        <w:t>TPL Reporting Requirements</w:t>
      </w:r>
    </w:p>
    <w:p w14:paraId="7AF7865E" w14:textId="77777777" w:rsidR="000A7727" w:rsidRPr="00292AE7" w:rsidRDefault="000A7727">
      <w:pPr>
        <w:pStyle w:val="Level4List"/>
      </w:pPr>
      <w:r w:rsidRPr="00292AE7">
        <w:t xml:space="preserve">The Contractor shall provide TPL information </w:t>
      </w:r>
      <w:r>
        <w:t xml:space="preserve">to LDH </w:t>
      </w:r>
      <w:r w:rsidRPr="00292AE7">
        <w:t xml:space="preserve">in a format and medium described in the </w:t>
      </w:r>
      <w:r w:rsidRPr="00292AE7">
        <w:rPr>
          <w:b/>
        </w:rPr>
        <w:t>MCO Manual</w:t>
      </w:r>
      <w:r w:rsidRPr="00292AE7">
        <w:t xml:space="preserve"> and shall cooperate in any manner necessary, as requested by LDH, with LDH and/or </w:t>
      </w:r>
      <w:r>
        <w:t>its designee</w:t>
      </w:r>
      <w:r w:rsidRPr="00292AE7">
        <w:t>.</w:t>
      </w:r>
    </w:p>
    <w:p w14:paraId="04EABB10" w14:textId="77777777" w:rsidR="000A7727" w:rsidRPr="00292AE7" w:rsidRDefault="000A7727">
      <w:pPr>
        <w:pStyle w:val="Level4List"/>
        <w:rPr>
          <w:rFonts w:cs="Arial"/>
          <w:lang w:eastAsia="x-none"/>
        </w:rPr>
      </w:pPr>
      <w:r w:rsidRPr="00292AE7">
        <w:t xml:space="preserve">The Contractor shall include the </w:t>
      </w:r>
      <w:r>
        <w:t>TPL recoveries</w:t>
      </w:r>
      <w:r w:rsidRPr="00292AE7">
        <w:t xml:space="preserve"> and claims information in the encounter data submitted to LDH, including any retrospective findings via encounter adjustments or voids.</w:t>
      </w:r>
    </w:p>
    <w:p w14:paraId="3C17127B" w14:textId="77777777" w:rsidR="000A7727" w:rsidRPr="00292AE7" w:rsidRDefault="000A7727">
      <w:pPr>
        <w:pStyle w:val="Level4List"/>
        <w:rPr>
          <w:rFonts w:cs="Arial"/>
          <w:lang w:eastAsia="x-none"/>
        </w:rPr>
      </w:pPr>
      <w:r w:rsidRPr="00292AE7">
        <w:t>Upon the request of LDH, the Contractor shall provide information not included in encounter data submissions that may be necessary for the administration of TPL</w:t>
      </w:r>
      <w:r w:rsidRPr="00292AE7">
        <w:rPr>
          <w:rFonts w:cs="Arial"/>
          <w:lang w:eastAsia="x-none"/>
        </w:rPr>
        <w:t xml:space="preserve"> activity. The information shall be provided within thirty (30) </w:t>
      </w:r>
      <w:r>
        <w:rPr>
          <w:rFonts w:cs="Arial"/>
          <w:lang w:eastAsia="x-none"/>
        </w:rPr>
        <w:t>C</w:t>
      </w:r>
      <w:r w:rsidRPr="00292AE7">
        <w:rPr>
          <w:rFonts w:cs="Arial"/>
          <w:lang w:eastAsia="x-none"/>
        </w:rPr>
        <w:t xml:space="preserve">alendar </w:t>
      </w:r>
      <w:r>
        <w:rPr>
          <w:rFonts w:cs="Arial"/>
          <w:lang w:eastAsia="x-none"/>
        </w:rPr>
        <w:t>D</w:t>
      </w:r>
      <w:r w:rsidRPr="00292AE7">
        <w:rPr>
          <w:rFonts w:cs="Arial"/>
          <w:lang w:eastAsia="x-none"/>
        </w:rPr>
        <w:t xml:space="preserve">ays of LDH’s request. Such information may include, but is not limited to, </w:t>
      </w:r>
      <w:r>
        <w:rPr>
          <w:rFonts w:cs="Arial"/>
          <w:lang w:eastAsia="x-none"/>
        </w:rPr>
        <w:t>Enrollee</w:t>
      </w:r>
      <w:r w:rsidRPr="00292AE7">
        <w:rPr>
          <w:rFonts w:cs="Arial"/>
          <w:lang w:eastAsia="x-none"/>
        </w:rPr>
        <w:t xml:space="preserve"> </w:t>
      </w:r>
      <w:r>
        <w:rPr>
          <w:rFonts w:cs="Arial"/>
          <w:lang w:eastAsia="x-none"/>
        </w:rPr>
        <w:t>M</w:t>
      </w:r>
      <w:r w:rsidRPr="00292AE7">
        <w:rPr>
          <w:rFonts w:cs="Arial"/>
          <w:lang w:eastAsia="x-none"/>
        </w:rPr>
        <w:t xml:space="preserve">edical </w:t>
      </w:r>
      <w:r>
        <w:rPr>
          <w:rFonts w:cs="Arial"/>
          <w:lang w:eastAsia="x-none"/>
        </w:rPr>
        <w:t>R</w:t>
      </w:r>
      <w:r w:rsidRPr="00292AE7">
        <w:rPr>
          <w:rFonts w:cs="Arial"/>
          <w:lang w:eastAsia="x-none"/>
        </w:rPr>
        <w:t xml:space="preserve">ecords for the express purpose of a </w:t>
      </w:r>
      <w:r w:rsidR="00341F65">
        <w:t>liable third party</w:t>
      </w:r>
      <w:r w:rsidRPr="00292AE7">
        <w:rPr>
          <w:rFonts w:cs="Arial"/>
          <w:lang w:eastAsia="x-none"/>
        </w:rPr>
        <w:t xml:space="preserve"> to determine liability for the services rendered. </w:t>
      </w:r>
    </w:p>
    <w:p w14:paraId="5C2CBEF7" w14:textId="6AD6ED13" w:rsidR="000A7727" w:rsidRPr="00292AE7" w:rsidRDefault="000A7727">
      <w:pPr>
        <w:pStyle w:val="Level4List"/>
      </w:pPr>
      <w:r w:rsidRPr="00292AE7">
        <w:t>Upon the request of LDH, the Contractor shall demonstrate that reasonable effort has been made to seek, collect</w:t>
      </w:r>
      <w:r>
        <w:t>,</w:t>
      </w:r>
      <w:r w:rsidRPr="00292AE7">
        <w:t xml:space="preserve"> and/or report TPL and recoveries. LDH shall have the sole responsibility for determining whether or not reasonable efforts have been demonstrated. Said determination shall take into account reasonable industry standards and practices. Failure to seek reimbursement/recovery may result in </w:t>
      </w:r>
      <w:r w:rsidR="00847611">
        <w:t>Monetary Penalties</w:t>
      </w:r>
      <w:r w:rsidRPr="00292AE7">
        <w:t xml:space="preserve"> as </w:t>
      </w:r>
      <w:r>
        <w:t>set forth</w:t>
      </w:r>
      <w:r w:rsidRPr="00292AE7">
        <w:t xml:space="preserve"> in Attachment </w:t>
      </w:r>
      <w:r>
        <w:t>G</w:t>
      </w:r>
      <w:r w:rsidR="00B6371D">
        <w:t xml:space="preserve">, </w:t>
      </w:r>
      <w:r w:rsidR="00B6371D">
        <w:rPr>
          <w:i/>
        </w:rPr>
        <w:t>Table of Monetary Penalties</w:t>
      </w:r>
      <w:r w:rsidRPr="00292AE7">
        <w:t>.</w:t>
      </w:r>
    </w:p>
    <w:p w14:paraId="3BA6F21B" w14:textId="77777777" w:rsidR="000A7727" w:rsidRPr="00292AE7" w:rsidRDefault="000A7727">
      <w:pPr>
        <w:pStyle w:val="Level4List"/>
        <w:rPr>
          <w:rFonts w:cs="Arial"/>
          <w:lang w:eastAsia="x-none"/>
        </w:rPr>
      </w:pPr>
      <w:r w:rsidRPr="00292AE7">
        <w:t xml:space="preserve">The Contractor shall submit an annual report of all health insurance collections for </w:t>
      </w:r>
      <w:r>
        <w:t>Enrollee</w:t>
      </w:r>
      <w:r w:rsidRPr="00292AE7">
        <w:t xml:space="preserve">s plus copies of any Form 1099s received from </w:t>
      </w:r>
      <w:r>
        <w:t xml:space="preserve">health </w:t>
      </w:r>
      <w:r w:rsidRPr="00292AE7">
        <w:t>insurance companies for that period of time.</w:t>
      </w:r>
    </w:p>
    <w:p w14:paraId="0EA2D0A0" w14:textId="77777777" w:rsidR="000A7727" w:rsidRPr="00292AE7" w:rsidRDefault="000A7727" w:rsidP="00065388">
      <w:pPr>
        <w:pStyle w:val="Level3List"/>
        <w:rPr>
          <w:rFonts w:ascii="Calibri" w:hAnsi="Calibri"/>
          <w:b/>
          <w:lang w:eastAsia="x-none"/>
        </w:rPr>
      </w:pPr>
      <w:r w:rsidRPr="00292AE7">
        <w:t>LDH Right to Conduct Identification and Pursuit of TPL</w:t>
      </w:r>
    </w:p>
    <w:p w14:paraId="172A434C" w14:textId="77777777" w:rsidR="000A7727" w:rsidRPr="00292AE7" w:rsidRDefault="000A7727">
      <w:pPr>
        <w:pStyle w:val="Level4List"/>
      </w:pPr>
      <w:r w:rsidRPr="00292AE7">
        <w:t xml:space="preserve">LDH may invoke its right to pursue </w:t>
      </w:r>
      <w:r>
        <w:t xml:space="preserve">TPL </w:t>
      </w:r>
      <w:r w:rsidRPr="00292AE7">
        <w:t>recover</w:t>
      </w:r>
      <w:r>
        <w:t>ies</w:t>
      </w:r>
      <w:r w:rsidRPr="00292AE7">
        <w:t xml:space="preserve"> if the Contractor fails to recover reimbursement from the </w:t>
      </w:r>
      <w:r>
        <w:t xml:space="preserve">liable </w:t>
      </w:r>
      <w:r w:rsidRPr="00292AE7">
        <w:t xml:space="preserve">third party to the limit of legal liability within three hundred sixty-five (365) </w:t>
      </w:r>
      <w:r>
        <w:t>Calendar D</w:t>
      </w:r>
      <w:r w:rsidRPr="00292AE7">
        <w:t>ays from date</w:t>
      </w:r>
      <w:r>
        <w:t>(s)</w:t>
      </w:r>
      <w:r w:rsidRPr="00292AE7">
        <w:t xml:space="preserve"> of service of the claims(s).</w:t>
      </w:r>
      <w:r w:rsidRPr="00292AE7" w:rsidDel="00D627DD">
        <w:t xml:space="preserve"> </w:t>
      </w:r>
    </w:p>
    <w:p w14:paraId="4B6484CA" w14:textId="5251CF1D" w:rsidR="000A7727" w:rsidRPr="00292AE7" w:rsidRDefault="000A7727">
      <w:pPr>
        <w:pStyle w:val="Level4List"/>
      </w:pPr>
      <w:r w:rsidRPr="00292AE7">
        <w:t xml:space="preserve">If LDH determines that the Contractor is not actively engaged in cost avoidance activities, the Contractor may be subject to </w:t>
      </w:r>
      <w:r w:rsidR="00847611">
        <w:t>Monetary Penalties</w:t>
      </w:r>
      <w:r w:rsidRPr="00292AE7">
        <w:t xml:space="preserve"> as </w:t>
      </w:r>
      <w:r>
        <w:t>set forth</w:t>
      </w:r>
      <w:r w:rsidRPr="00292AE7">
        <w:t xml:space="preserve"> in Attachment </w:t>
      </w:r>
      <w:r>
        <w:t>G</w:t>
      </w:r>
      <w:r w:rsidR="00B6371D">
        <w:t xml:space="preserve">, </w:t>
      </w:r>
      <w:r w:rsidR="00B6371D">
        <w:rPr>
          <w:i/>
        </w:rPr>
        <w:t>Table of Monetary Penalties</w:t>
      </w:r>
      <w:r w:rsidRPr="00292AE7">
        <w:t>.</w:t>
      </w:r>
    </w:p>
    <w:p w14:paraId="6A470C7A" w14:textId="77777777" w:rsidR="000A7727" w:rsidRPr="00292AE7" w:rsidRDefault="000A7727" w:rsidP="000171F5">
      <w:pPr>
        <w:pStyle w:val="Heading2"/>
      </w:pPr>
      <w:bookmarkStart w:id="9973" w:name="_Toc391227820"/>
      <w:bookmarkStart w:id="9974" w:name="_Toc391220826"/>
      <w:bookmarkStart w:id="9975" w:name="_Toc424214200"/>
      <w:bookmarkStart w:id="9976" w:name="_Toc427563210"/>
      <w:bookmarkStart w:id="9977" w:name="_Toc427646129"/>
      <w:bookmarkStart w:id="9978" w:name="_Toc505853217"/>
      <w:bookmarkStart w:id="9979" w:name="_Toc525890548"/>
      <w:bookmarkStart w:id="9980" w:name="_Toc525906725"/>
      <w:bookmarkStart w:id="9981" w:name="_Toc526237672"/>
      <w:bookmarkStart w:id="9982" w:name="_Toc1544337"/>
      <w:bookmarkStart w:id="9983" w:name="_Toc75343845"/>
      <w:r w:rsidRPr="00292AE7">
        <w:t>Coordination of Benefits</w:t>
      </w:r>
      <w:bookmarkEnd w:id="9973"/>
      <w:bookmarkEnd w:id="9974"/>
      <w:bookmarkEnd w:id="9975"/>
      <w:bookmarkEnd w:id="9976"/>
      <w:bookmarkEnd w:id="9977"/>
      <w:bookmarkEnd w:id="9978"/>
      <w:bookmarkEnd w:id="9979"/>
      <w:bookmarkEnd w:id="9980"/>
      <w:bookmarkEnd w:id="9981"/>
      <w:bookmarkEnd w:id="9982"/>
      <w:bookmarkEnd w:id="9983"/>
    </w:p>
    <w:p w14:paraId="42B68F05" w14:textId="77777777" w:rsidR="000A7727" w:rsidRPr="00292AE7" w:rsidRDefault="000A7727" w:rsidP="00065388">
      <w:pPr>
        <w:pStyle w:val="Level3List"/>
        <w:rPr>
          <w:rFonts w:ascii="Calibri" w:hAnsi="Calibri"/>
          <w:b/>
          <w:lang w:eastAsia="x-none"/>
        </w:rPr>
      </w:pPr>
      <w:r w:rsidRPr="00292AE7">
        <w:t>Other Coverage Information</w:t>
      </w:r>
    </w:p>
    <w:p w14:paraId="70997F77" w14:textId="77777777" w:rsidR="000A7727" w:rsidRPr="00086516" w:rsidRDefault="000A7727" w:rsidP="00553A0C">
      <w:pPr>
        <w:pStyle w:val="Level3Text"/>
        <w:rPr>
          <w:rFonts w:cs="Calibri"/>
          <w:sz w:val="20"/>
          <w:szCs w:val="20"/>
        </w:rPr>
      </w:pPr>
      <w:r w:rsidRPr="00292AE7">
        <w:t xml:space="preserve">The Contractor shall provide TPL </w:t>
      </w:r>
      <w:r w:rsidRPr="00086516">
        <w:t xml:space="preserve">information it or its subcontractor discovers for each Enrollee that is not included in the reconciliation files received </w:t>
      </w:r>
      <w:r w:rsidR="00086516" w:rsidRPr="00086516">
        <w:t xml:space="preserve">weekly </w:t>
      </w:r>
      <w:r w:rsidRPr="00086516">
        <w:t xml:space="preserve">from the FI. The Contractor shall submit a TPL file </w:t>
      </w:r>
      <w:r w:rsidR="00086516" w:rsidRPr="00086516">
        <w:t xml:space="preserve">sent daily </w:t>
      </w:r>
      <w:r w:rsidRPr="00086516">
        <w:t xml:space="preserve">reporting verified additions and updates of TPL information in a format and medium specified by LDH in the </w:t>
      </w:r>
      <w:r w:rsidRPr="00086516">
        <w:rPr>
          <w:b/>
        </w:rPr>
        <w:t>MCO Manual</w:t>
      </w:r>
      <w:r w:rsidRPr="00086516">
        <w:t>. The Contractor shall review response files</w:t>
      </w:r>
      <w:r w:rsidR="00086516" w:rsidRPr="00086516">
        <w:t xml:space="preserve"> sent daily</w:t>
      </w:r>
      <w:r w:rsidRPr="00086516">
        <w:t xml:space="preserve"> from the FI and correct and resubmit rejected records until the record is correctly reported on TPL reconciliation files received </w:t>
      </w:r>
      <w:r w:rsidR="00086516" w:rsidRPr="00086516">
        <w:t xml:space="preserve">weekly </w:t>
      </w:r>
      <w:r w:rsidRPr="00086516">
        <w:t>from the FI.</w:t>
      </w:r>
      <w:r w:rsidRPr="00086516" w:rsidDel="00C81C7E">
        <w:rPr>
          <w:rFonts w:cs="Calibri"/>
          <w:sz w:val="20"/>
          <w:szCs w:val="20"/>
        </w:rPr>
        <w:t xml:space="preserve"> </w:t>
      </w:r>
    </w:p>
    <w:p w14:paraId="4BBBF177" w14:textId="77777777" w:rsidR="000A7727" w:rsidRPr="00086516" w:rsidRDefault="000A7727" w:rsidP="00065388">
      <w:pPr>
        <w:pStyle w:val="Level3List"/>
        <w:rPr>
          <w:rFonts w:ascii="Calibri" w:hAnsi="Calibri"/>
          <w:b/>
          <w:lang w:eastAsia="x-none"/>
        </w:rPr>
      </w:pPr>
      <w:r w:rsidRPr="00086516">
        <w:t>Reporting and Tracking</w:t>
      </w:r>
    </w:p>
    <w:p w14:paraId="042B382D" w14:textId="77777777" w:rsidR="000A7727" w:rsidRPr="00292AE7" w:rsidRDefault="000A7727" w:rsidP="00553A0C">
      <w:pPr>
        <w:pStyle w:val="Level3Text"/>
      </w:pPr>
      <w:r w:rsidRPr="00086516">
        <w:t>The Contractor’s system shall identify and track potential TPL recoveries. The system shall produce reports indicating open receivables, closed receivables, amounts collected, amounts written off, and amounts avoided.</w:t>
      </w:r>
      <w:r w:rsidR="00086516" w:rsidRPr="00086516">
        <w:t xml:space="preserve"> These reports shall be made avai</w:t>
      </w:r>
      <w:r w:rsidR="00086516">
        <w:t>lable to LDH upon request.</w:t>
      </w:r>
    </w:p>
    <w:p w14:paraId="0916D6F1" w14:textId="77777777" w:rsidR="000A7727" w:rsidRPr="00292AE7" w:rsidRDefault="000A7727" w:rsidP="000171F5">
      <w:pPr>
        <w:pStyle w:val="Heading2"/>
      </w:pPr>
      <w:bookmarkStart w:id="9984" w:name="_Toc391227822"/>
      <w:bookmarkStart w:id="9985" w:name="_Toc391220828"/>
      <w:bookmarkStart w:id="9986" w:name="_Toc424214202"/>
      <w:bookmarkStart w:id="9987" w:name="_Toc427563212"/>
      <w:bookmarkStart w:id="9988" w:name="_Toc427646130"/>
      <w:bookmarkStart w:id="9989" w:name="_Toc505853220"/>
      <w:bookmarkStart w:id="9990" w:name="_Toc525890549"/>
      <w:bookmarkStart w:id="9991" w:name="_Toc525906726"/>
      <w:bookmarkStart w:id="9992" w:name="_Toc526237673"/>
      <w:bookmarkStart w:id="9993" w:name="_Toc1544338"/>
      <w:bookmarkStart w:id="9994" w:name="_Toc75343846"/>
      <w:bookmarkStart w:id="9995" w:name="_Toc505853222"/>
      <w:r w:rsidRPr="00292AE7">
        <w:t>Financial Disclosures for Pharmacy Services</w:t>
      </w:r>
      <w:bookmarkEnd w:id="9984"/>
      <w:bookmarkEnd w:id="9985"/>
      <w:bookmarkEnd w:id="9986"/>
      <w:bookmarkEnd w:id="9987"/>
      <w:bookmarkEnd w:id="9988"/>
      <w:bookmarkEnd w:id="9989"/>
      <w:bookmarkEnd w:id="9990"/>
      <w:bookmarkEnd w:id="9991"/>
      <w:bookmarkEnd w:id="9992"/>
      <w:bookmarkEnd w:id="9993"/>
      <w:bookmarkEnd w:id="9994"/>
    </w:p>
    <w:p w14:paraId="4C407EB1" w14:textId="77777777" w:rsidR="000A7727" w:rsidRPr="00025AFE" w:rsidRDefault="000A7727" w:rsidP="000A77B9">
      <w:pPr>
        <w:pStyle w:val="Level2Text"/>
      </w:pPr>
      <w:r w:rsidRPr="00292AE7">
        <w:t xml:space="preserve">The Contractor shall disclose all financial terms and arrangements for remuneration of any kind that apply between the </w:t>
      </w:r>
      <w:r>
        <w:t>Contractor</w:t>
      </w:r>
      <w:r w:rsidRPr="00292AE7">
        <w:t xml:space="preserve"> or the </w:t>
      </w:r>
      <w:r>
        <w:t>Contractor</w:t>
      </w:r>
      <w:r w:rsidRPr="00292AE7">
        <w:t xml:space="preserve">’s PBM subcontractor and any prescription drug wholesaler, manufacturer or labeler, including, without limitation, formulary management, educational support, claims processing, pharmacy network fees, drug product sales or pricing agreements, data sales fees, and any other fees. The </w:t>
      </w:r>
      <w:r w:rsidRPr="00292AE7">
        <w:rPr>
          <w:i/>
        </w:rPr>
        <w:t xml:space="preserve">Claims Management </w:t>
      </w:r>
      <w:r w:rsidRPr="00292AE7">
        <w:t xml:space="preserve">section of this Contract provides that LDH or </w:t>
      </w:r>
      <w:r>
        <w:t>State</w:t>
      </w:r>
      <w:r w:rsidRPr="00292AE7">
        <w:t xml:space="preserve"> auditors may audit such information at any time. LDH agrees to maintain the confidentiality of information disclosed by the </w:t>
      </w:r>
      <w:r>
        <w:t>Contractor</w:t>
      </w:r>
      <w:r w:rsidRPr="00292AE7">
        <w:t xml:space="preserve"> pursuant to the Contract, to the extent that such information is confidential under </w:t>
      </w:r>
      <w:r>
        <w:t>State</w:t>
      </w:r>
      <w:r w:rsidRPr="00292AE7">
        <w:t xml:space="preserve"> or </w:t>
      </w:r>
      <w:r>
        <w:t>Federal</w:t>
      </w:r>
      <w:r w:rsidRPr="00292AE7">
        <w:t xml:space="preserve"> law. </w:t>
      </w:r>
    </w:p>
    <w:p w14:paraId="61492D68" w14:textId="4D1EDCE5" w:rsidR="000A7727" w:rsidRPr="00DC691E" w:rsidRDefault="000A7727" w:rsidP="000171F5">
      <w:pPr>
        <w:pStyle w:val="Heading2"/>
        <w:rPr>
          <w:rStyle w:val="normalchar1"/>
          <w:rFonts w:ascii="Calibri" w:hAnsi="Calibri" w:cs="Times New Roman"/>
          <w:b w:val="0"/>
          <w:sz w:val="24"/>
          <w:szCs w:val="24"/>
        </w:rPr>
      </w:pPr>
      <w:bookmarkStart w:id="9996" w:name="_Toc525301521"/>
      <w:bookmarkStart w:id="9997" w:name="_Toc525303358"/>
      <w:bookmarkStart w:id="9998" w:name="_Toc525303629"/>
      <w:bookmarkStart w:id="9999" w:name="_Toc525303843"/>
      <w:bookmarkStart w:id="10000" w:name="_Toc525304057"/>
      <w:bookmarkStart w:id="10001" w:name="_Toc525304271"/>
      <w:bookmarkStart w:id="10002" w:name="_Toc525304521"/>
      <w:bookmarkStart w:id="10003" w:name="_Toc525304735"/>
      <w:bookmarkStart w:id="10004" w:name="_Toc525686995"/>
      <w:bookmarkStart w:id="10005" w:name="_Toc525688358"/>
      <w:bookmarkStart w:id="10006" w:name="_Toc525885429"/>
      <w:bookmarkStart w:id="10007" w:name="_Toc525887116"/>
      <w:bookmarkStart w:id="10008" w:name="_Toc525887413"/>
      <w:bookmarkStart w:id="10009" w:name="_Toc525887895"/>
      <w:bookmarkStart w:id="10010" w:name="_Toc525888841"/>
      <w:bookmarkStart w:id="10011" w:name="_Toc525889962"/>
      <w:bookmarkStart w:id="10012" w:name="_Toc525890258"/>
      <w:bookmarkStart w:id="10013" w:name="_Toc525890551"/>
      <w:bookmarkStart w:id="10014" w:name="_Toc525890847"/>
      <w:bookmarkStart w:id="10015" w:name="_Toc525891145"/>
      <w:bookmarkStart w:id="10016" w:name="_Toc525891441"/>
      <w:bookmarkStart w:id="10017" w:name="_Toc525891734"/>
      <w:bookmarkStart w:id="10018" w:name="_Toc525902695"/>
      <w:bookmarkStart w:id="10019" w:name="_Toc525903213"/>
      <w:bookmarkStart w:id="10020" w:name="_Toc525903505"/>
      <w:bookmarkStart w:id="10021" w:name="_Toc525903797"/>
      <w:bookmarkStart w:id="10022" w:name="_Toc525904089"/>
      <w:bookmarkStart w:id="10023" w:name="_Toc525904515"/>
      <w:bookmarkStart w:id="10024" w:name="_Toc525904807"/>
      <w:bookmarkStart w:id="10025" w:name="_Toc525905099"/>
      <w:bookmarkStart w:id="10026" w:name="_Toc525905391"/>
      <w:bookmarkStart w:id="10027" w:name="_Toc525905683"/>
      <w:bookmarkStart w:id="10028" w:name="_Toc525905975"/>
      <w:bookmarkStart w:id="10029" w:name="_Toc525906267"/>
      <w:bookmarkStart w:id="10030" w:name="_Toc525906436"/>
      <w:bookmarkStart w:id="10031" w:name="_Toc525906728"/>
      <w:bookmarkStart w:id="10032" w:name="_Toc525907020"/>
      <w:bookmarkStart w:id="10033" w:name="_Toc525907298"/>
      <w:bookmarkStart w:id="10034" w:name="_Toc525907595"/>
      <w:bookmarkStart w:id="10035" w:name="_Toc525907780"/>
      <w:bookmarkStart w:id="10036" w:name="_Toc525908073"/>
      <w:bookmarkStart w:id="10037" w:name="_Toc525908369"/>
      <w:bookmarkStart w:id="10038" w:name="_Toc525908662"/>
      <w:bookmarkStart w:id="10039" w:name="_Toc525908958"/>
      <w:bookmarkStart w:id="10040" w:name="_Toc525909251"/>
      <w:bookmarkStart w:id="10041" w:name="_Toc525909548"/>
      <w:bookmarkStart w:id="10042" w:name="_Toc525909845"/>
      <w:bookmarkStart w:id="10043" w:name="_Toc526232488"/>
      <w:bookmarkStart w:id="10044" w:name="_Toc526233240"/>
      <w:bookmarkStart w:id="10045" w:name="_Toc526233532"/>
      <w:bookmarkStart w:id="10046" w:name="_Toc526234096"/>
      <w:bookmarkStart w:id="10047" w:name="_Toc526234902"/>
      <w:bookmarkStart w:id="10048" w:name="_Toc526237033"/>
      <w:bookmarkStart w:id="10049" w:name="_Toc526237675"/>
      <w:bookmarkStart w:id="10050" w:name="_Toc526238747"/>
      <w:bookmarkStart w:id="10051" w:name="_Toc525301523"/>
      <w:bookmarkStart w:id="10052" w:name="_Toc525303360"/>
      <w:bookmarkStart w:id="10053" w:name="_Toc525303631"/>
      <w:bookmarkStart w:id="10054" w:name="_Toc525303845"/>
      <w:bookmarkStart w:id="10055" w:name="_Toc525304059"/>
      <w:bookmarkStart w:id="10056" w:name="_Toc525304273"/>
      <w:bookmarkStart w:id="10057" w:name="_Toc525304523"/>
      <w:bookmarkStart w:id="10058" w:name="_Toc525304737"/>
      <w:bookmarkStart w:id="10059" w:name="_Toc525686997"/>
      <w:bookmarkStart w:id="10060" w:name="_Toc525688360"/>
      <w:bookmarkStart w:id="10061" w:name="_Toc525885431"/>
      <w:bookmarkStart w:id="10062" w:name="_Toc525887118"/>
      <w:bookmarkStart w:id="10063" w:name="_Toc525887415"/>
      <w:bookmarkStart w:id="10064" w:name="_Toc525887897"/>
      <w:bookmarkStart w:id="10065" w:name="_Toc525888843"/>
      <w:bookmarkStart w:id="10066" w:name="_Toc525889964"/>
      <w:bookmarkStart w:id="10067" w:name="_Toc525890260"/>
      <w:bookmarkStart w:id="10068" w:name="_Toc525890553"/>
      <w:bookmarkStart w:id="10069" w:name="_Toc525890849"/>
      <w:bookmarkStart w:id="10070" w:name="_Toc525891147"/>
      <w:bookmarkStart w:id="10071" w:name="_Toc525891443"/>
      <w:bookmarkStart w:id="10072" w:name="_Toc525891736"/>
      <w:bookmarkStart w:id="10073" w:name="_Toc525902697"/>
      <w:bookmarkStart w:id="10074" w:name="_Toc525903215"/>
      <w:bookmarkStart w:id="10075" w:name="_Toc525903507"/>
      <w:bookmarkStart w:id="10076" w:name="_Toc525903799"/>
      <w:bookmarkStart w:id="10077" w:name="_Toc525904091"/>
      <w:bookmarkStart w:id="10078" w:name="_Toc525904517"/>
      <w:bookmarkStart w:id="10079" w:name="_Toc525904809"/>
      <w:bookmarkStart w:id="10080" w:name="_Toc525905101"/>
      <w:bookmarkStart w:id="10081" w:name="_Toc525905393"/>
      <w:bookmarkStart w:id="10082" w:name="_Toc525905685"/>
      <w:bookmarkStart w:id="10083" w:name="_Toc525905977"/>
      <w:bookmarkStart w:id="10084" w:name="_Toc525906269"/>
      <w:bookmarkStart w:id="10085" w:name="_Toc525906438"/>
      <w:bookmarkStart w:id="10086" w:name="_Toc525906730"/>
      <w:bookmarkStart w:id="10087" w:name="_Toc525907022"/>
      <w:bookmarkStart w:id="10088" w:name="_Toc525907300"/>
      <w:bookmarkStart w:id="10089" w:name="_Toc525907597"/>
      <w:bookmarkStart w:id="10090" w:name="_Toc525907782"/>
      <w:bookmarkStart w:id="10091" w:name="_Toc525908075"/>
      <w:bookmarkStart w:id="10092" w:name="_Toc525908371"/>
      <w:bookmarkStart w:id="10093" w:name="_Toc525908664"/>
      <w:bookmarkStart w:id="10094" w:name="_Toc525908960"/>
      <w:bookmarkStart w:id="10095" w:name="_Toc525909253"/>
      <w:bookmarkStart w:id="10096" w:name="_Toc525909550"/>
      <w:bookmarkStart w:id="10097" w:name="_Toc525909847"/>
      <w:bookmarkStart w:id="10098" w:name="_Toc526232490"/>
      <w:bookmarkStart w:id="10099" w:name="_Toc526233242"/>
      <w:bookmarkStart w:id="10100" w:name="_Toc526233534"/>
      <w:bookmarkStart w:id="10101" w:name="_Toc526234098"/>
      <w:bookmarkStart w:id="10102" w:name="_Toc526234904"/>
      <w:bookmarkStart w:id="10103" w:name="_Toc526237035"/>
      <w:bookmarkStart w:id="10104" w:name="_Toc526237677"/>
      <w:bookmarkStart w:id="10105" w:name="_Toc526238749"/>
      <w:bookmarkStart w:id="10106" w:name="_Toc525301524"/>
      <w:bookmarkStart w:id="10107" w:name="_Toc525303361"/>
      <w:bookmarkStart w:id="10108" w:name="_Toc525303632"/>
      <w:bookmarkStart w:id="10109" w:name="_Toc525303846"/>
      <w:bookmarkStart w:id="10110" w:name="_Toc525304060"/>
      <w:bookmarkStart w:id="10111" w:name="_Toc525304274"/>
      <w:bookmarkStart w:id="10112" w:name="_Toc525304524"/>
      <w:bookmarkStart w:id="10113" w:name="_Toc525304738"/>
      <w:bookmarkStart w:id="10114" w:name="_Toc525686998"/>
      <w:bookmarkStart w:id="10115" w:name="_Toc525688361"/>
      <w:bookmarkStart w:id="10116" w:name="_Toc525885432"/>
      <w:bookmarkStart w:id="10117" w:name="_Toc525887119"/>
      <w:bookmarkStart w:id="10118" w:name="_Toc525887416"/>
      <w:bookmarkStart w:id="10119" w:name="_Toc525887898"/>
      <w:bookmarkStart w:id="10120" w:name="_Toc525888844"/>
      <w:bookmarkStart w:id="10121" w:name="_Toc525889965"/>
      <w:bookmarkStart w:id="10122" w:name="_Toc525890261"/>
      <w:bookmarkStart w:id="10123" w:name="_Toc525890554"/>
      <w:bookmarkStart w:id="10124" w:name="_Toc525890850"/>
      <w:bookmarkStart w:id="10125" w:name="_Toc525891148"/>
      <w:bookmarkStart w:id="10126" w:name="_Toc525891444"/>
      <w:bookmarkStart w:id="10127" w:name="_Toc525891737"/>
      <w:bookmarkStart w:id="10128" w:name="_Toc525902698"/>
      <w:bookmarkStart w:id="10129" w:name="_Toc525903216"/>
      <w:bookmarkStart w:id="10130" w:name="_Toc525903508"/>
      <w:bookmarkStart w:id="10131" w:name="_Toc525903800"/>
      <w:bookmarkStart w:id="10132" w:name="_Toc525904092"/>
      <w:bookmarkStart w:id="10133" w:name="_Toc525904518"/>
      <w:bookmarkStart w:id="10134" w:name="_Toc525904810"/>
      <w:bookmarkStart w:id="10135" w:name="_Toc525905102"/>
      <w:bookmarkStart w:id="10136" w:name="_Toc525905394"/>
      <w:bookmarkStart w:id="10137" w:name="_Toc525905686"/>
      <w:bookmarkStart w:id="10138" w:name="_Toc525905978"/>
      <w:bookmarkStart w:id="10139" w:name="_Toc525906270"/>
      <w:bookmarkStart w:id="10140" w:name="_Toc525906439"/>
      <w:bookmarkStart w:id="10141" w:name="_Toc525906731"/>
      <w:bookmarkStart w:id="10142" w:name="_Toc525907023"/>
      <w:bookmarkStart w:id="10143" w:name="_Toc525907301"/>
      <w:bookmarkStart w:id="10144" w:name="_Toc525907598"/>
      <w:bookmarkStart w:id="10145" w:name="_Toc525907783"/>
      <w:bookmarkStart w:id="10146" w:name="_Toc525908076"/>
      <w:bookmarkStart w:id="10147" w:name="_Toc525908372"/>
      <w:bookmarkStart w:id="10148" w:name="_Toc525908665"/>
      <w:bookmarkStart w:id="10149" w:name="_Toc525908961"/>
      <w:bookmarkStart w:id="10150" w:name="_Toc525909254"/>
      <w:bookmarkStart w:id="10151" w:name="_Toc525909551"/>
      <w:bookmarkStart w:id="10152" w:name="_Toc525909848"/>
      <w:bookmarkStart w:id="10153" w:name="_Toc526232491"/>
      <w:bookmarkStart w:id="10154" w:name="_Toc526233243"/>
      <w:bookmarkStart w:id="10155" w:name="_Toc526233535"/>
      <w:bookmarkStart w:id="10156" w:name="_Toc526234099"/>
      <w:bookmarkStart w:id="10157" w:name="_Toc526234905"/>
      <w:bookmarkStart w:id="10158" w:name="_Toc526237036"/>
      <w:bookmarkStart w:id="10159" w:name="_Toc526237678"/>
      <w:bookmarkStart w:id="10160" w:name="_Toc526238750"/>
      <w:bookmarkStart w:id="10161" w:name="_Toc525301525"/>
      <w:bookmarkStart w:id="10162" w:name="_Toc525303362"/>
      <w:bookmarkStart w:id="10163" w:name="_Toc525303633"/>
      <w:bookmarkStart w:id="10164" w:name="_Toc525303847"/>
      <w:bookmarkStart w:id="10165" w:name="_Toc525304061"/>
      <w:bookmarkStart w:id="10166" w:name="_Toc525304275"/>
      <w:bookmarkStart w:id="10167" w:name="_Toc525304525"/>
      <w:bookmarkStart w:id="10168" w:name="_Toc525304739"/>
      <w:bookmarkStart w:id="10169" w:name="_Toc525686999"/>
      <w:bookmarkStart w:id="10170" w:name="_Toc525688362"/>
      <w:bookmarkStart w:id="10171" w:name="_Toc525885433"/>
      <w:bookmarkStart w:id="10172" w:name="_Toc525887120"/>
      <w:bookmarkStart w:id="10173" w:name="_Toc525887417"/>
      <w:bookmarkStart w:id="10174" w:name="_Toc525887899"/>
      <w:bookmarkStart w:id="10175" w:name="_Toc525888845"/>
      <w:bookmarkStart w:id="10176" w:name="_Toc525889966"/>
      <w:bookmarkStart w:id="10177" w:name="_Toc525890262"/>
      <w:bookmarkStart w:id="10178" w:name="_Toc525890555"/>
      <w:bookmarkStart w:id="10179" w:name="_Toc525890851"/>
      <w:bookmarkStart w:id="10180" w:name="_Toc525891149"/>
      <w:bookmarkStart w:id="10181" w:name="_Toc525891445"/>
      <w:bookmarkStart w:id="10182" w:name="_Toc525891738"/>
      <w:bookmarkStart w:id="10183" w:name="_Toc525902699"/>
      <w:bookmarkStart w:id="10184" w:name="_Toc525903217"/>
      <w:bookmarkStart w:id="10185" w:name="_Toc525903509"/>
      <w:bookmarkStart w:id="10186" w:name="_Toc525903801"/>
      <w:bookmarkStart w:id="10187" w:name="_Toc525904093"/>
      <w:bookmarkStart w:id="10188" w:name="_Toc525904519"/>
      <w:bookmarkStart w:id="10189" w:name="_Toc525904811"/>
      <w:bookmarkStart w:id="10190" w:name="_Toc525905103"/>
      <w:bookmarkStart w:id="10191" w:name="_Toc525905395"/>
      <w:bookmarkStart w:id="10192" w:name="_Toc525905687"/>
      <w:bookmarkStart w:id="10193" w:name="_Toc525905979"/>
      <w:bookmarkStart w:id="10194" w:name="_Toc525906271"/>
      <w:bookmarkStart w:id="10195" w:name="_Toc525906440"/>
      <w:bookmarkStart w:id="10196" w:name="_Toc525906732"/>
      <w:bookmarkStart w:id="10197" w:name="_Toc525907024"/>
      <w:bookmarkStart w:id="10198" w:name="_Toc525907302"/>
      <w:bookmarkStart w:id="10199" w:name="_Toc525907599"/>
      <w:bookmarkStart w:id="10200" w:name="_Toc525907784"/>
      <w:bookmarkStart w:id="10201" w:name="_Toc525908077"/>
      <w:bookmarkStart w:id="10202" w:name="_Toc525908373"/>
      <w:bookmarkStart w:id="10203" w:name="_Toc525908666"/>
      <w:bookmarkStart w:id="10204" w:name="_Toc525908962"/>
      <w:bookmarkStart w:id="10205" w:name="_Toc525909255"/>
      <w:bookmarkStart w:id="10206" w:name="_Toc525909552"/>
      <w:bookmarkStart w:id="10207" w:name="_Toc525909849"/>
      <w:bookmarkStart w:id="10208" w:name="_Toc526232492"/>
      <w:bookmarkStart w:id="10209" w:name="_Toc526233244"/>
      <w:bookmarkStart w:id="10210" w:name="_Toc526233536"/>
      <w:bookmarkStart w:id="10211" w:name="_Toc526234100"/>
      <w:bookmarkStart w:id="10212" w:name="_Toc526234906"/>
      <w:bookmarkStart w:id="10213" w:name="_Toc526237037"/>
      <w:bookmarkStart w:id="10214" w:name="_Toc526237679"/>
      <w:bookmarkStart w:id="10215" w:name="_Toc526238751"/>
      <w:bookmarkStart w:id="10216" w:name="_Toc525301527"/>
      <w:bookmarkStart w:id="10217" w:name="_Toc525303364"/>
      <w:bookmarkStart w:id="10218" w:name="_Toc525303635"/>
      <w:bookmarkStart w:id="10219" w:name="_Toc525303849"/>
      <w:bookmarkStart w:id="10220" w:name="_Toc525304063"/>
      <w:bookmarkStart w:id="10221" w:name="_Toc525304277"/>
      <w:bookmarkStart w:id="10222" w:name="_Toc525304527"/>
      <w:bookmarkStart w:id="10223" w:name="_Toc525304741"/>
      <w:bookmarkStart w:id="10224" w:name="_Toc525687001"/>
      <w:bookmarkStart w:id="10225" w:name="_Toc525688364"/>
      <w:bookmarkStart w:id="10226" w:name="_Toc525885435"/>
      <w:bookmarkStart w:id="10227" w:name="_Toc525887122"/>
      <w:bookmarkStart w:id="10228" w:name="_Toc525887419"/>
      <w:bookmarkStart w:id="10229" w:name="_Toc525887901"/>
      <w:bookmarkStart w:id="10230" w:name="_Toc525888847"/>
      <w:bookmarkStart w:id="10231" w:name="_Toc525889968"/>
      <w:bookmarkStart w:id="10232" w:name="_Toc525890264"/>
      <w:bookmarkStart w:id="10233" w:name="_Toc525890557"/>
      <w:bookmarkStart w:id="10234" w:name="_Toc525890853"/>
      <w:bookmarkStart w:id="10235" w:name="_Toc525891151"/>
      <w:bookmarkStart w:id="10236" w:name="_Toc525891447"/>
      <w:bookmarkStart w:id="10237" w:name="_Toc525891740"/>
      <w:bookmarkStart w:id="10238" w:name="_Toc525902701"/>
      <w:bookmarkStart w:id="10239" w:name="_Toc525903219"/>
      <w:bookmarkStart w:id="10240" w:name="_Toc525903511"/>
      <w:bookmarkStart w:id="10241" w:name="_Toc525903803"/>
      <w:bookmarkStart w:id="10242" w:name="_Toc525904095"/>
      <w:bookmarkStart w:id="10243" w:name="_Toc525904521"/>
      <w:bookmarkStart w:id="10244" w:name="_Toc525904813"/>
      <w:bookmarkStart w:id="10245" w:name="_Toc525905105"/>
      <w:bookmarkStart w:id="10246" w:name="_Toc525905397"/>
      <w:bookmarkStart w:id="10247" w:name="_Toc525905689"/>
      <w:bookmarkStart w:id="10248" w:name="_Toc525905981"/>
      <w:bookmarkStart w:id="10249" w:name="_Toc525906273"/>
      <w:bookmarkStart w:id="10250" w:name="_Toc525906442"/>
      <w:bookmarkStart w:id="10251" w:name="_Toc525906734"/>
      <w:bookmarkStart w:id="10252" w:name="_Toc525907026"/>
      <w:bookmarkStart w:id="10253" w:name="_Toc525907304"/>
      <w:bookmarkStart w:id="10254" w:name="_Toc525907601"/>
      <w:bookmarkStart w:id="10255" w:name="_Toc525907786"/>
      <w:bookmarkStart w:id="10256" w:name="_Toc525908079"/>
      <w:bookmarkStart w:id="10257" w:name="_Toc525908375"/>
      <w:bookmarkStart w:id="10258" w:name="_Toc525908668"/>
      <w:bookmarkStart w:id="10259" w:name="_Toc525908964"/>
      <w:bookmarkStart w:id="10260" w:name="_Toc525909257"/>
      <w:bookmarkStart w:id="10261" w:name="_Toc525909554"/>
      <w:bookmarkStart w:id="10262" w:name="_Toc525909851"/>
      <w:bookmarkStart w:id="10263" w:name="_Toc526232494"/>
      <w:bookmarkStart w:id="10264" w:name="_Toc526233246"/>
      <w:bookmarkStart w:id="10265" w:name="_Toc526233538"/>
      <w:bookmarkStart w:id="10266" w:name="_Toc526234102"/>
      <w:bookmarkStart w:id="10267" w:name="_Toc526234908"/>
      <w:bookmarkStart w:id="10268" w:name="_Toc526237039"/>
      <w:bookmarkStart w:id="10269" w:name="_Toc526237681"/>
      <w:bookmarkStart w:id="10270" w:name="_Toc526238753"/>
      <w:bookmarkStart w:id="10271" w:name="_Toc525301528"/>
      <w:bookmarkStart w:id="10272" w:name="_Toc525303365"/>
      <w:bookmarkStart w:id="10273" w:name="_Toc525303636"/>
      <w:bookmarkStart w:id="10274" w:name="_Toc525303850"/>
      <w:bookmarkStart w:id="10275" w:name="_Toc525304064"/>
      <w:bookmarkStart w:id="10276" w:name="_Toc525304278"/>
      <w:bookmarkStart w:id="10277" w:name="_Toc525304528"/>
      <w:bookmarkStart w:id="10278" w:name="_Toc525304742"/>
      <w:bookmarkStart w:id="10279" w:name="_Toc525687002"/>
      <w:bookmarkStart w:id="10280" w:name="_Toc525688365"/>
      <w:bookmarkStart w:id="10281" w:name="_Toc525885436"/>
      <w:bookmarkStart w:id="10282" w:name="_Toc525887123"/>
      <w:bookmarkStart w:id="10283" w:name="_Toc525887420"/>
      <w:bookmarkStart w:id="10284" w:name="_Toc525887902"/>
      <w:bookmarkStart w:id="10285" w:name="_Toc525888848"/>
      <w:bookmarkStart w:id="10286" w:name="_Toc525889969"/>
      <w:bookmarkStart w:id="10287" w:name="_Toc525890265"/>
      <w:bookmarkStart w:id="10288" w:name="_Toc525890558"/>
      <w:bookmarkStart w:id="10289" w:name="_Toc525890854"/>
      <w:bookmarkStart w:id="10290" w:name="_Toc525891152"/>
      <w:bookmarkStart w:id="10291" w:name="_Toc525891448"/>
      <w:bookmarkStart w:id="10292" w:name="_Toc525891741"/>
      <w:bookmarkStart w:id="10293" w:name="_Toc525902702"/>
      <w:bookmarkStart w:id="10294" w:name="_Toc525903220"/>
      <w:bookmarkStart w:id="10295" w:name="_Toc525903512"/>
      <w:bookmarkStart w:id="10296" w:name="_Toc525903804"/>
      <w:bookmarkStart w:id="10297" w:name="_Toc525904096"/>
      <w:bookmarkStart w:id="10298" w:name="_Toc525904522"/>
      <w:bookmarkStart w:id="10299" w:name="_Toc525904814"/>
      <w:bookmarkStart w:id="10300" w:name="_Toc525905106"/>
      <w:bookmarkStart w:id="10301" w:name="_Toc525905398"/>
      <w:bookmarkStart w:id="10302" w:name="_Toc525905690"/>
      <w:bookmarkStart w:id="10303" w:name="_Toc525905982"/>
      <w:bookmarkStart w:id="10304" w:name="_Toc525906274"/>
      <w:bookmarkStart w:id="10305" w:name="_Toc525906443"/>
      <w:bookmarkStart w:id="10306" w:name="_Toc525906735"/>
      <w:bookmarkStart w:id="10307" w:name="_Toc525907027"/>
      <w:bookmarkStart w:id="10308" w:name="_Toc525907305"/>
      <w:bookmarkStart w:id="10309" w:name="_Toc525907602"/>
      <w:bookmarkStart w:id="10310" w:name="_Toc525907787"/>
      <w:bookmarkStart w:id="10311" w:name="_Toc525908080"/>
      <w:bookmarkStart w:id="10312" w:name="_Toc525908376"/>
      <w:bookmarkStart w:id="10313" w:name="_Toc525908669"/>
      <w:bookmarkStart w:id="10314" w:name="_Toc525908965"/>
      <w:bookmarkStart w:id="10315" w:name="_Toc525909258"/>
      <w:bookmarkStart w:id="10316" w:name="_Toc525909555"/>
      <w:bookmarkStart w:id="10317" w:name="_Toc525909852"/>
      <w:bookmarkStart w:id="10318" w:name="_Toc526232495"/>
      <w:bookmarkStart w:id="10319" w:name="_Toc526233247"/>
      <w:bookmarkStart w:id="10320" w:name="_Toc526233539"/>
      <w:bookmarkStart w:id="10321" w:name="_Toc526234103"/>
      <w:bookmarkStart w:id="10322" w:name="_Toc526234909"/>
      <w:bookmarkStart w:id="10323" w:name="_Toc526237040"/>
      <w:bookmarkStart w:id="10324" w:name="_Toc526237682"/>
      <w:bookmarkStart w:id="10325" w:name="_Toc526238754"/>
      <w:bookmarkStart w:id="10326" w:name="_Toc525301529"/>
      <w:bookmarkStart w:id="10327" w:name="_Toc525303366"/>
      <w:bookmarkStart w:id="10328" w:name="_Toc525303637"/>
      <w:bookmarkStart w:id="10329" w:name="_Toc525303851"/>
      <w:bookmarkStart w:id="10330" w:name="_Toc525304065"/>
      <w:bookmarkStart w:id="10331" w:name="_Toc525304279"/>
      <w:bookmarkStart w:id="10332" w:name="_Toc525304529"/>
      <w:bookmarkStart w:id="10333" w:name="_Toc525304743"/>
      <w:bookmarkStart w:id="10334" w:name="_Toc525687003"/>
      <w:bookmarkStart w:id="10335" w:name="_Toc525688366"/>
      <w:bookmarkStart w:id="10336" w:name="_Toc525885437"/>
      <w:bookmarkStart w:id="10337" w:name="_Toc525887124"/>
      <w:bookmarkStart w:id="10338" w:name="_Toc525887421"/>
      <w:bookmarkStart w:id="10339" w:name="_Toc525887903"/>
      <w:bookmarkStart w:id="10340" w:name="_Toc525888849"/>
      <w:bookmarkStart w:id="10341" w:name="_Toc525889970"/>
      <w:bookmarkStart w:id="10342" w:name="_Toc525890266"/>
      <w:bookmarkStart w:id="10343" w:name="_Toc525890559"/>
      <w:bookmarkStart w:id="10344" w:name="_Toc525890855"/>
      <w:bookmarkStart w:id="10345" w:name="_Toc525891153"/>
      <w:bookmarkStart w:id="10346" w:name="_Toc525891449"/>
      <w:bookmarkStart w:id="10347" w:name="_Toc525891742"/>
      <w:bookmarkStart w:id="10348" w:name="_Toc525902703"/>
      <w:bookmarkStart w:id="10349" w:name="_Toc525903221"/>
      <w:bookmarkStart w:id="10350" w:name="_Toc525903513"/>
      <w:bookmarkStart w:id="10351" w:name="_Toc525903805"/>
      <w:bookmarkStart w:id="10352" w:name="_Toc525904097"/>
      <w:bookmarkStart w:id="10353" w:name="_Toc525904523"/>
      <w:bookmarkStart w:id="10354" w:name="_Toc525904815"/>
      <w:bookmarkStart w:id="10355" w:name="_Toc525905107"/>
      <w:bookmarkStart w:id="10356" w:name="_Toc525905399"/>
      <w:bookmarkStart w:id="10357" w:name="_Toc525905691"/>
      <w:bookmarkStart w:id="10358" w:name="_Toc525905983"/>
      <w:bookmarkStart w:id="10359" w:name="_Toc525906275"/>
      <w:bookmarkStart w:id="10360" w:name="_Toc525906444"/>
      <w:bookmarkStart w:id="10361" w:name="_Toc525906736"/>
      <w:bookmarkStart w:id="10362" w:name="_Toc525907028"/>
      <w:bookmarkStart w:id="10363" w:name="_Toc525907306"/>
      <w:bookmarkStart w:id="10364" w:name="_Toc525907603"/>
      <w:bookmarkStart w:id="10365" w:name="_Toc525907788"/>
      <w:bookmarkStart w:id="10366" w:name="_Toc525908081"/>
      <w:bookmarkStart w:id="10367" w:name="_Toc525908377"/>
      <w:bookmarkStart w:id="10368" w:name="_Toc525908670"/>
      <w:bookmarkStart w:id="10369" w:name="_Toc525908966"/>
      <w:bookmarkStart w:id="10370" w:name="_Toc525909259"/>
      <w:bookmarkStart w:id="10371" w:name="_Toc525909556"/>
      <w:bookmarkStart w:id="10372" w:name="_Toc525909853"/>
      <w:bookmarkStart w:id="10373" w:name="_Toc526232496"/>
      <w:bookmarkStart w:id="10374" w:name="_Toc526233248"/>
      <w:bookmarkStart w:id="10375" w:name="_Toc526233540"/>
      <w:bookmarkStart w:id="10376" w:name="_Toc526234104"/>
      <w:bookmarkStart w:id="10377" w:name="_Toc526234910"/>
      <w:bookmarkStart w:id="10378" w:name="_Toc526237041"/>
      <w:bookmarkStart w:id="10379" w:name="_Toc526237683"/>
      <w:bookmarkStart w:id="10380" w:name="_Toc526238755"/>
      <w:bookmarkStart w:id="10381" w:name="_Toc525301534"/>
      <w:bookmarkStart w:id="10382" w:name="_Toc525303371"/>
      <w:bookmarkStart w:id="10383" w:name="_Toc525303642"/>
      <w:bookmarkStart w:id="10384" w:name="_Toc525303856"/>
      <w:bookmarkStart w:id="10385" w:name="_Toc525304070"/>
      <w:bookmarkStart w:id="10386" w:name="_Toc525304284"/>
      <w:bookmarkStart w:id="10387" w:name="_Toc525304534"/>
      <w:bookmarkStart w:id="10388" w:name="_Toc525304748"/>
      <w:bookmarkStart w:id="10389" w:name="_Toc525687008"/>
      <w:bookmarkStart w:id="10390" w:name="_Toc525688371"/>
      <w:bookmarkStart w:id="10391" w:name="_Toc525885442"/>
      <w:bookmarkStart w:id="10392" w:name="_Toc525887129"/>
      <w:bookmarkStart w:id="10393" w:name="_Toc525887426"/>
      <w:bookmarkStart w:id="10394" w:name="_Toc525887908"/>
      <w:bookmarkStart w:id="10395" w:name="_Toc525888854"/>
      <w:bookmarkStart w:id="10396" w:name="_Toc525889975"/>
      <w:bookmarkStart w:id="10397" w:name="_Toc525890271"/>
      <w:bookmarkStart w:id="10398" w:name="_Toc525890564"/>
      <w:bookmarkStart w:id="10399" w:name="_Toc525890860"/>
      <w:bookmarkStart w:id="10400" w:name="_Toc525891158"/>
      <w:bookmarkStart w:id="10401" w:name="_Toc525891454"/>
      <w:bookmarkStart w:id="10402" w:name="_Toc525891747"/>
      <w:bookmarkStart w:id="10403" w:name="_Toc525902708"/>
      <w:bookmarkStart w:id="10404" w:name="_Toc525903226"/>
      <w:bookmarkStart w:id="10405" w:name="_Toc525903518"/>
      <w:bookmarkStart w:id="10406" w:name="_Toc525903810"/>
      <w:bookmarkStart w:id="10407" w:name="_Toc525904102"/>
      <w:bookmarkStart w:id="10408" w:name="_Toc525904528"/>
      <w:bookmarkStart w:id="10409" w:name="_Toc525904820"/>
      <w:bookmarkStart w:id="10410" w:name="_Toc525905112"/>
      <w:bookmarkStart w:id="10411" w:name="_Toc525905404"/>
      <w:bookmarkStart w:id="10412" w:name="_Toc525905696"/>
      <w:bookmarkStart w:id="10413" w:name="_Toc525905988"/>
      <w:bookmarkStart w:id="10414" w:name="_Toc525906280"/>
      <w:bookmarkStart w:id="10415" w:name="_Toc525906449"/>
      <w:bookmarkStart w:id="10416" w:name="_Toc525906741"/>
      <w:bookmarkStart w:id="10417" w:name="_Toc525907033"/>
      <w:bookmarkStart w:id="10418" w:name="_Toc525907311"/>
      <w:bookmarkStart w:id="10419" w:name="_Toc525907608"/>
      <w:bookmarkStart w:id="10420" w:name="_Toc525907793"/>
      <w:bookmarkStart w:id="10421" w:name="_Toc525908086"/>
      <w:bookmarkStart w:id="10422" w:name="_Toc525908382"/>
      <w:bookmarkStart w:id="10423" w:name="_Toc525908675"/>
      <w:bookmarkStart w:id="10424" w:name="_Toc525908971"/>
      <w:bookmarkStart w:id="10425" w:name="_Toc525909264"/>
      <w:bookmarkStart w:id="10426" w:name="_Toc525909561"/>
      <w:bookmarkStart w:id="10427" w:name="_Toc525909858"/>
      <w:bookmarkStart w:id="10428" w:name="_Toc526232501"/>
      <w:bookmarkStart w:id="10429" w:name="_Toc526233253"/>
      <w:bookmarkStart w:id="10430" w:name="_Toc526233545"/>
      <w:bookmarkStart w:id="10431" w:name="_Toc526234109"/>
      <w:bookmarkStart w:id="10432" w:name="_Toc526234915"/>
      <w:bookmarkStart w:id="10433" w:name="_Toc526237046"/>
      <w:bookmarkStart w:id="10434" w:name="_Toc526237688"/>
      <w:bookmarkStart w:id="10435" w:name="_Toc526238760"/>
      <w:bookmarkStart w:id="10436" w:name="_Toc525301536"/>
      <w:bookmarkStart w:id="10437" w:name="_Toc525303373"/>
      <w:bookmarkStart w:id="10438" w:name="_Toc525303644"/>
      <w:bookmarkStart w:id="10439" w:name="_Toc525303858"/>
      <w:bookmarkStart w:id="10440" w:name="_Toc525304072"/>
      <w:bookmarkStart w:id="10441" w:name="_Toc525304286"/>
      <w:bookmarkStart w:id="10442" w:name="_Toc525304536"/>
      <w:bookmarkStart w:id="10443" w:name="_Toc525304750"/>
      <w:bookmarkStart w:id="10444" w:name="_Toc525687010"/>
      <w:bookmarkStart w:id="10445" w:name="_Toc525688373"/>
      <w:bookmarkStart w:id="10446" w:name="_Toc525885444"/>
      <w:bookmarkStart w:id="10447" w:name="_Toc525887131"/>
      <w:bookmarkStart w:id="10448" w:name="_Toc525887428"/>
      <w:bookmarkStart w:id="10449" w:name="_Toc525887910"/>
      <w:bookmarkStart w:id="10450" w:name="_Toc525888856"/>
      <w:bookmarkStart w:id="10451" w:name="_Toc525889977"/>
      <w:bookmarkStart w:id="10452" w:name="_Toc525890273"/>
      <w:bookmarkStart w:id="10453" w:name="_Toc525890566"/>
      <w:bookmarkStart w:id="10454" w:name="_Toc525890862"/>
      <w:bookmarkStart w:id="10455" w:name="_Toc525891160"/>
      <w:bookmarkStart w:id="10456" w:name="_Toc525891456"/>
      <w:bookmarkStart w:id="10457" w:name="_Toc525891749"/>
      <w:bookmarkStart w:id="10458" w:name="_Toc525902710"/>
      <w:bookmarkStart w:id="10459" w:name="_Toc525903228"/>
      <w:bookmarkStart w:id="10460" w:name="_Toc525903520"/>
      <w:bookmarkStart w:id="10461" w:name="_Toc525903812"/>
      <w:bookmarkStart w:id="10462" w:name="_Toc525904104"/>
      <w:bookmarkStart w:id="10463" w:name="_Toc525904530"/>
      <w:bookmarkStart w:id="10464" w:name="_Toc525904822"/>
      <w:bookmarkStart w:id="10465" w:name="_Toc525905114"/>
      <w:bookmarkStart w:id="10466" w:name="_Toc525905406"/>
      <w:bookmarkStart w:id="10467" w:name="_Toc525905698"/>
      <w:bookmarkStart w:id="10468" w:name="_Toc525905990"/>
      <w:bookmarkStart w:id="10469" w:name="_Toc525906282"/>
      <w:bookmarkStart w:id="10470" w:name="_Toc525906451"/>
      <w:bookmarkStart w:id="10471" w:name="_Toc525906743"/>
      <w:bookmarkStart w:id="10472" w:name="_Toc525907035"/>
      <w:bookmarkStart w:id="10473" w:name="_Toc525907313"/>
      <w:bookmarkStart w:id="10474" w:name="_Toc525907610"/>
      <w:bookmarkStart w:id="10475" w:name="_Toc525907795"/>
      <w:bookmarkStart w:id="10476" w:name="_Toc525908088"/>
      <w:bookmarkStart w:id="10477" w:name="_Toc525908384"/>
      <w:bookmarkStart w:id="10478" w:name="_Toc525908677"/>
      <w:bookmarkStart w:id="10479" w:name="_Toc525908973"/>
      <w:bookmarkStart w:id="10480" w:name="_Toc525909266"/>
      <w:bookmarkStart w:id="10481" w:name="_Toc525909563"/>
      <w:bookmarkStart w:id="10482" w:name="_Toc525909860"/>
      <w:bookmarkStart w:id="10483" w:name="_Toc526232503"/>
      <w:bookmarkStart w:id="10484" w:name="_Toc526233255"/>
      <w:bookmarkStart w:id="10485" w:name="_Toc526233547"/>
      <w:bookmarkStart w:id="10486" w:name="_Toc526234111"/>
      <w:bookmarkStart w:id="10487" w:name="_Toc526234917"/>
      <w:bookmarkStart w:id="10488" w:name="_Toc526237048"/>
      <w:bookmarkStart w:id="10489" w:name="_Toc526237690"/>
      <w:bookmarkStart w:id="10490" w:name="_Toc526238762"/>
      <w:bookmarkStart w:id="10491" w:name="_Toc525887142"/>
      <w:bookmarkStart w:id="10492" w:name="_Toc525887439"/>
      <w:bookmarkStart w:id="10493" w:name="_Toc525887921"/>
      <w:bookmarkStart w:id="10494" w:name="_Toc525888867"/>
      <w:bookmarkStart w:id="10495" w:name="_Toc525889988"/>
      <w:bookmarkStart w:id="10496" w:name="_Toc525890577"/>
      <w:bookmarkStart w:id="10497" w:name="_Toc525891171"/>
      <w:bookmarkStart w:id="10498" w:name="_Toc525891760"/>
      <w:bookmarkStart w:id="10499" w:name="_Toc525907324"/>
      <w:bookmarkStart w:id="10500" w:name="_Toc525907621"/>
      <w:bookmarkStart w:id="10501" w:name="_Toc525908099"/>
      <w:bookmarkStart w:id="10502" w:name="_Toc525908688"/>
      <w:bookmarkStart w:id="10503" w:name="_Toc525909277"/>
      <w:bookmarkStart w:id="10504" w:name="_Toc525909574"/>
      <w:bookmarkStart w:id="10505" w:name="_Toc525909871"/>
      <w:bookmarkStart w:id="10506" w:name="_Toc526234122"/>
      <w:bookmarkStart w:id="10507" w:name="_Toc526234928"/>
      <w:bookmarkStart w:id="10508" w:name="_Toc526237701"/>
      <w:bookmarkStart w:id="10509" w:name="_Toc525890580"/>
      <w:bookmarkStart w:id="10510" w:name="_Toc525906757"/>
      <w:bookmarkStart w:id="10511" w:name="_Toc526237704"/>
      <w:bookmarkStart w:id="10512" w:name="_Toc1544341"/>
      <w:bookmarkStart w:id="10513" w:name="_Toc75343847"/>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r w:rsidRPr="00DC691E">
        <w:rPr>
          <w:rStyle w:val="normalchar1"/>
          <w:rFonts w:ascii="Calibri" w:hAnsi="Calibri" w:cs="Times New Roman"/>
          <w:sz w:val="24"/>
          <w:szCs w:val="24"/>
        </w:rPr>
        <w:t>Bond Requirements</w:t>
      </w:r>
      <w:bookmarkEnd w:id="10509"/>
      <w:bookmarkEnd w:id="10510"/>
      <w:bookmarkEnd w:id="10511"/>
      <w:bookmarkEnd w:id="10512"/>
      <w:bookmarkEnd w:id="10513"/>
    </w:p>
    <w:p w14:paraId="4F5FD834" w14:textId="77777777" w:rsidR="000A7727" w:rsidRPr="00292AE7" w:rsidRDefault="000A7727" w:rsidP="00065388">
      <w:pPr>
        <w:pStyle w:val="Level3List"/>
      </w:pPr>
      <w:r w:rsidRPr="00292AE7">
        <w:t xml:space="preserve">Performance Bond </w:t>
      </w:r>
    </w:p>
    <w:p w14:paraId="2AF63289" w14:textId="77777777" w:rsidR="000A7727" w:rsidRPr="00292AE7" w:rsidRDefault="000A7727" w:rsidP="004F2B6D">
      <w:pPr>
        <w:pStyle w:val="Level4List"/>
      </w:pPr>
      <w:r w:rsidRPr="00292AE7">
        <w:t xml:space="preserve">The Contractor shall establish and maintain a performance bond for the entire term of the Contract and continue to maintain the bond for at least fifteen (15) months following the termination date of this Contract or as long as the Contractor has Contract-related outstanding liabilities of at least fifty thousand dollars ($50,000.00), whichever is later, to guarantee: (1) payment of the Contractor's obligations to LDH and (2) performance by the Contractor of its obligations under this </w:t>
      </w:r>
      <w:r w:rsidRPr="00B86D24">
        <w:t>Contract (42 C.F.R. §438.116).</w:t>
      </w:r>
      <w:r w:rsidRPr="00292AE7">
        <w:t xml:space="preserve"> </w:t>
      </w:r>
    </w:p>
    <w:p w14:paraId="41FD7DF9" w14:textId="77777777" w:rsidR="000A7727" w:rsidRPr="00292AE7" w:rsidRDefault="000A7727" w:rsidP="004F2B6D">
      <w:pPr>
        <w:pStyle w:val="Level4List"/>
      </w:pPr>
      <w:r w:rsidRPr="00292AE7">
        <w:t xml:space="preserve">The bond shall be obtained from an agent appearing on the United States Department of Treasury’s list of approved sureties. The bond shall be made payable to the State of Louisiana. The Contract and dates of performance shall be specified in the bond. </w:t>
      </w:r>
    </w:p>
    <w:p w14:paraId="34D688E2" w14:textId="77777777" w:rsidR="000A7727" w:rsidRPr="00292AE7" w:rsidRDefault="000A7727" w:rsidP="004F2B6D">
      <w:pPr>
        <w:pStyle w:val="Level4List"/>
      </w:pPr>
      <w:r w:rsidRPr="00292AE7">
        <w:t xml:space="preserve">The initial amount of the bond shall be equal to fifty </w:t>
      </w:r>
      <w:r>
        <w:t xml:space="preserve">million dollars </w:t>
      </w:r>
      <w:r w:rsidRPr="00292AE7">
        <w:t>(</w:t>
      </w:r>
      <w:r>
        <w:t>$</w:t>
      </w:r>
      <w:r w:rsidRPr="00292AE7">
        <w:t>50</w:t>
      </w:r>
      <w:r>
        <w:t>,000,000</w:t>
      </w:r>
      <w:r w:rsidRPr="00292AE7">
        <w:t xml:space="preserve">). The initial bond shall be submitted to LDH within ten (10) </w:t>
      </w:r>
      <w:r>
        <w:t>C</w:t>
      </w:r>
      <w:r w:rsidRPr="00292AE7">
        <w:t xml:space="preserve">alendar </w:t>
      </w:r>
      <w:r>
        <w:t>D</w:t>
      </w:r>
      <w:r w:rsidRPr="00292AE7">
        <w:t xml:space="preserve">ays of Contract approval </w:t>
      </w:r>
      <w:r w:rsidR="00424BEA">
        <w:t>in writing</w:t>
      </w:r>
      <w:r w:rsidR="00424BEA" w:rsidRPr="00292AE7">
        <w:t xml:space="preserve"> </w:t>
      </w:r>
      <w:r w:rsidRPr="00292AE7">
        <w:t xml:space="preserve">by the Office of State Procurement. </w:t>
      </w:r>
    </w:p>
    <w:p w14:paraId="254E0E42" w14:textId="278363E1" w:rsidR="000A7727" w:rsidRPr="00292AE7" w:rsidRDefault="000A7727" w:rsidP="004F2B6D">
      <w:pPr>
        <w:pStyle w:val="Level4List"/>
      </w:pPr>
      <w:r w:rsidRPr="00292AE7">
        <w:t xml:space="preserve">The bond amount shall be reevaluated and adjusted following the </w:t>
      </w:r>
      <w:r w:rsidR="0072640D">
        <w:t>Enrollment</w:t>
      </w:r>
      <w:r w:rsidRPr="00292AE7">
        <w:t xml:space="preserve"> process, which includes the period during which </w:t>
      </w:r>
      <w:r>
        <w:t>Enrollee</w:t>
      </w:r>
      <w:r w:rsidRPr="00292AE7">
        <w:t xml:space="preserve">s can change MCOs without cause. The adjusted amount shall be equal to fifty percent (50%) of the total </w:t>
      </w:r>
      <w:r>
        <w:t>Capitation Payment</w:t>
      </w:r>
      <w:r w:rsidRPr="00292AE7">
        <w:t xml:space="preserve">, exclusive of maternity </w:t>
      </w:r>
      <w:r>
        <w:t>Kick Payment</w:t>
      </w:r>
      <w:r w:rsidRPr="00292AE7">
        <w:t xml:space="preserve">s, paid to the Contractor for the month following the end of the process. The adjusted bond shall be submitted to LDH within sixty (60) </w:t>
      </w:r>
      <w:r>
        <w:t>C</w:t>
      </w:r>
      <w:r w:rsidRPr="00292AE7">
        <w:t xml:space="preserve">alendar </w:t>
      </w:r>
      <w:r>
        <w:t>D</w:t>
      </w:r>
      <w:r w:rsidRPr="00292AE7">
        <w:t xml:space="preserve">ays of notification to the </w:t>
      </w:r>
      <w:r>
        <w:t>Contractor</w:t>
      </w:r>
      <w:r w:rsidRPr="00292AE7">
        <w:t xml:space="preserve"> of the adjusted amount.</w:t>
      </w:r>
    </w:p>
    <w:p w14:paraId="3E85D0BE" w14:textId="77777777" w:rsidR="000A7727" w:rsidRPr="00292AE7" w:rsidRDefault="000A7727" w:rsidP="004F2B6D">
      <w:pPr>
        <w:pStyle w:val="Level4List"/>
      </w:pPr>
      <w:r w:rsidRPr="00292AE7">
        <w:t xml:space="preserve">All bonds </w:t>
      </w:r>
      <w:r w:rsidR="00223739">
        <w:t xml:space="preserve">newly </w:t>
      </w:r>
      <w:r w:rsidRPr="00292AE7">
        <w:t xml:space="preserve">submitted to LDH shall be original and have the raised </w:t>
      </w:r>
      <w:r>
        <w:t>embossed</w:t>
      </w:r>
      <w:r w:rsidRPr="00292AE7">
        <w:t xml:space="preserve"> seal on the bond and on the Power of Attorney page.</w:t>
      </w:r>
      <w:r w:rsidR="00223739">
        <w:t xml:space="preserve"> Continuation certificates may be submitted for renewed bonds.</w:t>
      </w:r>
      <w:r w:rsidRPr="00292AE7">
        <w:t xml:space="preserve"> The Contractor shall retain a photocopy of the bond.</w:t>
      </w:r>
    </w:p>
    <w:p w14:paraId="2EA5EFE7" w14:textId="77777777" w:rsidR="000A7727" w:rsidRPr="00292AE7" w:rsidRDefault="000A7727" w:rsidP="004F2B6D">
      <w:pPr>
        <w:pStyle w:val="Level4List"/>
      </w:pPr>
      <w:r w:rsidRPr="00292AE7">
        <w:t xml:space="preserve">Any performance bond furnished shall be written by a surety or insurance company currently on the U.S. Department of the Treasury Financial Management Service list of approved bonding companies </w:t>
      </w:r>
      <w:r>
        <w:t>that</w:t>
      </w:r>
      <w:r w:rsidRPr="00292AE7">
        <w:t xml:space="preserve"> is published annually in the Federal Register, or by a Louisiana domiciled insurance company with at least an A-rating in the latest printing of the A.M. Best's Key Rating Guide to write individual bonds up to ten percent (10%) of policyholders' surplus as shown in the A.M. Best's Key Rating Guide or by an insurance company that is either domiciled in Louisiana or owned by Louisiana residents and is licensed to write surety bonds. No surety or insurance company shall write a performance bond which is in excess of the amount indicated as approved by the U.S. Department of the Treasury Financial Management Service list or by a Louisiana domiciled insurance company with an A-rating by A.M. Best up to a limit of ten percent (10%) of policyholders' surplus as shown by A.M. Best; companies authorized by this Paragraph who are not on the treasury list shall not write a performance bond when the penalty exceeds fifteen percent (15%) of its capital and surplus, such capital and surplus being the amount by which the company's assets exceed its liabilities as reflected by the most recent financial statements filed by the company with the Department of Insurance. In addition, any performance bond furnished shall be written by a surety or insurance company that is currently licensed to do business in the State of Louisiana.</w:t>
      </w:r>
    </w:p>
    <w:p w14:paraId="2EF13375" w14:textId="77777777" w:rsidR="000A7727" w:rsidRPr="00292AE7" w:rsidRDefault="000A7727" w:rsidP="00065388">
      <w:pPr>
        <w:pStyle w:val="Level3List"/>
      </w:pPr>
      <w:r w:rsidRPr="00292AE7">
        <w:t>Fidelity Bond</w:t>
      </w:r>
    </w:p>
    <w:p w14:paraId="764FCE5E" w14:textId="77777777" w:rsidR="000A7727" w:rsidRPr="00292AE7" w:rsidRDefault="000A7727" w:rsidP="004F2B6D">
      <w:pPr>
        <w:pStyle w:val="Level4List"/>
      </w:pPr>
      <w:r w:rsidRPr="00292AE7">
        <w:t>The Contractor shall secure and maintain</w:t>
      </w:r>
      <w:r>
        <w:t>,</w:t>
      </w:r>
      <w:r w:rsidRPr="00292AE7">
        <w:t xml:space="preserve"> during the </w:t>
      </w:r>
      <w:r>
        <w:t>term</w:t>
      </w:r>
      <w:r w:rsidRPr="00292AE7">
        <w:t xml:space="preserve"> of the Contract</w:t>
      </w:r>
      <w:r>
        <w:t>,</w:t>
      </w:r>
      <w:r w:rsidRPr="00292AE7">
        <w:t xml:space="preserve"> a blanket fidelity bond on all personnel in its employment. </w:t>
      </w:r>
    </w:p>
    <w:p w14:paraId="6EACD532" w14:textId="77777777" w:rsidR="000A7727" w:rsidRPr="00292AE7" w:rsidRDefault="000A7727" w:rsidP="004F2B6D">
      <w:pPr>
        <w:pStyle w:val="Level4List"/>
      </w:pPr>
      <w:r w:rsidRPr="00292AE7">
        <w:t>The bond shall include, but not be limited to, coverage for losses sustained through any fraudulent or dishonest act or acts committed by any employees of the Contractor and its subcontractors.</w:t>
      </w:r>
    </w:p>
    <w:p w14:paraId="777BD27A" w14:textId="77777777" w:rsidR="000A7727" w:rsidRDefault="000A7727">
      <w:pPr>
        <w:rPr>
          <w:rFonts w:asciiTheme="majorHAnsi" w:eastAsiaTheme="majorEastAsia" w:hAnsiTheme="majorHAnsi" w:cstheme="majorBidi"/>
          <w:b/>
          <w:sz w:val="28"/>
          <w:szCs w:val="32"/>
        </w:rPr>
      </w:pPr>
      <w:bookmarkStart w:id="10514" w:name="_Toc525890582"/>
      <w:bookmarkStart w:id="10515" w:name="_Toc525906758"/>
      <w:bookmarkStart w:id="10516" w:name="_Toc526237706"/>
      <w:r>
        <w:br w:type="page"/>
      </w:r>
    </w:p>
    <w:p w14:paraId="64468123" w14:textId="77777777" w:rsidR="000A7727" w:rsidRPr="00292AE7" w:rsidRDefault="000A7727" w:rsidP="000A7727">
      <w:pPr>
        <w:pStyle w:val="Heading1"/>
      </w:pPr>
      <w:bookmarkStart w:id="10517" w:name="_Toc75343848"/>
      <w:r w:rsidRPr="00292AE7">
        <w:t>TURNOVER REQUIREMENTS</w:t>
      </w:r>
      <w:bookmarkEnd w:id="10514"/>
      <w:bookmarkEnd w:id="10515"/>
      <w:bookmarkEnd w:id="10516"/>
      <w:bookmarkEnd w:id="10517"/>
    </w:p>
    <w:p w14:paraId="7FD50E6D" w14:textId="77777777" w:rsidR="000A7727" w:rsidRPr="00292AE7" w:rsidRDefault="000A7727" w:rsidP="000171F5">
      <w:pPr>
        <w:pStyle w:val="Heading2"/>
      </w:pPr>
      <w:bookmarkStart w:id="10518" w:name="_Toc290241154"/>
      <w:bookmarkStart w:id="10519" w:name="_Toc290241593"/>
      <w:bookmarkStart w:id="10520" w:name="_Toc290285773"/>
      <w:bookmarkStart w:id="10521" w:name="_Toc290286215"/>
      <w:bookmarkStart w:id="10522" w:name="_Toc290286657"/>
      <w:bookmarkStart w:id="10523" w:name="_Toc290287096"/>
      <w:bookmarkStart w:id="10524" w:name="_Toc290300381"/>
      <w:bookmarkStart w:id="10525" w:name="_Toc290300794"/>
      <w:bookmarkStart w:id="10526" w:name="_Toc290301207"/>
      <w:bookmarkStart w:id="10527" w:name="_Toc290301743"/>
      <w:bookmarkStart w:id="10528" w:name="_Toc290303845"/>
      <w:bookmarkStart w:id="10529" w:name="_Toc290306205"/>
      <w:bookmarkStart w:id="10530" w:name="_Toc290306606"/>
      <w:bookmarkStart w:id="10531" w:name="_Toc340158116"/>
      <w:bookmarkStart w:id="10532" w:name="_Toc340158606"/>
      <w:bookmarkStart w:id="10533" w:name="_Toc340159096"/>
      <w:bookmarkStart w:id="10534" w:name="_Toc340159586"/>
      <w:bookmarkStart w:id="10535" w:name="_Toc340160075"/>
      <w:bookmarkStart w:id="10536" w:name="_Toc340160564"/>
      <w:bookmarkStart w:id="10537" w:name="_Toc340161042"/>
      <w:bookmarkStart w:id="10538" w:name="_Toc340161498"/>
      <w:bookmarkStart w:id="10539" w:name="_Toc340161953"/>
      <w:bookmarkStart w:id="10540" w:name="_Toc340162407"/>
      <w:bookmarkStart w:id="10541" w:name="_Toc340162861"/>
      <w:bookmarkStart w:id="10542" w:name="_Toc340163315"/>
      <w:bookmarkStart w:id="10543" w:name="_Toc340163814"/>
      <w:bookmarkStart w:id="10544" w:name="_Toc340164303"/>
      <w:bookmarkStart w:id="10545" w:name="_Toc340164778"/>
      <w:bookmarkStart w:id="10546" w:name="_Toc346554275"/>
      <w:bookmarkStart w:id="10547" w:name="_Toc525887149"/>
      <w:bookmarkStart w:id="10548" w:name="_Toc525887446"/>
      <w:bookmarkStart w:id="10549" w:name="_Toc525887928"/>
      <w:bookmarkStart w:id="10550" w:name="_Toc525888874"/>
      <w:bookmarkStart w:id="10551" w:name="_Toc525889995"/>
      <w:bookmarkStart w:id="10552" w:name="_Toc525890584"/>
      <w:bookmarkStart w:id="10553" w:name="_Toc525891178"/>
      <w:bookmarkStart w:id="10554" w:name="_Toc525891767"/>
      <w:bookmarkStart w:id="10555" w:name="_Toc525907331"/>
      <w:bookmarkStart w:id="10556" w:name="_Toc525907628"/>
      <w:bookmarkStart w:id="10557" w:name="_Toc525908106"/>
      <w:bookmarkStart w:id="10558" w:name="_Toc525908695"/>
      <w:bookmarkStart w:id="10559" w:name="_Toc525909284"/>
      <w:bookmarkStart w:id="10560" w:name="_Toc525909581"/>
      <w:bookmarkStart w:id="10561" w:name="_Toc525909878"/>
      <w:bookmarkStart w:id="10562" w:name="_Toc526234129"/>
      <w:bookmarkStart w:id="10563" w:name="_Toc526234935"/>
      <w:bookmarkStart w:id="10564" w:name="_Toc526237708"/>
      <w:bookmarkStart w:id="10565" w:name="_Toc391228335"/>
      <w:bookmarkStart w:id="10566" w:name="_Toc391221347"/>
      <w:bookmarkStart w:id="10567" w:name="_Toc424214464"/>
      <w:bookmarkStart w:id="10568" w:name="_Toc427563500"/>
      <w:bookmarkStart w:id="10569" w:name="_Toc427646461"/>
      <w:bookmarkStart w:id="10570" w:name="_Toc516223013"/>
      <w:bookmarkStart w:id="10571" w:name="_Toc525890585"/>
      <w:bookmarkStart w:id="10572" w:name="_Toc525906760"/>
      <w:bookmarkStart w:id="10573" w:name="_Toc526237709"/>
      <w:bookmarkStart w:id="10574" w:name="_Toc75343849"/>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r w:rsidRPr="00292AE7">
        <w:t>General Turnover Requirements</w:t>
      </w:r>
      <w:bookmarkEnd w:id="10565"/>
      <w:bookmarkEnd w:id="10566"/>
      <w:bookmarkEnd w:id="10567"/>
      <w:bookmarkEnd w:id="10568"/>
      <w:bookmarkEnd w:id="10569"/>
      <w:bookmarkEnd w:id="10570"/>
      <w:bookmarkEnd w:id="10571"/>
      <w:bookmarkEnd w:id="10572"/>
      <w:bookmarkEnd w:id="10573"/>
      <w:bookmarkEnd w:id="10574"/>
    </w:p>
    <w:p w14:paraId="2B976F53" w14:textId="77777777" w:rsidR="000B6BD9" w:rsidRPr="00292AE7" w:rsidRDefault="000B6BD9" w:rsidP="000A77B9">
      <w:pPr>
        <w:pStyle w:val="Level2Text"/>
      </w:pPr>
      <w:r>
        <w:t>Upon termination</w:t>
      </w:r>
      <w:r w:rsidRPr="00292AE7">
        <w:t xml:space="preserve"> of </w:t>
      </w:r>
      <w:r>
        <w:t xml:space="preserve">the </w:t>
      </w:r>
      <w:r w:rsidRPr="00292AE7">
        <w:t>Contract, the Contractor shall:</w:t>
      </w:r>
    </w:p>
    <w:p w14:paraId="6B968337" w14:textId="77777777" w:rsidR="000B6BD9" w:rsidRDefault="000B6BD9" w:rsidP="00065388">
      <w:pPr>
        <w:pStyle w:val="Level3List"/>
      </w:pPr>
      <w:r w:rsidRPr="00292AE7">
        <w:t xml:space="preserve">Comply with all terms and conditions stipulated in the Contract, including </w:t>
      </w:r>
      <w:r>
        <w:t>but not limited to:</w:t>
      </w:r>
    </w:p>
    <w:p w14:paraId="0834BA70" w14:textId="77777777" w:rsidR="000B6BD9" w:rsidRDefault="000B6BD9" w:rsidP="004F2B6D">
      <w:pPr>
        <w:pStyle w:val="Level4List"/>
      </w:pPr>
      <w:r>
        <w:t>Continuation of MCO Covered S</w:t>
      </w:r>
      <w:r w:rsidRPr="00292AE7">
        <w:t xml:space="preserve">ervices </w:t>
      </w:r>
      <w:r>
        <w:t>to Enrollees</w:t>
      </w:r>
      <w:r w:rsidRPr="00292AE7">
        <w:t xml:space="preserve"> until the effective date</w:t>
      </w:r>
      <w:r>
        <w:t xml:space="preserve"> of termination</w:t>
      </w:r>
      <w:r w:rsidRPr="00292AE7">
        <w:t>;</w:t>
      </w:r>
      <w:r>
        <w:t xml:space="preserve"> and</w:t>
      </w:r>
    </w:p>
    <w:p w14:paraId="69E10C10" w14:textId="77777777" w:rsidR="000B6BD9" w:rsidRPr="00292AE7" w:rsidRDefault="000B6BD9" w:rsidP="004F2B6D">
      <w:pPr>
        <w:pStyle w:val="Level4List"/>
      </w:pPr>
      <w:r>
        <w:t>Compliance</w:t>
      </w:r>
      <w:r w:rsidRPr="00585106">
        <w:t xml:space="preserve"> with all requirements that survive </w:t>
      </w:r>
      <w:r>
        <w:t>termination of the C</w:t>
      </w:r>
      <w:r w:rsidRPr="00585106">
        <w:t xml:space="preserve">ontract (e.g., provider reimbursement, </w:t>
      </w:r>
      <w:r w:rsidRPr="00604FF2">
        <w:t>encounter submissions,</w:t>
      </w:r>
      <w:r w:rsidRPr="008E39F3">
        <w:t xml:space="preserve"> </w:t>
      </w:r>
      <w:r w:rsidRPr="00585106">
        <w:t xml:space="preserve">report submissions, </w:t>
      </w:r>
      <w:r>
        <w:t xml:space="preserve">record retention requirements, </w:t>
      </w:r>
      <w:r w:rsidRPr="00585106">
        <w:t>and other requirements with specific dates or time periods that extend beyond the effective date of termination) until the applicable date or at the end of the applicable time period specified in the Contract</w:t>
      </w:r>
      <w:r>
        <w:t xml:space="preserve"> and the </w:t>
      </w:r>
      <w:r w:rsidRPr="0063479B">
        <w:rPr>
          <w:b/>
        </w:rPr>
        <w:t>MCO Manual</w:t>
      </w:r>
      <w:r w:rsidRPr="00585106">
        <w:t>;</w:t>
      </w:r>
    </w:p>
    <w:p w14:paraId="7998B68C" w14:textId="77777777" w:rsidR="000B6BD9" w:rsidRPr="00292AE7" w:rsidRDefault="000B6BD9" w:rsidP="00065388">
      <w:pPr>
        <w:pStyle w:val="Level3List"/>
      </w:pPr>
      <w:r w:rsidRPr="00292AE7">
        <w:t xml:space="preserve">Promptly supply all information necessary for the reimbursement of any outstanding claims; </w:t>
      </w:r>
    </w:p>
    <w:p w14:paraId="72A018E9" w14:textId="42F6BF70" w:rsidR="000B6BD9" w:rsidRPr="00292AE7" w:rsidRDefault="000B6BD9" w:rsidP="00065388">
      <w:pPr>
        <w:pStyle w:val="Level3List"/>
      </w:pPr>
      <w:r w:rsidRPr="00292AE7">
        <w:t>Provide all reasonably necessary assi</w:t>
      </w:r>
      <w:r>
        <w:t>stance to LDH in transitioning E</w:t>
      </w:r>
      <w:r w:rsidRPr="00292AE7">
        <w:t xml:space="preserve">nrollees out of the Contractor’s plan upon </w:t>
      </w:r>
      <w:r>
        <w:t>termination</w:t>
      </w:r>
      <w:r w:rsidRPr="00292AE7">
        <w:t xml:space="preserve"> of the Contract or to the extent specified in the notice of termination. Such assistance shall include</w:t>
      </w:r>
      <w:r>
        <w:t xml:space="preserve">, but be not limited to, </w:t>
      </w:r>
      <w:r w:rsidRPr="00292AE7">
        <w:t xml:space="preserve">forwarding medical and other records; facilitation and scheduling of medically necessary appointments for care and services; and identification of </w:t>
      </w:r>
      <w:r w:rsidR="00301321">
        <w:t>E</w:t>
      </w:r>
      <w:r w:rsidR="00301321" w:rsidRPr="00292AE7">
        <w:t xml:space="preserve">nrollees </w:t>
      </w:r>
      <w:r w:rsidRPr="00292AE7">
        <w:t xml:space="preserve">with </w:t>
      </w:r>
      <w:r w:rsidR="00301321">
        <w:t>SHCN</w:t>
      </w:r>
      <w:r w:rsidRPr="00292AE7">
        <w:t xml:space="preserve"> including those that are chronically ill, high risk, hospitalized or pregnant; and</w:t>
      </w:r>
    </w:p>
    <w:p w14:paraId="02E88CD2" w14:textId="5A933BBC" w:rsidR="000B6BD9" w:rsidRPr="00292AE7" w:rsidRDefault="000B6BD9" w:rsidP="00065388">
      <w:pPr>
        <w:pStyle w:val="Level3List"/>
      </w:pPr>
      <w:r w:rsidRPr="00292AE7">
        <w:t>Identify and maintain sufficient key personnel and support staff based in Louisiana to support all required Contract functions</w:t>
      </w:r>
      <w:r>
        <w:t xml:space="preserve"> while any outstanding obligations under the Contract remain</w:t>
      </w:r>
      <w:r w:rsidRPr="00292AE7">
        <w:t xml:space="preserve">. The Contractor’s transition team shall assist with </w:t>
      </w:r>
      <w:r w:rsidR="00301321">
        <w:t>Enrollee</w:t>
      </w:r>
      <w:r w:rsidRPr="00292AE7">
        <w:t xml:space="preserve"> transitions to a new MCO and ensure the sharing of documentation such as active prior authorizations, current assessments and </w:t>
      </w:r>
      <w:r w:rsidR="005463FD">
        <w:t>POC</w:t>
      </w:r>
      <w:r w:rsidRPr="00292AE7">
        <w:t xml:space="preserve">s, and other necessary information to support continuity of care, particularly for </w:t>
      </w:r>
      <w:r w:rsidR="00301321">
        <w:t>Enrollee</w:t>
      </w:r>
      <w:r w:rsidRPr="00292AE7">
        <w:t xml:space="preserve">s with </w:t>
      </w:r>
      <w:r w:rsidR="00301321">
        <w:t>SHCN</w:t>
      </w:r>
      <w:r w:rsidRPr="00292AE7">
        <w:t>.</w:t>
      </w:r>
    </w:p>
    <w:p w14:paraId="2E6F169A" w14:textId="77777777" w:rsidR="000B6BD9" w:rsidRPr="00292AE7" w:rsidRDefault="000B6BD9" w:rsidP="000171F5">
      <w:pPr>
        <w:pStyle w:val="Heading2"/>
      </w:pPr>
      <w:bookmarkStart w:id="10575" w:name="_Toc391228336"/>
      <w:bookmarkStart w:id="10576" w:name="_Toc391221348"/>
      <w:bookmarkStart w:id="10577" w:name="_Toc424214465"/>
      <w:bookmarkStart w:id="10578" w:name="_Toc427563501"/>
      <w:bookmarkStart w:id="10579" w:name="_Toc427646462"/>
      <w:bookmarkStart w:id="10580" w:name="_Toc516223014"/>
      <w:bookmarkStart w:id="10581" w:name="_Toc525890586"/>
      <w:bookmarkStart w:id="10582" w:name="_Toc525906761"/>
      <w:bookmarkStart w:id="10583" w:name="_Toc526237710"/>
      <w:bookmarkStart w:id="10584" w:name="_Toc75343850"/>
      <w:r w:rsidRPr="00292AE7">
        <w:t>Turnover Plan</w:t>
      </w:r>
      <w:bookmarkEnd w:id="10575"/>
      <w:bookmarkEnd w:id="10576"/>
      <w:bookmarkEnd w:id="10577"/>
      <w:bookmarkEnd w:id="10578"/>
      <w:bookmarkEnd w:id="10579"/>
      <w:bookmarkEnd w:id="10580"/>
      <w:bookmarkEnd w:id="10581"/>
      <w:bookmarkEnd w:id="10582"/>
      <w:bookmarkEnd w:id="10583"/>
      <w:bookmarkEnd w:id="10584"/>
    </w:p>
    <w:p w14:paraId="76C2E245" w14:textId="77777777" w:rsidR="000B6BD9" w:rsidRPr="00292AE7" w:rsidRDefault="000B6BD9" w:rsidP="00065388">
      <w:pPr>
        <w:pStyle w:val="Level3List"/>
      </w:pPr>
      <w:r w:rsidRPr="00292AE7">
        <w:t xml:space="preserve">Upon written notification of termination of the Contract by either party, the Contractor shall submit a Turnover Plan within thirty (30) </w:t>
      </w:r>
      <w:r>
        <w:t>Calendar Day</w:t>
      </w:r>
      <w:r w:rsidRPr="00292AE7">
        <w:t xml:space="preserve">s from the date of notification, unless other appropriate timeframes have been mutually agreed upon by both </w:t>
      </w:r>
      <w:r>
        <w:t>parties</w:t>
      </w:r>
      <w:r w:rsidRPr="00292AE7">
        <w:t xml:space="preserve">. If the Contract is not terminated by written notification, the Contractor shall </w:t>
      </w:r>
      <w:r>
        <w:t>submit</w:t>
      </w:r>
      <w:r w:rsidRPr="00292AE7">
        <w:t xml:space="preserve"> a Turnover Plan six (6) months prior to the end of the Contract period, including any extensions to such period. </w:t>
      </w:r>
    </w:p>
    <w:p w14:paraId="2D6F571F" w14:textId="77777777" w:rsidR="000B6BD9" w:rsidRPr="00292AE7" w:rsidRDefault="000B6BD9" w:rsidP="00065388">
      <w:pPr>
        <w:pStyle w:val="Level3List"/>
      </w:pPr>
      <w:r w:rsidRPr="00292AE7">
        <w:t>The Turnover Plan shall:</w:t>
      </w:r>
    </w:p>
    <w:p w14:paraId="236E0306" w14:textId="77777777" w:rsidR="000B6BD9" w:rsidRPr="00292AE7" w:rsidRDefault="000B6BD9" w:rsidP="004F2B6D">
      <w:pPr>
        <w:pStyle w:val="Level4List"/>
      </w:pPr>
      <w:r w:rsidRPr="00292AE7">
        <w:t>Be approved by LDH;</w:t>
      </w:r>
    </w:p>
    <w:p w14:paraId="4E76D0F3" w14:textId="5D677356" w:rsidR="000B6BD9" w:rsidRDefault="000B6BD9" w:rsidP="004F2B6D">
      <w:pPr>
        <w:pStyle w:val="Level4List"/>
      </w:pPr>
      <w:r>
        <w:t xml:space="preserve">Detail the approach to ensure an efficient turnover that complies with all Contract requirements while minimizing disruption to </w:t>
      </w:r>
      <w:r w:rsidR="00301321">
        <w:t>Enrollee</w:t>
      </w:r>
      <w:r>
        <w:t>s and providers. At a minimum, the Turnover Plan shall specifically address the following:</w:t>
      </w:r>
    </w:p>
    <w:p w14:paraId="3F3AD6F7" w14:textId="77777777" w:rsidR="000B6BD9" w:rsidRDefault="000B6BD9" w:rsidP="0065085F">
      <w:pPr>
        <w:pStyle w:val="Level5"/>
      </w:pPr>
      <w:r>
        <w:t>Staffing plan and retention strategies;</w:t>
      </w:r>
    </w:p>
    <w:p w14:paraId="4F558FA8" w14:textId="77777777" w:rsidR="000B6BD9" w:rsidRDefault="000B6BD9" w:rsidP="0065085F">
      <w:pPr>
        <w:pStyle w:val="Level5"/>
      </w:pPr>
      <w:r>
        <w:t>Continuity of care;</w:t>
      </w:r>
    </w:p>
    <w:p w14:paraId="2074F647" w14:textId="77777777" w:rsidR="000B6BD9" w:rsidRDefault="000B6BD9" w:rsidP="0065085F">
      <w:pPr>
        <w:pStyle w:val="Level5"/>
      </w:pPr>
      <w:r>
        <w:t>Enrollee support and communication strategies;</w:t>
      </w:r>
    </w:p>
    <w:p w14:paraId="4218B7E4" w14:textId="77777777" w:rsidR="000B6BD9" w:rsidRDefault="000B6BD9" w:rsidP="0065085F">
      <w:pPr>
        <w:pStyle w:val="Level5"/>
      </w:pPr>
      <w:r>
        <w:t>Provider network and access to care standards;</w:t>
      </w:r>
    </w:p>
    <w:p w14:paraId="49538536" w14:textId="77777777" w:rsidR="000B6BD9" w:rsidRDefault="000B6BD9" w:rsidP="0065085F">
      <w:pPr>
        <w:pStyle w:val="Level5"/>
      </w:pPr>
      <w:r>
        <w:t>Provider support and communication strategies;</w:t>
      </w:r>
    </w:p>
    <w:p w14:paraId="242A4B3A" w14:textId="77777777" w:rsidR="000B6BD9" w:rsidRDefault="000B6BD9" w:rsidP="0065085F">
      <w:pPr>
        <w:pStyle w:val="Level5"/>
      </w:pPr>
      <w:r>
        <w:t>Claims management, including provider payments and recoupments;</w:t>
      </w:r>
    </w:p>
    <w:p w14:paraId="0594A50C" w14:textId="77777777" w:rsidR="000B6BD9" w:rsidRDefault="000B6BD9" w:rsidP="0065085F">
      <w:pPr>
        <w:pStyle w:val="Level5"/>
      </w:pPr>
      <w:r>
        <w:t>Reporting of deliverables due after contract termination; and</w:t>
      </w:r>
    </w:p>
    <w:p w14:paraId="328C80F2" w14:textId="77777777" w:rsidR="000B6BD9" w:rsidRDefault="000B6BD9" w:rsidP="0065085F">
      <w:pPr>
        <w:pStyle w:val="Level5"/>
      </w:pPr>
      <w:r>
        <w:t>Monitoring and quality assurance processes;</w:t>
      </w:r>
    </w:p>
    <w:p w14:paraId="533B979C" w14:textId="77777777" w:rsidR="000B6BD9" w:rsidRPr="00292AE7" w:rsidRDefault="000B6BD9">
      <w:pPr>
        <w:pStyle w:val="Level4List"/>
      </w:pPr>
      <w:r>
        <w:t xml:space="preserve">Include a detailed work plan, in Excel format, that includes </w:t>
      </w:r>
      <w:r w:rsidRPr="00292AE7">
        <w:t>the proposed schedule, activities, resources</w:t>
      </w:r>
      <w:r>
        <w:t>, and dependencies</w:t>
      </w:r>
      <w:r w:rsidRPr="00292AE7">
        <w:t xml:space="preserve"> associated with the turnover tasks</w:t>
      </w:r>
      <w:r>
        <w:t>, including tasks that extend beyond termination of the Contract</w:t>
      </w:r>
      <w:r w:rsidRPr="00292AE7">
        <w:t>;</w:t>
      </w:r>
    </w:p>
    <w:p w14:paraId="30341164" w14:textId="77777777" w:rsidR="000B6BD9" w:rsidRPr="00292AE7" w:rsidRDefault="000B6BD9">
      <w:pPr>
        <w:pStyle w:val="Level4List"/>
      </w:pPr>
      <w:r w:rsidRPr="00292AE7">
        <w:t>Address the turnover of records and information maintained by the Contractor to either LDH or a third party designated by LDH;</w:t>
      </w:r>
    </w:p>
    <w:p w14:paraId="588BFB60" w14:textId="5D67586A" w:rsidR="000B6BD9" w:rsidRPr="00292AE7" w:rsidRDefault="000B6BD9">
      <w:pPr>
        <w:pStyle w:val="Level4List"/>
      </w:pPr>
      <w:r w:rsidRPr="00292AE7">
        <w:t xml:space="preserve">Describe the Contractor’s approach for the transfer of all records, data, and operational support information, as applicable, to either LDH or a third party designated by LDH; </w:t>
      </w:r>
      <w:r w:rsidRPr="003131D1">
        <w:t xml:space="preserve">Include an itemization of all records, data, and operational support information (in broad categories) that will be transferred and the schedule for completion. The proposed transfer schedule should be phased and align around the effective date of termination (e.g., </w:t>
      </w:r>
      <w:r w:rsidR="009A4212">
        <w:t>sixty (</w:t>
      </w:r>
      <w:r w:rsidRPr="003131D1">
        <w:t>60</w:t>
      </w:r>
      <w:r w:rsidR="009A4212">
        <w:t>) Calendar</w:t>
      </w:r>
      <w:r w:rsidRPr="003131D1">
        <w:t xml:space="preserve"> </w:t>
      </w:r>
      <w:r w:rsidR="009A4212">
        <w:t>D</w:t>
      </w:r>
      <w:r w:rsidRPr="003131D1">
        <w:t xml:space="preserve">ays prior, </w:t>
      </w:r>
      <w:r w:rsidR="009A4212">
        <w:t>thirty (</w:t>
      </w:r>
      <w:r w:rsidRPr="003131D1">
        <w:t>30</w:t>
      </w:r>
      <w:r w:rsidR="009A4212">
        <w:t>)</w:t>
      </w:r>
      <w:r w:rsidRPr="003131D1">
        <w:t xml:space="preserve"> </w:t>
      </w:r>
      <w:r w:rsidR="009A4212">
        <w:t>Calendar D</w:t>
      </w:r>
      <w:r w:rsidRPr="003131D1">
        <w:t xml:space="preserve">ays prior, day of termination, </w:t>
      </w:r>
      <w:r w:rsidR="009A4212">
        <w:t>thirty (</w:t>
      </w:r>
      <w:r w:rsidRPr="003131D1">
        <w:t>30</w:t>
      </w:r>
      <w:r w:rsidR="009A4212">
        <w:t>) Calendar</w:t>
      </w:r>
      <w:r w:rsidRPr="003131D1">
        <w:t xml:space="preserve"> </w:t>
      </w:r>
      <w:r w:rsidR="009A4212">
        <w:t>D</w:t>
      </w:r>
      <w:r w:rsidRPr="003131D1">
        <w:t>ays after, etc</w:t>
      </w:r>
      <w:r w:rsidR="005E2459">
        <w:t>.</w:t>
      </w:r>
      <w:r w:rsidRPr="003131D1">
        <w:t>;</w:t>
      </w:r>
      <w:r w:rsidRPr="000B6BD9">
        <w:t xml:space="preserve"> </w:t>
      </w:r>
      <w:r w:rsidRPr="00292AE7">
        <w:t>and</w:t>
      </w:r>
    </w:p>
    <w:p w14:paraId="0D3767BF" w14:textId="075CD4A8" w:rsidR="000B6BD9" w:rsidRPr="00292AE7" w:rsidRDefault="000B6BD9" w:rsidP="0088340A">
      <w:pPr>
        <w:pStyle w:val="Level4List"/>
      </w:pPr>
      <w:r w:rsidRPr="00292AE7">
        <w:t xml:space="preserve">Include copies of all relevant </w:t>
      </w:r>
      <w:r w:rsidR="00301321">
        <w:t>E</w:t>
      </w:r>
      <w:r w:rsidR="00301321" w:rsidRPr="00292AE7">
        <w:t xml:space="preserve">nrollee </w:t>
      </w:r>
      <w:r w:rsidRPr="00292AE7">
        <w:t xml:space="preserve">and </w:t>
      </w:r>
      <w:r w:rsidR="00301321">
        <w:t xml:space="preserve">MCO </w:t>
      </w:r>
      <w:r w:rsidR="0088340A" w:rsidRPr="0088340A">
        <w:t>Covered Services</w:t>
      </w:r>
      <w:r w:rsidR="0088340A" w:rsidRPr="0088340A" w:rsidDel="0088340A">
        <w:t xml:space="preserve"> </w:t>
      </w:r>
      <w:r w:rsidRPr="00292AE7">
        <w:t xml:space="preserve">data, documentation, </w:t>
      </w:r>
      <w:r>
        <w:t>and</w:t>
      </w:r>
      <w:r w:rsidRPr="00292AE7">
        <w:t xml:space="preserve"> other pertinent information necessary, as determined by LDH, for LDH or a subsequent MCO to assume the operational activities successfully. This includes</w:t>
      </w:r>
      <w:r>
        <w:t>, but is not limited to,</w:t>
      </w:r>
      <w:r w:rsidRPr="00292AE7">
        <w:t xml:space="preserve"> correspondence, documentation of ongoing outstanding issues, and other operations support documentation.</w:t>
      </w:r>
    </w:p>
    <w:p w14:paraId="2193C402" w14:textId="77777777" w:rsidR="000B6BD9" w:rsidRPr="00292AE7" w:rsidRDefault="000B6BD9" w:rsidP="000171F5">
      <w:pPr>
        <w:pStyle w:val="Heading2"/>
      </w:pPr>
      <w:bookmarkStart w:id="10585" w:name="_Toc525887152"/>
      <w:bookmarkStart w:id="10586" w:name="_Toc525887449"/>
      <w:bookmarkStart w:id="10587" w:name="_Toc525887931"/>
      <w:bookmarkStart w:id="10588" w:name="_Toc525888877"/>
      <w:bookmarkStart w:id="10589" w:name="_Toc525889998"/>
      <w:bookmarkStart w:id="10590" w:name="_Toc525890587"/>
      <w:bookmarkStart w:id="10591" w:name="_Toc525891181"/>
      <w:bookmarkStart w:id="10592" w:name="_Toc525891770"/>
      <w:bookmarkStart w:id="10593" w:name="_Toc525907334"/>
      <w:bookmarkStart w:id="10594" w:name="_Toc525907631"/>
      <w:bookmarkStart w:id="10595" w:name="_Toc525908109"/>
      <w:bookmarkStart w:id="10596" w:name="_Toc525908698"/>
      <w:bookmarkStart w:id="10597" w:name="_Toc525909287"/>
      <w:bookmarkStart w:id="10598" w:name="_Toc525909584"/>
      <w:bookmarkStart w:id="10599" w:name="_Toc525909881"/>
      <w:bookmarkStart w:id="10600" w:name="_Toc526234132"/>
      <w:bookmarkStart w:id="10601" w:name="_Toc526234938"/>
      <w:bookmarkStart w:id="10602" w:name="_Toc526237711"/>
      <w:bookmarkStart w:id="10603" w:name="_Toc391228337"/>
      <w:bookmarkStart w:id="10604" w:name="_Toc391221349"/>
      <w:bookmarkStart w:id="10605" w:name="_Toc424214466"/>
      <w:bookmarkStart w:id="10606" w:name="_Toc427563502"/>
      <w:bookmarkStart w:id="10607" w:name="_Toc427646463"/>
      <w:bookmarkStart w:id="10608" w:name="_Toc516223015"/>
      <w:bookmarkStart w:id="10609" w:name="_Toc525890588"/>
      <w:bookmarkStart w:id="10610" w:name="_Toc525906762"/>
      <w:bookmarkStart w:id="10611" w:name="_Toc526237712"/>
      <w:bookmarkStart w:id="10612" w:name="_Toc75343851"/>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r w:rsidRPr="00292AE7">
        <w:t>Transfer of Data</w:t>
      </w:r>
      <w:bookmarkEnd w:id="10603"/>
      <w:bookmarkEnd w:id="10604"/>
      <w:bookmarkEnd w:id="10605"/>
      <w:bookmarkEnd w:id="10606"/>
      <w:bookmarkEnd w:id="10607"/>
      <w:bookmarkEnd w:id="10608"/>
      <w:bookmarkEnd w:id="10609"/>
      <w:bookmarkEnd w:id="10610"/>
      <w:bookmarkEnd w:id="10611"/>
      <w:bookmarkEnd w:id="10612"/>
      <w:r w:rsidRPr="00292AE7">
        <w:t xml:space="preserve"> </w:t>
      </w:r>
    </w:p>
    <w:p w14:paraId="3CD34E5A" w14:textId="77777777" w:rsidR="000B6BD9" w:rsidRPr="00292AE7" w:rsidRDefault="000B6BD9" w:rsidP="00065388">
      <w:pPr>
        <w:pStyle w:val="Level3List"/>
      </w:pPr>
      <w:r w:rsidRPr="00292AE7">
        <w:t xml:space="preserve">The Contractor shall transfer all data regarding the provision of covered services to LDH or a third party, at the sole discretion of LDH and as directed by LDH. All transferred data must be transferred in compliance with HIPAA. </w:t>
      </w:r>
    </w:p>
    <w:p w14:paraId="1171B36E" w14:textId="77777777" w:rsidR="000B6BD9" w:rsidRPr="00292AE7" w:rsidRDefault="000B6BD9" w:rsidP="00065388">
      <w:pPr>
        <w:pStyle w:val="Level3List"/>
      </w:pPr>
      <w:r w:rsidRPr="00292AE7">
        <w:t>All required transfers of data and information specified in this Contract shall be made electronically, unless otherwise directed by LDH, and according to the format and schedule approved by LDH.</w:t>
      </w:r>
    </w:p>
    <w:p w14:paraId="51FD498B" w14:textId="77777777" w:rsidR="000B6BD9" w:rsidRPr="00292AE7" w:rsidRDefault="000B6BD9" w:rsidP="00065388">
      <w:pPr>
        <w:pStyle w:val="Level3List"/>
      </w:pPr>
      <w:r w:rsidRPr="00292AE7">
        <w:t xml:space="preserve">All data received </w:t>
      </w:r>
      <w:r>
        <w:t>shall be</w:t>
      </w:r>
      <w:r w:rsidRPr="00292AE7">
        <w:t xml:space="preserve"> verified by LDH or the subsequent MCO. If LDH determines that not all of the data regarding the provision of covered services was transferred to LDH or the subsequent MCO, as required, or the data was not transferred in a HIPAA compliant manner, LDH reserves the right to hire an independent contractor to assist LDH in obtaining and transferring all the required data and to ensure that all the data was transferred in a HIPAA compliant manner. </w:t>
      </w:r>
      <w:r>
        <w:t>The Contractor shall be responsible for payment of all reasonable costs incurred by LDH for any such services provided by an independent contractor</w:t>
      </w:r>
      <w:r w:rsidRPr="00292AE7">
        <w:t xml:space="preserve">. </w:t>
      </w:r>
    </w:p>
    <w:p w14:paraId="7CFB3761" w14:textId="77777777" w:rsidR="000B6BD9" w:rsidRPr="00292AE7" w:rsidRDefault="000B6BD9" w:rsidP="000171F5">
      <w:pPr>
        <w:pStyle w:val="Heading2"/>
      </w:pPr>
      <w:bookmarkStart w:id="10613" w:name="_Toc525887154"/>
      <w:bookmarkStart w:id="10614" w:name="_Toc525887451"/>
      <w:bookmarkStart w:id="10615" w:name="_Toc525887933"/>
      <w:bookmarkStart w:id="10616" w:name="_Toc525888879"/>
      <w:bookmarkStart w:id="10617" w:name="_Toc525890000"/>
      <w:bookmarkStart w:id="10618" w:name="_Toc525890589"/>
      <w:bookmarkStart w:id="10619" w:name="_Toc525891183"/>
      <w:bookmarkStart w:id="10620" w:name="_Toc525891772"/>
      <w:bookmarkStart w:id="10621" w:name="_Toc525907336"/>
      <w:bookmarkStart w:id="10622" w:name="_Toc525907633"/>
      <w:bookmarkStart w:id="10623" w:name="_Toc525908111"/>
      <w:bookmarkStart w:id="10624" w:name="_Toc525908700"/>
      <w:bookmarkStart w:id="10625" w:name="_Toc525909289"/>
      <w:bookmarkStart w:id="10626" w:name="_Toc525909586"/>
      <w:bookmarkStart w:id="10627" w:name="_Toc525909883"/>
      <w:bookmarkStart w:id="10628" w:name="_Toc526234134"/>
      <w:bookmarkStart w:id="10629" w:name="_Toc526234940"/>
      <w:bookmarkStart w:id="10630" w:name="_Toc526237713"/>
      <w:bookmarkStart w:id="10631" w:name="_Toc525887155"/>
      <w:bookmarkStart w:id="10632" w:name="_Toc525887452"/>
      <w:bookmarkStart w:id="10633" w:name="_Toc525887934"/>
      <w:bookmarkStart w:id="10634" w:name="_Toc525888880"/>
      <w:bookmarkStart w:id="10635" w:name="_Toc525890001"/>
      <w:bookmarkStart w:id="10636" w:name="_Toc525890590"/>
      <w:bookmarkStart w:id="10637" w:name="_Toc525891184"/>
      <w:bookmarkStart w:id="10638" w:name="_Toc525891773"/>
      <w:bookmarkStart w:id="10639" w:name="_Toc525907337"/>
      <w:bookmarkStart w:id="10640" w:name="_Toc525907634"/>
      <w:bookmarkStart w:id="10641" w:name="_Toc525908112"/>
      <w:bookmarkStart w:id="10642" w:name="_Toc525908701"/>
      <w:bookmarkStart w:id="10643" w:name="_Toc525909290"/>
      <w:bookmarkStart w:id="10644" w:name="_Toc525909587"/>
      <w:bookmarkStart w:id="10645" w:name="_Toc525909884"/>
      <w:bookmarkStart w:id="10646" w:name="_Toc526234135"/>
      <w:bookmarkStart w:id="10647" w:name="_Toc526234941"/>
      <w:bookmarkStart w:id="10648" w:name="_Toc526237714"/>
      <w:bookmarkStart w:id="10649" w:name="_Toc391228338"/>
      <w:bookmarkStart w:id="10650" w:name="_Toc391221350"/>
      <w:bookmarkStart w:id="10651" w:name="_Toc424214467"/>
      <w:bookmarkStart w:id="10652" w:name="_Toc427563503"/>
      <w:bookmarkStart w:id="10653" w:name="_Toc427646464"/>
      <w:bookmarkStart w:id="10654" w:name="_Toc516223016"/>
      <w:bookmarkStart w:id="10655" w:name="_Toc525890591"/>
      <w:bookmarkStart w:id="10656" w:name="_Toc525906763"/>
      <w:bookmarkStart w:id="10657" w:name="_Toc526237715"/>
      <w:bookmarkStart w:id="10658" w:name="_Toc7534385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r w:rsidRPr="00292AE7">
        <w:t>Post-Turnover Services</w:t>
      </w:r>
      <w:bookmarkEnd w:id="10649"/>
      <w:bookmarkEnd w:id="10650"/>
      <w:bookmarkEnd w:id="10651"/>
      <w:bookmarkEnd w:id="10652"/>
      <w:bookmarkEnd w:id="10653"/>
      <w:bookmarkEnd w:id="10654"/>
      <w:bookmarkEnd w:id="10655"/>
      <w:bookmarkEnd w:id="10656"/>
      <w:bookmarkEnd w:id="10657"/>
      <w:bookmarkEnd w:id="10658"/>
      <w:r w:rsidRPr="00292AE7">
        <w:t xml:space="preserve"> </w:t>
      </w:r>
    </w:p>
    <w:p w14:paraId="4C8874EE" w14:textId="77777777" w:rsidR="000B6BD9" w:rsidRPr="00292AE7" w:rsidRDefault="000B6BD9" w:rsidP="00065388">
      <w:pPr>
        <w:pStyle w:val="Level3List"/>
      </w:pPr>
      <w:r w:rsidRPr="00292AE7">
        <w:t xml:space="preserve">Thirty (30) </w:t>
      </w:r>
      <w:r>
        <w:t>Calendar Day</w:t>
      </w:r>
      <w:r w:rsidRPr="00292AE7">
        <w:t xml:space="preserve">s following turnover of operations, the Contractor shall provide LDH with a Turnover Results report documenting the completion and results of each step of the Turnover Plan. Turnover shall not be considered complete until this document has been approved by LDH. </w:t>
      </w:r>
    </w:p>
    <w:p w14:paraId="29FAAF7F" w14:textId="77777777" w:rsidR="000B6BD9" w:rsidRPr="00292AE7" w:rsidRDefault="000B6BD9" w:rsidP="00065388">
      <w:pPr>
        <w:pStyle w:val="Level3List"/>
      </w:pPr>
      <w:r w:rsidRPr="00292AE7">
        <w:t xml:space="preserve">If the Contractor does not provide the required data and reference tables, documentation, </w:t>
      </w:r>
      <w:r>
        <w:t>and/</w:t>
      </w:r>
      <w:r w:rsidRPr="00292AE7">
        <w:t xml:space="preserve">or other pertinent information necessary for LDH or the subsequent MCO to assume the operational activities successfully, the Contractor agrees to reimburse LDH for all reasonable costs, including, but not limited to, transportation, lodging, and subsistence for all state and federal representatives, or their agents, to carry out their inspection, audit, review, analysis, reproduction and transfer functions at the location(s) of such records. </w:t>
      </w:r>
    </w:p>
    <w:p w14:paraId="112B573B" w14:textId="77777777" w:rsidR="000B6BD9" w:rsidRPr="00292AE7" w:rsidRDefault="000B6BD9" w:rsidP="00065388">
      <w:pPr>
        <w:pStyle w:val="Level3List"/>
      </w:pPr>
      <w:r w:rsidRPr="00292AE7">
        <w:t>The Contractor shall also pay any and all additional costs incurred by LDH that are the result of the Contractor’s failure to provide the requ</w:t>
      </w:r>
      <w:r>
        <w:t>ir</w:t>
      </w:r>
      <w:r w:rsidRPr="00292AE7">
        <w:t>ed records, data</w:t>
      </w:r>
      <w:r>
        <w:t>,</w:t>
      </w:r>
      <w:r w:rsidRPr="00292AE7">
        <w:t xml:space="preserve"> </w:t>
      </w:r>
      <w:r>
        <w:t>and/</w:t>
      </w:r>
      <w:r w:rsidRPr="00292AE7">
        <w:t xml:space="preserve">or documentation within the time frames agreed to in the Turnover Plan. </w:t>
      </w:r>
      <w:r w:rsidRPr="00767584">
        <w:t xml:space="preserve">LDH may, at its sole discretion, deduct from the withhold of the final payment to satisfy the </w:t>
      </w:r>
      <w:r>
        <w:t>additional costs incurred</w:t>
      </w:r>
      <w:r w:rsidRPr="00767584">
        <w:t>.</w:t>
      </w:r>
    </w:p>
    <w:p w14:paraId="46BE3FD6" w14:textId="0F56E4F6" w:rsidR="000B6BD9" w:rsidRPr="00292AE7" w:rsidRDefault="000B6BD9" w:rsidP="00065388">
      <w:pPr>
        <w:pStyle w:val="Level3List"/>
      </w:pPr>
      <w:r w:rsidRPr="00292AE7">
        <w:t xml:space="preserve">The Contractor shall maintain all </w:t>
      </w:r>
      <w:r>
        <w:t>data</w:t>
      </w:r>
      <w:r w:rsidRPr="00292AE7">
        <w:t xml:space="preserve"> and records related to </w:t>
      </w:r>
      <w:r w:rsidR="00301321">
        <w:t>Enrollee</w:t>
      </w:r>
      <w:r w:rsidRPr="00292AE7">
        <w:t>s and providers for ten (10) years after the date of final payment under the Contract or until the resolution of all litigation, claims, financial management review or audit pertaining to the Contract, whichever is longer. Under no circumstances shall the Contractor or any of its material subcontractors destroy or dispose of any such records, even after the expiration of the mandatory ten (10) year retention period, without the express prior written permission of LDH.</w:t>
      </w:r>
    </w:p>
    <w:p w14:paraId="0BA3C093" w14:textId="77777777" w:rsidR="000A7727" w:rsidRPr="00D45961" w:rsidRDefault="000B6BD9" w:rsidP="00065388">
      <w:pPr>
        <w:pStyle w:val="Level3List"/>
      </w:pPr>
      <w:r w:rsidRPr="00292AE7">
        <w:t>The Contractor agrees to repay any valid, undisputed audit exceptions taken by LDH in any audit of the Contract.</w:t>
      </w:r>
      <w:r w:rsidRPr="00767584">
        <w:t xml:space="preserve"> LDH may, at its sole discretion, deduct from the withhold of the final payment </w:t>
      </w:r>
      <w:r>
        <w:t>for reimbursement of any amounts due related to the audit exception.</w:t>
      </w:r>
      <w:r w:rsidR="000A7727" w:rsidRPr="00292AE7">
        <w:t xml:space="preserve"> </w:t>
      </w:r>
    </w:p>
    <w:p w14:paraId="241F73FD" w14:textId="77777777" w:rsidR="004E2847" w:rsidRDefault="004E2847">
      <w:pPr>
        <w:rPr>
          <w:rFonts w:asciiTheme="majorHAnsi" w:eastAsiaTheme="majorEastAsia" w:hAnsiTheme="majorHAnsi" w:cstheme="majorBidi"/>
          <w:b/>
          <w:sz w:val="28"/>
          <w:szCs w:val="32"/>
        </w:rPr>
      </w:pPr>
      <w:r>
        <w:br w:type="page"/>
      </w:r>
    </w:p>
    <w:p w14:paraId="65B1674E" w14:textId="77777777" w:rsidR="004E2847" w:rsidRDefault="004E2847" w:rsidP="004E2847">
      <w:pPr>
        <w:pStyle w:val="Heading1"/>
      </w:pPr>
      <w:bookmarkStart w:id="10659" w:name="_Toc75343853"/>
      <w:r w:rsidRPr="00292AE7">
        <w:t>TERMS AND CONDITIONS</w:t>
      </w:r>
      <w:bookmarkEnd w:id="10659"/>
    </w:p>
    <w:p w14:paraId="61D51697" w14:textId="77777777" w:rsidR="008D7DCD" w:rsidRPr="00817016" w:rsidRDefault="008D7DCD" w:rsidP="000171F5">
      <w:pPr>
        <w:pStyle w:val="Heading2"/>
      </w:pPr>
      <w:bookmarkStart w:id="10660" w:name="_Toc525890594"/>
      <w:bookmarkStart w:id="10661" w:name="_Toc525906766"/>
      <w:bookmarkStart w:id="10662" w:name="_Toc526237718"/>
      <w:bookmarkStart w:id="10663" w:name="_Toc75343854"/>
      <w:r w:rsidRPr="00292AE7">
        <w:t>General Terms</w:t>
      </w:r>
      <w:bookmarkEnd w:id="10660"/>
      <w:bookmarkEnd w:id="10661"/>
      <w:bookmarkEnd w:id="10662"/>
      <w:bookmarkEnd w:id="10663"/>
    </w:p>
    <w:p w14:paraId="46D09757" w14:textId="77777777" w:rsidR="008D7DCD" w:rsidRDefault="008D7DCD" w:rsidP="00065388">
      <w:pPr>
        <w:pStyle w:val="Level3List"/>
      </w:pPr>
      <w:r w:rsidRPr="00292AE7">
        <w:t xml:space="preserve">The </w:t>
      </w:r>
      <w:r>
        <w:t>O</w:t>
      </w:r>
      <w:r w:rsidRPr="00292AE7">
        <w:t xml:space="preserve">perational </w:t>
      </w:r>
      <w:r>
        <w:t>S</w:t>
      </w:r>
      <w:r w:rsidRPr="00292AE7">
        <w:t xml:space="preserve">tart </w:t>
      </w:r>
      <w:r>
        <w:t>D</w:t>
      </w:r>
      <w:r w:rsidRPr="00292AE7">
        <w:t xml:space="preserve">ate is anticipated to be </w:t>
      </w:r>
      <w:r>
        <w:t>July 1, 2022</w:t>
      </w:r>
      <w:r w:rsidRPr="00292AE7">
        <w:t xml:space="preserve">. LDH reserves the right to revise the anticipated </w:t>
      </w:r>
      <w:r>
        <w:t>O</w:t>
      </w:r>
      <w:r w:rsidRPr="00292AE7">
        <w:t xml:space="preserve">perational </w:t>
      </w:r>
      <w:r>
        <w:t>S</w:t>
      </w:r>
      <w:r w:rsidRPr="00292AE7">
        <w:t xml:space="preserve">tart </w:t>
      </w:r>
      <w:r>
        <w:t>D</w:t>
      </w:r>
      <w:r w:rsidRPr="00292AE7">
        <w:t xml:space="preserve">ate and shall provide the Contractor sixty (60) </w:t>
      </w:r>
      <w:r>
        <w:t>Calendar Day</w:t>
      </w:r>
      <w:r w:rsidRPr="00292AE7">
        <w:t xml:space="preserve">s’ prior notice of such change. The Contractor shall successfully complete a </w:t>
      </w:r>
      <w:r>
        <w:t>R</w:t>
      </w:r>
      <w:r w:rsidRPr="00292AE7">
        <w:t xml:space="preserve">eadiness </w:t>
      </w:r>
      <w:r>
        <w:t>R</w:t>
      </w:r>
      <w:r w:rsidRPr="00292AE7">
        <w:t xml:space="preserve">eview as specified in the </w:t>
      </w:r>
      <w:r w:rsidRPr="00292AE7">
        <w:rPr>
          <w:i/>
        </w:rPr>
        <w:t xml:space="preserve">Contract Transition and Readiness </w:t>
      </w:r>
      <w:r w:rsidRPr="00292AE7">
        <w:t xml:space="preserve">section of this Contract prior to the </w:t>
      </w:r>
      <w:r>
        <w:t>O</w:t>
      </w:r>
      <w:r w:rsidRPr="00292AE7">
        <w:t xml:space="preserve">perational </w:t>
      </w:r>
      <w:r>
        <w:t>S</w:t>
      </w:r>
      <w:r w:rsidRPr="00292AE7">
        <w:t xml:space="preserve">tart </w:t>
      </w:r>
      <w:r>
        <w:t>D</w:t>
      </w:r>
      <w:r w:rsidRPr="00292AE7">
        <w:t xml:space="preserve">ate. </w:t>
      </w:r>
    </w:p>
    <w:p w14:paraId="4B4AC171" w14:textId="77777777" w:rsidR="008D7DCD" w:rsidRDefault="008D7DCD" w:rsidP="00065388">
      <w:pPr>
        <w:pStyle w:val="Level3List"/>
      </w:pPr>
      <w:r w:rsidRPr="00292AE7">
        <w:t xml:space="preserve">The term of the Contract shall be thirty-six (36) months from the </w:t>
      </w:r>
      <w:r>
        <w:t>O</w:t>
      </w:r>
      <w:r w:rsidRPr="00292AE7">
        <w:t xml:space="preserve">perational </w:t>
      </w:r>
      <w:r>
        <w:t>S</w:t>
      </w:r>
      <w:r w:rsidRPr="00292AE7">
        <w:t xml:space="preserve">tart </w:t>
      </w:r>
      <w:r>
        <w:t>D</w:t>
      </w:r>
      <w:r w:rsidRPr="00292AE7">
        <w:t xml:space="preserve">ate unless terminated prior to that date in accordance with </w:t>
      </w:r>
      <w:r>
        <w:t>S</w:t>
      </w:r>
      <w:r w:rsidRPr="00292AE7">
        <w:t xml:space="preserve">tate or </w:t>
      </w:r>
      <w:r>
        <w:t>Federal</w:t>
      </w:r>
      <w:r w:rsidRPr="00292AE7">
        <w:t xml:space="preserve"> law or terms of the Contract.</w:t>
      </w:r>
      <w:r>
        <w:t xml:space="preserve"> With all proper approvals and concurrence of the Contractor, LDH may also exercise an option to extend the Contract for up to twenty-four (24) additional months at the same rates, terms, and conditions of the initial term, inclusive of any and all amendments.  Prior to the extension of the Contract beyond the initial thirty-six (36) month term, approval by the Joint Legislative Committee on the Budget (JLCB) and/or other approval required by law shall be obtained. Written evidence of JLCB approval shall be submitted, along with the contract amendment to the Office of State Procurement (OSP) to extend contract terms beyond the initial thirty-six (36) month term. The total term of the Contract, with extensions, shall not exceed sixty (60) months. The continuation of the Contract is contingent upon the appropriation of funds by the legislature to fulfill the requirements of the Contract.</w:t>
      </w:r>
    </w:p>
    <w:p w14:paraId="0DEBE7EB" w14:textId="77777777" w:rsidR="008D7DCD" w:rsidRDefault="008D7DCD" w:rsidP="00065388">
      <w:pPr>
        <w:pStyle w:val="Level3List"/>
      </w:pPr>
      <w:r>
        <w:t xml:space="preserve">The Contract shall not be valid, nor shall LDH </w:t>
      </w:r>
      <w:r w:rsidRPr="00EF3C4C">
        <w:t xml:space="preserve">be bound by the </w:t>
      </w:r>
      <w:r>
        <w:t>C</w:t>
      </w:r>
      <w:r w:rsidRPr="00EF3C4C">
        <w:t xml:space="preserve">ontract, until it has first been executed by the head of the using agency, or his designee, </w:t>
      </w:r>
      <w:r>
        <w:t xml:space="preserve">and </w:t>
      </w:r>
      <w:r w:rsidRPr="00EF3C4C">
        <w:t xml:space="preserve">the </w:t>
      </w:r>
      <w:r>
        <w:t>C</w:t>
      </w:r>
      <w:r w:rsidRPr="00EF3C4C">
        <w:t xml:space="preserve">ontractor and has been approved in writing by </w:t>
      </w:r>
      <w:r>
        <w:t xml:space="preserve">CMS and </w:t>
      </w:r>
      <w:r w:rsidRPr="00EF3C4C">
        <w:t xml:space="preserve">the director of </w:t>
      </w:r>
      <w:r>
        <w:t>OSP</w:t>
      </w:r>
      <w:r w:rsidRPr="00EF3C4C">
        <w:t xml:space="preserve">. </w:t>
      </w:r>
    </w:p>
    <w:p w14:paraId="2E2CCA02" w14:textId="139A6020" w:rsidR="008D7DCD" w:rsidRDefault="008D7DCD" w:rsidP="00065388">
      <w:pPr>
        <w:pStyle w:val="Level3List"/>
      </w:pPr>
      <w:r w:rsidRPr="00292AE7">
        <w:t xml:space="preserve">The Contractor </w:t>
      </w:r>
      <w:r>
        <w:t>shall</w:t>
      </w:r>
      <w:r w:rsidRPr="00292AE7">
        <w:t xml:space="preserve"> comply</w:t>
      </w:r>
      <w:r>
        <w:t>, to the satisfaction of LDH,</w:t>
      </w:r>
      <w:r w:rsidRPr="00292AE7">
        <w:t xml:space="preserve"> with</w:t>
      </w:r>
      <w:r>
        <w:t>:</w:t>
      </w:r>
      <w:r w:rsidRPr="00292AE7">
        <w:t xml:space="preserve"> </w:t>
      </w:r>
      <w:r>
        <w:t>(1)</w:t>
      </w:r>
      <w:r w:rsidRPr="00292AE7">
        <w:t xml:space="preserve"> all</w:t>
      </w:r>
      <w:r>
        <w:t xml:space="preserve"> requirements set forth in this Contract; (2) </w:t>
      </w:r>
      <w:r w:rsidRPr="00292AE7">
        <w:t>all</w:t>
      </w:r>
      <w:r>
        <w:t xml:space="preserve"> provisions of S</w:t>
      </w:r>
      <w:r w:rsidRPr="00292AE7">
        <w:t xml:space="preserve">tate and </w:t>
      </w:r>
      <w:r>
        <w:t>Federal</w:t>
      </w:r>
      <w:r w:rsidRPr="00292AE7">
        <w:t xml:space="preserve"> laws, rules</w:t>
      </w:r>
      <w:r>
        <w:t>, regulations,</w:t>
      </w:r>
      <w:r w:rsidRPr="00292AE7">
        <w:t xml:space="preserve"> policies</w:t>
      </w:r>
      <w:r>
        <w:t>,</w:t>
      </w:r>
      <w:r w:rsidRPr="00817016">
        <w:t xml:space="preserve"> </w:t>
      </w:r>
      <w:r w:rsidRPr="00292AE7">
        <w:t>and</w:t>
      </w:r>
      <w:r>
        <w:t xml:space="preserve"> procedures</w:t>
      </w:r>
      <w:r w:rsidRPr="00292AE7">
        <w:t xml:space="preserve">, the State Plan, and </w:t>
      </w:r>
      <w:r>
        <w:t>W</w:t>
      </w:r>
      <w:r w:rsidRPr="00292AE7">
        <w:t xml:space="preserve">aivers applicable to </w:t>
      </w:r>
      <w:r>
        <w:t xml:space="preserve">the Managed Care Program; and (3) the </w:t>
      </w:r>
      <w:r w:rsidRPr="00B76A6D">
        <w:rPr>
          <w:b/>
        </w:rPr>
        <w:t>MCO Manual</w:t>
      </w:r>
      <w:r w:rsidRPr="00292AE7">
        <w:t xml:space="preserve">. </w:t>
      </w:r>
    </w:p>
    <w:p w14:paraId="074E8BF1" w14:textId="24666C4A" w:rsidR="008D7DCD" w:rsidRDefault="008D7DCD" w:rsidP="00065388">
      <w:pPr>
        <w:pStyle w:val="Level3List"/>
      </w:pPr>
      <w:r w:rsidRPr="00292AE7">
        <w:t xml:space="preserve">The Contractor shall comply with all </w:t>
      </w:r>
      <w:r>
        <w:t>settlement agreements, orders, and/or judgements rendered by a court of competent jurisdiction</w:t>
      </w:r>
      <w:r w:rsidRPr="00292AE7">
        <w:t>, including</w:t>
      </w:r>
      <w:r>
        <w:t>,</w:t>
      </w:r>
      <w:r w:rsidRPr="00292AE7">
        <w:t xml:space="preserve"> but not limited to,</w:t>
      </w:r>
      <w:r>
        <w:t xml:space="preserve"> those that arise from</w:t>
      </w:r>
      <w:r w:rsidRPr="00292AE7">
        <w:t xml:space="preserve"> </w:t>
      </w:r>
      <w:r w:rsidRPr="00EB4D97">
        <w:t>A.J.</w:t>
      </w:r>
      <w:r>
        <w:t xml:space="preserve"> v. LDH (Case </w:t>
      </w:r>
      <w:r w:rsidRPr="00EB4D97">
        <w:t>3:19-CV-00324</w:t>
      </w:r>
      <w:r>
        <w:t>),</w:t>
      </w:r>
      <w:r w:rsidRPr="00EB4D97">
        <w:t xml:space="preserve"> </w:t>
      </w:r>
      <w:r w:rsidRPr="00292AE7">
        <w:t xml:space="preserve">Chisholm v. </w:t>
      </w:r>
      <w:r>
        <w:t>Phillips</w:t>
      </w:r>
      <w:r w:rsidRPr="00292AE7">
        <w:t xml:space="preserve"> (Case 2:97-cv-03274)</w:t>
      </w:r>
      <w:r w:rsidRPr="00001496">
        <w:t>,</w:t>
      </w:r>
      <w:r w:rsidRPr="00AC61DB">
        <w:t xml:space="preserve"> </w:t>
      </w:r>
      <w:r>
        <w:t xml:space="preserve">and </w:t>
      </w:r>
      <w:r w:rsidRPr="00292AE7">
        <w:t>United States v. S</w:t>
      </w:r>
      <w:r>
        <w:t>tate of Louisiana (DOJ Agreement,</w:t>
      </w:r>
      <w:r w:rsidRPr="00292AE7">
        <w:t xml:space="preserve"> Case-3:18-cv-00608)</w:t>
      </w:r>
      <w:r>
        <w:t>,</w:t>
      </w:r>
      <w:r w:rsidRPr="00292AE7">
        <w:t xml:space="preserve"> and </w:t>
      </w:r>
      <w:r w:rsidRPr="00AC61DB">
        <w:t>subsequent implementation plans</w:t>
      </w:r>
      <w:r>
        <w:t xml:space="preserve"> in accordance with the Contract, the </w:t>
      </w:r>
      <w:r w:rsidRPr="008C7E8B">
        <w:rPr>
          <w:b/>
        </w:rPr>
        <w:t>MCO Manual</w:t>
      </w:r>
      <w:r>
        <w:t>, and as directed by LDH</w:t>
      </w:r>
      <w:r w:rsidRPr="00292AE7">
        <w:t>.</w:t>
      </w:r>
      <w:r w:rsidR="00C45508">
        <w:t xml:space="preserve"> LDH reserves the right to assess </w:t>
      </w:r>
      <w:r w:rsidR="00847611">
        <w:t>Monetary Penalties</w:t>
      </w:r>
      <w:r w:rsidR="00C45508">
        <w:t xml:space="preserve"> for failure to meet this requirement.</w:t>
      </w:r>
    </w:p>
    <w:p w14:paraId="6B5B4E87" w14:textId="77777777" w:rsidR="008D7DCD" w:rsidRDefault="008D7DCD" w:rsidP="00065388">
      <w:pPr>
        <w:pStyle w:val="Level3List"/>
      </w:pPr>
      <w:r w:rsidRPr="004F0387">
        <w:t>LDH reserves the right to provide written clarification for non-material changes of Contract requirements whenever deemed necessary, at any point in the Contract period, to ensure the proper and efficient administration of the Managed Care Program. Such clarifications shall be implemented by the Contractor and shall not require an amendment to the Contract.</w:t>
      </w:r>
    </w:p>
    <w:p w14:paraId="28E070CE" w14:textId="2DEF70D0" w:rsidR="008D7DCD" w:rsidRDefault="008D7DCD" w:rsidP="00065388">
      <w:pPr>
        <w:pStyle w:val="Level3List"/>
      </w:pPr>
      <w:r w:rsidRPr="00292AE7">
        <w:t xml:space="preserve">LDH, at its discretion, may issue correspondence to inform the Contractor of changes in </w:t>
      </w:r>
      <w:r w:rsidR="00065B90">
        <w:t xml:space="preserve">Louisiana </w:t>
      </w:r>
      <w:r w:rsidRPr="00292AE7">
        <w:t>Medicaid</w:t>
      </w:r>
      <w:r w:rsidR="00065B90">
        <w:t xml:space="preserve"> Program</w:t>
      </w:r>
      <w:r w:rsidRPr="00292AE7">
        <w:t xml:space="preserve"> policies and procedures which may affect the Contract. Unless otherwise specified in the </w:t>
      </w:r>
      <w:r w:rsidR="00065B90">
        <w:t xml:space="preserve">Louisiana </w:t>
      </w:r>
      <w:r w:rsidRPr="00292AE7">
        <w:t>Medicaid</w:t>
      </w:r>
      <w:r w:rsidR="00065B90">
        <w:t xml:space="preserve"> Program</w:t>
      </w:r>
      <w:r w:rsidRPr="00292AE7">
        <w:t xml:space="preserve"> correspondence, the Contractor shall be given sixty (60) </w:t>
      </w:r>
      <w:r>
        <w:t>Calendar Day</w:t>
      </w:r>
      <w:r w:rsidRPr="00292AE7">
        <w:t xml:space="preserve">s to implement such changes. </w:t>
      </w:r>
    </w:p>
    <w:p w14:paraId="455447B5" w14:textId="77777777" w:rsidR="008D7DCD" w:rsidRPr="000F4317" w:rsidRDefault="008D7DCD" w:rsidP="000171F5">
      <w:pPr>
        <w:pStyle w:val="Heading2"/>
      </w:pPr>
      <w:bookmarkStart w:id="10664" w:name="_Toc75343855"/>
      <w:r w:rsidRPr="00292AE7">
        <w:t>Amendments</w:t>
      </w:r>
      <w:bookmarkEnd w:id="10664"/>
    </w:p>
    <w:p w14:paraId="4D4FBF6C" w14:textId="6372CA74" w:rsidR="008D7DCD" w:rsidRPr="00D40F0F" w:rsidRDefault="008D7DCD" w:rsidP="00D40F0F">
      <w:pPr>
        <w:pStyle w:val="Level3List"/>
      </w:pPr>
      <w:bookmarkStart w:id="10665" w:name="_Toc525301561"/>
      <w:bookmarkStart w:id="10666" w:name="_Toc525303398"/>
      <w:bookmarkStart w:id="10667" w:name="_Toc525303669"/>
      <w:bookmarkStart w:id="10668" w:name="_Toc525303883"/>
      <w:bookmarkStart w:id="10669" w:name="_Toc525304097"/>
      <w:bookmarkStart w:id="10670" w:name="_Toc525304311"/>
      <w:bookmarkStart w:id="10671" w:name="_Toc525304561"/>
      <w:bookmarkStart w:id="10672" w:name="_Toc525304775"/>
      <w:bookmarkStart w:id="10673" w:name="_Toc525687035"/>
      <w:bookmarkStart w:id="10674" w:name="_Toc525688398"/>
      <w:bookmarkStart w:id="10675" w:name="_Toc525885468"/>
      <w:bookmarkStart w:id="10676" w:name="_Toc525887160"/>
      <w:bookmarkStart w:id="10677" w:name="_Toc525887457"/>
      <w:bookmarkStart w:id="10678" w:name="_Toc525887939"/>
      <w:bookmarkStart w:id="10679" w:name="_Toc525888885"/>
      <w:bookmarkStart w:id="10680" w:name="_Toc525890006"/>
      <w:bookmarkStart w:id="10681" w:name="_Toc525890297"/>
      <w:bookmarkStart w:id="10682" w:name="_Toc525890595"/>
      <w:bookmarkStart w:id="10683" w:name="_Toc525890886"/>
      <w:bookmarkStart w:id="10684" w:name="_Toc525891189"/>
      <w:bookmarkStart w:id="10685" w:name="_Toc525891480"/>
      <w:bookmarkStart w:id="10686" w:name="_Toc525891778"/>
      <w:bookmarkStart w:id="10687" w:name="_Toc525902734"/>
      <w:bookmarkStart w:id="10688" w:name="_Toc525903252"/>
      <w:bookmarkStart w:id="10689" w:name="_Toc525903544"/>
      <w:bookmarkStart w:id="10690" w:name="_Toc525903836"/>
      <w:bookmarkStart w:id="10691" w:name="_Toc525904128"/>
      <w:bookmarkStart w:id="10692" w:name="_Toc525904554"/>
      <w:bookmarkStart w:id="10693" w:name="_Toc525904846"/>
      <w:bookmarkStart w:id="10694" w:name="_Toc525905138"/>
      <w:bookmarkStart w:id="10695" w:name="_Toc525905430"/>
      <w:bookmarkStart w:id="10696" w:name="_Toc525905722"/>
      <w:bookmarkStart w:id="10697" w:name="_Toc525906014"/>
      <w:bookmarkStart w:id="10698" w:name="_Toc525906306"/>
      <w:bookmarkStart w:id="10699" w:name="_Toc525906475"/>
      <w:bookmarkStart w:id="10700" w:name="_Toc525906767"/>
      <w:bookmarkStart w:id="10701" w:name="_Toc525907059"/>
      <w:bookmarkStart w:id="10702" w:name="_Toc525907342"/>
      <w:bookmarkStart w:id="10703" w:name="_Toc525907639"/>
      <w:bookmarkStart w:id="10704" w:name="_Toc525907819"/>
      <w:bookmarkStart w:id="10705" w:name="_Toc525908117"/>
      <w:bookmarkStart w:id="10706" w:name="_Toc525908408"/>
      <w:bookmarkStart w:id="10707" w:name="_Toc525908706"/>
      <w:bookmarkStart w:id="10708" w:name="_Toc525908997"/>
      <w:bookmarkStart w:id="10709" w:name="_Toc525909295"/>
      <w:bookmarkStart w:id="10710" w:name="_Toc525909592"/>
      <w:bookmarkStart w:id="10711" w:name="_Toc525909889"/>
      <w:bookmarkStart w:id="10712" w:name="_Toc526232527"/>
      <w:bookmarkStart w:id="10713" w:name="_Toc526233279"/>
      <w:bookmarkStart w:id="10714" w:name="_Toc526233571"/>
      <w:bookmarkStart w:id="10715" w:name="_Toc526234140"/>
      <w:bookmarkStart w:id="10716" w:name="_Toc526234946"/>
      <w:bookmarkStart w:id="10717" w:name="_Toc526237072"/>
      <w:bookmarkStart w:id="10718" w:name="_Toc526237719"/>
      <w:bookmarkStart w:id="10719" w:name="_Toc526238786"/>
      <w:bookmarkStart w:id="10720" w:name="_Toc525301563"/>
      <w:bookmarkStart w:id="10721" w:name="_Toc525303400"/>
      <w:bookmarkStart w:id="10722" w:name="_Toc525303671"/>
      <w:bookmarkStart w:id="10723" w:name="_Toc525303885"/>
      <w:bookmarkStart w:id="10724" w:name="_Toc525304099"/>
      <w:bookmarkStart w:id="10725" w:name="_Toc525304313"/>
      <w:bookmarkStart w:id="10726" w:name="_Toc525304563"/>
      <w:bookmarkStart w:id="10727" w:name="_Toc525304777"/>
      <w:bookmarkStart w:id="10728" w:name="_Toc525687037"/>
      <w:bookmarkStart w:id="10729" w:name="_Toc525688400"/>
      <w:bookmarkStart w:id="10730" w:name="_Toc525885470"/>
      <w:bookmarkStart w:id="10731" w:name="_Toc525887162"/>
      <w:bookmarkStart w:id="10732" w:name="_Toc525887459"/>
      <w:bookmarkStart w:id="10733" w:name="_Toc525887941"/>
      <w:bookmarkStart w:id="10734" w:name="_Toc525888887"/>
      <w:bookmarkStart w:id="10735" w:name="_Toc525890008"/>
      <w:bookmarkStart w:id="10736" w:name="_Toc525890299"/>
      <w:bookmarkStart w:id="10737" w:name="_Toc525890597"/>
      <w:bookmarkStart w:id="10738" w:name="_Toc525891191"/>
      <w:bookmarkStart w:id="10739" w:name="_Toc525891482"/>
      <w:bookmarkStart w:id="10740" w:name="_Toc525891780"/>
      <w:bookmarkStart w:id="10741" w:name="_Toc525902736"/>
      <w:bookmarkStart w:id="10742" w:name="_Toc525903254"/>
      <w:bookmarkStart w:id="10743" w:name="_Toc525903546"/>
      <w:bookmarkStart w:id="10744" w:name="_Toc525903838"/>
      <w:bookmarkStart w:id="10745" w:name="_Toc525904130"/>
      <w:bookmarkStart w:id="10746" w:name="_Toc525904556"/>
      <w:bookmarkStart w:id="10747" w:name="_Toc525904848"/>
      <w:bookmarkStart w:id="10748" w:name="_Toc525905140"/>
      <w:bookmarkStart w:id="10749" w:name="_Toc525905432"/>
      <w:bookmarkStart w:id="10750" w:name="_Toc525905724"/>
      <w:bookmarkStart w:id="10751" w:name="_Toc525906016"/>
      <w:bookmarkStart w:id="10752" w:name="_Toc525906308"/>
      <w:bookmarkStart w:id="10753" w:name="_Toc525906477"/>
      <w:bookmarkStart w:id="10754" w:name="_Toc525906769"/>
      <w:bookmarkStart w:id="10755" w:name="_Toc525907061"/>
      <w:bookmarkStart w:id="10756" w:name="_Toc525907344"/>
      <w:bookmarkStart w:id="10757" w:name="_Toc525907641"/>
      <w:bookmarkStart w:id="10758" w:name="_Toc525907821"/>
      <w:bookmarkStart w:id="10759" w:name="_Toc525908119"/>
      <w:bookmarkStart w:id="10760" w:name="_Toc525908410"/>
      <w:bookmarkStart w:id="10761" w:name="_Toc525908708"/>
      <w:bookmarkStart w:id="10762" w:name="_Toc525908999"/>
      <w:bookmarkStart w:id="10763" w:name="_Toc525909297"/>
      <w:bookmarkStart w:id="10764" w:name="_Toc525909594"/>
      <w:bookmarkStart w:id="10765" w:name="_Toc525909891"/>
      <w:bookmarkStart w:id="10766" w:name="_Toc526232529"/>
      <w:bookmarkStart w:id="10767" w:name="_Toc526233281"/>
      <w:bookmarkStart w:id="10768" w:name="_Toc526233573"/>
      <w:bookmarkStart w:id="10769" w:name="_Toc526234142"/>
      <w:bookmarkStart w:id="10770" w:name="_Toc526234948"/>
      <w:bookmarkStart w:id="10771" w:name="_Toc526237074"/>
      <w:bookmarkStart w:id="10772" w:name="_Toc526237721"/>
      <w:bookmarkStart w:id="10773" w:name="_Toc526238788"/>
      <w:bookmarkStart w:id="10774" w:name="_Toc289256826"/>
      <w:bookmarkStart w:id="10775" w:name="_Toc289257472"/>
      <w:bookmarkStart w:id="10776" w:name="_Toc289259234"/>
      <w:bookmarkStart w:id="10777" w:name="_Toc288137006"/>
      <w:bookmarkStart w:id="10778" w:name="_Toc288137318"/>
      <w:bookmarkStart w:id="10779" w:name="_Toc288137822"/>
      <w:bookmarkStart w:id="10780" w:name="_Toc288138332"/>
      <w:bookmarkStart w:id="10781" w:name="_Toc288138843"/>
      <w:bookmarkStart w:id="10782" w:name="_Toc288551452"/>
      <w:bookmarkStart w:id="10783" w:name="_Toc289193576"/>
      <w:bookmarkStart w:id="10784" w:name="_Toc289194179"/>
      <w:bookmarkStart w:id="10785" w:name="_Toc289194780"/>
      <w:bookmarkStart w:id="10786" w:name="_Toc289195380"/>
      <w:bookmarkStart w:id="10787" w:name="_Toc289195981"/>
      <w:bookmarkStart w:id="10788" w:name="_Toc289196582"/>
      <w:bookmarkStart w:id="10789" w:name="_Toc289199162"/>
      <w:bookmarkStart w:id="10790" w:name="_Toc289199805"/>
      <w:bookmarkStart w:id="10791" w:name="_Toc289256827"/>
      <w:bookmarkStart w:id="10792" w:name="_Toc289257473"/>
      <w:bookmarkStart w:id="10793" w:name="_Toc289259235"/>
      <w:bookmarkStart w:id="10794" w:name="_Toc289629632"/>
      <w:bookmarkStart w:id="10795" w:name="_Toc289630262"/>
      <w:bookmarkStart w:id="10796" w:name="_Toc289630891"/>
      <w:bookmarkStart w:id="10797" w:name="_Toc289705976"/>
      <w:bookmarkStart w:id="10798" w:name="_Toc289763321"/>
      <w:bookmarkStart w:id="10799" w:name="_Toc289764185"/>
      <w:bookmarkStart w:id="10800" w:name="_Toc289764772"/>
      <w:bookmarkStart w:id="10801" w:name="_Toc289765353"/>
      <w:bookmarkStart w:id="10802" w:name="_Toc289765929"/>
      <w:bookmarkStart w:id="10803" w:name="_Toc289766482"/>
      <w:bookmarkStart w:id="10804" w:name="_Toc289767035"/>
      <w:bookmarkStart w:id="10805" w:name="_Toc289767587"/>
      <w:bookmarkStart w:id="10806" w:name="_Toc289768139"/>
      <w:bookmarkStart w:id="10807" w:name="_Toc289768688"/>
      <w:bookmarkStart w:id="10808" w:name="_Toc289769237"/>
      <w:bookmarkStart w:id="10809" w:name="_Toc289769782"/>
      <w:bookmarkStart w:id="10810" w:name="_Toc289770324"/>
      <w:bookmarkStart w:id="10811" w:name="_Toc289770863"/>
      <w:bookmarkStart w:id="10812" w:name="_Toc289771392"/>
      <w:bookmarkStart w:id="10813" w:name="_Toc289771906"/>
      <w:bookmarkStart w:id="10814" w:name="_Toc289772409"/>
      <w:bookmarkStart w:id="10815" w:name="_Toc289772850"/>
      <w:bookmarkStart w:id="10816" w:name="_Toc289774151"/>
      <w:bookmarkStart w:id="10817" w:name="_Toc289774757"/>
      <w:bookmarkStart w:id="10818" w:name="_Toc289775195"/>
      <w:bookmarkStart w:id="10819" w:name="_Toc289790565"/>
      <w:bookmarkStart w:id="10820" w:name="_Toc289790994"/>
      <w:bookmarkStart w:id="10821" w:name="_Toc289863148"/>
      <w:bookmarkStart w:id="10822" w:name="_Toc289863575"/>
      <w:bookmarkStart w:id="10823" w:name="_Toc289873794"/>
      <w:bookmarkStart w:id="10824" w:name="_Toc289874281"/>
      <w:bookmarkStart w:id="10825" w:name="_Toc289874767"/>
      <w:bookmarkStart w:id="10826" w:name="_Toc289875195"/>
      <w:bookmarkStart w:id="10827" w:name="_Toc289929166"/>
      <w:bookmarkStart w:id="10828" w:name="_Toc289929577"/>
      <w:bookmarkStart w:id="10829" w:name="_Toc289929989"/>
      <w:bookmarkStart w:id="10830" w:name="_Toc289930399"/>
      <w:bookmarkStart w:id="10831" w:name="_Toc289930808"/>
      <w:bookmarkStart w:id="10832" w:name="_Toc289931218"/>
      <w:bookmarkStart w:id="10833" w:name="_Toc289931627"/>
      <w:bookmarkStart w:id="10834" w:name="_Toc289932036"/>
      <w:bookmarkStart w:id="10835" w:name="_Toc289932447"/>
      <w:bookmarkStart w:id="10836" w:name="_Toc289932857"/>
      <w:bookmarkStart w:id="10837" w:name="_Toc289933279"/>
      <w:bookmarkStart w:id="10838" w:name="_Toc289933700"/>
      <w:bookmarkStart w:id="10839" w:name="_Toc289934117"/>
      <w:bookmarkStart w:id="10840" w:name="_Toc289934533"/>
      <w:bookmarkStart w:id="10841" w:name="_Toc289934950"/>
      <w:bookmarkStart w:id="10842" w:name="_Toc289935365"/>
      <w:bookmarkStart w:id="10843" w:name="_Toc289935785"/>
      <w:bookmarkStart w:id="10844" w:name="_Toc289936205"/>
      <w:bookmarkStart w:id="10845" w:name="_Toc289936626"/>
      <w:bookmarkStart w:id="10846" w:name="_Toc289937068"/>
      <w:bookmarkStart w:id="10847" w:name="_Toc289937510"/>
      <w:bookmarkStart w:id="10848" w:name="_Toc289937931"/>
      <w:bookmarkStart w:id="10849" w:name="_Toc289938352"/>
      <w:bookmarkStart w:id="10850" w:name="_Toc289938774"/>
      <w:bookmarkStart w:id="10851" w:name="_Toc289939194"/>
      <w:bookmarkStart w:id="10852" w:name="_Toc289934137"/>
      <w:bookmarkStart w:id="10853" w:name="_Toc289934588"/>
      <w:bookmarkStart w:id="10854" w:name="_Toc289935040"/>
      <w:bookmarkStart w:id="10855" w:name="_Toc289935509"/>
      <w:bookmarkStart w:id="10856" w:name="_Toc289935965"/>
      <w:bookmarkStart w:id="10857" w:name="_Toc289936422"/>
      <w:bookmarkStart w:id="10858" w:name="_Toc289936880"/>
      <w:bookmarkStart w:id="10859" w:name="_Toc289937346"/>
      <w:bookmarkStart w:id="10860" w:name="_Toc289937813"/>
      <w:bookmarkStart w:id="10861" w:name="_Toc289936583"/>
      <w:bookmarkStart w:id="10862" w:name="_Toc289937469"/>
      <w:bookmarkStart w:id="10863" w:name="_Toc289937974"/>
      <w:bookmarkStart w:id="10864" w:name="_Toc289938436"/>
      <w:bookmarkStart w:id="10865" w:name="_Toc289938915"/>
      <w:bookmarkStart w:id="10866" w:name="_Toc289939358"/>
      <w:bookmarkStart w:id="10867" w:name="_Toc289939778"/>
      <w:bookmarkStart w:id="10868" w:name="_Toc289940199"/>
      <w:bookmarkStart w:id="10869" w:name="_Toc290035613"/>
      <w:bookmarkStart w:id="10870" w:name="_Toc290136672"/>
      <w:bookmarkStart w:id="10871" w:name="_Toc290137094"/>
      <w:bookmarkStart w:id="10872" w:name="_Toc290190632"/>
      <w:bookmarkStart w:id="10873" w:name="_Toc290191077"/>
      <w:bookmarkStart w:id="10874" w:name="_Toc290191505"/>
      <w:bookmarkStart w:id="10875" w:name="_Toc290235809"/>
      <w:bookmarkStart w:id="10876" w:name="_Toc290240723"/>
      <w:bookmarkStart w:id="10877" w:name="_Toc290241161"/>
      <w:bookmarkStart w:id="10878" w:name="_Toc290241600"/>
      <w:bookmarkStart w:id="10879" w:name="_Toc290285780"/>
      <w:bookmarkStart w:id="10880" w:name="_Toc290286222"/>
      <w:bookmarkStart w:id="10881" w:name="_Toc290286664"/>
      <w:bookmarkStart w:id="10882" w:name="_Toc290287103"/>
      <w:bookmarkStart w:id="10883" w:name="_Toc290300388"/>
      <w:bookmarkStart w:id="10884" w:name="_Toc290300801"/>
      <w:bookmarkStart w:id="10885" w:name="_Toc290301214"/>
      <w:bookmarkStart w:id="10886" w:name="_Toc290301750"/>
      <w:bookmarkStart w:id="10887" w:name="_Toc290303852"/>
      <w:bookmarkStart w:id="10888" w:name="_Toc290306212"/>
      <w:bookmarkStart w:id="10889" w:name="_Toc290306613"/>
      <w:bookmarkStart w:id="10890" w:name="_Toc340158123"/>
      <w:bookmarkStart w:id="10891" w:name="_Toc340158613"/>
      <w:bookmarkStart w:id="10892" w:name="_Toc340159103"/>
      <w:bookmarkStart w:id="10893" w:name="_Toc340159593"/>
      <w:bookmarkStart w:id="10894" w:name="_Toc340160082"/>
      <w:bookmarkStart w:id="10895" w:name="_Toc340160571"/>
      <w:bookmarkStart w:id="10896" w:name="_Toc340161049"/>
      <w:bookmarkStart w:id="10897" w:name="_Toc340161505"/>
      <w:bookmarkStart w:id="10898" w:name="_Toc340161960"/>
      <w:bookmarkStart w:id="10899" w:name="_Toc340162414"/>
      <w:bookmarkStart w:id="10900" w:name="_Toc340162868"/>
      <w:bookmarkStart w:id="10901" w:name="_Toc340163322"/>
      <w:bookmarkStart w:id="10902" w:name="_Toc340163821"/>
      <w:bookmarkStart w:id="10903" w:name="_Toc340164310"/>
      <w:bookmarkStart w:id="10904" w:name="_Toc340164785"/>
      <w:bookmarkStart w:id="10905" w:name="_Toc346554282"/>
      <w:bookmarkStart w:id="10906" w:name="_Toc391212912"/>
      <w:bookmarkStart w:id="10907" w:name="_Toc391213699"/>
      <w:bookmarkStart w:id="10908" w:name="_Toc391214483"/>
      <w:bookmarkStart w:id="10909" w:name="_Toc391214899"/>
      <w:bookmarkStart w:id="10910" w:name="_Toc391215687"/>
      <w:bookmarkStart w:id="10911" w:name="_Toc391216475"/>
      <w:bookmarkStart w:id="10912" w:name="_Toc391217265"/>
      <w:bookmarkStart w:id="10913" w:name="_Toc391218055"/>
      <w:bookmarkStart w:id="10914" w:name="_Toc391218844"/>
      <w:bookmarkStart w:id="10915" w:name="_Toc391219634"/>
      <w:bookmarkStart w:id="10916" w:name="_Toc391220425"/>
      <w:bookmarkStart w:id="10917" w:name="_Toc391221217"/>
      <w:bookmarkStart w:id="10918" w:name="_Toc391217287"/>
      <w:bookmarkStart w:id="10919" w:name="_Toc391222008"/>
      <w:bookmarkStart w:id="10920" w:name="_Toc391222799"/>
      <w:bookmarkStart w:id="10921" w:name="_Toc391223592"/>
      <w:bookmarkStart w:id="10922" w:name="_Toc391218099"/>
      <w:bookmarkStart w:id="10923" w:name="_Toc391224384"/>
      <w:bookmarkStart w:id="10924" w:name="_Toc391218911"/>
      <w:bookmarkStart w:id="10925" w:name="_Toc391225175"/>
      <w:bookmarkStart w:id="10926" w:name="_Toc391219723"/>
      <w:bookmarkStart w:id="10927" w:name="_Toc391225966"/>
      <w:bookmarkStart w:id="10928" w:name="_Toc391226755"/>
      <w:bookmarkStart w:id="10929" w:name="_Toc391227548"/>
      <w:bookmarkStart w:id="10930" w:name="_Toc391220538"/>
      <w:bookmarkStart w:id="10931" w:name="_Toc391228340"/>
      <w:bookmarkStart w:id="10932" w:name="_Toc391221353"/>
      <w:bookmarkStart w:id="10933" w:name="_Toc391292839"/>
      <w:bookmarkStart w:id="10934" w:name="_Toc391295081"/>
      <w:bookmarkStart w:id="10935" w:name="_Toc391296709"/>
      <w:bookmarkStart w:id="10936" w:name="_Toc391298217"/>
      <w:bookmarkStart w:id="10937" w:name="_Toc391299056"/>
      <w:bookmarkStart w:id="10938" w:name="_Toc391299455"/>
      <w:bookmarkStart w:id="10939" w:name="_Toc391299854"/>
      <w:bookmarkStart w:id="10940" w:name="_Toc391302876"/>
      <w:bookmarkStart w:id="10941" w:name="_Toc391303259"/>
      <w:bookmarkStart w:id="10942" w:name="_Toc288137007"/>
      <w:bookmarkStart w:id="10943" w:name="_Toc288137319"/>
      <w:bookmarkStart w:id="10944" w:name="_Toc288137823"/>
      <w:bookmarkStart w:id="10945" w:name="_Toc288138333"/>
      <w:bookmarkStart w:id="10946" w:name="_Toc288138844"/>
      <w:bookmarkStart w:id="10947" w:name="_Toc288551453"/>
      <w:bookmarkStart w:id="10948" w:name="_Toc289193577"/>
      <w:bookmarkStart w:id="10949" w:name="_Toc289194180"/>
      <w:bookmarkStart w:id="10950" w:name="_Toc289194781"/>
      <w:bookmarkStart w:id="10951" w:name="_Toc289195381"/>
      <w:bookmarkStart w:id="10952" w:name="_Toc289195982"/>
      <w:bookmarkStart w:id="10953" w:name="_Toc289196583"/>
      <w:bookmarkStart w:id="10954" w:name="_Toc289199163"/>
      <w:bookmarkStart w:id="10955" w:name="_Toc289199806"/>
      <w:bookmarkStart w:id="10956" w:name="_Toc289256828"/>
      <w:bookmarkStart w:id="10957" w:name="_Toc289257474"/>
      <w:bookmarkStart w:id="10958" w:name="_Toc289259236"/>
      <w:bookmarkStart w:id="10959" w:name="_Toc289629633"/>
      <w:bookmarkStart w:id="10960" w:name="_Toc289630263"/>
      <w:bookmarkStart w:id="10961" w:name="_Toc289630892"/>
      <w:bookmarkStart w:id="10962" w:name="_Toc289705977"/>
      <w:bookmarkStart w:id="10963" w:name="_Toc289763322"/>
      <w:bookmarkStart w:id="10964" w:name="_Toc289764186"/>
      <w:bookmarkStart w:id="10965" w:name="_Toc289764773"/>
      <w:bookmarkStart w:id="10966" w:name="_Toc289765354"/>
      <w:bookmarkStart w:id="10967" w:name="_Toc289765930"/>
      <w:bookmarkStart w:id="10968" w:name="_Toc289766483"/>
      <w:bookmarkStart w:id="10969" w:name="_Toc289767036"/>
      <w:bookmarkStart w:id="10970" w:name="_Toc289767588"/>
      <w:bookmarkStart w:id="10971" w:name="_Toc289768140"/>
      <w:bookmarkStart w:id="10972" w:name="_Toc289768689"/>
      <w:bookmarkStart w:id="10973" w:name="_Toc289769238"/>
      <w:bookmarkStart w:id="10974" w:name="_Toc289769783"/>
      <w:bookmarkStart w:id="10975" w:name="_Toc289770325"/>
      <w:bookmarkStart w:id="10976" w:name="_Toc289770864"/>
      <w:bookmarkStart w:id="10977" w:name="_Toc289771393"/>
      <w:bookmarkStart w:id="10978" w:name="_Toc289771907"/>
      <w:bookmarkStart w:id="10979" w:name="_Toc289772410"/>
      <w:bookmarkStart w:id="10980" w:name="_Toc289772851"/>
      <w:bookmarkStart w:id="10981" w:name="_Toc289774152"/>
      <w:bookmarkStart w:id="10982" w:name="_Toc289774758"/>
      <w:bookmarkStart w:id="10983" w:name="_Toc289775196"/>
      <w:bookmarkStart w:id="10984" w:name="_Toc289790566"/>
      <w:bookmarkStart w:id="10985" w:name="_Toc289790995"/>
      <w:bookmarkStart w:id="10986" w:name="_Toc289863149"/>
      <w:bookmarkStart w:id="10987" w:name="_Toc289863576"/>
      <w:bookmarkStart w:id="10988" w:name="_Toc289873795"/>
      <w:bookmarkStart w:id="10989" w:name="_Toc289874282"/>
      <w:bookmarkStart w:id="10990" w:name="_Toc289874768"/>
      <w:bookmarkStart w:id="10991" w:name="_Toc289875196"/>
      <w:bookmarkStart w:id="10992" w:name="_Toc289929167"/>
      <w:bookmarkStart w:id="10993" w:name="_Toc289929578"/>
      <w:bookmarkStart w:id="10994" w:name="_Toc289929990"/>
      <w:bookmarkStart w:id="10995" w:name="_Toc289930400"/>
      <w:bookmarkStart w:id="10996" w:name="_Toc289930809"/>
      <w:bookmarkStart w:id="10997" w:name="_Toc289931219"/>
      <w:bookmarkStart w:id="10998" w:name="_Toc289931628"/>
      <w:bookmarkStart w:id="10999" w:name="_Toc289932037"/>
      <w:bookmarkStart w:id="11000" w:name="_Toc289932448"/>
      <w:bookmarkStart w:id="11001" w:name="_Toc289932858"/>
      <w:bookmarkStart w:id="11002" w:name="_Toc289933280"/>
      <w:bookmarkStart w:id="11003" w:name="_Toc289933701"/>
      <w:bookmarkStart w:id="11004" w:name="_Toc289934118"/>
      <w:bookmarkStart w:id="11005" w:name="_Toc289934534"/>
      <w:bookmarkStart w:id="11006" w:name="_Toc289934951"/>
      <w:bookmarkStart w:id="11007" w:name="_Toc289935366"/>
      <w:bookmarkStart w:id="11008" w:name="_Toc289935786"/>
      <w:bookmarkStart w:id="11009" w:name="_Toc289936206"/>
      <w:bookmarkStart w:id="11010" w:name="_Toc289936627"/>
      <w:bookmarkStart w:id="11011" w:name="_Toc289937069"/>
      <w:bookmarkStart w:id="11012" w:name="_Toc289937511"/>
      <w:bookmarkStart w:id="11013" w:name="_Toc289937932"/>
      <w:bookmarkStart w:id="11014" w:name="_Toc289938353"/>
      <w:bookmarkStart w:id="11015" w:name="_Toc289938775"/>
      <w:bookmarkStart w:id="11016" w:name="_Toc289939195"/>
      <w:bookmarkStart w:id="11017" w:name="_Toc289934138"/>
      <w:bookmarkStart w:id="11018" w:name="_Toc289934589"/>
      <w:bookmarkStart w:id="11019" w:name="_Toc289935041"/>
      <w:bookmarkStart w:id="11020" w:name="_Toc289935510"/>
      <w:bookmarkStart w:id="11021" w:name="_Toc289935966"/>
      <w:bookmarkStart w:id="11022" w:name="_Toc289936423"/>
      <w:bookmarkStart w:id="11023" w:name="_Toc289936881"/>
      <w:bookmarkStart w:id="11024" w:name="_Toc289937347"/>
      <w:bookmarkStart w:id="11025" w:name="_Toc289937814"/>
      <w:bookmarkStart w:id="11026" w:name="_Toc289936584"/>
      <w:bookmarkStart w:id="11027" w:name="_Toc289937470"/>
      <w:bookmarkStart w:id="11028" w:name="_Toc289937975"/>
      <w:bookmarkStart w:id="11029" w:name="_Toc289938437"/>
      <w:bookmarkStart w:id="11030" w:name="_Toc289938916"/>
      <w:bookmarkStart w:id="11031" w:name="_Toc289939359"/>
      <w:bookmarkStart w:id="11032" w:name="_Toc289939779"/>
      <w:bookmarkStart w:id="11033" w:name="_Toc289940200"/>
      <w:bookmarkStart w:id="11034" w:name="_Toc290035614"/>
      <w:bookmarkStart w:id="11035" w:name="_Toc290136673"/>
      <w:bookmarkStart w:id="11036" w:name="_Toc290137095"/>
      <w:bookmarkStart w:id="11037" w:name="_Toc290190633"/>
      <w:bookmarkStart w:id="11038" w:name="_Toc290191078"/>
      <w:bookmarkStart w:id="11039" w:name="_Toc290191506"/>
      <w:bookmarkStart w:id="11040" w:name="_Toc290235810"/>
      <w:bookmarkStart w:id="11041" w:name="_Toc290240724"/>
      <w:bookmarkStart w:id="11042" w:name="_Toc290241162"/>
      <w:bookmarkStart w:id="11043" w:name="_Toc290241601"/>
      <w:bookmarkStart w:id="11044" w:name="_Toc290285781"/>
      <w:bookmarkStart w:id="11045" w:name="_Toc290286223"/>
      <w:bookmarkStart w:id="11046" w:name="_Toc290286665"/>
      <w:bookmarkStart w:id="11047" w:name="_Toc290287104"/>
      <w:bookmarkStart w:id="11048" w:name="_Toc290300389"/>
      <w:bookmarkStart w:id="11049" w:name="_Toc290300802"/>
      <w:bookmarkStart w:id="11050" w:name="_Toc290301215"/>
      <w:bookmarkStart w:id="11051" w:name="_Toc290301751"/>
      <w:bookmarkStart w:id="11052" w:name="_Toc290303853"/>
      <w:bookmarkStart w:id="11053" w:name="_Toc290306213"/>
      <w:bookmarkStart w:id="11054" w:name="_Toc290306614"/>
      <w:bookmarkStart w:id="11055" w:name="_Toc340158124"/>
      <w:bookmarkStart w:id="11056" w:name="_Toc340158614"/>
      <w:bookmarkStart w:id="11057" w:name="_Toc340159104"/>
      <w:bookmarkStart w:id="11058" w:name="_Toc340159594"/>
      <w:bookmarkStart w:id="11059" w:name="_Toc340160083"/>
      <w:bookmarkStart w:id="11060" w:name="_Toc340160572"/>
      <w:bookmarkStart w:id="11061" w:name="_Toc340161050"/>
      <w:bookmarkStart w:id="11062" w:name="_Toc340161506"/>
      <w:bookmarkStart w:id="11063" w:name="_Toc340161961"/>
      <w:bookmarkStart w:id="11064" w:name="_Toc340162415"/>
      <w:bookmarkStart w:id="11065" w:name="_Toc340162869"/>
      <w:bookmarkStart w:id="11066" w:name="_Toc340163323"/>
      <w:bookmarkStart w:id="11067" w:name="_Toc340163822"/>
      <w:bookmarkStart w:id="11068" w:name="_Toc340164311"/>
      <w:bookmarkStart w:id="11069" w:name="_Toc340164786"/>
      <w:bookmarkStart w:id="11070" w:name="_Toc346554283"/>
      <w:bookmarkStart w:id="11071" w:name="_Toc391212913"/>
      <w:bookmarkStart w:id="11072" w:name="_Toc391213700"/>
      <w:bookmarkStart w:id="11073" w:name="_Toc391214484"/>
      <w:bookmarkStart w:id="11074" w:name="_Toc391214900"/>
      <w:bookmarkStart w:id="11075" w:name="_Toc391215688"/>
      <w:bookmarkStart w:id="11076" w:name="_Toc391216476"/>
      <w:bookmarkStart w:id="11077" w:name="_Toc391217266"/>
      <w:bookmarkStart w:id="11078" w:name="_Toc391218056"/>
      <w:bookmarkStart w:id="11079" w:name="_Toc391218845"/>
      <w:bookmarkStart w:id="11080" w:name="_Toc391219635"/>
      <w:bookmarkStart w:id="11081" w:name="_Toc391220426"/>
      <w:bookmarkStart w:id="11082" w:name="_Toc391221218"/>
      <w:bookmarkStart w:id="11083" w:name="_Toc391217288"/>
      <w:bookmarkStart w:id="11084" w:name="_Toc391222009"/>
      <w:bookmarkStart w:id="11085" w:name="_Toc391222800"/>
      <w:bookmarkStart w:id="11086" w:name="_Toc391223593"/>
      <w:bookmarkStart w:id="11087" w:name="_Toc391218100"/>
      <w:bookmarkStart w:id="11088" w:name="_Toc391224385"/>
      <w:bookmarkStart w:id="11089" w:name="_Toc391218912"/>
      <w:bookmarkStart w:id="11090" w:name="_Toc391225176"/>
      <w:bookmarkStart w:id="11091" w:name="_Toc391219724"/>
      <w:bookmarkStart w:id="11092" w:name="_Toc391225967"/>
      <w:bookmarkStart w:id="11093" w:name="_Toc391226756"/>
      <w:bookmarkStart w:id="11094" w:name="_Toc391227549"/>
      <w:bookmarkStart w:id="11095" w:name="_Toc391220539"/>
      <w:bookmarkStart w:id="11096" w:name="_Toc391228341"/>
      <w:bookmarkStart w:id="11097" w:name="_Toc391221355"/>
      <w:bookmarkStart w:id="11098" w:name="_Toc391292840"/>
      <w:bookmarkStart w:id="11099" w:name="_Toc391295082"/>
      <w:bookmarkStart w:id="11100" w:name="_Toc391296710"/>
      <w:bookmarkStart w:id="11101" w:name="_Toc391298218"/>
      <w:bookmarkStart w:id="11102" w:name="_Toc391299057"/>
      <w:bookmarkStart w:id="11103" w:name="_Toc391299456"/>
      <w:bookmarkStart w:id="11104" w:name="_Toc391299855"/>
      <w:bookmarkStart w:id="11105" w:name="_Toc391302877"/>
      <w:bookmarkStart w:id="11106" w:name="_Toc391303260"/>
      <w:bookmarkStart w:id="11107" w:name="_Toc288137008"/>
      <w:bookmarkStart w:id="11108" w:name="_Toc288137320"/>
      <w:bookmarkStart w:id="11109" w:name="_Toc288137824"/>
      <w:bookmarkStart w:id="11110" w:name="_Toc288138334"/>
      <w:bookmarkStart w:id="11111" w:name="_Toc288138845"/>
      <w:bookmarkStart w:id="11112" w:name="_Toc288551454"/>
      <w:bookmarkStart w:id="11113" w:name="_Toc289193578"/>
      <w:bookmarkStart w:id="11114" w:name="_Toc289194181"/>
      <w:bookmarkStart w:id="11115" w:name="_Toc289194782"/>
      <w:bookmarkStart w:id="11116" w:name="_Toc289195382"/>
      <w:bookmarkStart w:id="11117" w:name="_Toc289195983"/>
      <w:bookmarkStart w:id="11118" w:name="_Toc289196584"/>
      <w:bookmarkStart w:id="11119" w:name="_Toc289199164"/>
      <w:bookmarkStart w:id="11120" w:name="_Toc289199807"/>
      <w:bookmarkStart w:id="11121" w:name="_Toc289256829"/>
      <w:bookmarkStart w:id="11122" w:name="_Toc289257475"/>
      <w:bookmarkStart w:id="11123" w:name="_Toc289259237"/>
      <w:bookmarkStart w:id="11124" w:name="_Toc289629634"/>
      <w:bookmarkStart w:id="11125" w:name="_Toc289630264"/>
      <w:bookmarkStart w:id="11126" w:name="_Toc289630893"/>
      <w:bookmarkStart w:id="11127" w:name="_Toc289705978"/>
      <w:bookmarkStart w:id="11128" w:name="_Toc289763323"/>
      <w:bookmarkStart w:id="11129" w:name="_Toc289764187"/>
      <w:bookmarkStart w:id="11130" w:name="_Toc289764774"/>
      <w:bookmarkStart w:id="11131" w:name="_Toc289765355"/>
      <w:bookmarkStart w:id="11132" w:name="_Toc289765931"/>
      <w:bookmarkStart w:id="11133" w:name="_Toc289766484"/>
      <w:bookmarkStart w:id="11134" w:name="_Toc289767037"/>
      <w:bookmarkStart w:id="11135" w:name="_Toc289767589"/>
      <w:bookmarkStart w:id="11136" w:name="_Toc289768141"/>
      <w:bookmarkStart w:id="11137" w:name="_Toc289768690"/>
      <w:bookmarkStart w:id="11138" w:name="_Toc289769239"/>
      <w:bookmarkStart w:id="11139" w:name="_Toc289769784"/>
      <w:bookmarkStart w:id="11140" w:name="_Toc289770326"/>
      <w:bookmarkStart w:id="11141" w:name="_Toc289770865"/>
      <w:bookmarkStart w:id="11142" w:name="_Toc289771394"/>
      <w:bookmarkStart w:id="11143" w:name="_Toc289771908"/>
      <w:bookmarkStart w:id="11144" w:name="_Toc289772411"/>
      <w:bookmarkStart w:id="11145" w:name="_Toc289772852"/>
      <w:bookmarkStart w:id="11146" w:name="_Toc289774153"/>
      <w:bookmarkStart w:id="11147" w:name="_Toc289774759"/>
      <w:bookmarkStart w:id="11148" w:name="_Toc289775197"/>
      <w:bookmarkStart w:id="11149" w:name="_Toc289790567"/>
      <w:bookmarkStart w:id="11150" w:name="_Toc289790996"/>
      <w:bookmarkStart w:id="11151" w:name="_Toc289863150"/>
      <w:bookmarkStart w:id="11152" w:name="_Toc289863577"/>
      <w:bookmarkStart w:id="11153" w:name="_Toc289873796"/>
      <w:bookmarkStart w:id="11154" w:name="_Toc289874283"/>
      <w:bookmarkStart w:id="11155" w:name="_Toc289874769"/>
      <w:bookmarkStart w:id="11156" w:name="_Toc289875197"/>
      <w:bookmarkStart w:id="11157" w:name="_Toc289929168"/>
      <w:bookmarkStart w:id="11158" w:name="_Toc289929579"/>
      <w:bookmarkStart w:id="11159" w:name="_Toc289929991"/>
      <w:bookmarkStart w:id="11160" w:name="_Toc289930401"/>
      <w:bookmarkStart w:id="11161" w:name="_Toc289930810"/>
      <w:bookmarkStart w:id="11162" w:name="_Toc289931220"/>
      <w:bookmarkStart w:id="11163" w:name="_Toc289931629"/>
      <w:bookmarkStart w:id="11164" w:name="_Toc289932038"/>
      <w:bookmarkStart w:id="11165" w:name="_Toc289932449"/>
      <w:bookmarkStart w:id="11166" w:name="_Toc289932859"/>
      <w:bookmarkStart w:id="11167" w:name="_Toc289933281"/>
      <w:bookmarkStart w:id="11168" w:name="_Toc289933702"/>
      <w:bookmarkStart w:id="11169" w:name="_Toc289934119"/>
      <w:bookmarkStart w:id="11170" w:name="_Toc289934535"/>
      <w:bookmarkStart w:id="11171" w:name="_Toc289934952"/>
      <w:bookmarkStart w:id="11172" w:name="_Toc289935367"/>
      <w:bookmarkStart w:id="11173" w:name="_Toc289935787"/>
      <w:bookmarkStart w:id="11174" w:name="_Toc289936207"/>
      <w:bookmarkStart w:id="11175" w:name="_Toc289936628"/>
      <w:bookmarkStart w:id="11176" w:name="_Toc289937070"/>
      <w:bookmarkStart w:id="11177" w:name="_Toc289937512"/>
      <w:bookmarkStart w:id="11178" w:name="_Toc289937933"/>
      <w:bookmarkStart w:id="11179" w:name="_Toc289938354"/>
      <w:bookmarkStart w:id="11180" w:name="_Toc289938776"/>
      <w:bookmarkStart w:id="11181" w:name="_Toc289939196"/>
      <w:bookmarkStart w:id="11182" w:name="_Toc289934139"/>
      <w:bookmarkStart w:id="11183" w:name="_Toc289934590"/>
      <w:bookmarkStart w:id="11184" w:name="_Toc289935042"/>
      <w:bookmarkStart w:id="11185" w:name="_Toc289935511"/>
      <w:bookmarkStart w:id="11186" w:name="_Toc289935967"/>
      <w:bookmarkStart w:id="11187" w:name="_Toc289936424"/>
      <w:bookmarkStart w:id="11188" w:name="_Toc289936883"/>
      <w:bookmarkStart w:id="11189" w:name="_Toc289937348"/>
      <w:bookmarkStart w:id="11190" w:name="_Toc289937815"/>
      <w:bookmarkStart w:id="11191" w:name="_Toc289936585"/>
      <w:bookmarkStart w:id="11192" w:name="_Toc289937471"/>
      <w:bookmarkStart w:id="11193" w:name="_Toc289937976"/>
      <w:bookmarkStart w:id="11194" w:name="_Toc289938438"/>
      <w:bookmarkStart w:id="11195" w:name="_Toc289938917"/>
      <w:bookmarkStart w:id="11196" w:name="_Toc289939360"/>
      <w:bookmarkStart w:id="11197" w:name="_Toc289939780"/>
      <w:bookmarkStart w:id="11198" w:name="_Toc289940201"/>
      <w:bookmarkStart w:id="11199" w:name="_Toc290035615"/>
      <w:bookmarkStart w:id="11200" w:name="_Toc290136674"/>
      <w:bookmarkStart w:id="11201" w:name="_Toc290137096"/>
      <w:bookmarkStart w:id="11202" w:name="_Toc290190634"/>
      <w:bookmarkStart w:id="11203" w:name="_Toc290191079"/>
      <w:bookmarkStart w:id="11204" w:name="_Toc290191507"/>
      <w:bookmarkStart w:id="11205" w:name="_Toc290235811"/>
      <w:bookmarkStart w:id="11206" w:name="_Toc290240725"/>
      <w:bookmarkStart w:id="11207" w:name="_Toc290241163"/>
      <w:bookmarkStart w:id="11208" w:name="_Toc290241602"/>
      <w:bookmarkStart w:id="11209" w:name="_Toc290285782"/>
      <w:bookmarkStart w:id="11210" w:name="_Toc290286224"/>
      <w:bookmarkStart w:id="11211" w:name="_Toc290286666"/>
      <w:bookmarkStart w:id="11212" w:name="_Toc290287105"/>
      <w:bookmarkStart w:id="11213" w:name="_Toc290300390"/>
      <w:bookmarkStart w:id="11214" w:name="_Toc290300803"/>
      <w:bookmarkStart w:id="11215" w:name="_Toc290301216"/>
      <w:bookmarkStart w:id="11216" w:name="_Toc290301752"/>
      <w:bookmarkStart w:id="11217" w:name="_Toc290303854"/>
      <w:bookmarkStart w:id="11218" w:name="_Toc290306214"/>
      <w:bookmarkStart w:id="11219" w:name="_Toc290306615"/>
      <w:bookmarkStart w:id="11220" w:name="_Toc340158125"/>
      <w:bookmarkStart w:id="11221" w:name="_Toc340158615"/>
      <w:bookmarkStart w:id="11222" w:name="_Toc340159105"/>
      <w:bookmarkStart w:id="11223" w:name="_Toc340159595"/>
      <w:bookmarkStart w:id="11224" w:name="_Toc340160084"/>
      <w:bookmarkStart w:id="11225" w:name="_Toc340160573"/>
      <w:bookmarkStart w:id="11226" w:name="_Toc340161051"/>
      <w:bookmarkStart w:id="11227" w:name="_Toc340161507"/>
      <w:bookmarkStart w:id="11228" w:name="_Toc340161962"/>
      <w:bookmarkStart w:id="11229" w:name="_Toc340162416"/>
      <w:bookmarkStart w:id="11230" w:name="_Toc340162870"/>
      <w:bookmarkStart w:id="11231" w:name="_Toc340163324"/>
      <w:bookmarkStart w:id="11232" w:name="_Toc340163823"/>
      <w:bookmarkStart w:id="11233" w:name="_Toc340164312"/>
      <w:bookmarkStart w:id="11234" w:name="_Toc340164787"/>
      <w:bookmarkStart w:id="11235" w:name="_Toc346554284"/>
      <w:bookmarkStart w:id="11236" w:name="_Toc391212914"/>
      <w:bookmarkStart w:id="11237" w:name="_Toc391213701"/>
      <w:bookmarkStart w:id="11238" w:name="_Toc391214485"/>
      <w:bookmarkStart w:id="11239" w:name="_Toc391214901"/>
      <w:bookmarkStart w:id="11240" w:name="_Toc391215689"/>
      <w:bookmarkStart w:id="11241" w:name="_Toc391216477"/>
      <w:bookmarkStart w:id="11242" w:name="_Toc391217267"/>
      <w:bookmarkStart w:id="11243" w:name="_Toc391218057"/>
      <w:bookmarkStart w:id="11244" w:name="_Toc391218846"/>
      <w:bookmarkStart w:id="11245" w:name="_Toc391219636"/>
      <w:bookmarkStart w:id="11246" w:name="_Toc391220427"/>
      <w:bookmarkStart w:id="11247" w:name="_Toc391221219"/>
      <w:bookmarkStart w:id="11248" w:name="_Toc391217289"/>
      <w:bookmarkStart w:id="11249" w:name="_Toc391222010"/>
      <w:bookmarkStart w:id="11250" w:name="_Toc391222801"/>
      <w:bookmarkStart w:id="11251" w:name="_Toc391223594"/>
      <w:bookmarkStart w:id="11252" w:name="_Toc391218101"/>
      <w:bookmarkStart w:id="11253" w:name="_Toc391224386"/>
      <w:bookmarkStart w:id="11254" w:name="_Toc391218913"/>
      <w:bookmarkStart w:id="11255" w:name="_Toc391225177"/>
      <w:bookmarkStart w:id="11256" w:name="_Toc391219725"/>
      <w:bookmarkStart w:id="11257" w:name="_Toc391225968"/>
      <w:bookmarkStart w:id="11258" w:name="_Toc391226757"/>
      <w:bookmarkStart w:id="11259" w:name="_Toc391227550"/>
      <w:bookmarkStart w:id="11260" w:name="_Toc391220540"/>
      <w:bookmarkStart w:id="11261" w:name="_Toc391228342"/>
      <w:bookmarkStart w:id="11262" w:name="_Toc391221356"/>
      <w:bookmarkStart w:id="11263" w:name="_Toc391292841"/>
      <w:bookmarkStart w:id="11264" w:name="_Toc391295083"/>
      <w:bookmarkStart w:id="11265" w:name="_Toc391296711"/>
      <w:bookmarkStart w:id="11266" w:name="_Toc391298219"/>
      <w:bookmarkStart w:id="11267" w:name="_Toc391299058"/>
      <w:bookmarkStart w:id="11268" w:name="_Toc391299457"/>
      <w:bookmarkStart w:id="11269" w:name="_Toc391299856"/>
      <w:bookmarkStart w:id="11270" w:name="_Toc391302878"/>
      <w:bookmarkStart w:id="11271" w:name="_Toc391303261"/>
      <w:bookmarkStart w:id="11272" w:name="_Toc288137009"/>
      <w:bookmarkStart w:id="11273" w:name="_Toc288137321"/>
      <w:bookmarkStart w:id="11274" w:name="_Toc288137825"/>
      <w:bookmarkStart w:id="11275" w:name="_Toc288138335"/>
      <w:bookmarkStart w:id="11276" w:name="_Toc288138846"/>
      <w:bookmarkStart w:id="11277" w:name="_Toc288551455"/>
      <w:bookmarkStart w:id="11278" w:name="_Toc289193579"/>
      <w:bookmarkStart w:id="11279" w:name="_Toc289194182"/>
      <w:bookmarkStart w:id="11280" w:name="_Toc289194783"/>
      <w:bookmarkStart w:id="11281" w:name="_Toc289195383"/>
      <w:bookmarkStart w:id="11282" w:name="_Toc289195984"/>
      <w:bookmarkStart w:id="11283" w:name="_Toc289196585"/>
      <w:bookmarkStart w:id="11284" w:name="_Toc289199165"/>
      <w:bookmarkStart w:id="11285" w:name="_Toc289199808"/>
      <w:bookmarkStart w:id="11286" w:name="_Toc289256830"/>
      <w:bookmarkStart w:id="11287" w:name="_Toc289257476"/>
      <w:bookmarkStart w:id="11288" w:name="_Toc289259238"/>
      <w:bookmarkStart w:id="11289" w:name="_Toc289629635"/>
      <w:bookmarkStart w:id="11290" w:name="_Toc289630265"/>
      <w:bookmarkStart w:id="11291" w:name="_Toc289630894"/>
      <w:bookmarkStart w:id="11292" w:name="_Toc289705979"/>
      <w:bookmarkStart w:id="11293" w:name="_Toc289763324"/>
      <w:bookmarkStart w:id="11294" w:name="_Toc289764188"/>
      <w:bookmarkStart w:id="11295" w:name="_Toc289764775"/>
      <w:bookmarkStart w:id="11296" w:name="_Toc289765356"/>
      <w:bookmarkStart w:id="11297" w:name="_Toc289765932"/>
      <w:bookmarkStart w:id="11298" w:name="_Toc289766485"/>
      <w:bookmarkStart w:id="11299" w:name="_Toc289767038"/>
      <w:bookmarkStart w:id="11300" w:name="_Toc289767590"/>
      <w:bookmarkStart w:id="11301" w:name="_Toc289768142"/>
      <w:bookmarkStart w:id="11302" w:name="_Toc289768691"/>
      <w:bookmarkStart w:id="11303" w:name="_Toc289769240"/>
      <w:bookmarkStart w:id="11304" w:name="_Toc289769785"/>
      <w:bookmarkStart w:id="11305" w:name="_Toc289770327"/>
      <w:bookmarkStart w:id="11306" w:name="_Toc289770866"/>
      <w:bookmarkStart w:id="11307" w:name="_Toc289771395"/>
      <w:bookmarkStart w:id="11308" w:name="_Toc289771909"/>
      <w:bookmarkStart w:id="11309" w:name="_Toc289772412"/>
      <w:bookmarkStart w:id="11310" w:name="_Toc289772853"/>
      <w:bookmarkStart w:id="11311" w:name="_Toc289774154"/>
      <w:bookmarkStart w:id="11312" w:name="_Toc289774760"/>
      <w:bookmarkStart w:id="11313" w:name="_Toc289775198"/>
      <w:bookmarkStart w:id="11314" w:name="_Toc289790568"/>
      <w:bookmarkStart w:id="11315" w:name="_Toc289790997"/>
      <w:bookmarkStart w:id="11316" w:name="_Toc289863151"/>
      <w:bookmarkStart w:id="11317" w:name="_Toc289863578"/>
      <w:bookmarkStart w:id="11318" w:name="_Toc289873797"/>
      <w:bookmarkStart w:id="11319" w:name="_Toc289874284"/>
      <w:bookmarkStart w:id="11320" w:name="_Toc289874770"/>
      <w:bookmarkStart w:id="11321" w:name="_Toc289875198"/>
      <w:bookmarkStart w:id="11322" w:name="_Toc289929169"/>
      <w:bookmarkStart w:id="11323" w:name="_Toc289929580"/>
      <w:bookmarkStart w:id="11324" w:name="_Toc289929992"/>
      <w:bookmarkStart w:id="11325" w:name="_Toc289930402"/>
      <w:bookmarkStart w:id="11326" w:name="_Toc289930811"/>
      <w:bookmarkStart w:id="11327" w:name="_Toc289931221"/>
      <w:bookmarkStart w:id="11328" w:name="_Toc289931630"/>
      <w:bookmarkStart w:id="11329" w:name="_Toc289932039"/>
      <w:bookmarkStart w:id="11330" w:name="_Toc289932450"/>
      <w:bookmarkStart w:id="11331" w:name="_Toc289932860"/>
      <w:bookmarkStart w:id="11332" w:name="_Toc289933282"/>
      <w:bookmarkStart w:id="11333" w:name="_Toc289933703"/>
      <w:bookmarkStart w:id="11334" w:name="_Toc289934120"/>
      <w:bookmarkStart w:id="11335" w:name="_Toc289934536"/>
      <w:bookmarkStart w:id="11336" w:name="_Toc289934953"/>
      <w:bookmarkStart w:id="11337" w:name="_Toc289935368"/>
      <w:bookmarkStart w:id="11338" w:name="_Toc289935788"/>
      <w:bookmarkStart w:id="11339" w:name="_Toc289936208"/>
      <w:bookmarkStart w:id="11340" w:name="_Toc289936629"/>
      <w:bookmarkStart w:id="11341" w:name="_Toc289937071"/>
      <w:bookmarkStart w:id="11342" w:name="_Toc289937513"/>
      <w:bookmarkStart w:id="11343" w:name="_Toc289937934"/>
      <w:bookmarkStart w:id="11344" w:name="_Toc289938355"/>
      <w:bookmarkStart w:id="11345" w:name="_Toc289938777"/>
      <w:bookmarkStart w:id="11346" w:name="_Toc289939197"/>
      <w:bookmarkStart w:id="11347" w:name="_Toc289934140"/>
      <w:bookmarkStart w:id="11348" w:name="_Toc289934591"/>
      <w:bookmarkStart w:id="11349" w:name="_Toc289935043"/>
      <w:bookmarkStart w:id="11350" w:name="_Toc289935512"/>
      <w:bookmarkStart w:id="11351" w:name="_Toc289935968"/>
      <w:bookmarkStart w:id="11352" w:name="_Toc289936425"/>
      <w:bookmarkStart w:id="11353" w:name="_Toc289936884"/>
      <w:bookmarkStart w:id="11354" w:name="_Toc289937349"/>
      <w:bookmarkStart w:id="11355" w:name="_Toc289937816"/>
      <w:bookmarkStart w:id="11356" w:name="_Toc289936586"/>
      <w:bookmarkStart w:id="11357" w:name="_Toc289937472"/>
      <w:bookmarkStart w:id="11358" w:name="_Toc289937977"/>
      <w:bookmarkStart w:id="11359" w:name="_Toc289938439"/>
      <w:bookmarkStart w:id="11360" w:name="_Toc289938918"/>
      <w:bookmarkStart w:id="11361" w:name="_Toc289939361"/>
      <w:bookmarkStart w:id="11362" w:name="_Toc289939781"/>
      <w:bookmarkStart w:id="11363" w:name="_Toc289940202"/>
      <w:bookmarkStart w:id="11364" w:name="_Toc290035616"/>
      <w:bookmarkStart w:id="11365" w:name="_Toc290136675"/>
      <w:bookmarkStart w:id="11366" w:name="_Toc290137097"/>
      <w:bookmarkStart w:id="11367" w:name="_Toc290190635"/>
      <w:bookmarkStart w:id="11368" w:name="_Toc290191080"/>
      <w:bookmarkStart w:id="11369" w:name="_Toc290191508"/>
      <w:bookmarkStart w:id="11370" w:name="_Toc290235812"/>
      <w:bookmarkStart w:id="11371" w:name="_Toc290240726"/>
      <w:bookmarkStart w:id="11372" w:name="_Toc290241164"/>
      <w:bookmarkStart w:id="11373" w:name="_Toc290241603"/>
      <w:bookmarkStart w:id="11374" w:name="_Toc290285783"/>
      <w:bookmarkStart w:id="11375" w:name="_Toc290286225"/>
      <w:bookmarkStart w:id="11376" w:name="_Toc290286667"/>
      <w:bookmarkStart w:id="11377" w:name="_Toc290287106"/>
      <w:bookmarkStart w:id="11378" w:name="_Toc290300391"/>
      <w:bookmarkStart w:id="11379" w:name="_Toc290300804"/>
      <w:bookmarkStart w:id="11380" w:name="_Toc290301217"/>
      <w:bookmarkStart w:id="11381" w:name="_Toc290301753"/>
      <w:bookmarkStart w:id="11382" w:name="_Toc290303855"/>
      <w:bookmarkStart w:id="11383" w:name="_Toc290306215"/>
      <w:bookmarkStart w:id="11384" w:name="_Toc290306616"/>
      <w:bookmarkStart w:id="11385" w:name="_Toc340158126"/>
      <w:bookmarkStart w:id="11386" w:name="_Toc340158616"/>
      <w:bookmarkStart w:id="11387" w:name="_Toc340159106"/>
      <w:bookmarkStart w:id="11388" w:name="_Toc340159596"/>
      <w:bookmarkStart w:id="11389" w:name="_Toc340160085"/>
      <w:bookmarkStart w:id="11390" w:name="_Toc340160574"/>
      <w:bookmarkStart w:id="11391" w:name="_Toc340161052"/>
      <w:bookmarkStart w:id="11392" w:name="_Toc340161508"/>
      <w:bookmarkStart w:id="11393" w:name="_Toc340161963"/>
      <w:bookmarkStart w:id="11394" w:name="_Toc340162417"/>
      <w:bookmarkStart w:id="11395" w:name="_Toc340162871"/>
      <w:bookmarkStart w:id="11396" w:name="_Toc340163325"/>
      <w:bookmarkStart w:id="11397" w:name="_Toc340163824"/>
      <w:bookmarkStart w:id="11398" w:name="_Toc340164313"/>
      <w:bookmarkStart w:id="11399" w:name="_Toc340164788"/>
      <w:bookmarkStart w:id="11400" w:name="_Toc346554285"/>
      <w:bookmarkStart w:id="11401" w:name="_Toc391212915"/>
      <w:bookmarkStart w:id="11402" w:name="_Toc391213702"/>
      <w:bookmarkStart w:id="11403" w:name="_Toc391214486"/>
      <w:bookmarkStart w:id="11404" w:name="_Toc391214902"/>
      <w:bookmarkStart w:id="11405" w:name="_Toc391215690"/>
      <w:bookmarkStart w:id="11406" w:name="_Toc391216478"/>
      <w:bookmarkStart w:id="11407" w:name="_Toc391217268"/>
      <w:bookmarkStart w:id="11408" w:name="_Toc391218058"/>
      <w:bookmarkStart w:id="11409" w:name="_Toc391218847"/>
      <w:bookmarkStart w:id="11410" w:name="_Toc391219637"/>
      <w:bookmarkStart w:id="11411" w:name="_Toc391220428"/>
      <w:bookmarkStart w:id="11412" w:name="_Toc391221220"/>
      <w:bookmarkStart w:id="11413" w:name="_Toc391217290"/>
      <w:bookmarkStart w:id="11414" w:name="_Toc391222011"/>
      <w:bookmarkStart w:id="11415" w:name="_Toc391222802"/>
      <w:bookmarkStart w:id="11416" w:name="_Toc391223595"/>
      <w:bookmarkStart w:id="11417" w:name="_Toc391218102"/>
      <w:bookmarkStart w:id="11418" w:name="_Toc391224387"/>
      <w:bookmarkStart w:id="11419" w:name="_Toc391218914"/>
      <w:bookmarkStart w:id="11420" w:name="_Toc391225178"/>
      <w:bookmarkStart w:id="11421" w:name="_Toc391219726"/>
      <w:bookmarkStart w:id="11422" w:name="_Toc391225969"/>
      <w:bookmarkStart w:id="11423" w:name="_Toc391226758"/>
      <w:bookmarkStart w:id="11424" w:name="_Toc391227551"/>
      <w:bookmarkStart w:id="11425" w:name="_Toc391220541"/>
      <w:bookmarkStart w:id="11426" w:name="_Toc391228343"/>
      <w:bookmarkStart w:id="11427" w:name="_Toc391221357"/>
      <w:bookmarkStart w:id="11428" w:name="_Toc391292842"/>
      <w:bookmarkStart w:id="11429" w:name="_Toc391295084"/>
      <w:bookmarkStart w:id="11430" w:name="_Toc391296712"/>
      <w:bookmarkStart w:id="11431" w:name="_Toc391298220"/>
      <w:bookmarkStart w:id="11432" w:name="_Toc391299059"/>
      <w:bookmarkStart w:id="11433" w:name="_Toc391299458"/>
      <w:bookmarkStart w:id="11434" w:name="_Toc391299857"/>
      <w:bookmarkStart w:id="11435" w:name="_Toc391302879"/>
      <w:bookmarkStart w:id="11436" w:name="_Toc391303262"/>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bookmarkEnd w:id="11112"/>
      <w:bookmarkEnd w:id="11113"/>
      <w:bookmarkEnd w:id="11114"/>
      <w:bookmarkEnd w:id="11115"/>
      <w:bookmarkEnd w:id="11116"/>
      <w:bookmarkEnd w:id="11117"/>
      <w:bookmarkEnd w:id="11118"/>
      <w:bookmarkEnd w:id="11119"/>
      <w:bookmarkEnd w:id="11120"/>
      <w:bookmarkEnd w:id="11121"/>
      <w:bookmarkEnd w:id="11122"/>
      <w:bookmarkEnd w:id="11123"/>
      <w:bookmarkEnd w:id="11124"/>
      <w:bookmarkEnd w:id="11125"/>
      <w:bookmarkEnd w:id="11126"/>
      <w:bookmarkEnd w:id="11127"/>
      <w:bookmarkEnd w:id="11128"/>
      <w:bookmarkEnd w:id="11129"/>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bookmarkEnd w:id="11174"/>
      <w:bookmarkEnd w:id="11175"/>
      <w:bookmarkEnd w:id="11176"/>
      <w:bookmarkEnd w:id="11177"/>
      <w:bookmarkEnd w:id="11178"/>
      <w:bookmarkEnd w:id="11179"/>
      <w:bookmarkEnd w:id="11180"/>
      <w:bookmarkEnd w:id="11181"/>
      <w:bookmarkEnd w:id="11182"/>
      <w:bookmarkEnd w:id="11183"/>
      <w:bookmarkEnd w:id="11184"/>
      <w:bookmarkEnd w:id="11185"/>
      <w:bookmarkEnd w:id="11186"/>
      <w:bookmarkEnd w:id="11187"/>
      <w:bookmarkEnd w:id="11188"/>
      <w:bookmarkEnd w:id="11189"/>
      <w:bookmarkEnd w:id="11190"/>
      <w:bookmarkEnd w:id="11191"/>
      <w:bookmarkEnd w:id="11192"/>
      <w:bookmarkEnd w:id="11193"/>
      <w:bookmarkEnd w:id="11194"/>
      <w:bookmarkEnd w:id="11195"/>
      <w:bookmarkEnd w:id="11196"/>
      <w:bookmarkEnd w:id="11197"/>
      <w:bookmarkEnd w:id="11198"/>
      <w:bookmarkEnd w:id="11199"/>
      <w:bookmarkEnd w:id="11200"/>
      <w:bookmarkEnd w:id="11201"/>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bookmarkEnd w:id="11246"/>
      <w:bookmarkEnd w:id="11247"/>
      <w:bookmarkEnd w:id="11248"/>
      <w:bookmarkEnd w:id="11249"/>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r>
        <w:t>No</w:t>
      </w:r>
      <w:r w:rsidRPr="00190411">
        <w:t xml:space="preserve"> </w:t>
      </w:r>
      <w:r w:rsidR="00D40F0F">
        <w:t xml:space="preserve">amendment </w:t>
      </w:r>
      <w:r w:rsidRPr="00190411">
        <w:t xml:space="preserve">shall be valid </w:t>
      </w:r>
      <w:r w:rsidR="00D40F0F">
        <w:t xml:space="preserve">until </w:t>
      </w:r>
      <w:r w:rsidR="00CE244F">
        <w:t xml:space="preserve">executed by all parties and </w:t>
      </w:r>
      <w:r w:rsidRPr="00EF3C4C">
        <w:t xml:space="preserve">approved in writing by </w:t>
      </w:r>
      <w:r>
        <w:t>OSP</w:t>
      </w:r>
      <w:r w:rsidR="00D40F0F">
        <w:t xml:space="preserve"> in accordance with La. R.S. 39:1595.1</w:t>
      </w:r>
      <w:r w:rsidRPr="00292AE7">
        <w:t>.</w:t>
      </w:r>
      <w:r>
        <w:t xml:space="preserve"> </w:t>
      </w:r>
      <w:r w:rsidR="00D40F0F">
        <w:t>Any amendment to the Contract may require approval of CMS prior to the amendment implementation</w:t>
      </w:r>
      <w:r w:rsidR="00CE244F">
        <w:t>.</w:t>
      </w:r>
    </w:p>
    <w:p w14:paraId="076F75D1" w14:textId="1B3F9318" w:rsidR="008D7DCD" w:rsidDel="00D40F0F" w:rsidRDefault="008D7DCD" w:rsidP="00D40F0F">
      <w:pPr>
        <w:pStyle w:val="Level3List"/>
      </w:pPr>
      <w:r w:rsidRPr="00D40F0F" w:rsidDel="00D40F0F">
        <w:t>LDH, in its sole discretion, may pursue an amendment to the Contract at any time.  Prior to submission of the amendment for the requisite approval(s), LDH may solicit feedback from the Contractor on the pro</w:t>
      </w:r>
      <w:r w:rsidDel="00D40F0F">
        <w:t xml:space="preserve">posed amendment language.  However, LDH retains final decision-making authority on the language that will ultimately be submitted to CMS and OSP for review and approval.  </w:t>
      </w:r>
    </w:p>
    <w:p w14:paraId="5A0795C3" w14:textId="77777777" w:rsidR="008D7DCD" w:rsidRDefault="008D7DCD" w:rsidP="00065388">
      <w:pPr>
        <w:pStyle w:val="Level3List"/>
      </w:pPr>
      <w:r w:rsidRPr="00292AE7">
        <w:t xml:space="preserve">Unless otherwise </w:t>
      </w:r>
      <w:r>
        <w:t>specified</w:t>
      </w:r>
      <w:r w:rsidRPr="00292AE7">
        <w:t xml:space="preserve"> by LDH, the Contractor shall implement all provisions of </w:t>
      </w:r>
      <w:r>
        <w:t>an</w:t>
      </w:r>
      <w:r w:rsidRPr="00292AE7">
        <w:t xml:space="preserve"> amendment no later than sixty (60) </w:t>
      </w:r>
      <w:r>
        <w:t>Calendar Day</w:t>
      </w:r>
      <w:r w:rsidRPr="00292AE7">
        <w:t xml:space="preserve">s from the date the Contractor receives the </w:t>
      </w:r>
      <w:r>
        <w:t xml:space="preserve">fully </w:t>
      </w:r>
      <w:r w:rsidRPr="00292AE7">
        <w:t xml:space="preserve">executed amendment. </w:t>
      </w:r>
      <w:bookmarkStart w:id="11437" w:name="_Toc525301565"/>
      <w:bookmarkStart w:id="11438" w:name="_Toc525303402"/>
      <w:bookmarkStart w:id="11439" w:name="_Toc525303673"/>
      <w:bookmarkStart w:id="11440" w:name="_Toc525303887"/>
      <w:bookmarkStart w:id="11441" w:name="_Toc525304101"/>
      <w:bookmarkStart w:id="11442" w:name="_Toc525304315"/>
      <w:bookmarkStart w:id="11443" w:name="_Toc525304565"/>
      <w:bookmarkStart w:id="11444" w:name="_Toc525304779"/>
      <w:bookmarkStart w:id="11445" w:name="_Toc525687039"/>
      <w:bookmarkStart w:id="11446" w:name="_Toc525688402"/>
      <w:bookmarkStart w:id="11447" w:name="_Toc525885472"/>
      <w:bookmarkStart w:id="11448" w:name="_Toc525887164"/>
      <w:bookmarkStart w:id="11449" w:name="_Toc525887461"/>
      <w:bookmarkStart w:id="11450" w:name="_Toc525887943"/>
      <w:bookmarkStart w:id="11451" w:name="_Toc525888889"/>
      <w:bookmarkStart w:id="11452" w:name="_Toc525890010"/>
      <w:bookmarkStart w:id="11453" w:name="_Toc525890301"/>
      <w:bookmarkStart w:id="11454" w:name="_Toc525890599"/>
      <w:bookmarkStart w:id="11455" w:name="_Toc525891193"/>
      <w:bookmarkStart w:id="11456" w:name="_Toc525891484"/>
      <w:bookmarkStart w:id="11457" w:name="_Toc525891782"/>
      <w:bookmarkStart w:id="11458" w:name="_Toc525902738"/>
      <w:bookmarkStart w:id="11459" w:name="_Toc525903256"/>
      <w:bookmarkStart w:id="11460" w:name="_Toc525903548"/>
      <w:bookmarkStart w:id="11461" w:name="_Toc525903840"/>
      <w:bookmarkStart w:id="11462" w:name="_Toc525904132"/>
      <w:bookmarkStart w:id="11463" w:name="_Toc525904558"/>
      <w:bookmarkStart w:id="11464" w:name="_Toc525904850"/>
      <w:bookmarkStart w:id="11465" w:name="_Toc525905142"/>
      <w:bookmarkStart w:id="11466" w:name="_Toc525905434"/>
      <w:bookmarkStart w:id="11467" w:name="_Toc525905726"/>
      <w:bookmarkStart w:id="11468" w:name="_Toc525906018"/>
      <w:bookmarkStart w:id="11469" w:name="_Toc525906310"/>
      <w:bookmarkStart w:id="11470" w:name="_Toc525906479"/>
      <w:bookmarkStart w:id="11471" w:name="_Toc525906771"/>
      <w:bookmarkStart w:id="11472" w:name="_Toc525907063"/>
      <w:bookmarkStart w:id="11473" w:name="_Toc525907346"/>
      <w:bookmarkStart w:id="11474" w:name="_Toc525907643"/>
      <w:bookmarkStart w:id="11475" w:name="_Toc525907823"/>
      <w:bookmarkStart w:id="11476" w:name="_Toc525908121"/>
      <w:bookmarkStart w:id="11477" w:name="_Toc525908412"/>
      <w:bookmarkStart w:id="11478" w:name="_Toc525908710"/>
      <w:bookmarkStart w:id="11479" w:name="_Toc525909001"/>
      <w:bookmarkStart w:id="11480" w:name="_Toc525909299"/>
      <w:bookmarkStart w:id="11481" w:name="_Toc525909596"/>
      <w:bookmarkStart w:id="11482" w:name="_Toc525909893"/>
      <w:bookmarkStart w:id="11483" w:name="_Toc526232531"/>
      <w:bookmarkStart w:id="11484" w:name="_Toc526233283"/>
      <w:bookmarkStart w:id="11485" w:name="_Toc526233575"/>
      <w:bookmarkStart w:id="11486" w:name="_Toc526234144"/>
      <w:bookmarkStart w:id="11487" w:name="_Toc526234950"/>
      <w:bookmarkStart w:id="11488" w:name="_Toc526237076"/>
      <w:bookmarkStart w:id="11489" w:name="_Toc526237723"/>
      <w:bookmarkStart w:id="11490" w:name="_Toc526238790"/>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p>
    <w:p w14:paraId="70093493" w14:textId="77777777" w:rsidR="008D7DCD" w:rsidRDefault="008D7DCD" w:rsidP="00065388">
      <w:pPr>
        <w:pStyle w:val="Level3List"/>
      </w:pPr>
      <w:r>
        <w:t xml:space="preserve">Should the Contractor refuse to accept an amendment, </w:t>
      </w:r>
      <w:r w:rsidRPr="00292AE7">
        <w:t xml:space="preserve">it may </w:t>
      </w:r>
      <w:r>
        <w:t>submit a written request to LDH</w:t>
      </w:r>
      <w:r w:rsidRPr="00292AE7">
        <w:t xml:space="preserve"> to </w:t>
      </w:r>
      <w:r>
        <w:t>terminate</w:t>
      </w:r>
      <w:r w:rsidRPr="00292AE7">
        <w:t xml:space="preserve"> the Contract </w:t>
      </w:r>
      <w:r>
        <w:t>with an</w:t>
      </w:r>
      <w:r w:rsidRPr="00292AE7">
        <w:t xml:space="preserve"> effective </w:t>
      </w:r>
      <w:r>
        <w:t xml:space="preserve">date of </w:t>
      </w:r>
      <w:r w:rsidRPr="00292AE7">
        <w:t xml:space="preserve">at least sixty (60) </w:t>
      </w:r>
      <w:r>
        <w:t>Calendar Day</w:t>
      </w:r>
      <w:r w:rsidRPr="00292AE7">
        <w:t>s from the date of LDH’s receipt of the written request. LDH shall have sole discretion to approve or deny the request for termination and to impose such conditions on the granting of an approval as it may deem appropriate.</w:t>
      </w:r>
    </w:p>
    <w:p w14:paraId="2C32EA55" w14:textId="77777777" w:rsidR="008D7DCD" w:rsidRDefault="008D7DCD" w:rsidP="00065388">
      <w:pPr>
        <w:pStyle w:val="Level3List"/>
      </w:pPr>
      <w:r>
        <w:t xml:space="preserve">LDH may terminate the Contract if the Contractor fails to execute an amendment within ten (10) Calendar Days of delivery. </w:t>
      </w:r>
    </w:p>
    <w:p w14:paraId="38548D54" w14:textId="77777777" w:rsidR="008D7DCD" w:rsidRDefault="008D7DCD" w:rsidP="00065388">
      <w:pPr>
        <w:pStyle w:val="Level3List"/>
      </w:pPr>
      <w:r>
        <w:t xml:space="preserve">If the Contract is terminated in accordance with 6.2.4 or 6.2.5, at a minimum, the requirements set forth in Part 5: Turnover Requirements and the </w:t>
      </w:r>
      <w:r>
        <w:rPr>
          <w:i/>
        </w:rPr>
        <w:t>Bond Requirements</w:t>
      </w:r>
      <w:r>
        <w:t xml:space="preserve"> section shall apply.</w:t>
      </w:r>
    </w:p>
    <w:p w14:paraId="1EBEB02D" w14:textId="77777777" w:rsidR="008D7DCD" w:rsidRPr="00292AE7" w:rsidRDefault="008D7DCD" w:rsidP="000171F5">
      <w:pPr>
        <w:pStyle w:val="Heading2"/>
      </w:pPr>
      <w:bookmarkStart w:id="11491" w:name="_Toc75343856"/>
      <w:bookmarkStart w:id="11492" w:name="_Toc1544351"/>
      <w:bookmarkStart w:id="11493" w:name="_Toc526237724"/>
      <w:bookmarkStart w:id="11494" w:name="_Toc525906772"/>
      <w:bookmarkStart w:id="11495" w:name="_Toc525890600"/>
      <w:bookmarkStart w:id="11496" w:name="_Toc516223020"/>
      <w:bookmarkStart w:id="11497" w:name="_Toc427646468"/>
      <w:bookmarkStart w:id="11498" w:name="_Toc427563507"/>
      <w:bookmarkStart w:id="11499" w:name="_Toc424214470"/>
      <w:bookmarkStart w:id="11500" w:name="_Toc391221362"/>
      <w:bookmarkStart w:id="11501" w:name="_Toc391228345"/>
      <w:bookmarkStart w:id="11502" w:name="_Toc391228346"/>
      <w:bookmarkStart w:id="11503" w:name="_Toc391221363"/>
      <w:r w:rsidRPr="00292AE7">
        <w:t>Rate Adjustments</w:t>
      </w:r>
      <w:bookmarkEnd w:id="11491"/>
    </w:p>
    <w:p w14:paraId="14796DF7" w14:textId="77777777" w:rsidR="008D7DCD" w:rsidRPr="00292AE7" w:rsidRDefault="008D7DCD" w:rsidP="00065388">
      <w:pPr>
        <w:pStyle w:val="Level3List"/>
      </w:pPr>
      <w:r w:rsidRPr="00292AE7">
        <w:t xml:space="preserve">The </w:t>
      </w:r>
      <w:r>
        <w:t>C</w:t>
      </w:r>
      <w:r w:rsidRPr="00292AE7">
        <w:t xml:space="preserve">apitation </w:t>
      </w:r>
      <w:r>
        <w:t>R</w:t>
      </w:r>
      <w:r w:rsidRPr="00292AE7">
        <w:t>ates identified in this Contract shall be in effect during the period</w:t>
      </w:r>
      <w:r>
        <w:t>s</w:t>
      </w:r>
      <w:r w:rsidRPr="00292AE7">
        <w:t xml:space="preserve"> identified </w:t>
      </w:r>
      <w:r>
        <w:t>in</w:t>
      </w:r>
      <w:r w:rsidRPr="00292AE7">
        <w:t xml:space="preserve"> the </w:t>
      </w:r>
      <w:r>
        <w:t xml:space="preserve">rate certifications </w:t>
      </w:r>
      <w:r w:rsidRPr="00292AE7">
        <w:t>posted on LDH’s website.</w:t>
      </w:r>
      <w:r>
        <w:t xml:space="preserve"> Capitation </w:t>
      </w:r>
      <w:r w:rsidRPr="00292AE7">
        <w:t>Rates may be adjusted during</w:t>
      </w:r>
      <w:r>
        <w:t xml:space="preserve"> the term of the </w:t>
      </w:r>
      <w:r w:rsidRPr="00292AE7">
        <w:t>Contract based on LDH and actuarial analysis, subject to CMS review and approval.</w:t>
      </w:r>
    </w:p>
    <w:p w14:paraId="117C5860" w14:textId="77777777" w:rsidR="008D7DCD" w:rsidRPr="00292AE7" w:rsidRDefault="008D7DCD" w:rsidP="00065388">
      <w:pPr>
        <w:pStyle w:val="Level3List"/>
      </w:pPr>
      <w:r>
        <w:t>A</w:t>
      </w:r>
      <w:r w:rsidRPr="00292AE7">
        <w:t xml:space="preserve">djustments to the </w:t>
      </w:r>
      <w:r>
        <w:t>Capitation R</w:t>
      </w:r>
      <w:r w:rsidRPr="00292AE7">
        <w:t xml:space="preserve">ate(s) shall </w:t>
      </w:r>
      <w:r>
        <w:t>be implemented</w:t>
      </w:r>
      <w:r w:rsidRPr="00292AE7">
        <w:t xml:space="preserve"> </w:t>
      </w:r>
      <w:r>
        <w:t>through a</w:t>
      </w:r>
      <w:r w:rsidRPr="00292AE7">
        <w:t xml:space="preserve"> written amendment to the Contract. </w:t>
      </w:r>
    </w:p>
    <w:p w14:paraId="6A5724D4" w14:textId="77777777" w:rsidR="008D7DCD" w:rsidRPr="00292AE7" w:rsidRDefault="008D7DCD" w:rsidP="000171F5">
      <w:pPr>
        <w:pStyle w:val="Heading2"/>
      </w:pPr>
      <w:bookmarkStart w:id="11504" w:name="_Toc424214512"/>
      <w:bookmarkStart w:id="11505" w:name="_Toc427563549"/>
      <w:bookmarkStart w:id="11506" w:name="_Toc427646510"/>
      <w:bookmarkStart w:id="11507" w:name="_Toc516223062"/>
      <w:bookmarkStart w:id="11508" w:name="_Toc525890672"/>
      <w:bookmarkStart w:id="11509" w:name="_Toc525906844"/>
      <w:bookmarkStart w:id="11510" w:name="_Toc526237796"/>
      <w:bookmarkStart w:id="11511" w:name="_Toc75343857"/>
      <w:r w:rsidRPr="00292AE7">
        <w:t xml:space="preserve">References to </w:t>
      </w:r>
      <w:r>
        <w:t>Laws</w:t>
      </w:r>
      <w:r w:rsidRPr="00292AE7">
        <w:t>, Rules, or Regulations</w:t>
      </w:r>
      <w:bookmarkEnd w:id="11504"/>
      <w:bookmarkEnd w:id="11505"/>
      <w:bookmarkEnd w:id="11506"/>
      <w:bookmarkEnd w:id="11507"/>
      <w:bookmarkEnd w:id="11508"/>
      <w:bookmarkEnd w:id="11509"/>
      <w:bookmarkEnd w:id="11510"/>
      <w:bookmarkEnd w:id="11511"/>
    </w:p>
    <w:p w14:paraId="2C2CBD92" w14:textId="77777777" w:rsidR="008D7DCD" w:rsidRPr="00292AE7" w:rsidRDefault="008D7DCD" w:rsidP="000A77B9">
      <w:pPr>
        <w:pStyle w:val="Level2Text"/>
      </w:pPr>
      <w:r w:rsidRPr="00292AE7">
        <w:t xml:space="preserve">All references in this Contract to any </w:t>
      </w:r>
      <w:r>
        <w:t>law</w:t>
      </w:r>
      <w:r w:rsidRPr="00292AE7">
        <w:t xml:space="preserve">, rule, or regulation shall be deemed to refer to the </w:t>
      </w:r>
      <w:r>
        <w:t>law</w:t>
      </w:r>
      <w:r w:rsidRPr="00292AE7">
        <w:t xml:space="preserve">, rule, or regulation </w:t>
      </w:r>
      <w:r>
        <w:t>in effect</w:t>
      </w:r>
      <w:r w:rsidRPr="00292AE7">
        <w:t xml:space="preserve"> at the time of the issuance of this Contract or as they may be hereafter amended.</w:t>
      </w:r>
      <w:r>
        <w:t xml:space="preserve"> Throughout the term of the Contract, including any extension(s),</w:t>
      </w:r>
      <w:r w:rsidRPr="00292AE7">
        <w:t xml:space="preserve"> the Contractor shall comply with the </w:t>
      </w:r>
      <w:r>
        <w:t>laws</w:t>
      </w:r>
      <w:r w:rsidRPr="00292AE7">
        <w:t>, rule</w:t>
      </w:r>
      <w:r>
        <w:t>s</w:t>
      </w:r>
      <w:r w:rsidRPr="00292AE7">
        <w:t xml:space="preserve">, </w:t>
      </w:r>
      <w:r>
        <w:t>and</w:t>
      </w:r>
      <w:r w:rsidRPr="00292AE7">
        <w:t xml:space="preserve"> regulation</w:t>
      </w:r>
      <w:r>
        <w:t xml:space="preserve">s </w:t>
      </w:r>
      <w:r w:rsidRPr="00292AE7">
        <w:t>in effect at that time.</w:t>
      </w:r>
    </w:p>
    <w:p w14:paraId="4B715ABD" w14:textId="77777777" w:rsidR="008D7DCD" w:rsidRPr="00B51409" w:rsidRDefault="008D7DCD" w:rsidP="000171F5">
      <w:pPr>
        <w:pStyle w:val="Heading2"/>
      </w:pPr>
      <w:bookmarkStart w:id="11512" w:name="_Toc75343858"/>
      <w:r w:rsidRPr="00B51409">
        <w:t>Applicable Laws and Regulations</w:t>
      </w:r>
      <w:bookmarkEnd w:id="11492"/>
      <w:bookmarkEnd w:id="11493"/>
      <w:bookmarkEnd w:id="11494"/>
      <w:bookmarkEnd w:id="11495"/>
      <w:bookmarkEnd w:id="11496"/>
      <w:bookmarkEnd w:id="11497"/>
      <w:bookmarkEnd w:id="11498"/>
      <w:bookmarkEnd w:id="11499"/>
      <w:bookmarkEnd w:id="11500"/>
      <w:bookmarkEnd w:id="11501"/>
      <w:bookmarkEnd w:id="11512"/>
    </w:p>
    <w:p w14:paraId="56B2D030" w14:textId="77777777" w:rsidR="008D7DCD" w:rsidRPr="00292AE7" w:rsidRDefault="008D7DCD" w:rsidP="000A77B9">
      <w:pPr>
        <w:pStyle w:val="Level2Text"/>
      </w:pPr>
      <w:r w:rsidRPr="00292AE7">
        <w:t xml:space="preserve">The Contractor agrees to comply with all applicable </w:t>
      </w:r>
      <w:r>
        <w:t>Federal</w:t>
      </w:r>
      <w:r w:rsidRPr="00292AE7">
        <w:t xml:space="preserve"> and </w:t>
      </w:r>
      <w:r>
        <w:t>S</w:t>
      </w:r>
      <w:r w:rsidRPr="00292AE7">
        <w:t>tate laws, regulations, and rules, including, but not limited to:</w:t>
      </w:r>
    </w:p>
    <w:p w14:paraId="24E99EE0" w14:textId="77777777" w:rsidR="008D7DCD" w:rsidRDefault="008D7DCD" w:rsidP="00065388">
      <w:pPr>
        <w:pStyle w:val="Level3List"/>
      </w:pPr>
      <w:bookmarkStart w:id="11513" w:name="_Toc391228347"/>
      <w:bookmarkStart w:id="11514" w:name="_Toc391221368"/>
      <w:bookmarkEnd w:id="11502"/>
      <w:bookmarkEnd w:id="11503"/>
      <w:r w:rsidRPr="009E66D2">
        <w:t>Constitutional provisions regarding due process and equal protection.</w:t>
      </w:r>
    </w:p>
    <w:p w14:paraId="3180BE42" w14:textId="77777777" w:rsidR="008D7DCD" w:rsidRPr="00292AE7" w:rsidRDefault="008D7DCD" w:rsidP="00065388">
      <w:pPr>
        <w:pStyle w:val="Level3List"/>
      </w:pPr>
      <w:r w:rsidRPr="00292AE7">
        <w:t xml:space="preserve">Code of </w:t>
      </w:r>
      <w:r>
        <w:t>Federal</w:t>
      </w:r>
      <w:r w:rsidRPr="00292AE7">
        <w:t xml:space="preserve"> Regulations (C.F.R.), Title 42, Chapter IV, Subchapter C (Medical Assistance Programs)</w:t>
      </w:r>
      <w:r>
        <w:t>.</w:t>
      </w:r>
    </w:p>
    <w:p w14:paraId="330FBD5F" w14:textId="77777777" w:rsidR="008D7DCD" w:rsidRDefault="008D7DCD" w:rsidP="00065388">
      <w:pPr>
        <w:pStyle w:val="Level3List"/>
      </w:pPr>
      <w:r>
        <w:t xml:space="preserve">Provisions relating to managed care in 42 U.S.C. </w:t>
      </w:r>
      <w:r>
        <w:rPr>
          <w:rFonts w:cstheme="minorHAnsi"/>
        </w:rPr>
        <w:t>§</w:t>
      </w:r>
      <w:r>
        <w:t>1396u-2.</w:t>
      </w:r>
    </w:p>
    <w:p w14:paraId="7DE0C5B7" w14:textId="29E06083" w:rsidR="008D7DCD" w:rsidRPr="00292AE7" w:rsidRDefault="008D7DCD" w:rsidP="00065388">
      <w:pPr>
        <w:pStyle w:val="Level3List"/>
      </w:pPr>
      <w:r w:rsidRPr="00292AE7">
        <w:t>All applicable standards, orders, or regulations issued pursuant to the Clean Air Act</w:t>
      </w:r>
      <w:r>
        <w:t>,</w:t>
      </w:r>
      <w:r w:rsidRPr="009E66D2">
        <w:rPr>
          <w:rFonts w:ascii="Calibri" w:hAnsi="Calibri"/>
        </w:rPr>
        <w:t xml:space="preserve"> </w:t>
      </w:r>
      <w:r w:rsidRPr="009E66D2">
        <w:t>as amended (42 U.S.C. §7401, et seq.), regulations issued pursuant thereto; the Clean Water Act, as amended (33 U.S.C. §1251, et seq.), and regulations issued pursuant thereto; and the Pro-Children Act of 1994 (20 U.S.C. §6081, et seq.) and regulations issued pursuant thereto.</w:t>
      </w:r>
      <w:bookmarkEnd w:id="11513"/>
      <w:bookmarkEnd w:id="11514"/>
    </w:p>
    <w:p w14:paraId="330E0660" w14:textId="77777777" w:rsidR="008D7DCD" w:rsidRPr="00292AE7" w:rsidRDefault="008D7DCD" w:rsidP="00065388">
      <w:pPr>
        <w:pStyle w:val="Level3List"/>
      </w:pPr>
      <w:bookmarkStart w:id="11515" w:name="_Toc391228353"/>
      <w:bookmarkStart w:id="11516" w:name="_Toc391221374"/>
      <w:r w:rsidRPr="00292AE7">
        <w:t xml:space="preserve">The Balanced Budget Act of 1997, </w:t>
      </w:r>
      <w:r>
        <w:t>as amended (</w:t>
      </w:r>
      <w:r w:rsidRPr="00292AE7">
        <w:t>P.L. 105-33</w:t>
      </w:r>
      <w:r>
        <w:t xml:space="preserve">), </w:t>
      </w:r>
      <w:r w:rsidRPr="009E66D2">
        <w:t>and regulations issued pursuant thereto;</w:t>
      </w:r>
      <w:r w:rsidRPr="00292AE7">
        <w:t xml:space="preserve"> and the Balanced Budget Refinement Act of 1999, </w:t>
      </w:r>
      <w:r>
        <w:t>as amended (</w:t>
      </w:r>
      <w:r w:rsidRPr="00292AE7">
        <w:t>P.L. 106-113</w:t>
      </w:r>
      <w:r>
        <w:t>), and regulations issued pursuant thereto</w:t>
      </w:r>
      <w:bookmarkEnd w:id="11515"/>
      <w:bookmarkEnd w:id="11516"/>
      <w:r>
        <w:t>.</w:t>
      </w:r>
    </w:p>
    <w:p w14:paraId="3C176552" w14:textId="7DC205E0" w:rsidR="008D7DCD" w:rsidRDefault="008D7DCD" w:rsidP="00065388">
      <w:pPr>
        <w:pStyle w:val="Level3List"/>
      </w:pPr>
      <w:bookmarkStart w:id="11517" w:name="_Toc391228355"/>
      <w:bookmarkStart w:id="11518" w:name="_Toc391221376"/>
      <w:r w:rsidRPr="00292AE7">
        <w:t>Section 1128 of the Social Security Act</w:t>
      </w:r>
      <w:r>
        <w:t xml:space="preserve"> (42 U.S.C. §1320a-7) and regulations issued pursuant thereto</w:t>
      </w:r>
      <w:r w:rsidRPr="00292AE7">
        <w:t xml:space="preserve">, relating to exclusion of </w:t>
      </w:r>
      <w:r>
        <w:t xml:space="preserve">certain individuals and entities from participation in </w:t>
      </w:r>
      <w:r w:rsidRPr="00292AE7">
        <w:t>Medicare and</w:t>
      </w:r>
      <w:r>
        <w:t xml:space="preserve"> the </w:t>
      </w:r>
      <w:r w:rsidR="00577595">
        <w:t>Louisiana</w:t>
      </w:r>
      <w:r w:rsidR="00577595" w:rsidRPr="00292AE7">
        <w:t xml:space="preserve"> </w:t>
      </w:r>
      <w:r w:rsidRPr="00292AE7">
        <w:t>Medicaid Program</w:t>
      </w:r>
      <w:r>
        <w:t>.</w:t>
      </w:r>
      <w:bookmarkEnd w:id="11517"/>
      <w:bookmarkEnd w:id="11518"/>
    </w:p>
    <w:p w14:paraId="6896C976" w14:textId="77777777" w:rsidR="008D7DCD" w:rsidRPr="00292AE7" w:rsidRDefault="008D7DCD" w:rsidP="00065388">
      <w:pPr>
        <w:pStyle w:val="Level3List"/>
      </w:pPr>
      <w:r>
        <w:t xml:space="preserve">Section </w:t>
      </w:r>
      <w:r w:rsidRPr="009E66D2">
        <w:t>1156 of the Social Security Act</w:t>
      </w:r>
      <w:r>
        <w:t xml:space="preserve"> (42 U.S.C. §1320c-5) and regulations issued pursuant thereto.</w:t>
      </w:r>
    </w:p>
    <w:p w14:paraId="7BBBA96D" w14:textId="77777777" w:rsidR="008D7DCD" w:rsidRDefault="008D7DCD" w:rsidP="00065388">
      <w:pPr>
        <w:pStyle w:val="Level3List"/>
      </w:pPr>
      <w:bookmarkStart w:id="11519" w:name="_Toc391228356"/>
      <w:bookmarkStart w:id="11520" w:name="_Toc391221377"/>
      <w:r w:rsidRPr="00182D11">
        <w:t>The Drug Free Workplace Act of 1988, as amended (41 U.S.C. §8101, et seq.), and regulations issued pursuant thereto.</w:t>
      </w:r>
    </w:p>
    <w:p w14:paraId="695FBA93" w14:textId="77777777" w:rsidR="008D7DCD" w:rsidRPr="00292AE7" w:rsidRDefault="008D7DCD" w:rsidP="00065388">
      <w:pPr>
        <w:pStyle w:val="Level3List"/>
      </w:pPr>
      <w:bookmarkStart w:id="11521" w:name="_Toc391228358"/>
      <w:bookmarkStart w:id="11522" w:name="_Toc391221379"/>
      <w:bookmarkEnd w:id="11519"/>
      <w:bookmarkEnd w:id="11520"/>
      <w:r w:rsidRPr="00292AE7">
        <w:t>The Byrd Anti-Lobbying Amendment</w:t>
      </w:r>
      <w:r>
        <w:t xml:space="preserve"> (31 U.S.C. §1352) and regulations issued pursuant thereto, which provide that the Contractor and its Subcontractor(s) </w:t>
      </w:r>
      <w:r w:rsidRPr="00292AE7">
        <w:t>shall file the required certification</w:t>
      </w:r>
      <w:r>
        <w:t>. E</w:t>
      </w:r>
      <w:r w:rsidRPr="00292AE7">
        <w:t xml:space="preserve">ach tier </w:t>
      </w:r>
      <w:r>
        <w:t xml:space="preserve">certifies to the tier above, that it </w:t>
      </w:r>
      <w:r w:rsidRPr="00292AE7">
        <w:t xml:space="preserve">will not </w:t>
      </w:r>
      <w:r>
        <w:t xml:space="preserve">and has not </w:t>
      </w:r>
      <w:r w:rsidRPr="00292AE7">
        <w:t>use</w:t>
      </w:r>
      <w:r>
        <w:t>d</w:t>
      </w:r>
      <w:r w:rsidRPr="00292AE7">
        <w:t xml:space="preserve"> </w:t>
      </w:r>
      <w:r>
        <w:t>Federal</w:t>
      </w:r>
      <w:r w:rsidRPr="00292AE7">
        <w:t xml:space="preserve"> </w:t>
      </w:r>
      <w:r>
        <w:t xml:space="preserve">appropriated </w:t>
      </w:r>
      <w:r w:rsidRPr="00292AE7">
        <w:t>funds to pay a</w:t>
      </w:r>
      <w:r>
        <w:t>ny</w:t>
      </w:r>
      <w:r w:rsidRPr="00292AE7">
        <w:t xml:space="preserve"> person or organization for influencing or attempting to influence an officer or employee of any agency, a member of Congress, officer or employee of Congress, or an employee of a member of Congress in connection with obtaining any </w:t>
      </w:r>
      <w:r>
        <w:t>Federal</w:t>
      </w:r>
      <w:r w:rsidRPr="00292AE7">
        <w:t xml:space="preserve"> contract, grant or any other award covered by 31 U.S.C. §1352. Each tier </w:t>
      </w:r>
      <w:r>
        <w:t>must</w:t>
      </w:r>
      <w:r w:rsidRPr="00292AE7">
        <w:t xml:space="preserve"> also disclose any lobbying with non</w:t>
      </w:r>
      <w:r>
        <w:t>-Federal</w:t>
      </w:r>
      <w:r w:rsidRPr="00292AE7">
        <w:t xml:space="preserve"> funds that takes place in connection with obtaining any </w:t>
      </w:r>
      <w:r>
        <w:t>Federal</w:t>
      </w:r>
      <w:r w:rsidRPr="00292AE7">
        <w:t xml:space="preserve"> award. Such disclosures are forwarded from tier-to-tier up to the </w:t>
      </w:r>
      <w:bookmarkEnd w:id="11521"/>
      <w:bookmarkEnd w:id="11522"/>
      <w:r>
        <w:t>non-Federal award.</w:t>
      </w:r>
    </w:p>
    <w:p w14:paraId="18857C89" w14:textId="77777777" w:rsidR="008D7DCD" w:rsidRPr="00292AE7" w:rsidRDefault="008D7DCD" w:rsidP="00065388">
      <w:pPr>
        <w:pStyle w:val="Level3List"/>
      </w:pPr>
      <w:r w:rsidRPr="00292AE7">
        <w:t>The Paul Wellstone and Pete Domenici Mental Health Parity and Addiction Equity Act of 2008 (</w:t>
      </w:r>
      <w:r w:rsidRPr="00BE3695">
        <w:t>P.L. 110-343</w:t>
      </w:r>
      <w:r w:rsidRPr="00292AE7">
        <w:t>)</w:t>
      </w:r>
      <w:r>
        <w:t xml:space="preserve"> and regulations pursuant thereto</w:t>
      </w:r>
      <w:r w:rsidRPr="00292AE7">
        <w:t xml:space="preserve">, </w:t>
      </w:r>
      <w:r w:rsidRPr="00BE3695">
        <w:t>which require coverage for mental health and substance use disorders to be no more restrictive than the coverage that generally is available for medical/surgical conditions.</w:t>
      </w:r>
    </w:p>
    <w:p w14:paraId="54075328" w14:textId="77777777" w:rsidR="008D7DCD" w:rsidRPr="00292AE7" w:rsidRDefault="008D7DCD" w:rsidP="000171F5">
      <w:pPr>
        <w:pStyle w:val="Heading2"/>
      </w:pPr>
      <w:bookmarkStart w:id="11523" w:name="_Toc525301567"/>
      <w:bookmarkStart w:id="11524" w:name="_Toc525303404"/>
      <w:bookmarkStart w:id="11525" w:name="_Toc525303675"/>
      <w:bookmarkStart w:id="11526" w:name="_Toc525303889"/>
      <w:bookmarkStart w:id="11527" w:name="_Toc525304103"/>
      <w:bookmarkStart w:id="11528" w:name="_Toc525304317"/>
      <w:bookmarkStart w:id="11529" w:name="_Toc525304567"/>
      <w:bookmarkStart w:id="11530" w:name="_Toc525304781"/>
      <w:bookmarkStart w:id="11531" w:name="_Toc525687041"/>
      <w:bookmarkStart w:id="11532" w:name="_Toc525688404"/>
      <w:bookmarkStart w:id="11533" w:name="_Toc525885474"/>
      <w:bookmarkStart w:id="11534" w:name="_Toc525887166"/>
      <w:bookmarkStart w:id="11535" w:name="_Toc525887463"/>
      <w:bookmarkStart w:id="11536" w:name="_Toc525887945"/>
      <w:bookmarkStart w:id="11537" w:name="_Toc525888891"/>
      <w:bookmarkStart w:id="11538" w:name="_Toc525890012"/>
      <w:bookmarkStart w:id="11539" w:name="_Toc525890303"/>
      <w:bookmarkStart w:id="11540" w:name="_Toc525890601"/>
      <w:bookmarkStart w:id="11541" w:name="_Toc525890892"/>
      <w:bookmarkStart w:id="11542" w:name="_Toc525891195"/>
      <w:bookmarkStart w:id="11543" w:name="_Toc525891486"/>
      <w:bookmarkStart w:id="11544" w:name="_Toc525891784"/>
      <w:bookmarkStart w:id="11545" w:name="_Toc525902740"/>
      <w:bookmarkStart w:id="11546" w:name="_Toc525903258"/>
      <w:bookmarkStart w:id="11547" w:name="_Toc525903550"/>
      <w:bookmarkStart w:id="11548" w:name="_Toc525903842"/>
      <w:bookmarkStart w:id="11549" w:name="_Toc525904134"/>
      <w:bookmarkStart w:id="11550" w:name="_Toc525904560"/>
      <w:bookmarkStart w:id="11551" w:name="_Toc525904852"/>
      <w:bookmarkStart w:id="11552" w:name="_Toc525905144"/>
      <w:bookmarkStart w:id="11553" w:name="_Toc525905436"/>
      <w:bookmarkStart w:id="11554" w:name="_Toc525905728"/>
      <w:bookmarkStart w:id="11555" w:name="_Toc525906020"/>
      <w:bookmarkStart w:id="11556" w:name="_Toc525906312"/>
      <w:bookmarkStart w:id="11557" w:name="_Toc525906481"/>
      <w:bookmarkStart w:id="11558" w:name="_Toc525906773"/>
      <w:bookmarkStart w:id="11559" w:name="_Toc525907065"/>
      <w:bookmarkStart w:id="11560" w:name="_Toc525907348"/>
      <w:bookmarkStart w:id="11561" w:name="_Toc525907645"/>
      <w:bookmarkStart w:id="11562" w:name="_Toc525907825"/>
      <w:bookmarkStart w:id="11563" w:name="_Toc525908123"/>
      <w:bookmarkStart w:id="11564" w:name="_Toc525908414"/>
      <w:bookmarkStart w:id="11565" w:name="_Toc525908712"/>
      <w:bookmarkStart w:id="11566" w:name="_Toc525909003"/>
      <w:bookmarkStart w:id="11567" w:name="_Toc525909301"/>
      <w:bookmarkStart w:id="11568" w:name="_Toc525909598"/>
      <w:bookmarkStart w:id="11569" w:name="_Toc525909895"/>
      <w:bookmarkStart w:id="11570" w:name="_Toc526232533"/>
      <w:bookmarkStart w:id="11571" w:name="_Toc526233285"/>
      <w:bookmarkStart w:id="11572" w:name="_Toc526233577"/>
      <w:bookmarkStart w:id="11573" w:name="_Toc526234146"/>
      <w:bookmarkStart w:id="11574" w:name="_Toc526234952"/>
      <w:bookmarkStart w:id="11575" w:name="_Toc526237078"/>
      <w:bookmarkStart w:id="11576" w:name="_Toc526237725"/>
      <w:bookmarkStart w:id="11577" w:name="_Toc526238792"/>
      <w:bookmarkStart w:id="11578" w:name="_Toc525890607"/>
      <w:bookmarkStart w:id="11579" w:name="_Toc525906779"/>
      <w:bookmarkStart w:id="11580" w:name="_Toc526237731"/>
      <w:bookmarkStart w:id="11581" w:name="_Toc75343859"/>
      <w:bookmarkStart w:id="11582" w:name="_Toc391228359"/>
      <w:bookmarkStart w:id="11583" w:name="_Toc391221380"/>
      <w:bookmarkStart w:id="11584" w:name="_Toc424214471"/>
      <w:bookmarkStart w:id="11585" w:name="_Toc427563508"/>
      <w:bookmarkStart w:id="11586" w:name="_Toc427646469"/>
      <w:bookmarkStart w:id="11587" w:name="_Toc516223021"/>
      <w:bookmarkStart w:id="11588" w:name="_Toc525890602"/>
      <w:bookmarkStart w:id="11589" w:name="_Toc525906774"/>
      <w:bookmarkStart w:id="11590" w:name="_Toc526237726"/>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r w:rsidRPr="00292AE7">
        <w:t>Civil Rights Compliance</w:t>
      </w:r>
      <w:bookmarkEnd w:id="11578"/>
      <w:bookmarkEnd w:id="11579"/>
      <w:bookmarkEnd w:id="11580"/>
      <w:bookmarkEnd w:id="11581"/>
    </w:p>
    <w:p w14:paraId="380E18FF" w14:textId="77777777" w:rsidR="008D7DCD" w:rsidRPr="001B2924" w:rsidRDefault="008D7DCD" w:rsidP="000A77B9">
      <w:pPr>
        <w:pStyle w:val="Level2Text"/>
      </w:pPr>
      <w:r w:rsidRPr="00292AE7">
        <w:t xml:space="preserve">The Contractor agrees to abide by the </w:t>
      </w:r>
      <w:r>
        <w:t xml:space="preserve">following </w:t>
      </w:r>
      <w:r w:rsidRPr="00292AE7">
        <w:t>requirements</w:t>
      </w:r>
      <w:r>
        <w:t>,</w:t>
      </w:r>
      <w:r w:rsidRPr="00292AE7">
        <w:t xml:space="preserve"> as applicable: </w:t>
      </w:r>
    </w:p>
    <w:p w14:paraId="0FE1C4F5" w14:textId="77777777" w:rsidR="008D7DCD" w:rsidRPr="008B3B42" w:rsidRDefault="008D7DCD" w:rsidP="008D7DCD">
      <w:pPr>
        <w:pStyle w:val="ListParagraph"/>
        <w:widowControl/>
        <w:numPr>
          <w:ilvl w:val="0"/>
          <w:numId w:val="97"/>
        </w:numPr>
        <w:autoSpaceDE/>
        <w:autoSpaceDN/>
        <w:adjustRightInd/>
        <w:spacing w:before="240" w:line="259" w:lineRule="auto"/>
        <w:contextualSpacing w:val="0"/>
        <w:rPr>
          <w:rFonts w:eastAsia="Calibri"/>
          <w:vanish/>
          <w:szCs w:val="22"/>
        </w:rPr>
      </w:pPr>
    </w:p>
    <w:p w14:paraId="634DA812" w14:textId="77777777" w:rsidR="008D7DCD" w:rsidRPr="008B3B42" w:rsidRDefault="008D7DCD" w:rsidP="008D7DCD">
      <w:pPr>
        <w:pStyle w:val="ListParagraph"/>
        <w:widowControl/>
        <w:numPr>
          <w:ilvl w:val="1"/>
          <w:numId w:val="97"/>
        </w:numPr>
        <w:autoSpaceDE/>
        <w:autoSpaceDN/>
        <w:adjustRightInd/>
        <w:spacing w:before="240" w:line="259" w:lineRule="auto"/>
        <w:contextualSpacing w:val="0"/>
        <w:rPr>
          <w:rFonts w:eastAsia="Calibri"/>
          <w:vanish/>
          <w:szCs w:val="22"/>
        </w:rPr>
      </w:pPr>
    </w:p>
    <w:p w14:paraId="353595CD" w14:textId="77777777" w:rsidR="008D7DCD" w:rsidRPr="008B3B42" w:rsidRDefault="008D7DCD" w:rsidP="008D7DCD">
      <w:pPr>
        <w:pStyle w:val="ListParagraph"/>
        <w:widowControl/>
        <w:numPr>
          <w:ilvl w:val="1"/>
          <w:numId w:val="97"/>
        </w:numPr>
        <w:autoSpaceDE/>
        <w:autoSpaceDN/>
        <w:adjustRightInd/>
        <w:spacing w:before="240" w:line="259" w:lineRule="auto"/>
        <w:contextualSpacing w:val="0"/>
        <w:rPr>
          <w:rFonts w:eastAsia="Calibri"/>
          <w:vanish/>
          <w:szCs w:val="22"/>
        </w:rPr>
      </w:pPr>
    </w:p>
    <w:p w14:paraId="63C0BC73" w14:textId="77777777" w:rsidR="008D7DCD" w:rsidRPr="008B3B42" w:rsidRDefault="008D7DCD" w:rsidP="008D7DCD">
      <w:pPr>
        <w:pStyle w:val="ListParagraph"/>
        <w:widowControl/>
        <w:numPr>
          <w:ilvl w:val="1"/>
          <w:numId w:val="97"/>
        </w:numPr>
        <w:autoSpaceDE/>
        <w:autoSpaceDN/>
        <w:adjustRightInd/>
        <w:spacing w:before="240" w:line="259" w:lineRule="auto"/>
        <w:contextualSpacing w:val="0"/>
        <w:rPr>
          <w:rFonts w:eastAsia="Calibri"/>
          <w:vanish/>
          <w:szCs w:val="22"/>
        </w:rPr>
      </w:pPr>
    </w:p>
    <w:p w14:paraId="740A85F4" w14:textId="77777777" w:rsidR="008D7DCD" w:rsidRPr="008B3B42" w:rsidRDefault="008D7DCD" w:rsidP="008D7DCD">
      <w:pPr>
        <w:pStyle w:val="ListParagraph"/>
        <w:widowControl/>
        <w:numPr>
          <w:ilvl w:val="1"/>
          <w:numId w:val="97"/>
        </w:numPr>
        <w:autoSpaceDE/>
        <w:autoSpaceDN/>
        <w:adjustRightInd/>
        <w:spacing w:before="240" w:line="259" w:lineRule="auto"/>
        <w:contextualSpacing w:val="0"/>
        <w:rPr>
          <w:rFonts w:eastAsia="Calibri"/>
          <w:vanish/>
          <w:szCs w:val="22"/>
        </w:rPr>
      </w:pPr>
    </w:p>
    <w:p w14:paraId="52C1DD59" w14:textId="77777777" w:rsidR="008D7DCD" w:rsidRPr="008B3B42" w:rsidRDefault="008D7DCD" w:rsidP="008D7DCD">
      <w:pPr>
        <w:pStyle w:val="ListParagraph"/>
        <w:widowControl/>
        <w:numPr>
          <w:ilvl w:val="1"/>
          <w:numId w:val="97"/>
        </w:numPr>
        <w:autoSpaceDE/>
        <w:autoSpaceDN/>
        <w:adjustRightInd/>
        <w:spacing w:before="240" w:line="259" w:lineRule="auto"/>
        <w:contextualSpacing w:val="0"/>
        <w:rPr>
          <w:rFonts w:eastAsia="Calibri"/>
          <w:vanish/>
          <w:szCs w:val="22"/>
        </w:rPr>
      </w:pPr>
    </w:p>
    <w:p w14:paraId="725574F9" w14:textId="77777777" w:rsidR="008D7DCD" w:rsidRPr="008B3B42" w:rsidRDefault="008D7DCD" w:rsidP="008D7DCD">
      <w:pPr>
        <w:pStyle w:val="ListParagraph"/>
        <w:widowControl/>
        <w:numPr>
          <w:ilvl w:val="1"/>
          <w:numId w:val="97"/>
        </w:numPr>
        <w:autoSpaceDE/>
        <w:autoSpaceDN/>
        <w:adjustRightInd/>
        <w:spacing w:before="240" w:line="259" w:lineRule="auto"/>
        <w:contextualSpacing w:val="0"/>
        <w:rPr>
          <w:rFonts w:eastAsia="Calibri"/>
          <w:vanish/>
          <w:szCs w:val="22"/>
        </w:rPr>
      </w:pPr>
    </w:p>
    <w:p w14:paraId="537565E6" w14:textId="77777777" w:rsidR="008D7DCD" w:rsidRPr="008D7DCD" w:rsidRDefault="008D7DCD" w:rsidP="00065388">
      <w:pPr>
        <w:pStyle w:val="Level3List"/>
      </w:pPr>
      <w:r w:rsidRPr="008D7DCD">
        <w:t xml:space="preserve">Section 1557 of the Patient Protection and Affordable Care Act (42 U.S.C. §18116) and regulations issued pursuant thereto; Title VI of the Civil Rights Act of 1964, as amended (42 U.S.C. §2000d, et seq.), and regulations issued pursuant thereto; Title VII of the Civil Rights Act of 1964, as amended (42 U.S.C. §2000e, et seq.), and regulations issued pursuant thereto; Title IX of the Education Amendments of 1972 (20 U.S.C. §1681, et seq.) and regulations issued pursuant thereto; the Age Discrimination Act of 1975, as amended (42 U.S.C. §6101, et seq.), and regulations issued pursuant thereto; Section 504 of the Rehabilitation Act of 1973, as amended (29 U.S.C. §794), and regulations issued pursuant thereto; Section 508 of the Rehabilitation Act of 1973 (29 U.S.C. §794d) and regulations issued pursuant thereto; the Americans with Disabilities Act of 1990, as amended (42 U.S.C. §12101, et seq.), and regulations issued pursuant thereto; the Vietnam Era Veterans’ Readjustment Assistance Act of 1974 (38 U.S.C. §4212) and regulations issued pursuant thereto; the Fair Housing Act of 1968 (42 U.S.C. §3601, et seq.) and regulations issued pursuant thereto; and Federal Executive Order 11246. </w:t>
      </w:r>
    </w:p>
    <w:p w14:paraId="59D302B1" w14:textId="77777777" w:rsidR="008D7DCD" w:rsidRPr="008D7DCD" w:rsidRDefault="008D7DCD" w:rsidP="00065388">
      <w:pPr>
        <w:pStyle w:val="Level3List"/>
      </w:pPr>
      <w:r w:rsidRPr="008D7DCD">
        <w:t xml:space="preserve">The Contractor agrees not to discriminate in its employment practices, and will render services under this Contract without regard to race, color, religion, sex, sexual orientation, national origin, gender identity, veteran status, political affiliation, disability, or age in any matter relating to employment. </w:t>
      </w:r>
    </w:p>
    <w:p w14:paraId="0F1B2DD9" w14:textId="77777777" w:rsidR="008D7DCD" w:rsidRPr="008D7DCD" w:rsidRDefault="008D7DCD" w:rsidP="00065388">
      <w:pPr>
        <w:pStyle w:val="Level3List"/>
      </w:pPr>
      <w:r w:rsidRPr="008D7DCD">
        <w:t>The Contractor agrees that no person, on the grounds of these factors, shall be excluded from participation in, or be denied benefits of the Contractor’s program, or be otherwise subjected to discrimination in the performance of this Contract. The Contractor shall not use any policy or practice, including its employment practices, that has the effect of discriminating on these factors.  Any act of discrimination committed by the Contractor, or failure to comply with these statutory obligations, when applicable, as determined by LDH in its sole discretion, shall be grounds for termination of this Contract.</w:t>
      </w:r>
    </w:p>
    <w:p w14:paraId="20BAA6BD" w14:textId="77777777" w:rsidR="008D7DCD" w:rsidRPr="008D7DCD" w:rsidRDefault="008D7DCD" w:rsidP="00065388">
      <w:pPr>
        <w:pStyle w:val="Level3List"/>
      </w:pPr>
      <w:bookmarkStart w:id="11591" w:name="_Toc391228386"/>
      <w:bookmarkStart w:id="11592" w:name="_Toc391221412"/>
      <w:r w:rsidRPr="008D7DCD">
        <w:t xml:space="preserve">In all hiring or employment made possible by or resulting from this Contract, the Contractor </w:t>
      </w:r>
      <w:bookmarkEnd w:id="11591"/>
      <w:bookmarkEnd w:id="11592"/>
      <w:r w:rsidRPr="008D7DCD">
        <w:t>shall take affirmative action to ensure that applicants are employed and that employees are treated during employment in accordance with all applicable state and Federal laws regarding employment of personnel.</w:t>
      </w:r>
    </w:p>
    <w:p w14:paraId="339B7063" w14:textId="77777777" w:rsidR="008D7DCD" w:rsidRPr="008D7DCD" w:rsidRDefault="008D7DCD" w:rsidP="00065388">
      <w:pPr>
        <w:pStyle w:val="Level3List"/>
      </w:pPr>
      <w:bookmarkStart w:id="11593" w:name="_Toc391228387"/>
      <w:bookmarkStart w:id="11594" w:name="_Toc391221413"/>
      <w:r w:rsidRPr="008D7DCD">
        <w:t>This requirement shall apply to, but not be limited to, the following: employment, upgrading, demotion, transfer, recruitment or recruitment advertising, layoff, termination, rates of pay or other forms of compensation, and selection for training including apprenticeship. The Contractor further agrees to give public notice in conspicuous places available to employees and applicants for employment setting forth the provisions of this Section. All solicitations or advertisements for employees shall state that all qualified applicants will receive consideration for employment without regard to disability, age, race, color, religion, sex, national origin, or sexual orientation. All inquiries made to the Contractor concerning employment shall be answered without regard to handicap, age, race, color, religion, sex, national origin gender identity, veteran status, political affiliation, or sexual orientation. All responses to inquiries made to the Contractor concerning employment made possible as a result of this Contract shall conform to Federal, State, and local regulations.</w:t>
      </w:r>
      <w:bookmarkEnd w:id="11593"/>
      <w:bookmarkEnd w:id="11594"/>
    </w:p>
    <w:p w14:paraId="6D3343A1" w14:textId="77777777" w:rsidR="008D7DCD" w:rsidRPr="008D7DCD" w:rsidRDefault="008D7DCD" w:rsidP="00065388">
      <w:pPr>
        <w:pStyle w:val="Level3List"/>
      </w:pPr>
      <w:r w:rsidRPr="008D7DCD">
        <w:t xml:space="preserve">The Contractor shall post notices of non-discrimination in conspicuous places, available to all employees and applicants. This provision shall be included in all Network Provider Agreements and subcontracts. </w:t>
      </w:r>
    </w:p>
    <w:p w14:paraId="62B66422" w14:textId="77777777" w:rsidR="008D7DCD" w:rsidRDefault="008D7DCD" w:rsidP="000171F5">
      <w:pPr>
        <w:pStyle w:val="Heading2"/>
      </w:pPr>
      <w:bookmarkStart w:id="11595" w:name="_Toc75343860"/>
      <w:r>
        <w:t>Payment of Premium Taxes</w:t>
      </w:r>
      <w:bookmarkEnd w:id="11595"/>
    </w:p>
    <w:p w14:paraId="0A2C54E1" w14:textId="77777777" w:rsidR="008D7DCD" w:rsidRPr="00937761" w:rsidRDefault="008D7DCD" w:rsidP="000A77B9">
      <w:pPr>
        <w:pStyle w:val="Level2Text"/>
      </w:pPr>
      <w:r w:rsidRPr="00292AE7">
        <w:t xml:space="preserve">The Contractor shall be responsible for payment of all premium taxes </w:t>
      </w:r>
      <w:r>
        <w:t>assessed on</w:t>
      </w:r>
      <w:r w:rsidRPr="00292AE7">
        <w:t xml:space="preserve"> the </w:t>
      </w:r>
      <w:r>
        <w:t>C</w:t>
      </w:r>
      <w:r w:rsidRPr="00292AE7">
        <w:t xml:space="preserve">apitation </w:t>
      </w:r>
      <w:r>
        <w:t>P</w:t>
      </w:r>
      <w:r w:rsidRPr="00292AE7">
        <w:t xml:space="preserve">ayments to the Louisiana Department of Insurance according to the schedule established </w:t>
      </w:r>
      <w:r>
        <w:t>in La. R.S. 22:845</w:t>
      </w:r>
      <w:r w:rsidRPr="00292AE7">
        <w:t xml:space="preserve">. </w:t>
      </w:r>
    </w:p>
    <w:p w14:paraId="61C0FE1F" w14:textId="572F00DD" w:rsidR="008D7DCD" w:rsidRPr="00292AE7" w:rsidRDefault="008D7DCD" w:rsidP="000171F5">
      <w:pPr>
        <w:pStyle w:val="Heading2"/>
      </w:pPr>
      <w:bookmarkStart w:id="11596" w:name="_Toc525301569"/>
      <w:bookmarkStart w:id="11597" w:name="_Toc525303406"/>
      <w:bookmarkStart w:id="11598" w:name="_Toc525303677"/>
      <w:bookmarkStart w:id="11599" w:name="_Toc525303891"/>
      <w:bookmarkStart w:id="11600" w:name="_Toc525304105"/>
      <w:bookmarkStart w:id="11601" w:name="_Toc525304319"/>
      <w:bookmarkStart w:id="11602" w:name="_Toc525304569"/>
      <w:bookmarkStart w:id="11603" w:name="_Toc525304783"/>
      <w:bookmarkStart w:id="11604" w:name="_Toc525687043"/>
      <w:bookmarkStart w:id="11605" w:name="_Toc525688406"/>
      <w:bookmarkStart w:id="11606" w:name="_Toc525885476"/>
      <w:bookmarkStart w:id="11607" w:name="_Toc525887168"/>
      <w:bookmarkStart w:id="11608" w:name="_Toc525887465"/>
      <w:bookmarkStart w:id="11609" w:name="_Toc525887947"/>
      <w:bookmarkStart w:id="11610" w:name="_Toc525888893"/>
      <w:bookmarkStart w:id="11611" w:name="_Toc525890014"/>
      <w:bookmarkStart w:id="11612" w:name="_Toc525890305"/>
      <w:bookmarkStart w:id="11613" w:name="_Toc525890603"/>
      <w:bookmarkStart w:id="11614" w:name="_Toc525890894"/>
      <w:bookmarkStart w:id="11615" w:name="_Toc525891197"/>
      <w:bookmarkStart w:id="11616" w:name="_Toc525891488"/>
      <w:bookmarkStart w:id="11617" w:name="_Toc525891786"/>
      <w:bookmarkStart w:id="11618" w:name="_Toc525902742"/>
      <w:bookmarkStart w:id="11619" w:name="_Toc525903260"/>
      <w:bookmarkStart w:id="11620" w:name="_Toc525903552"/>
      <w:bookmarkStart w:id="11621" w:name="_Toc525903844"/>
      <w:bookmarkStart w:id="11622" w:name="_Toc525904136"/>
      <w:bookmarkStart w:id="11623" w:name="_Toc525904562"/>
      <w:bookmarkStart w:id="11624" w:name="_Toc525904854"/>
      <w:bookmarkStart w:id="11625" w:name="_Toc525905146"/>
      <w:bookmarkStart w:id="11626" w:name="_Toc525905438"/>
      <w:bookmarkStart w:id="11627" w:name="_Toc525905730"/>
      <w:bookmarkStart w:id="11628" w:name="_Toc525906022"/>
      <w:bookmarkStart w:id="11629" w:name="_Toc525906314"/>
      <w:bookmarkStart w:id="11630" w:name="_Toc525906483"/>
      <w:bookmarkStart w:id="11631" w:name="_Toc525906775"/>
      <w:bookmarkStart w:id="11632" w:name="_Toc525907067"/>
      <w:bookmarkStart w:id="11633" w:name="_Toc525907350"/>
      <w:bookmarkStart w:id="11634" w:name="_Toc525907647"/>
      <w:bookmarkStart w:id="11635" w:name="_Toc525907827"/>
      <w:bookmarkStart w:id="11636" w:name="_Toc525908125"/>
      <w:bookmarkStart w:id="11637" w:name="_Toc525908416"/>
      <w:bookmarkStart w:id="11638" w:name="_Toc525908714"/>
      <w:bookmarkStart w:id="11639" w:name="_Toc525909005"/>
      <w:bookmarkStart w:id="11640" w:name="_Toc525909303"/>
      <w:bookmarkStart w:id="11641" w:name="_Toc525909600"/>
      <w:bookmarkStart w:id="11642" w:name="_Toc525909897"/>
      <w:bookmarkStart w:id="11643" w:name="_Toc526232535"/>
      <w:bookmarkStart w:id="11644" w:name="_Toc526233287"/>
      <w:bookmarkStart w:id="11645" w:name="_Toc526233579"/>
      <w:bookmarkStart w:id="11646" w:name="_Toc526234148"/>
      <w:bookmarkStart w:id="11647" w:name="_Toc526234954"/>
      <w:bookmarkStart w:id="11648" w:name="_Toc526237080"/>
      <w:bookmarkStart w:id="11649" w:name="_Toc526237727"/>
      <w:bookmarkStart w:id="11650" w:name="_Toc526238794"/>
      <w:bookmarkStart w:id="11651" w:name="_Toc525301571"/>
      <w:bookmarkStart w:id="11652" w:name="_Toc525303408"/>
      <w:bookmarkStart w:id="11653" w:name="_Toc525303679"/>
      <w:bookmarkStart w:id="11654" w:name="_Toc525303893"/>
      <w:bookmarkStart w:id="11655" w:name="_Toc525304107"/>
      <w:bookmarkStart w:id="11656" w:name="_Toc525304321"/>
      <w:bookmarkStart w:id="11657" w:name="_Toc525304571"/>
      <w:bookmarkStart w:id="11658" w:name="_Toc525304785"/>
      <w:bookmarkStart w:id="11659" w:name="_Toc525687045"/>
      <w:bookmarkStart w:id="11660" w:name="_Toc525688408"/>
      <w:bookmarkStart w:id="11661" w:name="_Toc525885478"/>
      <w:bookmarkStart w:id="11662" w:name="_Toc525887170"/>
      <w:bookmarkStart w:id="11663" w:name="_Toc525887467"/>
      <w:bookmarkStart w:id="11664" w:name="_Toc525887949"/>
      <w:bookmarkStart w:id="11665" w:name="_Toc525888895"/>
      <w:bookmarkStart w:id="11666" w:name="_Toc525890016"/>
      <w:bookmarkStart w:id="11667" w:name="_Toc525890307"/>
      <w:bookmarkStart w:id="11668" w:name="_Toc525890605"/>
      <w:bookmarkStart w:id="11669" w:name="_Toc525890896"/>
      <w:bookmarkStart w:id="11670" w:name="_Toc525891199"/>
      <w:bookmarkStart w:id="11671" w:name="_Toc525891490"/>
      <w:bookmarkStart w:id="11672" w:name="_Toc525891788"/>
      <w:bookmarkStart w:id="11673" w:name="_Toc525902744"/>
      <w:bookmarkStart w:id="11674" w:name="_Toc525903262"/>
      <w:bookmarkStart w:id="11675" w:name="_Toc525903554"/>
      <w:bookmarkStart w:id="11676" w:name="_Toc525903846"/>
      <w:bookmarkStart w:id="11677" w:name="_Toc525904138"/>
      <w:bookmarkStart w:id="11678" w:name="_Toc525904564"/>
      <w:bookmarkStart w:id="11679" w:name="_Toc525904856"/>
      <w:bookmarkStart w:id="11680" w:name="_Toc525905148"/>
      <w:bookmarkStart w:id="11681" w:name="_Toc525905440"/>
      <w:bookmarkStart w:id="11682" w:name="_Toc525905732"/>
      <w:bookmarkStart w:id="11683" w:name="_Toc525906024"/>
      <w:bookmarkStart w:id="11684" w:name="_Toc525906316"/>
      <w:bookmarkStart w:id="11685" w:name="_Toc525906485"/>
      <w:bookmarkStart w:id="11686" w:name="_Toc525906777"/>
      <w:bookmarkStart w:id="11687" w:name="_Toc525907069"/>
      <w:bookmarkStart w:id="11688" w:name="_Toc525907352"/>
      <w:bookmarkStart w:id="11689" w:name="_Toc525907649"/>
      <w:bookmarkStart w:id="11690" w:name="_Toc525907829"/>
      <w:bookmarkStart w:id="11691" w:name="_Toc525908127"/>
      <w:bookmarkStart w:id="11692" w:name="_Toc525908418"/>
      <w:bookmarkStart w:id="11693" w:name="_Toc525908716"/>
      <w:bookmarkStart w:id="11694" w:name="_Toc525909007"/>
      <w:bookmarkStart w:id="11695" w:name="_Toc525909305"/>
      <w:bookmarkStart w:id="11696" w:name="_Toc525909602"/>
      <w:bookmarkStart w:id="11697" w:name="_Toc525909899"/>
      <w:bookmarkStart w:id="11698" w:name="_Toc526232537"/>
      <w:bookmarkStart w:id="11699" w:name="_Toc526233289"/>
      <w:bookmarkStart w:id="11700" w:name="_Toc526233581"/>
      <w:bookmarkStart w:id="11701" w:name="_Toc526234150"/>
      <w:bookmarkStart w:id="11702" w:name="_Toc526234956"/>
      <w:bookmarkStart w:id="11703" w:name="_Toc526237082"/>
      <w:bookmarkStart w:id="11704" w:name="_Toc526237729"/>
      <w:bookmarkStart w:id="11705" w:name="_Toc526238796"/>
      <w:bookmarkStart w:id="11706" w:name="_Toc525301574"/>
      <w:bookmarkStart w:id="11707" w:name="_Toc525303411"/>
      <w:bookmarkStart w:id="11708" w:name="_Toc525303682"/>
      <w:bookmarkStart w:id="11709" w:name="_Toc525303896"/>
      <w:bookmarkStart w:id="11710" w:name="_Toc525304110"/>
      <w:bookmarkStart w:id="11711" w:name="_Toc525304324"/>
      <w:bookmarkStart w:id="11712" w:name="_Toc525304574"/>
      <w:bookmarkStart w:id="11713" w:name="_Toc525304788"/>
      <w:bookmarkStart w:id="11714" w:name="_Toc525687048"/>
      <w:bookmarkStart w:id="11715" w:name="_Toc525688411"/>
      <w:bookmarkStart w:id="11716" w:name="_Toc525885481"/>
      <w:bookmarkStart w:id="11717" w:name="_Toc525887173"/>
      <w:bookmarkStart w:id="11718" w:name="_Toc525887470"/>
      <w:bookmarkStart w:id="11719" w:name="_Toc525887952"/>
      <w:bookmarkStart w:id="11720" w:name="_Toc525888898"/>
      <w:bookmarkStart w:id="11721" w:name="_Toc525890019"/>
      <w:bookmarkStart w:id="11722" w:name="_Toc525890310"/>
      <w:bookmarkStart w:id="11723" w:name="_Toc525890608"/>
      <w:bookmarkStart w:id="11724" w:name="_Toc525891202"/>
      <w:bookmarkStart w:id="11725" w:name="_Toc525891493"/>
      <w:bookmarkStart w:id="11726" w:name="_Toc525891791"/>
      <w:bookmarkStart w:id="11727" w:name="_Toc525902747"/>
      <w:bookmarkStart w:id="11728" w:name="_Toc525903265"/>
      <w:bookmarkStart w:id="11729" w:name="_Toc525903557"/>
      <w:bookmarkStart w:id="11730" w:name="_Toc525903849"/>
      <w:bookmarkStart w:id="11731" w:name="_Toc525904141"/>
      <w:bookmarkStart w:id="11732" w:name="_Toc525904567"/>
      <w:bookmarkStart w:id="11733" w:name="_Toc525904859"/>
      <w:bookmarkStart w:id="11734" w:name="_Toc525905151"/>
      <w:bookmarkStart w:id="11735" w:name="_Toc525905443"/>
      <w:bookmarkStart w:id="11736" w:name="_Toc525905735"/>
      <w:bookmarkStart w:id="11737" w:name="_Toc525906027"/>
      <w:bookmarkStart w:id="11738" w:name="_Toc525906319"/>
      <w:bookmarkStart w:id="11739" w:name="_Toc525906488"/>
      <w:bookmarkStart w:id="11740" w:name="_Toc525906780"/>
      <w:bookmarkStart w:id="11741" w:name="_Toc525907072"/>
      <w:bookmarkStart w:id="11742" w:name="_Toc525907355"/>
      <w:bookmarkStart w:id="11743" w:name="_Toc525907652"/>
      <w:bookmarkStart w:id="11744" w:name="_Toc525907832"/>
      <w:bookmarkStart w:id="11745" w:name="_Toc525908130"/>
      <w:bookmarkStart w:id="11746" w:name="_Toc525908421"/>
      <w:bookmarkStart w:id="11747" w:name="_Toc525908719"/>
      <w:bookmarkStart w:id="11748" w:name="_Toc525909010"/>
      <w:bookmarkStart w:id="11749" w:name="_Toc525909308"/>
      <w:bookmarkStart w:id="11750" w:name="_Toc525909605"/>
      <w:bookmarkStart w:id="11751" w:name="_Toc525909902"/>
      <w:bookmarkStart w:id="11752" w:name="_Toc526232540"/>
      <w:bookmarkStart w:id="11753" w:name="_Toc526233292"/>
      <w:bookmarkStart w:id="11754" w:name="_Toc526233584"/>
      <w:bookmarkStart w:id="11755" w:name="_Toc526234153"/>
      <w:bookmarkStart w:id="11756" w:name="_Toc526234959"/>
      <w:bookmarkStart w:id="11757" w:name="_Toc526237085"/>
      <w:bookmarkStart w:id="11758" w:name="_Toc526237732"/>
      <w:bookmarkStart w:id="11759" w:name="_Toc526238799"/>
      <w:bookmarkStart w:id="11760" w:name="_Toc525887174"/>
      <w:bookmarkStart w:id="11761" w:name="_Toc525887471"/>
      <w:bookmarkStart w:id="11762" w:name="_Toc525887953"/>
      <w:bookmarkStart w:id="11763" w:name="_Toc525888899"/>
      <w:bookmarkStart w:id="11764" w:name="_Toc525890020"/>
      <w:bookmarkStart w:id="11765" w:name="_Toc525890609"/>
      <w:bookmarkStart w:id="11766" w:name="_Toc525891203"/>
      <w:bookmarkStart w:id="11767" w:name="_Toc525891792"/>
      <w:bookmarkStart w:id="11768" w:name="_Toc525907356"/>
      <w:bookmarkStart w:id="11769" w:name="_Toc525907653"/>
      <w:bookmarkStart w:id="11770" w:name="_Toc525908131"/>
      <w:bookmarkStart w:id="11771" w:name="_Toc525908720"/>
      <w:bookmarkStart w:id="11772" w:name="_Toc525909309"/>
      <w:bookmarkStart w:id="11773" w:name="_Toc525909606"/>
      <w:bookmarkStart w:id="11774" w:name="_Toc525909903"/>
      <w:bookmarkStart w:id="11775" w:name="_Toc526234154"/>
      <w:bookmarkStart w:id="11776" w:name="_Toc526234960"/>
      <w:bookmarkStart w:id="11777" w:name="_Toc526237733"/>
      <w:bookmarkStart w:id="11778" w:name="_Toc391228362"/>
      <w:bookmarkStart w:id="11779" w:name="_Toc391221383"/>
      <w:bookmarkStart w:id="11780" w:name="_Toc424214474"/>
      <w:bookmarkStart w:id="11781" w:name="_Toc427563511"/>
      <w:bookmarkStart w:id="11782" w:name="_Toc427646472"/>
      <w:bookmarkStart w:id="11783" w:name="_Toc516223024"/>
      <w:bookmarkStart w:id="11784" w:name="_Toc525890611"/>
      <w:bookmarkStart w:id="11785" w:name="_Toc525906783"/>
      <w:bookmarkStart w:id="11786" w:name="_Toc526237735"/>
      <w:bookmarkStart w:id="11787" w:name="_Toc75343861"/>
      <w:bookmarkEnd w:id="11582"/>
      <w:bookmarkEnd w:id="11583"/>
      <w:bookmarkEnd w:id="11584"/>
      <w:bookmarkEnd w:id="11585"/>
      <w:bookmarkEnd w:id="11586"/>
      <w:bookmarkEnd w:id="11587"/>
      <w:bookmarkEnd w:id="11588"/>
      <w:bookmarkEnd w:id="11589"/>
      <w:bookmarkEnd w:id="11590"/>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r w:rsidRPr="00292AE7">
        <w:t>Confidentiality of Information</w:t>
      </w:r>
      <w:bookmarkEnd w:id="11778"/>
      <w:bookmarkEnd w:id="11779"/>
      <w:bookmarkEnd w:id="11780"/>
      <w:bookmarkEnd w:id="11781"/>
      <w:bookmarkEnd w:id="11782"/>
      <w:bookmarkEnd w:id="11783"/>
      <w:bookmarkEnd w:id="11784"/>
      <w:bookmarkEnd w:id="11785"/>
      <w:bookmarkEnd w:id="11786"/>
      <w:bookmarkEnd w:id="11787"/>
    </w:p>
    <w:p w14:paraId="43E1E8EB" w14:textId="77777777" w:rsidR="008D7DCD" w:rsidRPr="00292AE7" w:rsidRDefault="008D7DCD" w:rsidP="00065388">
      <w:pPr>
        <w:pStyle w:val="Level3List"/>
      </w:pPr>
      <w:bookmarkStart w:id="11788" w:name="_Toc391228363"/>
      <w:bookmarkStart w:id="11789" w:name="_Toc391221384"/>
      <w:r w:rsidRPr="00292AE7">
        <w:t>All financial, statistical, personal, technical and other data and information relating to the State's operation which are designated confidential by the State and made available to the Contractor in order to carry out this Contract, or which become available to the Contractor in carrying out this Contract, shall be protected by the Contractor from unauthorized use and disclosure through the observance of the same or more effective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this paragraph to keep confidential any data or information which is or becomes publicly available, is independently developed by the Contractor outside the scope of the Contract, or is</w:t>
      </w:r>
      <w:r w:rsidRPr="006D7FA9">
        <w:t xml:space="preserve"> lawfully obtained free of restriction from a third party having the right to furnish such confidential data or information</w:t>
      </w:r>
      <w:r w:rsidRPr="00292AE7">
        <w:t>.</w:t>
      </w:r>
      <w:r w:rsidRPr="0043030B">
        <w:rPr>
          <w:rFonts w:eastAsia="Times New Roman" w:cs="Times New Roman"/>
          <w:sz w:val="16"/>
          <w:szCs w:val="16"/>
        </w:rPr>
        <w:t xml:space="preserve"> </w:t>
      </w:r>
    </w:p>
    <w:p w14:paraId="4CB14A4D" w14:textId="77777777" w:rsidR="008D7DCD" w:rsidRPr="00292AE7" w:rsidRDefault="008D7DCD" w:rsidP="00065388">
      <w:pPr>
        <w:pStyle w:val="Level3List"/>
        <w:rPr>
          <w:b/>
        </w:rPr>
      </w:pPr>
      <w:r w:rsidRPr="00292AE7">
        <w:t xml:space="preserve">Under no circumstance shall the Contractor discuss and/or release information to the media concerning this </w:t>
      </w:r>
      <w:r>
        <w:t>Contract</w:t>
      </w:r>
      <w:r w:rsidRPr="00292AE7">
        <w:t xml:space="preserve"> without prior express written approval of LDH.</w:t>
      </w:r>
    </w:p>
    <w:p w14:paraId="487C3806" w14:textId="6DD06FD1" w:rsidR="008D7DCD" w:rsidRPr="00DC691E" w:rsidRDefault="008D7DCD" w:rsidP="000171F5">
      <w:pPr>
        <w:pStyle w:val="Heading2"/>
        <w:rPr>
          <w:rFonts w:cs="Arial"/>
        </w:rPr>
      </w:pPr>
      <w:bookmarkStart w:id="11790" w:name="_Toc391228365"/>
      <w:bookmarkStart w:id="11791" w:name="_Toc391221386"/>
      <w:bookmarkStart w:id="11792" w:name="_Toc424214475"/>
      <w:bookmarkStart w:id="11793" w:name="_Toc427563512"/>
      <w:bookmarkStart w:id="11794" w:name="_Toc427646473"/>
      <w:bookmarkStart w:id="11795" w:name="_Toc516223025"/>
      <w:bookmarkStart w:id="11796" w:name="_Toc525890612"/>
      <w:bookmarkStart w:id="11797" w:name="_Toc525906784"/>
      <w:bookmarkStart w:id="11798" w:name="_Toc526237736"/>
      <w:bookmarkStart w:id="11799" w:name="_Toc75343862"/>
      <w:bookmarkEnd w:id="11788"/>
      <w:bookmarkEnd w:id="11789"/>
      <w:r w:rsidRPr="00292AE7">
        <w:t>Conflict of Interest</w:t>
      </w:r>
      <w:bookmarkEnd w:id="11790"/>
      <w:bookmarkEnd w:id="11791"/>
      <w:bookmarkEnd w:id="11792"/>
      <w:bookmarkEnd w:id="11793"/>
      <w:bookmarkEnd w:id="11794"/>
      <w:bookmarkEnd w:id="11795"/>
      <w:bookmarkEnd w:id="11796"/>
      <w:bookmarkEnd w:id="11797"/>
      <w:bookmarkEnd w:id="11798"/>
      <w:bookmarkEnd w:id="11799"/>
    </w:p>
    <w:p w14:paraId="607E2607" w14:textId="77777777" w:rsidR="008D7DCD" w:rsidRDefault="008D7DCD" w:rsidP="00065388">
      <w:pPr>
        <w:pStyle w:val="Level3List"/>
      </w:pPr>
      <w:r w:rsidRPr="00B42B48">
        <w:t>The Contractor acknowledges that Chapter 15 of Title 42 of the Louisiana Revised Statutes (</w:t>
      </w:r>
      <w:r>
        <w:t xml:space="preserve">La. </w:t>
      </w:r>
      <w:r w:rsidRPr="00B42B48">
        <w:t>R.S. 42:1101 et seq., Code of Governmental Ethics) applies to the Contractor in the performance of services called for in this Contract. The Contractor agrees to immediately notify the State if potential violations of the Code of Governmental Ethics arise at any time during the term of this Contract.</w:t>
      </w:r>
    </w:p>
    <w:p w14:paraId="6285D14D" w14:textId="77777777" w:rsidR="008D7DCD" w:rsidRDefault="008D7DCD" w:rsidP="00065388">
      <w:pPr>
        <w:pStyle w:val="Level3List"/>
      </w:pPr>
      <w:r w:rsidRPr="00585106">
        <w:t xml:space="preserve">The </w:t>
      </w:r>
      <w:r>
        <w:t>Contractor</w:t>
      </w:r>
      <w:r w:rsidRPr="00585106">
        <w:t xml:space="preserve"> shall comply with the prohibitions </w:t>
      </w:r>
      <w:r>
        <w:t>set forth</w:t>
      </w:r>
      <w:r w:rsidRPr="00585106">
        <w:t xml:space="preserve"> in </w:t>
      </w:r>
      <w:r w:rsidRPr="00432DEB">
        <w:t>42 U.S.C. §1396</w:t>
      </w:r>
      <w:r>
        <w:t>a</w:t>
      </w:r>
      <w:r w:rsidRPr="00585106">
        <w:t>(a)(4)(C).</w:t>
      </w:r>
    </w:p>
    <w:p w14:paraId="42BB735B" w14:textId="77777777" w:rsidR="008D7DCD" w:rsidRPr="00292AE7" w:rsidRDefault="008D7DCD" w:rsidP="000A77B9">
      <w:pPr>
        <w:pStyle w:val="Level2Text"/>
      </w:pPr>
    </w:p>
    <w:p w14:paraId="2C45319E" w14:textId="77777777" w:rsidR="008D7DCD" w:rsidRPr="00292AE7" w:rsidRDefault="008D7DCD" w:rsidP="00065388">
      <w:pPr>
        <w:pStyle w:val="Level3List"/>
      </w:pPr>
      <w:r w:rsidRPr="00292AE7">
        <w:t xml:space="preserve">Neither the Contractor nor any </w:t>
      </w:r>
      <w:r>
        <w:t>M</w:t>
      </w:r>
      <w:r w:rsidRPr="00292AE7">
        <w:t xml:space="preserve">aterial </w:t>
      </w:r>
      <w:r>
        <w:t>S</w:t>
      </w:r>
      <w:r w:rsidRPr="00292AE7">
        <w:t>ubcontractor shall, for the duration of the Contract, have any interest that will conflict</w:t>
      </w:r>
      <w:r>
        <w:t xml:space="preserve"> or appears to conflict</w:t>
      </w:r>
      <w:r w:rsidRPr="00292AE7">
        <w:t>, as determined by LDH, with the performance of services under the Contract, or that may be otherwise anticompetitive. Without limiting the generality of the foregoing, LDH requires that neither the Contractor nor any material subcontractor have any financial, legal, contractual</w:t>
      </w:r>
      <w:r>
        <w:t>,</w:t>
      </w:r>
      <w:r w:rsidRPr="00292AE7">
        <w:t xml:space="preserve"> or other business interest in any entity performing </w:t>
      </w:r>
      <w:r>
        <w:t>E</w:t>
      </w:r>
      <w:r w:rsidRPr="00292AE7">
        <w:t>nrollment functions for</w:t>
      </w:r>
      <w:r w:rsidRPr="003C4267">
        <w:rPr>
          <w:rFonts w:eastAsiaTheme="minorEastAsia" w:cstheme="minorBidi"/>
        </w:rPr>
        <w:t xml:space="preserve"> </w:t>
      </w:r>
      <w:r>
        <w:rPr>
          <w:rFonts w:eastAsiaTheme="minorEastAsia" w:cstheme="minorBidi"/>
        </w:rPr>
        <w:t xml:space="preserve">the </w:t>
      </w:r>
      <w:r>
        <w:t>M</w:t>
      </w:r>
      <w:r w:rsidRPr="003C4267">
        <w:t xml:space="preserve">anaged </w:t>
      </w:r>
      <w:r>
        <w:t>C</w:t>
      </w:r>
      <w:r w:rsidRPr="003C4267">
        <w:t xml:space="preserve">are </w:t>
      </w:r>
      <w:r>
        <w:t>P</w:t>
      </w:r>
      <w:r w:rsidRPr="003C4267">
        <w:t>rogram</w:t>
      </w:r>
      <w:r w:rsidRPr="00292AE7">
        <w:t>.</w:t>
      </w:r>
      <w:r w:rsidRPr="009B5F23">
        <w:rPr>
          <w:rFonts w:eastAsiaTheme="minorEastAsia" w:cstheme="minorBidi"/>
          <w:sz w:val="16"/>
          <w:szCs w:val="16"/>
        </w:rPr>
        <w:t xml:space="preserve"> </w:t>
      </w:r>
    </w:p>
    <w:p w14:paraId="758D3FC7" w14:textId="77777777" w:rsidR="008D7DCD" w:rsidRPr="00292AE7" w:rsidRDefault="008D7DCD" w:rsidP="000171F5">
      <w:pPr>
        <w:pStyle w:val="Heading2"/>
      </w:pPr>
      <w:bookmarkStart w:id="11800" w:name="_Toc525301578"/>
      <w:bookmarkStart w:id="11801" w:name="_Toc525303415"/>
      <w:bookmarkStart w:id="11802" w:name="_Toc525303686"/>
      <w:bookmarkStart w:id="11803" w:name="_Toc525303900"/>
      <w:bookmarkStart w:id="11804" w:name="_Toc525304114"/>
      <w:bookmarkStart w:id="11805" w:name="_Toc525304328"/>
      <w:bookmarkStart w:id="11806" w:name="_Toc525304578"/>
      <w:bookmarkStart w:id="11807" w:name="_Toc525304792"/>
      <w:bookmarkStart w:id="11808" w:name="_Toc525687053"/>
      <w:bookmarkStart w:id="11809" w:name="_Toc525688416"/>
      <w:bookmarkStart w:id="11810" w:name="_Toc525885486"/>
      <w:bookmarkStart w:id="11811" w:name="_Toc525887178"/>
      <w:bookmarkStart w:id="11812" w:name="_Toc525887475"/>
      <w:bookmarkStart w:id="11813" w:name="_Toc525887957"/>
      <w:bookmarkStart w:id="11814" w:name="_Toc525888903"/>
      <w:bookmarkStart w:id="11815" w:name="_Toc525890024"/>
      <w:bookmarkStart w:id="11816" w:name="_Toc525890315"/>
      <w:bookmarkStart w:id="11817" w:name="_Toc525890613"/>
      <w:bookmarkStart w:id="11818" w:name="_Toc525891207"/>
      <w:bookmarkStart w:id="11819" w:name="_Toc525891498"/>
      <w:bookmarkStart w:id="11820" w:name="_Toc525891796"/>
      <w:bookmarkStart w:id="11821" w:name="_Toc525902752"/>
      <w:bookmarkStart w:id="11822" w:name="_Toc525903270"/>
      <w:bookmarkStart w:id="11823" w:name="_Toc525903562"/>
      <w:bookmarkStart w:id="11824" w:name="_Toc525903854"/>
      <w:bookmarkStart w:id="11825" w:name="_Toc525904146"/>
      <w:bookmarkStart w:id="11826" w:name="_Toc525904572"/>
      <w:bookmarkStart w:id="11827" w:name="_Toc525904864"/>
      <w:bookmarkStart w:id="11828" w:name="_Toc525905156"/>
      <w:bookmarkStart w:id="11829" w:name="_Toc525905448"/>
      <w:bookmarkStart w:id="11830" w:name="_Toc525905740"/>
      <w:bookmarkStart w:id="11831" w:name="_Toc525906032"/>
      <w:bookmarkStart w:id="11832" w:name="_Toc525906324"/>
      <w:bookmarkStart w:id="11833" w:name="_Toc525906493"/>
      <w:bookmarkStart w:id="11834" w:name="_Toc525906785"/>
      <w:bookmarkStart w:id="11835" w:name="_Toc525907077"/>
      <w:bookmarkStart w:id="11836" w:name="_Toc525907360"/>
      <w:bookmarkStart w:id="11837" w:name="_Toc525907657"/>
      <w:bookmarkStart w:id="11838" w:name="_Toc525907837"/>
      <w:bookmarkStart w:id="11839" w:name="_Toc525908135"/>
      <w:bookmarkStart w:id="11840" w:name="_Toc525908426"/>
      <w:bookmarkStart w:id="11841" w:name="_Toc525908724"/>
      <w:bookmarkStart w:id="11842" w:name="_Toc525909015"/>
      <w:bookmarkStart w:id="11843" w:name="_Toc525909313"/>
      <w:bookmarkStart w:id="11844" w:name="_Toc525909610"/>
      <w:bookmarkStart w:id="11845" w:name="_Toc525909907"/>
      <w:bookmarkStart w:id="11846" w:name="_Toc526232545"/>
      <w:bookmarkStart w:id="11847" w:name="_Toc526233297"/>
      <w:bookmarkStart w:id="11848" w:name="_Toc526233589"/>
      <w:bookmarkStart w:id="11849" w:name="_Toc526234158"/>
      <w:bookmarkStart w:id="11850" w:name="_Toc526234964"/>
      <w:bookmarkStart w:id="11851" w:name="_Toc526237090"/>
      <w:bookmarkStart w:id="11852" w:name="_Toc526237737"/>
      <w:bookmarkStart w:id="11853" w:name="_Toc526238804"/>
      <w:bookmarkStart w:id="11854" w:name="_Toc391228448"/>
      <w:bookmarkStart w:id="11855" w:name="_Toc391221474"/>
      <w:bookmarkStart w:id="11856" w:name="_Toc424214531"/>
      <w:bookmarkStart w:id="11857" w:name="_Toc427563568"/>
      <w:bookmarkStart w:id="11858" w:name="_Toc427646529"/>
      <w:bookmarkStart w:id="11859" w:name="_Toc516223081"/>
      <w:bookmarkStart w:id="11860" w:name="_Toc525890691"/>
      <w:bookmarkStart w:id="11861" w:name="_Toc525906863"/>
      <w:bookmarkStart w:id="11862" w:name="_Toc526237815"/>
      <w:bookmarkStart w:id="11863" w:name="_Toc75343863"/>
      <w:bookmarkStart w:id="11864" w:name="_Toc525890615"/>
      <w:bookmarkStart w:id="11865" w:name="_Toc525906787"/>
      <w:bookmarkStart w:id="11866" w:name="_Toc526237739"/>
      <w:bookmarkStart w:id="11867" w:name="_Toc391228366"/>
      <w:bookmarkStart w:id="11868" w:name="_Toc391221387"/>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r w:rsidRPr="00292AE7">
        <w:t>Warranty of Removal of Conflict of Interest</w:t>
      </w:r>
      <w:bookmarkEnd w:id="11854"/>
      <w:bookmarkEnd w:id="11855"/>
      <w:bookmarkEnd w:id="11856"/>
      <w:bookmarkEnd w:id="11857"/>
      <w:bookmarkEnd w:id="11858"/>
      <w:bookmarkEnd w:id="11859"/>
      <w:bookmarkEnd w:id="11860"/>
      <w:bookmarkEnd w:id="11861"/>
      <w:bookmarkEnd w:id="11862"/>
      <w:bookmarkEnd w:id="11863"/>
    </w:p>
    <w:p w14:paraId="46D4BD23" w14:textId="77777777" w:rsidR="008D7DCD" w:rsidRDefault="008D7DCD" w:rsidP="000A77B9">
      <w:pPr>
        <w:pStyle w:val="Level2Text"/>
      </w:pPr>
      <w:r w:rsidRPr="00292AE7">
        <w:t>The Contractor warrants that it, its officers, and its employees have no interest and shall not acquire any interest, direct or indirect, which conflicts in any manner or degree with the performance of services hereunder. The Contractor shall inquire of its officers and employees concerning such conflicts</w:t>
      </w:r>
      <w:r>
        <w:t xml:space="preserve"> at least quarterly</w:t>
      </w:r>
      <w:r w:rsidRPr="00292AE7">
        <w:t>, and shall inform LDH of any potential or actual conflict(s)</w:t>
      </w:r>
      <w:r>
        <w:t xml:space="preserve"> within one (1) Business Day of discovery</w:t>
      </w:r>
      <w:r w:rsidRPr="00292AE7">
        <w:t xml:space="preserve">. The Contractor warrants that it shall remove any conflict of interest prior to signing the Contract and during the term of the Contract. </w:t>
      </w:r>
    </w:p>
    <w:p w14:paraId="6A68CDB1" w14:textId="77777777" w:rsidR="008D7DCD" w:rsidRPr="00292AE7" w:rsidRDefault="008D7DCD" w:rsidP="000171F5">
      <w:pPr>
        <w:pStyle w:val="Heading2"/>
      </w:pPr>
      <w:bookmarkStart w:id="11869" w:name="_Toc75343864"/>
      <w:r w:rsidRPr="00292AE7">
        <w:t>Contract Controversies</w:t>
      </w:r>
      <w:bookmarkEnd w:id="11864"/>
      <w:bookmarkEnd w:id="11865"/>
      <w:bookmarkEnd w:id="11866"/>
      <w:bookmarkEnd w:id="11869"/>
    </w:p>
    <w:p w14:paraId="51A7E14E" w14:textId="77777777" w:rsidR="008D7DCD" w:rsidRPr="00292AE7" w:rsidRDefault="008D7DCD" w:rsidP="000A77B9">
      <w:pPr>
        <w:pStyle w:val="Level2Text"/>
      </w:pPr>
      <w:bookmarkStart w:id="11870" w:name="_Toc525301581"/>
      <w:bookmarkStart w:id="11871" w:name="_Toc525303418"/>
      <w:bookmarkStart w:id="11872" w:name="_Toc525303689"/>
      <w:bookmarkStart w:id="11873" w:name="_Toc525303903"/>
      <w:bookmarkStart w:id="11874" w:name="_Toc525304117"/>
      <w:bookmarkStart w:id="11875" w:name="_Toc525304331"/>
      <w:bookmarkStart w:id="11876" w:name="_Toc525304581"/>
      <w:bookmarkStart w:id="11877" w:name="_Toc525304795"/>
      <w:bookmarkStart w:id="11878" w:name="_Toc525687056"/>
      <w:bookmarkStart w:id="11879" w:name="_Toc525688419"/>
      <w:bookmarkStart w:id="11880" w:name="_Toc525885489"/>
      <w:bookmarkStart w:id="11881" w:name="_Toc525887181"/>
      <w:bookmarkStart w:id="11882" w:name="_Toc525887478"/>
      <w:bookmarkStart w:id="11883" w:name="_Toc525887960"/>
      <w:bookmarkStart w:id="11884" w:name="_Toc525888906"/>
      <w:bookmarkStart w:id="11885" w:name="_Toc525890027"/>
      <w:bookmarkStart w:id="11886" w:name="_Toc525890318"/>
      <w:bookmarkStart w:id="11887" w:name="_Toc525890616"/>
      <w:bookmarkStart w:id="11888" w:name="_Toc525890907"/>
      <w:bookmarkStart w:id="11889" w:name="_Toc525891210"/>
      <w:bookmarkStart w:id="11890" w:name="_Toc525891501"/>
      <w:bookmarkStart w:id="11891" w:name="_Toc525891799"/>
      <w:bookmarkStart w:id="11892" w:name="_Toc525902755"/>
      <w:bookmarkStart w:id="11893" w:name="_Toc525903273"/>
      <w:bookmarkStart w:id="11894" w:name="_Toc525903565"/>
      <w:bookmarkStart w:id="11895" w:name="_Toc525903857"/>
      <w:bookmarkStart w:id="11896" w:name="_Toc525904149"/>
      <w:bookmarkStart w:id="11897" w:name="_Toc525904575"/>
      <w:bookmarkStart w:id="11898" w:name="_Toc525904867"/>
      <w:bookmarkStart w:id="11899" w:name="_Toc525905159"/>
      <w:bookmarkStart w:id="11900" w:name="_Toc525905451"/>
      <w:bookmarkStart w:id="11901" w:name="_Toc525905743"/>
      <w:bookmarkStart w:id="11902" w:name="_Toc525906035"/>
      <w:bookmarkStart w:id="11903" w:name="_Toc525906327"/>
      <w:bookmarkStart w:id="11904" w:name="_Toc525906496"/>
      <w:bookmarkStart w:id="11905" w:name="_Toc525906788"/>
      <w:bookmarkStart w:id="11906" w:name="_Toc525907080"/>
      <w:bookmarkStart w:id="11907" w:name="_Toc525907363"/>
      <w:bookmarkStart w:id="11908" w:name="_Toc525907660"/>
      <w:bookmarkStart w:id="11909" w:name="_Toc525907840"/>
      <w:bookmarkStart w:id="11910" w:name="_Toc525908138"/>
      <w:bookmarkStart w:id="11911" w:name="_Toc525908429"/>
      <w:bookmarkStart w:id="11912" w:name="_Toc525908727"/>
      <w:bookmarkStart w:id="11913" w:name="_Toc525909018"/>
      <w:bookmarkStart w:id="11914" w:name="_Toc525909316"/>
      <w:bookmarkStart w:id="11915" w:name="_Toc525909613"/>
      <w:bookmarkStart w:id="11916" w:name="_Toc525909910"/>
      <w:bookmarkStart w:id="11917" w:name="_Toc526232548"/>
      <w:bookmarkStart w:id="11918" w:name="_Toc526233300"/>
      <w:bookmarkStart w:id="11919" w:name="_Toc526233592"/>
      <w:bookmarkStart w:id="11920" w:name="_Toc526234161"/>
      <w:bookmarkStart w:id="11921" w:name="_Toc526234967"/>
      <w:bookmarkStart w:id="11922" w:name="_Toc526237093"/>
      <w:bookmarkStart w:id="11923" w:name="_Toc526237740"/>
      <w:bookmarkStart w:id="11924" w:name="_Toc526238807"/>
      <w:bookmarkStart w:id="11925" w:name="_Toc424214477"/>
      <w:bookmarkStart w:id="11926" w:name="_Toc427563514"/>
      <w:bookmarkStart w:id="11927" w:name="_Toc427646475"/>
      <w:bookmarkStart w:id="11928" w:name="_Toc516223027"/>
      <w:bookmarkStart w:id="11929" w:name="_Toc525890617"/>
      <w:bookmarkStart w:id="11930" w:name="_Toc525906789"/>
      <w:bookmarkStart w:id="11931" w:name="_Toc526237741"/>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r w:rsidRPr="00292AE7">
        <w:t>Any claim or controversy arising out of the Contract shall be resolved by the provisions of La. R.S. 39:1672.</w:t>
      </w:r>
      <w:r>
        <w:t>2</w:t>
      </w:r>
      <w:r w:rsidRPr="00292AE7">
        <w:t>-1672.4.</w:t>
      </w:r>
    </w:p>
    <w:p w14:paraId="307B5DA8" w14:textId="440A3C0F" w:rsidR="008D7DCD" w:rsidRPr="00292AE7" w:rsidRDefault="008D7DCD" w:rsidP="000171F5">
      <w:pPr>
        <w:pStyle w:val="Heading2"/>
      </w:pPr>
      <w:bookmarkStart w:id="11932" w:name="_Toc75343865"/>
      <w:r w:rsidRPr="00292AE7">
        <w:t>Contract Language Interpretation</w:t>
      </w:r>
      <w:bookmarkEnd w:id="11867"/>
      <w:bookmarkEnd w:id="11868"/>
      <w:bookmarkEnd w:id="11925"/>
      <w:bookmarkEnd w:id="11926"/>
      <w:bookmarkEnd w:id="11927"/>
      <w:bookmarkEnd w:id="11928"/>
      <w:bookmarkEnd w:id="11929"/>
      <w:bookmarkEnd w:id="11930"/>
      <w:bookmarkEnd w:id="11931"/>
      <w:bookmarkEnd w:id="11932"/>
    </w:p>
    <w:p w14:paraId="07C4B43A" w14:textId="77777777" w:rsidR="008D7DCD" w:rsidRDefault="008D7DCD" w:rsidP="000A77B9">
      <w:pPr>
        <w:pStyle w:val="Level2Text"/>
      </w:pPr>
      <w:r w:rsidRPr="00292AE7">
        <w:t>The Contractor and LDH agree that in the event of a disagreement regarding, arising out of, or related to, Contract language interpretation, LDH’s interpretation of the Contract language in dispute shall control and govern.</w:t>
      </w:r>
    </w:p>
    <w:p w14:paraId="2042BF68" w14:textId="77777777" w:rsidR="008D7DCD" w:rsidRPr="00292AE7" w:rsidRDefault="008D7DCD" w:rsidP="000171F5">
      <w:pPr>
        <w:pStyle w:val="Heading2"/>
      </w:pPr>
      <w:bookmarkStart w:id="11933" w:name="_Toc391228413"/>
      <w:bookmarkStart w:id="11934" w:name="_Toc391221439"/>
      <w:bookmarkStart w:id="11935" w:name="_Toc424214499"/>
      <w:bookmarkStart w:id="11936" w:name="_Toc427563536"/>
      <w:bookmarkStart w:id="11937" w:name="_Toc427646497"/>
      <w:bookmarkStart w:id="11938" w:name="_Toc516223049"/>
      <w:bookmarkStart w:id="11939" w:name="_Toc525890655"/>
      <w:bookmarkStart w:id="11940" w:name="_Toc525906827"/>
      <w:bookmarkStart w:id="11941" w:name="_Toc526237779"/>
      <w:bookmarkStart w:id="11942" w:name="_Toc75343866"/>
      <w:r w:rsidRPr="00292AE7">
        <w:t>Interpretation Dispute Resolution Procedure</w:t>
      </w:r>
      <w:bookmarkEnd w:id="11933"/>
      <w:bookmarkEnd w:id="11934"/>
      <w:bookmarkEnd w:id="11935"/>
      <w:bookmarkEnd w:id="11936"/>
      <w:bookmarkEnd w:id="11937"/>
      <w:bookmarkEnd w:id="11938"/>
      <w:bookmarkEnd w:id="11939"/>
      <w:bookmarkEnd w:id="11940"/>
      <w:bookmarkEnd w:id="11941"/>
      <w:bookmarkEnd w:id="11942"/>
    </w:p>
    <w:p w14:paraId="3BB5C44F" w14:textId="77777777" w:rsidR="008D7DCD" w:rsidRPr="009B6507" w:rsidRDefault="008D7DCD" w:rsidP="00065388">
      <w:pPr>
        <w:pStyle w:val="Level3List"/>
        <w:rPr>
          <w:b/>
        </w:rPr>
      </w:pPr>
      <w:bookmarkStart w:id="11943" w:name="_Toc391228414"/>
      <w:bookmarkStart w:id="11944" w:name="_Toc391221440"/>
      <w:r w:rsidRPr="00292AE7">
        <w:t>The Contractor may request</w:t>
      </w:r>
      <w:r>
        <w:t xml:space="preserve"> that</w:t>
      </w:r>
      <w:r w:rsidRPr="00292AE7">
        <w:t xml:space="preserve"> LDH </w:t>
      </w:r>
      <w:r>
        <w:t>provide a determination with respect to</w:t>
      </w:r>
      <w:r w:rsidRPr="00292AE7">
        <w:t xml:space="preserve"> </w:t>
      </w:r>
      <w:r>
        <w:t xml:space="preserve">the application of any provision of this Contract </w:t>
      </w:r>
      <w:r w:rsidRPr="00292AE7">
        <w:t>required for proper performance of the services under this Contract.</w:t>
      </w:r>
      <w:r>
        <w:t xml:space="preserve"> Any such </w:t>
      </w:r>
      <w:r w:rsidRPr="00292AE7">
        <w:t xml:space="preserve">request </w:t>
      </w:r>
      <w:r>
        <w:t xml:space="preserve">must be submitted </w:t>
      </w:r>
      <w:r w:rsidRPr="00292AE7">
        <w:t xml:space="preserve">in writing </w:t>
      </w:r>
      <w:r>
        <w:t>to</w:t>
      </w:r>
      <w:r w:rsidRPr="00292AE7">
        <w:t xml:space="preserve"> the Medicaid </w:t>
      </w:r>
      <w:r>
        <w:t>Deputy</w:t>
      </w:r>
      <w:r w:rsidRPr="00292AE7">
        <w:t xml:space="preserve"> Director</w:t>
      </w:r>
      <w:r>
        <w:t xml:space="preserve"> for Program Operations and Compliance</w:t>
      </w:r>
      <w:r w:rsidRPr="00292AE7">
        <w:t xml:space="preserve">. </w:t>
      </w:r>
    </w:p>
    <w:p w14:paraId="4738E822" w14:textId="13864092" w:rsidR="008D7DCD" w:rsidRPr="00292AE7" w:rsidRDefault="008D7DCD" w:rsidP="00065388">
      <w:pPr>
        <w:pStyle w:val="Level3List"/>
        <w:rPr>
          <w:b/>
        </w:rPr>
      </w:pPr>
      <w:r>
        <w:t>If</w:t>
      </w:r>
      <w:r w:rsidRPr="00292AE7">
        <w:t xml:space="preserve"> the Contractor </w:t>
      </w:r>
      <w:r>
        <w:t>does not agree with</w:t>
      </w:r>
      <w:r w:rsidRPr="00292AE7">
        <w:t xml:space="preserve"> the </w:t>
      </w:r>
      <w:r>
        <w:t xml:space="preserve">interpretation provided by </w:t>
      </w:r>
      <w:r w:rsidRPr="00292AE7">
        <w:t xml:space="preserve">the Medicaid </w:t>
      </w:r>
      <w:r>
        <w:t>Deputy</w:t>
      </w:r>
      <w:r w:rsidRPr="00292AE7">
        <w:t xml:space="preserve"> Director, the Contractor </w:t>
      </w:r>
      <w:r>
        <w:t>may</w:t>
      </w:r>
      <w:r w:rsidRPr="00292AE7">
        <w:t xml:space="preserve"> </w:t>
      </w:r>
      <w:r>
        <w:t xml:space="preserve">request reconsideration.  The request for reconsideration must be submitted in writing </w:t>
      </w:r>
      <w:r w:rsidRPr="00292AE7">
        <w:t xml:space="preserve">to the Medicaid </w:t>
      </w:r>
      <w:r>
        <w:t xml:space="preserve">Executive </w:t>
      </w:r>
      <w:r w:rsidRPr="00292AE7">
        <w:t>Director</w:t>
      </w:r>
      <w:r w:rsidRPr="00641A3A">
        <w:t xml:space="preserve"> </w:t>
      </w:r>
      <w:r>
        <w:t xml:space="preserve">and include an explanation of about the reason for the disagreement.  The deadline for requesting reconsideration is </w:t>
      </w:r>
      <w:r w:rsidRPr="00292AE7">
        <w:t xml:space="preserve">twenty-one (21) </w:t>
      </w:r>
      <w:r>
        <w:t>Calendar Day</w:t>
      </w:r>
      <w:r w:rsidRPr="00292AE7">
        <w:t xml:space="preserve">s </w:t>
      </w:r>
      <w:r>
        <w:t>after</w:t>
      </w:r>
      <w:r w:rsidRPr="00292AE7">
        <w:t xml:space="preserve"> </w:t>
      </w:r>
      <w:r>
        <w:t>receipt of the</w:t>
      </w:r>
      <w:r w:rsidRPr="00292AE7">
        <w:t xml:space="preserve"> </w:t>
      </w:r>
      <w:r>
        <w:t>response from the Medicaid Deputy Director</w:t>
      </w:r>
      <w:r w:rsidRPr="00292AE7">
        <w:t>.</w:t>
      </w:r>
      <w:bookmarkEnd w:id="11943"/>
      <w:bookmarkEnd w:id="11944"/>
    </w:p>
    <w:p w14:paraId="6D2E4D98" w14:textId="7AB56642" w:rsidR="008D7DCD" w:rsidRPr="00292AE7" w:rsidRDefault="008D7DCD" w:rsidP="00065388">
      <w:pPr>
        <w:pStyle w:val="Level3List"/>
      </w:pPr>
      <w:bookmarkStart w:id="11945" w:name="_Toc391228415"/>
      <w:bookmarkStart w:id="11946" w:name="_Toc391221441"/>
      <w:r w:rsidRPr="00292AE7">
        <w:t xml:space="preserve">The </w:t>
      </w:r>
      <w:r>
        <w:t>option</w:t>
      </w:r>
      <w:r w:rsidRPr="00292AE7">
        <w:t xml:space="preserve"> to dispute an interpretation does not apply to language in the Contract that is based on </w:t>
      </w:r>
      <w:r>
        <w:t>Federal</w:t>
      </w:r>
      <w:r w:rsidRPr="00292AE7">
        <w:t xml:space="preserve"> or </w:t>
      </w:r>
      <w:r>
        <w:t xml:space="preserve">State laws, </w:t>
      </w:r>
      <w:r w:rsidRPr="00292AE7">
        <w:t>regulation</w:t>
      </w:r>
      <w:r>
        <w:t xml:space="preserve">s, policies, procedures, </w:t>
      </w:r>
      <w:r w:rsidR="009C05AA">
        <w:t xml:space="preserve">or manuals, </w:t>
      </w:r>
      <w:r>
        <w:t>the State Plan,</w:t>
      </w:r>
      <w:r w:rsidRPr="00292AE7">
        <w:t xml:space="preserve"> or </w:t>
      </w:r>
      <w:r>
        <w:t>Waivers</w:t>
      </w:r>
      <w:r w:rsidRPr="00292AE7">
        <w:t>.</w:t>
      </w:r>
      <w:bookmarkEnd w:id="11945"/>
      <w:bookmarkEnd w:id="11946"/>
    </w:p>
    <w:p w14:paraId="2463B9FB" w14:textId="77777777" w:rsidR="008D7DCD" w:rsidRPr="008F5FE4" w:rsidRDefault="008D7DCD" w:rsidP="00065388">
      <w:pPr>
        <w:pStyle w:val="Level3List"/>
        <w:rPr>
          <w:b/>
        </w:rPr>
      </w:pPr>
      <w:bookmarkStart w:id="11947" w:name="_Toc391228416"/>
      <w:bookmarkStart w:id="11948" w:name="_Toc391221442"/>
      <w:r w:rsidRPr="00292AE7">
        <w:t xml:space="preserve">The Medicaid </w:t>
      </w:r>
      <w:r>
        <w:t xml:space="preserve">Executive </w:t>
      </w:r>
      <w:r w:rsidRPr="00292AE7">
        <w:t>Director will render his or her final decision based upon written submission</w:t>
      </w:r>
      <w:r>
        <w:t>s</w:t>
      </w:r>
      <w:r w:rsidRPr="00292AE7">
        <w:t xml:space="preserve"> </w:t>
      </w:r>
      <w:r>
        <w:t>from</w:t>
      </w:r>
      <w:r w:rsidRPr="00292AE7">
        <w:t xml:space="preserve"> the Contractor and the Medicaid </w:t>
      </w:r>
      <w:r>
        <w:t>Deputy</w:t>
      </w:r>
      <w:r w:rsidRPr="00292AE7">
        <w:t xml:space="preserve"> Director</w:t>
      </w:r>
      <w:r>
        <w:t xml:space="preserve"> for Program Operations and Compliance</w:t>
      </w:r>
      <w:r w:rsidRPr="00292AE7">
        <w:t xml:space="preserve">, unless, at the sole discretion of the Medicaid </w:t>
      </w:r>
      <w:r>
        <w:t xml:space="preserve">Executive </w:t>
      </w:r>
      <w:r w:rsidRPr="00292AE7">
        <w:t>Director, the Medicaid</w:t>
      </w:r>
      <w:r>
        <w:t xml:space="preserve"> Executive</w:t>
      </w:r>
      <w:r w:rsidRPr="00292AE7">
        <w:t xml:space="preserve"> Director allows oral presentation</w:t>
      </w:r>
      <w:r>
        <w:t>s</w:t>
      </w:r>
      <w:r w:rsidRPr="00292AE7">
        <w:t xml:space="preserve"> by the Contractor and the Medicaid </w:t>
      </w:r>
      <w:r>
        <w:t>Deputy</w:t>
      </w:r>
      <w:r w:rsidRPr="00292AE7">
        <w:t xml:space="preserve"> Director or his/her designee. If such a presentation is allowed, the information presented shall be considered in rendering the decision.</w:t>
      </w:r>
      <w:r>
        <w:t xml:space="preserve">  </w:t>
      </w:r>
    </w:p>
    <w:p w14:paraId="20E28C1B" w14:textId="77777777" w:rsidR="008D7DCD" w:rsidRPr="00292AE7" w:rsidRDefault="008D7DCD" w:rsidP="00065388">
      <w:pPr>
        <w:pStyle w:val="Level3List"/>
        <w:rPr>
          <w:b/>
        </w:rPr>
      </w:pPr>
      <w:r w:rsidRPr="00292AE7">
        <w:t xml:space="preserve">The Medicaid </w:t>
      </w:r>
      <w:r>
        <w:t xml:space="preserve">Executive </w:t>
      </w:r>
      <w:r w:rsidRPr="00292AE7">
        <w:t xml:space="preserve">Director shall reduce </w:t>
      </w:r>
      <w:r>
        <w:t>his or her</w:t>
      </w:r>
      <w:r w:rsidRPr="00292AE7">
        <w:t xml:space="preserve"> decision to writing and provide a copy to the Contractor. The written decision of the Medicaid </w:t>
      </w:r>
      <w:r>
        <w:t xml:space="preserve">Executive </w:t>
      </w:r>
      <w:r w:rsidRPr="00292AE7">
        <w:t xml:space="preserve">Director shall be the final decision of LDH. </w:t>
      </w:r>
      <w:bookmarkEnd w:id="11947"/>
      <w:bookmarkEnd w:id="11948"/>
    </w:p>
    <w:p w14:paraId="2E25AAF2" w14:textId="77777777" w:rsidR="008D7DCD" w:rsidRPr="00292AE7" w:rsidRDefault="008D7DCD" w:rsidP="00065388">
      <w:pPr>
        <w:pStyle w:val="Level3List"/>
      </w:pPr>
      <w:bookmarkStart w:id="11949" w:name="_Toc391228417"/>
      <w:bookmarkStart w:id="11950" w:name="_Toc391221443"/>
      <w:r w:rsidRPr="00292AE7">
        <w:t>Pending final determination of any dispute over a LDH decision, the Contractor shall proceed diligently with the performance of the Contract and in accordance with the direction of LDH.</w:t>
      </w:r>
      <w:bookmarkEnd w:id="11949"/>
      <w:bookmarkEnd w:id="11950"/>
    </w:p>
    <w:p w14:paraId="761BD629" w14:textId="77777777" w:rsidR="008D7DCD" w:rsidRPr="00292AE7" w:rsidRDefault="008D7DCD" w:rsidP="000171F5">
      <w:pPr>
        <w:pStyle w:val="Heading2"/>
      </w:pPr>
      <w:bookmarkStart w:id="11951" w:name="_Toc525301583"/>
      <w:bookmarkStart w:id="11952" w:name="_Toc525303420"/>
      <w:bookmarkStart w:id="11953" w:name="_Toc525303691"/>
      <w:bookmarkStart w:id="11954" w:name="_Toc525303905"/>
      <w:bookmarkStart w:id="11955" w:name="_Toc525304119"/>
      <w:bookmarkStart w:id="11956" w:name="_Toc525304333"/>
      <w:bookmarkStart w:id="11957" w:name="_Toc525304583"/>
      <w:bookmarkStart w:id="11958" w:name="_Toc525304797"/>
      <w:bookmarkStart w:id="11959" w:name="_Toc525687058"/>
      <w:bookmarkStart w:id="11960" w:name="_Toc525688421"/>
      <w:bookmarkStart w:id="11961" w:name="_Toc525885491"/>
      <w:bookmarkStart w:id="11962" w:name="_Toc525887183"/>
      <w:bookmarkStart w:id="11963" w:name="_Toc525887480"/>
      <w:bookmarkStart w:id="11964" w:name="_Toc525887962"/>
      <w:bookmarkStart w:id="11965" w:name="_Toc525888908"/>
      <w:bookmarkStart w:id="11966" w:name="_Toc525890029"/>
      <w:bookmarkStart w:id="11967" w:name="_Toc525890320"/>
      <w:bookmarkStart w:id="11968" w:name="_Toc525890618"/>
      <w:bookmarkStart w:id="11969" w:name="_Toc525891212"/>
      <w:bookmarkStart w:id="11970" w:name="_Toc525891503"/>
      <w:bookmarkStart w:id="11971" w:name="_Toc525891801"/>
      <w:bookmarkStart w:id="11972" w:name="_Toc525902757"/>
      <w:bookmarkStart w:id="11973" w:name="_Toc525903275"/>
      <w:bookmarkStart w:id="11974" w:name="_Toc525903567"/>
      <w:bookmarkStart w:id="11975" w:name="_Toc525903859"/>
      <w:bookmarkStart w:id="11976" w:name="_Toc525904151"/>
      <w:bookmarkStart w:id="11977" w:name="_Toc525904577"/>
      <w:bookmarkStart w:id="11978" w:name="_Toc525904869"/>
      <w:bookmarkStart w:id="11979" w:name="_Toc525905161"/>
      <w:bookmarkStart w:id="11980" w:name="_Toc525905453"/>
      <w:bookmarkStart w:id="11981" w:name="_Toc525905745"/>
      <w:bookmarkStart w:id="11982" w:name="_Toc525906037"/>
      <w:bookmarkStart w:id="11983" w:name="_Toc525906329"/>
      <w:bookmarkStart w:id="11984" w:name="_Toc525906498"/>
      <w:bookmarkStart w:id="11985" w:name="_Toc525906790"/>
      <w:bookmarkStart w:id="11986" w:name="_Toc525907082"/>
      <w:bookmarkStart w:id="11987" w:name="_Toc525907365"/>
      <w:bookmarkStart w:id="11988" w:name="_Toc525907662"/>
      <w:bookmarkStart w:id="11989" w:name="_Toc525907842"/>
      <w:bookmarkStart w:id="11990" w:name="_Toc525908140"/>
      <w:bookmarkStart w:id="11991" w:name="_Toc525908431"/>
      <w:bookmarkStart w:id="11992" w:name="_Toc525908729"/>
      <w:bookmarkStart w:id="11993" w:name="_Toc525909020"/>
      <w:bookmarkStart w:id="11994" w:name="_Toc525909318"/>
      <w:bookmarkStart w:id="11995" w:name="_Toc525909615"/>
      <w:bookmarkStart w:id="11996" w:name="_Toc525909912"/>
      <w:bookmarkStart w:id="11997" w:name="_Toc526232550"/>
      <w:bookmarkStart w:id="11998" w:name="_Toc526233302"/>
      <w:bookmarkStart w:id="11999" w:name="_Toc526233594"/>
      <w:bookmarkStart w:id="12000" w:name="_Toc526234163"/>
      <w:bookmarkStart w:id="12001" w:name="_Toc526234969"/>
      <w:bookmarkStart w:id="12002" w:name="_Toc526237095"/>
      <w:bookmarkStart w:id="12003" w:name="_Toc526237742"/>
      <w:bookmarkStart w:id="12004" w:name="_Toc526238809"/>
      <w:bookmarkStart w:id="12005" w:name="_Toc391228367"/>
      <w:bookmarkStart w:id="12006" w:name="_Toc391221388"/>
      <w:bookmarkStart w:id="12007" w:name="_Toc424214478"/>
      <w:bookmarkStart w:id="12008" w:name="_Toc427563515"/>
      <w:bookmarkStart w:id="12009" w:name="_Toc427646476"/>
      <w:bookmarkStart w:id="12010" w:name="_Toc516223028"/>
      <w:bookmarkStart w:id="12011" w:name="_Toc525890619"/>
      <w:bookmarkStart w:id="12012" w:name="_Toc525906791"/>
      <w:bookmarkStart w:id="12013" w:name="_Toc526237743"/>
      <w:bookmarkStart w:id="12014" w:name="_Toc75343867"/>
      <w:bookmarkEnd w:id="11951"/>
      <w:bookmarkEnd w:id="11952"/>
      <w:bookmarkEnd w:id="11953"/>
      <w:bookmarkEnd w:id="11954"/>
      <w:bookmarkEnd w:id="11955"/>
      <w:bookmarkEnd w:id="11956"/>
      <w:bookmarkEnd w:id="11957"/>
      <w:bookmarkEnd w:id="11958"/>
      <w:bookmarkEnd w:id="11959"/>
      <w:bookmarkEnd w:id="11960"/>
      <w:bookmarkEnd w:id="11961"/>
      <w:bookmarkEnd w:id="11962"/>
      <w:bookmarkEnd w:id="11963"/>
      <w:bookmarkEnd w:id="11964"/>
      <w:bookmarkEnd w:id="11965"/>
      <w:bookmarkEnd w:id="11966"/>
      <w:bookmarkEnd w:id="11967"/>
      <w:bookmarkEnd w:id="11968"/>
      <w:bookmarkEnd w:id="11969"/>
      <w:bookmarkEnd w:id="11970"/>
      <w:bookmarkEnd w:id="11971"/>
      <w:bookmarkEnd w:id="11972"/>
      <w:bookmarkEnd w:id="11973"/>
      <w:bookmarkEnd w:id="11974"/>
      <w:bookmarkEnd w:id="11975"/>
      <w:bookmarkEnd w:id="11976"/>
      <w:bookmarkEnd w:id="11977"/>
      <w:bookmarkEnd w:id="11978"/>
      <w:bookmarkEnd w:id="11979"/>
      <w:bookmarkEnd w:id="11980"/>
      <w:bookmarkEnd w:id="11981"/>
      <w:bookmarkEnd w:id="11982"/>
      <w:bookmarkEnd w:id="11983"/>
      <w:bookmarkEnd w:id="11984"/>
      <w:bookmarkEnd w:id="11985"/>
      <w:bookmarkEnd w:id="11986"/>
      <w:bookmarkEnd w:id="11987"/>
      <w:bookmarkEnd w:id="11988"/>
      <w:bookmarkEnd w:id="11989"/>
      <w:bookmarkEnd w:id="11990"/>
      <w:bookmarkEnd w:id="11991"/>
      <w:bookmarkEnd w:id="11992"/>
      <w:bookmarkEnd w:id="11993"/>
      <w:bookmarkEnd w:id="11994"/>
      <w:bookmarkEnd w:id="11995"/>
      <w:bookmarkEnd w:id="11996"/>
      <w:bookmarkEnd w:id="11997"/>
      <w:bookmarkEnd w:id="11998"/>
      <w:bookmarkEnd w:id="11999"/>
      <w:bookmarkEnd w:id="12000"/>
      <w:bookmarkEnd w:id="12001"/>
      <w:bookmarkEnd w:id="12002"/>
      <w:bookmarkEnd w:id="12003"/>
      <w:bookmarkEnd w:id="12004"/>
      <w:r w:rsidRPr="00292AE7">
        <w:t>Cooperation with Other Contractors</w:t>
      </w:r>
      <w:bookmarkEnd w:id="12005"/>
      <w:bookmarkEnd w:id="12006"/>
      <w:bookmarkEnd w:id="12007"/>
      <w:bookmarkEnd w:id="12008"/>
      <w:bookmarkEnd w:id="12009"/>
      <w:bookmarkEnd w:id="12010"/>
      <w:bookmarkEnd w:id="12011"/>
      <w:bookmarkEnd w:id="12012"/>
      <w:bookmarkEnd w:id="12013"/>
      <w:bookmarkEnd w:id="12014"/>
    </w:p>
    <w:p w14:paraId="24F3D157" w14:textId="2054C28A" w:rsidR="008D7DCD" w:rsidRPr="00292AE7" w:rsidRDefault="008D7DCD" w:rsidP="00065388">
      <w:pPr>
        <w:pStyle w:val="Level3List"/>
        <w:numPr>
          <w:ilvl w:val="0"/>
          <w:numId w:val="0"/>
        </w:numPr>
        <w:ind w:left="540"/>
        <w:rPr>
          <w:b/>
        </w:rPr>
      </w:pPr>
      <w:bookmarkStart w:id="12015" w:name="_Toc391228368"/>
      <w:bookmarkStart w:id="12016" w:name="_Toc391221389"/>
      <w:r w:rsidRPr="00292AE7">
        <w:t xml:space="preserve">In the event that LDH has entered into, or enters into, agreements with other contractors for additional work related to the services rendered </w:t>
      </w:r>
      <w:r>
        <w:t>under this Contract,</w:t>
      </w:r>
      <w:r w:rsidRPr="00292AE7">
        <w:t xml:space="preserve"> including</w:t>
      </w:r>
      <w:r>
        <w:t>,</w:t>
      </w:r>
      <w:r w:rsidRPr="00292AE7">
        <w:t xml:space="preserve"> but not limited to</w:t>
      </w:r>
      <w:r>
        <w:t>,</w:t>
      </w:r>
      <w:r w:rsidRPr="00292AE7">
        <w:t xml:space="preserve"> </w:t>
      </w:r>
      <w:r>
        <w:t>FI</w:t>
      </w:r>
      <w:r w:rsidRPr="00432DEB">
        <w:t xml:space="preserve"> and </w:t>
      </w:r>
      <w:r>
        <w:t>Enrollment Broker</w:t>
      </w:r>
      <w:r w:rsidRPr="00432DEB">
        <w:t xml:space="preserve"> </w:t>
      </w:r>
      <w:r w:rsidRPr="00292AE7">
        <w:t>services, the Contractor agrees to cooperate fully with such other contractors. The Contractor shall not commit any act that will interfere with the performance of work by any other LDH contractor.</w:t>
      </w:r>
      <w:bookmarkEnd w:id="12015"/>
      <w:bookmarkEnd w:id="12016"/>
    </w:p>
    <w:p w14:paraId="38B2C68E" w14:textId="77777777" w:rsidR="008D7DCD" w:rsidRPr="00292AE7" w:rsidRDefault="008D7DCD" w:rsidP="000171F5">
      <w:pPr>
        <w:pStyle w:val="Heading2"/>
      </w:pPr>
      <w:bookmarkStart w:id="12017" w:name="_Toc525301585"/>
      <w:bookmarkStart w:id="12018" w:name="_Toc525303422"/>
      <w:bookmarkStart w:id="12019" w:name="_Toc525303693"/>
      <w:bookmarkStart w:id="12020" w:name="_Toc525303907"/>
      <w:bookmarkStart w:id="12021" w:name="_Toc525304121"/>
      <w:bookmarkStart w:id="12022" w:name="_Toc525304335"/>
      <w:bookmarkStart w:id="12023" w:name="_Toc525304585"/>
      <w:bookmarkStart w:id="12024" w:name="_Toc525304799"/>
      <w:bookmarkStart w:id="12025" w:name="_Toc525687060"/>
      <w:bookmarkStart w:id="12026" w:name="_Toc525688423"/>
      <w:bookmarkStart w:id="12027" w:name="_Toc525885493"/>
      <w:bookmarkStart w:id="12028" w:name="_Toc525887185"/>
      <w:bookmarkStart w:id="12029" w:name="_Toc525887482"/>
      <w:bookmarkStart w:id="12030" w:name="_Toc525887964"/>
      <w:bookmarkStart w:id="12031" w:name="_Toc525888910"/>
      <w:bookmarkStart w:id="12032" w:name="_Toc525890031"/>
      <w:bookmarkStart w:id="12033" w:name="_Toc525890322"/>
      <w:bookmarkStart w:id="12034" w:name="_Toc525890620"/>
      <w:bookmarkStart w:id="12035" w:name="_Toc525890911"/>
      <w:bookmarkStart w:id="12036" w:name="_Toc525891214"/>
      <w:bookmarkStart w:id="12037" w:name="_Toc525891505"/>
      <w:bookmarkStart w:id="12038" w:name="_Toc525891803"/>
      <w:bookmarkStart w:id="12039" w:name="_Toc525902759"/>
      <w:bookmarkStart w:id="12040" w:name="_Toc525903277"/>
      <w:bookmarkStart w:id="12041" w:name="_Toc525903569"/>
      <w:bookmarkStart w:id="12042" w:name="_Toc525903861"/>
      <w:bookmarkStart w:id="12043" w:name="_Toc525904153"/>
      <w:bookmarkStart w:id="12044" w:name="_Toc525904579"/>
      <w:bookmarkStart w:id="12045" w:name="_Toc525904871"/>
      <w:bookmarkStart w:id="12046" w:name="_Toc525905163"/>
      <w:bookmarkStart w:id="12047" w:name="_Toc525905455"/>
      <w:bookmarkStart w:id="12048" w:name="_Toc525905747"/>
      <w:bookmarkStart w:id="12049" w:name="_Toc525906039"/>
      <w:bookmarkStart w:id="12050" w:name="_Toc525906331"/>
      <w:bookmarkStart w:id="12051" w:name="_Toc525906500"/>
      <w:bookmarkStart w:id="12052" w:name="_Toc525906792"/>
      <w:bookmarkStart w:id="12053" w:name="_Toc525907084"/>
      <w:bookmarkStart w:id="12054" w:name="_Toc525907367"/>
      <w:bookmarkStart w:id="12055" w:name="_Toc525907664"/>
      <w:bookmarkStart w:id="12056" w:name="_Toc525907844"/>
      <w:bookmarkStart w:id="12057" w:name="_Toc525908142"/>
      <w:bookmarkStart w:id="12058" w:name="_Toc525908433"/>
      <w:bookmarkStart w:id="12059" w:name="_Toc525908731"/>
      <w:bookmarkStart w:id="12060" w:name="_Toc525909022"/>
      <w:bookmarkStart w:id="12061" w:name="_Toc525909320"/>
      <w:bookmarkStart w:id="12062" w:name="_Toc525909617"/>
      <w:bookmarkStart w:id="12063" w:name="_Toc525909914"/>
      <w:bookmarkStart w:id="12064" w:name="_Toc526232552"/>
      <w:bookmarkStart w:id="12065" w:name="_Toc526233304"/>
      <w:bookmarkStart w:id="12066" w:name="_Toc526233596"/>
      <w:bookmarkStart w:id="12067" w:name="_Toc526234165"/>
      <w:bookmarkStart w:id="12068" w:name="_Toc526234971"/>
      <w:bookmarkStart w:id="12069" w:name="_Toc526237097"/>
      <w:bookmarkStart w:id="12070" w:name="_Toc526237744"/>
      <w:bookmarkStart w:id="12071" w:name="_Toc526238811"/>
      <w:bookmarkStart w:id="12072" w:name="_Toc391228370"/>
      <w:bookmarkStart w:id="12073" w:name="_Toc391221391"/>
      <w:bookmarkStart w:id="12074" w:name="_Toc424214479"/>
      <w:bookmarkStart w:id="12075" w:name="_Toc427563516"/>
      <w:bookmarkStart w:id="12076" w:name="_Toc427646477"/>
      <w:bookmarkStart w:id="12077" w:name="_Toc516223029"/>
      <w:bookmarkStart w:id="12078" w:name="_Toc525890621"/>
      <w:bookmarkStart w:id="12079" w:name="_Toc525906793"/>
      <w:bookmarkStart w:id="12080" w:name="_Toc526237745"/>
      <w:bookmarkStart w:id="12081" w:name="_Toc75343868"/>
      <w:bookmarkEnd w:id="12017"/>
      <w:bookmarkEnd w:id="12018"/>
      <w:bookmarkEnd w:id="12019"/>
      <w:bookmarkEnd w:id="12020"/>
      <w:bookmarkEnd w:id="12021"/>
      <w:bookmarkEnd w:id="12022"/>
      <w:bookmarkEnd w:id="12023"/>
      <w:bookmarkEnd w:id="12024"/>
      <w:bookmarkEnd w:id="12025"/>
      <w:bookmarkEnd w:id="12026"/>
      <w:bookmarkEnd w:id="12027"/>
      <w:bookmarkEnd w:id="12028"/>
      <w:bookmarkEnd w:id="12029"/>
      <w:bookmarkEnd w:id="12030"/>
      <w:bookmarkEnd w:id="12031"/>
      <w:bookmarkEnd w:id="12032"/>
      <w:bookmarkEnd w:id="12033"/>
      <w:bookmarkEnd w:id="12034"/>
      <w:bookmarkEnd w:id="12035"/>
      <w:bookmarkEnd w:id="12036"/>
      <w:bookmarkEnd w:id="12037"/>
      <w:bookmarkEnd w:id="12038"/>
      <w:bookmarkEnd w:id="12039"/>
      <w:bookmarkEnd w:id="12040"/>
      <w:bookmarkEnd w:id="12041"/>
      <w:bookmarkEnd w:id="12042"/>
      <w:bookmarkEnd w:id="12043"/>
      <w:bookmarkEnd w:id="12044"/>
      <w:bookmarkEnd w:id="12045"/>
      <w:bookmarkEnd w:id="12046"/>
      <w:bookmarkEnd w:id="12047"/>
      <w:bookmarkEnd w:id="12048"/>
      <w:bookmarkEnd w:id="12049"/>
      <w:bookmarkEnd w:id="12050"/>
      <w:bookmarkEnd w:id="12051"/>
      <w:bookmarkEnd w:id="12052"/>
      <w:bookmarkEnd w:id="12053"/>
      <w:bookmarkEnd w:id="12054"/>
      <w:bookmarkEnd w:id="12055"/>
      <w:bookmarkEnd w:id="12056"/>
      <w:bookmarkEnd w:id="12057"/>
      <w:bookmarkEnd w:id="12058"/>
      <w:bookmarkEnd w:id="12059"/>
      <w:bookmarkEnd w:id="12060"/>
      <w:bookmarkEnd w:id="12061"/>
      <w:bookmarkEnd w:id="12062"/>
      <w:bookmarkEnd w:id="12063"/>
      <w:bookmarkEnd w:id="12064"/>
      <w:bookmarkEnd w:id="12065"/>
      <w:bookmarkEnd w:id="12066"/>
      <w:bookmarkEnd w:id="12067"/>
      <w:bookmarkEnd w:id="12068"/>
      <w:bookmarkEnd w:id="12069"/>
      <w:bookmarkEnd w:id="12070"/>
      <w:bookmarkEnd w:id="12071"/>
      <w:r w:rsidRPr="00292AE7">
        <w:t>Copyrights</w:t>
      </w:r>
      <w:bookmarkEnd w:id="12072"/>
      <w:bookmarkEnd w:id="12073"/>
      <w:bookmarkEnd w:id="12074"/>
      <w:bookmarkEnd w:id="12075"/>
      <w:bookmarkEnd w:id="12076"/>
      <w:bookmarkEnd w:id="12077"/>
      <w:bookmarkEnd w:id="12078"/>
      <w:bookmarkEnd w:id="12079"/>
      <w:bookmarkEnd w:id="12080"/>
      <w:bookmarkEnd w:id="12081"/>
    </w:p>
    <w:p w14:paraId="3D780828" w14:textId="77777777" w:rsidR="008D7DCD" w:rsidRPr="00292AE7" w:rsidRDefault="008D7DCD" w:rsidP="000A77B9">
      <w:pPr>
        <w:pStyle w:val="Level2Text"/>
      </w:pPr>
      <w:r w:rsidRPr="00292AE7">
        <w:t xml:space="preserve">If any copyrightable material is developed in the course of or under this Contract, LDH shall </w:t>
      </w:r>
      <w:r>
        <w:t>receive</w:t>
      </w:r>
      <w:r w:rsidRPr="00292AE7">
        <w:t xml:space="preserve"> a royalty free, </w:t>
      </w:r>
      <w:r>
        <w:t xml:space="preserve">and shall have a </w:t>
      </w:r>
      <w:r w:rsidRPr="00292AE7">
        <w:t>non-exclusive, and irrevocable right to reproduce, publish, or otherwise use the work for LDH purposes.</w:t>
      </w:r>
    </w:p>
    <w:p w14:paraId="40DDC6D0" w14:textId="77777777" w:rsidR="008D7DCD" w:rsidRPr="00292AE7" w:rsidRDefault="008D7DCD" w:rsidP="000171F5">
      <w:pPr>
        <w:pStyle w:val="Heading2"/>
      </w:pPr>
      <w:bookmarkStart w:id="12082" w:name="_Toc391228371"/>
      <w:bookmarkStart w:id="12083" w:name="_Toc391221392"/>
      <w:bookmarkStart w:id="12084" w:name="_Toc424214480"/>
      <w:bookmarkStart w:id="12085" w:name="_Toc427563517"/>
      <w:bookmarkStart w:id="12086" w:name="_Toc427646478"/>
      <w:bookmarkStart w:id="12087" w:name="_Toc516223030"/>
      <w:bookmarkStart w:id="12088" w:name="_Toc525890622"/>
      <w:bookmarkStart w:id="12089" w:name="_Toc525906794"/>
      <w:bookmarkStart w:id="12090" w:name="_Toc526237746"/>
      <w:bookmarkStart w:id="12091" w:name="_Toc75343869"/>
      <w:r w:rsidRPr="00292AE7">
        <w:t>Corporation Requirements</w:t>
      </w:r>
      <w:bookmarkEnd w:id="12082"/>
      <w:bookmarkEnd w:id="12083"/>
      <w:bookmarkEnd w:id="12084"/>
      <w:bookmarkEnd w:id="12085"/>
      <w:bookmarkEnd w:id="12086"/>
      <w:bookmarkEnd w:id="12087"/>
      <w:bookmarkEnd w:id="12088"/>
      <w:bookmarkEnd w:id="12089"/>
      <w:bookmarkEnd w:id="12090"/>
      <w:bookmarkEnd w:id="12091"/>
    </w:p>
    <w:p w14:paraId="17210310" w14:textId="77777777" w:rsidR="008D7DCD" w:rsidRPr="00292AE7" w:rsidRDefault="008D7DCD" w:rsidP="000A77B9">
      <w:pPr>
        <w:pStyle w:val="Level2Text"/>
      </w:pPr>
      <w:r w:rsidRPr="00292AE7">
        <w:t>If the Contract</w:t>
      </w:r>
      <w:r>
        <w:t>or</w:t>
      </w:r>
      <w:r w:rsidRPr="00292AE7">
        <w:t xml:space="preserve"> is a corporation, the following requirement shall be met prior to execution of the Contract:</w:t>
      </w:r>
    </w:p>
    <w:p w14:paraId="687F4D0F" w14:textId="77777777" w:rsidR="008D7DCD" w:rsidRPr="00292AE7" w:rsidRDefault="008D7DCD" w:rsidP="00065388">
      <w:pPr>
        <w:pStyle w:val="Level3List"/>
      </w:pPr>
      <w:bookmarkStart w:id="12092" w:name="_Toc391228372"/>
      <w:bookmarkStart w:id="12093" w:name="_Toc391221393"/>
      <w:r w:rsidRPr="00292AE7">
        <w:t>If</w:t>
      </w:r>
      <w:r w:rsidRPr="00945573">
        <w:rPr>
          <w:rFonts w:eastAsiaTheme="minorEastAsia" w:cstheme="minorBidi"/>
        </w:rPr>
        <w:t xml:space="preserve"> </w:t>
      </w:r>
      <w:r w:rsidRPr="00945573">
        <w:t>the Contractor is</w:t>
      </w:r>
      <w:r w:rsidRPr="00292AE7">
        <w:t xml:space="preserve"> a for profit corporation whose stock is not publicly traded, the Contractor must file a Disclosure of Ownership form with the Louisiana Secretary of State.</w:t>
      </w:r>
      <w:bookmarkEnd w:id="12092"/>
      <w:bookmarkEnd w:id="12093"/>
    </w:p>
    <w:p w14:paraId="76BC26E4" w14:textId="77777777" w:rsidR="008D7DCD" w:rsidRPr="00292AE7" w:rsidRDefault="008D7DCD" w:rsidP="00065388">
      <w:pPr>
        <w:pStyle w:val="Level3List"/>
      </w:pPr>
      <w:bookmarkStart w:id="12094" w:name="_Toc391228373"/>
      <w:bookmarkStart w:id="12095" w:name="_Toc391221394"/>
      <w:r w:rsidRPr="00292AE7">
        <w:t>If the Contractor is a corporation not incorporated under the laws of the State of Louisiana, the Contractor shall obtain a Certificate of Authority from the Louisiana Secretary of State.</w:t>
      </w:r>
      <w:r>
        <w:t>, in accordance with</w:t>
      </w:r>
      <w:r w:rsidRPr="00292AE7">
        <w:t xml:space="preserve"> La. R.S. 12:301</w:t>
      </w:r>
      <w:r>
        <w:t>,</w:t>
      </w:r>
      <w:r w:rsidRPr="00292AE7">
        <w:t xml:space="preserve"> </w:t>
      </w:r>
      <w:r w:rsidRPr="006D7FA9">
        <w:rPr>
          <w:i/>
        </w:rPr>
        <w:t>et seq</w:t>
      </w:r>
      <w:bookmarkEnd w:id="12094"/>
      <w:bookmarkEnd w:id="12095"/>
      <w:r w:rsidR="00DD1376">
        <w:rPr>
          <w:i/>
        </w:rPr>
        <w:t>.</w:t>
      </w:r>
      <w:r w:rsidRPr="00292AE7">
        <w:t xml:space="preserve"> </w:t>
      </w:r>
    </w:p>
    <w:p w14:paraId="2B2CEEFE" w14:textId="77777777" w:rsidR="008D7DCD" w:rsidRDefault="008D7DCD" w:rsidP="00065388">
      <w:pPr>
        <w:pStyle w:val="Level3List"/>
      </w:pPr>
      <w:bookmarkStart w:id="12096" w:name="_Toc391228374"/>
      <w:bookmarkStart w:id="12097" w:name="_Toc391221395"/>
      <w:r w:rsidRPr="00292AE7">
        <w:t>The Contractor’s legal counsel shall provide written assurance to LDH that the Contractor is not prohibited by its articles of incorporation, bylaws</w:t>
      </w:r>
      <w:r>
        <w:t>,</w:t>
      </w:r>
      <w:r w:rsidRPr="00292AE7">
        <w:t xml:space="preserve"> or the laws under which it is incorporated from performing the services required under the Contract.</w:t>
      </w:r>
      <w:bookmarkEnd w:id="12096"/>
      <w:bookmarkEnd w:id="12097"/>
      <w:r w:rsidRPr="00292AE7">
        <w:t xml:space="preserve"> </w:t>
      </w:r>
    </w:p>
    <w:p w14:paraId="75D94AFB" w14:textId="77777777" w:rsidR="008D7DCD" w:rsidRPr="00292AE7" w:rsidRDefault="008D7DCD" w:rsidP="00065388">
      <w:pPr>
        <w:pStyle w:val="Level3List"/>
      </w:pPr>
      <w:r>
        <w:t>S</w:t>
      </w:r>
      <w:r w:rsidRPr="00292AE7">
        <w:t>ecure and attach to the Contract a formal Board Resolution indicating the signatory to the Contract is a corporate representative and authorized to sign said Contract.</w:t>
      </w:r>
    </w:p>
    <w:p w14:paraId="2C1E6EAE" w14:textId="77777777" w:rsidR="008D7DCD" w:rsidRPr="00292AE7" w:rsidRDefault="008D7DCD" w:rsidP="000171F5">
      <w:pPr>
        <w:pStyle w:val="Heading2"/>
      </w:pPr>
      <w:bookmarkStart w:id="12098" w:name="_Toc391228375"/>
      <w:bookmarkStart w:id="12099" w:name="_Toc391221396"/>
      <w:bookmarkStart w:id="12100" w:name="_Toc424214481"/>
      <w:bookmarkStart w:id="12101" w:name="_Toc427563518"/>
      <w:bookmarkStart w:id="12102" w:name="_Toc427646479"/>
      <w:bookmarkStart w:id="12103" w:name="_Toc516223031"/>
      <w:bookmarkStart w:id="12104" w:name="_Toc525890623"/>
      <w:bookmarkStart w:id="12105" w:name="_Toc525906795"/>
      <w:bookmarkStart w:id="12106" w:name="_Toc526237747"/>
      <w:bookmarkStart w:id="12107" w:name="_Toc75343870"/>
      <w:r w:rsidRPr="00292AE7">
        <w:t>Debarment/Suspension/Exclusion</w:t>
      </w:r>
      <w:bookmarkEnd w:id="12098"/>
      <w:bookmarkEnd w:id="12099"/>
      <w:bookmarkEnd w:id="12100"/>
      <w:bookmarkEnd w:id="12101"/>
      <w:bookmarkEnd w:id="12102"/>
      <w:bookmarkEnd w:id="12103"/>
      <w:bookmarkEnd w:id="12104"/>
      <w:bookmarkEnd w:id="12105"/>
      <w:bookmarkEnd w:id="12106"/>
      <w:bookmarkEnd w:id="12107"/>
    </w:p>
    <w:p w14:paraId="2688C77A" w14:textId="77777777" w:rsidR="008D7DCD" w:rsidRPr="000D77EB" w:rsidRDefault="008D7DCD" w:rsidP="00065388">
      <w:pPr>
        <w:pStyle w:val="Level3List"/>
        <w:rPr>
          <w:b/>
        </w:rPr>
      </w:pPr>
      <w:bookmarkStart w:id="12108" w:name="_Toc391221397"/>
      <w:bookmarkStart w:id="12109" w:name="_Toc391228376"/>
      <w:bookmarkStart w:id="12110" w:name="_Toc391228378"/>
      <w:bookmarkStart w:id="12111" w:name="_Toc391221403"/>
      <w:bookmarkStart w:id="12112" w:name="_Toc424214482"/>
      <w:bookmarkStart w:id="12113" w:name="_Toc427563519"/>
      <w:bookmarkStart w:id="12114" w:name="_Toc427646480"/>
      <w:bookmarkStart w:id="12115" w:name="_Toc516223032"/>
      <w:bookmarkStart w:id="12116" w:name="_Toc525890624"/>
      <w:bookmarkStart w:id="12117" w:name="_Toc525906796"/>
      <w:bookmarkStart w:id="12118" w:name="_Toc526237748"/>
      <w:r w:rsidRPr="00292AE7">
        <w:t>The Contractor agrees to comply with all applicable provisions of 2 C.F.R. Part 376, pertaining to nonprocurement debarment and/or suspension</w:t>
      </w:r>
      <w:r>
        <w:t xml:space="preserve">, and 42 C.F.R. </w:t>
      </w:r>
      <w:r>
        <w:rPr>
          <w:rFonts w:cstheme="minorHAnsi"/>
        </w:rPr>
        <w:t>§</w:t>
      </w:r>
      <w:r>
        <w:t>438.610, pertaining to prohibited affiliations</w:t>
      </w:r>
      <w:r w:rsidRPr="00292AE7">
        <w:t xml:space="preserve">. </w:t>
      </w:r>
    </w:p>
    <w:p w14:paraId="68596AFC" w14:textId="66FEDB31" w:rsidR="008D7DCD" w:rsidRPr="00292AE7" w:rsidRDefault="008D7DCD" w:rsidP="00065388">
      <w:pPr>
        <w:pStyle w:val="Level3List"/>
        <w:rPr>
          <w:b/>
        </w:rPr>
      </w:pPr>
      <w:r>
        <w:t>T</w:t>
      </w:r>
      <w:r w:rsidRPr="00292AE7">
        <w:t xml:space="preserve">he Contractor shall screen all </w:t>
      </w:r>
      <w:r>
        <w:t>directors, officers, partners, persons with beneficial ownership of five percent (5%) or more, S</w:t>
      </w:r>
      <w:r w:rsidRPr="00292AE7">
        <w:t>ubcontractors</w:t>
      </w:r>
      <w:r>
        <w:t>, Network Providers, and persons with an employment, consulting, or other arrangement with the Contractor</w:t>
      </w:r>
      <w:r w:rsidRPr="00292AE7">
        <w:t xml:space="preserve"> to determine whether they have been excluded from participation in Medicare, Medicaid, </w:t>
      </w:r>
      <w:r w:rsidR="00EC7B75">
        <w:t>CHIP</w:t>
      </w:r>
      <w:r w:rsidRPr="00292AE7">
        <w:t xml:space="preserve">, and/or </w:t>
      </w:r>
      <w:r>
        <w:t>any other</w:t>
      </w:r>
      <w:r w:rsidRPr="00292AE7">
        <w:t xml:space="preserve"> </w:t>
      </w:r>
      <w:r>
        <w:t>Federal</w:t>
      </w:r>
      <w:r w:rsidRPr="00292AE7">
        <w:t xml:space="preserve"> health care programs. </w:t>
      </w:r>
      <w:bookmarkEnd w:id="12108"/>
    </w:p>
    <w:p w14:paraId="496A3351" w14:textId="77777777" w:rsidR="008D7DCD" w:rsidRDefault="008D7DCD" w:rsidP="00065388">
      <w:pPr>
        <w:pStyle w:val="Level3List"/>
      </w:pPr>
      <w:bookmarkStart w:id="12119" w:name="_Toc391228377"/>
      <w:bookmarkStart w:id="12120" w:name="_Toc391221402"/>
      <w:bookmarkEnd w:id="12109"/>
      <w:r w:rsidRPr="00292AE7">
        <w:t xml:space="preserve">The Contractor shall conduct </w:t>
      </w:r>
      <w:r>
        <w:t>such</w:t>
      </w:r>
      <w:r w:rsidRPr="00292AE7">
        <w:t xml:space="preserve"> screen</w:t>
      </w:r>
      <w:r>
        <w:t>ings</w:t>
      </w:r>
      <w:r w:rsidRPr="00292AE7">
        <w:t xml:space="preserve"> monthly to capture exclusions and reinstatements that have occurred since the last search, and any exclusion information discovered should be immediately reported to LDH.</w:t>
      </w:r>
      <w:r w:rsidRPr="0043030B">
        <w:rPr>
          <w:rFonts w:eastAsia="Times New Roman" w:cs="Times New Roman"/>
          <w:sz w:val="16"/>
          <w:szCs w:val="16"/>
        </w:rPr>
        <w:t xml:space="preserve"> </w:t>
      </w:r>
      <w:r w:rsidRPr="00292AE7">
        <w:t xml:space="preserve"> </w:t>
      </w:r>
    </w:p>
    <w:p w14:paraId="0A3F883D" w14:textId="652DE154" w:rsidR="008D7DCD" w:rsidRPr="00292AE7" w:rsidRDefault="008D7DCD" w:rsidP="00065388">
      <w:pPr>
        <w:pStyle w:val="Level3List"/>
      </w:pPr>
      <w:r w:rsidRPr="00292AE7">
        <w:t xml:space="preserve">Any individual or entity that employs or subcontracts with an excluded provider cannot claim reimbursement from </w:t>
      </w:r>
      <w:r w:rsidR="00EC7B75">
        <w:t xml:space="preserve">the Louisiana </w:t>
      </w:r>
      <w:r w:rsidRPr="00292AE7">
        <w:t xml:space="preserve">Medicaid </w:t>
      </w:r>
      <w:r w:rsidR="00EC7B75">
        <w:t xml:space="preserve">Program </w:t>
      </w:r>
      <w:r w:rsidRPr="00292AE7">
        <w:t xml:space="preserve">for any items or services furnished, authorized, or prescribed by the excluded provider. This prohibition applies even when the </w:t>
      </w:r>
      <w:r w:rsidR="00EC7B75">
        <w:t xml:space="preserve">Louisiana </w:t>
      </w:r>
      <w:r w:rsidRPr="00292AE7">
        <w:t xml:space="preserve">Medicaid </w:t>
      </w:r>
      <w:r w:rsidR="00EC7B75">
        <w:t xml:space="preserve">Program </w:t>
      </w:r>
      <w:r w:rsidRPr="00292AE7">
        <w:t xml:space="preserve">payment itself is made to another provider who is not excluded; for example, a pharmacy that fills a prescription written by an excluded doctor for a </w:t>
      </w:r>
      <w:r>
        <w:t>B</w:t>
      </w:r>
      <w:r w:rsidRPr="00292AE7">
        <w:t xml:space="preserve">eneficiary cannot claim reimbursement from </w:t>
      </w:r>
      <w:r w:rsidR="00EC7B75">
        <w:t xml:space="preserve">the Louisiana </w:t>
      </w:r>
      <w:r w:rsidRPr="00292AE7">
        <w:t xml:space="preserve">Medicaid </w:t>
      </w:r>
      <w:r w:rsidR="00EC7B75">
        <w:t xml:space="preserve">Program </w:t>
      </w:r>
      <w:r w:rsidRPr="00292AE7">
        <w:t xml:space="preserve">for that prescription. </w:t>
      </w:r>
      <w:r>
        <w:t>Civil Monetary Penalties</w:t>
      </w:r>
      <w:r w:rsidRPr="00292AE7">
        <w:t xml:space="preserve"> may be imposed against </w:t>
      </w:r>
      <w:r>
        <w:t>Providers</w:t>
      </w:r>
      <w:r w:rsidRPr="00292AE7">
        <w:t xml:space="preserve"> who employ or enter into provider agreements with excluded individuals or entities to provide items or services to </w:t>
      </w:r>
      <w:r>
        <w:t>E</w:t>
      </w:r>
      <w:r w:rsidRPr="00292AE7">
        <w:t>nrollees. See 42 U.S.C. §1320a-7 and §1320a-7a and 42 C.F.R. §1003.1</w:t>
      </w:r>
      <w:r>
        <w:t>40</w:t>
      </w:r>
      <w:r w:rsidRPr="00292AE7">
        <w:t>(a)(2).</w:t>
      </w:r>
      <w:bookmarkEnd w:id="12119"/>
      <w:bookmarkEnd w:id="12120"/>
    </w:p>
    <w:p w14:paraId="425A4F85" w14:textId="0C0703FB" w:rsidR="008D7DCD" w:rsidRPr="00292AE7" w:rsidRDefault="008D7DCD" w:rsidP="000171F5">
      <w:pPr>
        <w:pStyle w:val="Heading2"/>
      </w:pPr>
      <w:bookmarkStart w:id="12121" w:name="_Toc391228384"/>
      <w:bookmarkStart w:id="12122" w:name="_Toc391221410"/>
      <w:bookmarkStart w:id="12123" w:name="_Toc424214484"/>
      <w:bookmarkStart w:id="12124" w:name="_Toc427563521"/>
      <w:bookmarkStart w:id="12125" w:name="_Toc427646482"/>
      <w:bookmarkStart w:id="12126" w:name="_Toc516223034"/>
      <w:bookmarkStart w:id="12127" w:name="_Toc525890626"/>
      <w:bookmarkStart w:id="12128" w:name="_Toc525906798"/>
      <w:bookmarkStart w:id="12129" w:name="_Toc526237750"/>
      <w:bookmarkStart w:id="12130" w:name="_Toc75343871"/>
      <w:bookmarkEnd w:id="12110"/>
      <w:bookmarkEnd w:id="12111"/>
      <w:bookmarkEnd w:id="12112"/>
      <w:bookmarkEnd w:id="12113"/>
      <w:bookmarkEnd w:id="12114"/>
      <w:bookmarkEnd w:id="12115"/>
      <w:bookmarkEnd w:id="12116"/>
      <w:bookmarkEnd w:id="12117"/>
      <w:bookmarkEnd w:id="12118"/>
      <w:r w:rsidRPr="00292AE7">
        <w:t>Employee Education about False Claims Recovery</w:t>
      </w:r>
      <w:bookmarkEnd w:id="12121"/>
      <w:bookmarkEnd w:id="12122"/>
      <w:bookmarkEnd w:id="12123"/>
      <w:bookmarkEnd w:id="12124"/>
      <w:bookmarkEnd w:id="12125"/>
      <w:bookmarkEnd w:id="12126"/>
      <w:bookmarkEnd w:id="12127"/>
      <w:bookmarkEnd w:id="12128"/>
      <w:bookmarkEnd w:id="12129"/>
      <w:bookmarkEnd w:id="12130"/>
    </w:p>
    <w:p w14:paraId="1DA98679" w14:textId="77777777" w:rsidR="008D7DCD" w:rsidRDefault="008D7DCD" w:rsidP="000A77B9">
      <w:pPr>
        <w:pStyle w:val="Level2Text"/>
      </w:pPr>
      <w:bookmarkStart w:id="12131" w:name="_Toc391228385"/>
      <w:bookmarkStart w:id="12132" w:name="_Toc391221411"/>
      <w:bookmarkStart w:id="12133" w:name="_Toc424214485"/>
      <w:bookmarkStart w:id="12134" w:name="_Toc427563522"/>
      <w:bookmarkStart w:id="12135" w:name="_Toc427646483"/>
      <w:bookmarkStart w:id="12136" w:name="_Toc516223035"/>
      <w:bookmarkStart w:id="12137" w:name="_Toc525890627"/>
      <w:bookmarkStart w:id="12138" w:name="_Toc525906799"/>
      <w:bookmarkStart w:id="12139" w:name="_Toc526237751"/>
      <w:r w:rsidRPr="00292AE7">
        <w:t>If</w:t>
      </w:r>
      <w:r>
        <w:t xml:space="preserve"> annual payments to </w:t>
      </w:r>
      <w:r w:rsidRPr="00292AE7">
        <w:t xml:space="preserve">the Contractor </w:t>
      </w:r>
      <w:r>
        <w:t>equal five million dollars (</w:t>
      </w:r>
      <w:r w:rsidRPr="00292AE7">
        <w:t>$5,000,000</w:t>
      </w:r>
      <w:r>
        <w:t xml:space="preserve">) or more in accordance with 42 U.S.C. §1396a(a)(68) and </w:t>
      </w:r>
      <w:r w:rsidRPr="00051C80">
        <w:t>regulations issued pursuant thereto</w:t>
      </w:r>
      <w:r>
        <w:t xml:space="preserve">, </w:t>
      </w:r>
      <w:r w:rsidRPr="00292AE7">
        <w:t>the Contractor must</w:t>
      </w:r>
      <w:r>
        <w:t>:</w:t>
      </w:r>
    </w:p>
    <w:p w14:paraId="0B988BAE" w14:textId="49BD4F41" w:rsidR="008D7DCD" w:rsidRDefault="008D7DCD" w:rsidP="00065388">
      <w:pPr>
        <w:pStyle w:val="Level3List"/>
      </w:pPr>
      <w:r>
        <w:t xml:space="preserve">Establish written policies for all employees of the Contractor (including management), and of any Subcontractor or agent of the Contractor, that provide detailed information about the False Claims Act established under 31 U.S.C. </w:t>
      </w:r>
      <w:r w:rsidRPr="005F2419">
        <w:t>§§</w:t>
      </w:r>
      <w:r>
        <w:t xml:space="preserve">3729 through 3733, administrative remedies for false claims and statements established under 31 U.S.C. Chapter 38, any State laws pertaining to civil or criminal penalties for false claims and statements, and whistleblower protections under such laws, with respect to the role of such laws in preventing and detecting </w:t>
      </w:r>
      <w:r w:rsidR="008E45C3">
        <w:t>Fraud</w:t>
      </w:r>
      <w:r>
        <w:t xml:space="preserve">, </w:t>
      </w:r>
      <w:r w:rsidR="00847611">
        <w:t>Waste</w:t>
      </w:r>
      <w:r>
        <w:t xml:space="preserve">, and </w:t>
      </w:r>
      <w:r w:rsidR="00301321">
        <w:t>Abuse</w:t>
      </w:r>
      <w:r>
        <w:t xml:space="preserve"> in Federal health care programs (as defined in 42 U.S.C. §1320a-7b(f)).</w:t>
      </w:r>
    </w:p>
    <w:p w14:paraId="76333CC4" w14:textId="45E1A725" w:rsidR="008D7DCD" w:rsidRDefault="008D7DCD" w:rsidP="00065388">
      <w:pPr>
        <w:pStyle w:val="Level3List"/>
      </w:pPr>
      <w:r>
        <w:t xml:space="preserve">Include as part of such written policies, detailed provisions regarding the Contractor’s policies and procedures for detecting and preventing </w:t>
      </w:r>
      <w:r w:rsidR="008E45C3">
        <w:t>Fraud</w:t>
      </w:r>
      <w:r>
        <w:t xml:space="preserve">, </w:t>
      </w:r>
      <w:r w:rsidR="00847611">
        <w:t>Waste</w:t>
      </w:r>
      <w:r>
        <w:t xml:space="preserve">, and </w:t>
      </w:r>
      <w:r w:rsidR="00301321">
        <w:t>Abuse</w:t>
      </w:r>
      <w:r>
        <w:t>.</w:t>
      </w:r>
    </w:p>
    <w:p w14:paraId="26AF3200" w14:textId="039C4DCF" w:rsidR="008D7DCD" w:rsidRDefault="008D7DCD" w:rsidP="00065388">
      <w:pPr>
        <w:pStyle w:val="Level3List"/>
      </w:pPr>
      <w:r>
        <w:t xml:space="preserve">Include in any employee handbook for the Contractor, a specific discussion of the laws described in </w:t>
      </w:r>
      <w:r w:rsidRPr="00CA770A">
        <w:t>6.18.1,</w:t>
      </w:r>
      <w:r>
        <w:t xml:space="preserve"> the rights of employees to be protected as whistleblowers, and the Contractor’s policies and procedures for detecting and preventing </w:t>
      </w:r>
      <w:r w:rsidR="008E45C3">
        <w:t>Fraud</w:t>
      </w:r>
      <w:r>
        <w:t xml:space="preserve">, </w:t>
      </w:r>
      <w:r w:rsidR="00847611">
        <w:t>Waste</w:t>
      </w:r>
      <w:r>
        <w:t xml:space="preserve">, and </w:t>
      </w:r>
      <w:r w:rsidR="00301321">
        <w:t>Abuse</w:t>
      </w:r>
      <w:r>
        <w:t>.</w:t>
      </w:r>
    </w:p>
    <w:p w14:paraId="2A1DFB26" w14:textId="2B724EAF" w:rsidR="008D7DCD" w:rsidRPr="00292AE7" w:rsidRDefault="008D7DCD" w:rsidP="000171F5">
      <w:pPr>
        <w:pStyle w:val="Heading2"/>
      </w:pPr>
      <w:bookmarkStart w:id="12140" w:name="_Toc391228388"/>
      <w:bookmarkStart w:id="12141" w:name="_Toc391221414"/>
      <w:bookmarkStart w:id="12142" w:name="_Toc424214486"/>
      <w:bookmarkStart w:id="12143" w:name="_Toc427563523"/>
      <w:bookmarkStart w:id="12144" w:name="_Toc427646484"/>
      <w:bookmarkStart w:id="12145" w:name="_Toc516223036"/>
      <w:bookmarkStart w:id="12146" w:name="_Toc525890628"/>
      <w:bookmarkStart w:id="12147" w:name="_Toc525906800"/>
      <w:bookmarkStart w:id="12148" w:name="_Toc526237752"/>
      <w:bookmarkStart w:id="12149" w:name="_Toc75343872"/>
      <w:bookmarkEnd w:id="12131"/>
      <w:bookmarkEnd w:id="12132"/>
      <w:bookmarkEnd w:id="12133"/>
      <w:bookmarkEnd w:id="12134"/>
      <w:bookmarkEnd w:id="12135"/>
      <w:bookmarkEnd w:id="12136"/>
      <w:bookmarkEnd w:id="12137"/>
      <w:bookmarkEnd w:id="12138"/>
      <w:bookmarkEnd w:id="12139"/>
      <w:r w:rsidRPr="00292AE7">
        <w:t>Entire Contract</w:t>
      </w:r>
      <w:bookmarkEnd w:id="12140"/>
      <w:bookmarkEnd w:id="12141"/>
      <w:bookmarkEnd w:id="12142"/>
      <w:bookmarkEnd w:id="12143"/>
      <w:bookmarkEnd w:id="12144"/>
      <w:bookmarkEnd w:id="12145"/>
      <w:bookmarkEnd w:id="12146"/>
      <w:bookmarkEnd w:id="12147"/>
      <w:bookmarkEnd w:id="12148"/>
      <w:r>
        <w:t xml:space="preserve"> and Order of Precedence</w:t>
      </w:r>
      <w:bookmarkEnd w:id="12149"/>
    </w:p>
    <w:p w14:paraId="5B38AFC7" w14:textId="77777777" w:rsidR="008D7DCD" w:rsidRPr="00F21506" w:rsidRDefault="008D7DCD" w:rsidP="008D7DCD">
      <w:pPr>
        <w:pStyle w:val="ListParagraph"/>
        <w:widowControl/>
        <w:numPr>
          <w:ilvl w:val="0"/>
          <w:numId w:val="98"/>
        </w:numPr>
        <w:autoSpaceDE/>
        <w:autoSpaceDN/>
        <w:adjustRightInd/>
        <w:spacing w:before="240" w:line="259" w:lineRule="auto"/>
        <w:contextualSpacing w:val="0"/>
        <w:rPr>
          <w:rFonts w:eastAsia="Calibri"/>
          <w:vanish/>
          <w:szCs w:val="22"/>
        </w:rPr>
      </w:pPr>
    </w:p>
    <w:p w14:paraId="28BC505E"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5B63EF47"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23DF5B6C"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4AC315E6"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392C0653"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68FB7BF6"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12CF7618"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3BF23582"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55FB9E4F"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30F50D9F"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44186D32"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7821E83C"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47D7342B"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25F91E87"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6114F0C4"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7B65733B"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7E028B13"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429E66CA"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51DA3C35" w14:textId="77777777" w:rsidR="008D7DCD" w:rsidRPr="00F21506" w:rsidRDefault="008D7DCD" w:rsidP="008D7DCD">
      <w:pPr>
        <w:pStyle w:val="ListParagraph"/>
        <w:widowControl/>
        <w:numPr>
          <w:ilvl w:val="1"/>
          <w:numId w:val="98"/>
        </w:numPr>
        <w:autoSpaceDE/>
        <w:autoSpaceDN/>
        <w:adjustRightInd/>
        <w:spacing w:before="240" w:line="259" w:lineRule="auto"/>
        <w:contextualSpacing w:val="0"/>
        <w:rPr>
          <w:rFonts w:eastAsia="Calibri"/>
          <w:vanish/>
          <w:szCs w:val="22"/>
        </w:rPr>
      </w:pPr>
    </w:p>
    <w:p w14:paraId="3C449B84" w14:textId="77777777" w:rsidR="008D7DCD" w:rsidRPr="00A103ED" w:rsidRDefault="008D7DCD" w:rsidP="00065388">
      <w:pPr>
        <w:pStyle w:val="Level3List"/>
      </w:pPr>
      <w:r w:rsidRPr="00A103ED">
        <w:t xml:space="preserve">This Contract and any amendments thereof, including the RFP and any addenda issued thereto, the proposal submitted by the Contractor, and any attachments, appendices, and exhibits specifically incorporated therein by reference, constitute the entire agreement between the parties with respect to the subject matter. </w:t>
      </w:r>
    </w:p>
    <w:p w14:paraId="2F0EDDC3" w14:textId="77777777" w:rsidR="008D7DCD" w:rsidRPr="00A103ED" w:rsidRDefault="008D7DCD" w:rsidP="00065388">
      <w:pPr>
        <w:pStyle w:val="Level3List"/>
      </w:pPr>
      <w:r w:rsidRPr="00A103ED">
        <w:t>This Contract shall, to the extent possible, be construed to give effect to all provisions contained therein. However, in the event of any inconsistency or conflict among the document elements of this Contract, such inconsistency or conflict shall be resolved by giving precedence to the following documents in the following order:</w:t>
      </w:r>
    </w:p>
    <w:p w14:paraId="685E4E44" w14:textId="77777777" w:rsidR="008D7DCD" w:rsidRPr="00292AE7" w:rsidRDefault="008D7DCD" w:rsidP="004F2B6D">
      <w:pPr>
        <w:pStyle w:val="Level4List"/>
      </w:pPr>
      <w:r w:rsidRPr="00292AE7">
        <w:t>The body of the Contract with exhibits and attachments, excluding the RFP and the Contractor’s proposal</w:t>
      </w:r>
      <w:r>
        <w:t>.</w:t>
      </w:r>
    </w:p>
    <w:p w14:paraId="04ED6B09" w14:textId="77777777" w:rsidR="008D7DCD" w:rsidRPr="00292AE7" w:rsidRDefault="008D7DCD" w:rsidP="004F2B6D">
      <w:pPr>
        <w:pStyle w:val="Level4List"/>
      </w:pPr>
      <w:r w:rsidRPr="00292AE7">
        <w:t>The RFP and any addenda and appendices</w:t>
      </w:r>
      <w:r>
        <w:t>.</w:t>
      </w:r>
    </w:p>
    <w:p w14:paraId="232FF410" w14:textId="77777777" w:rsidR="008D7DCD" w:rsidRDefault="008D7DCD" w:rsidP="004F2B6D">
      <w:pPr>
        <w:pStyle w:val="Level4List"/>
      </w:pPr>
      <w:r w:rsidRPr="00292AE7">
        <w:t xml:space="preserve">The </w:t>
      </w:r>
      <w:r w:rsidRPr="00571E2F">
        <w:t>MCO Manual</w:t>
      </w:r>
      <w:r>
        <w:t xml:space="preserve">. </w:t>
      </w:r>
    </w:p>
    <w:p w14:paraId="01B2E1B5" w14:textId="77777777" w:rsidR="008D7DCD" w:rsidRPr="00292AE7" w:rsidRDefault="008D7DCD" w:rsidP="004F2B6D">
      <w:pPr>
        <w:pStyle w:val="Level4List"/>
      </w:pPr>
      <w:r w:rsidRPr="00292AE7">
        <w:t>The Proposal submitted by the Contractor in response to the RFP.</w:t>
      </w:r>
    </w:p>
    <w:p w14:paraId="4474F3BE" w14:textId="77777777" w:rsidR="008D7DCD" w:rsidRPr="00292AE7" w:rsidRDefault="008D7DCD" w:rsidP="000171F5">
      <w:pPr>
        <w:pStyle w:val="Heading2"/>
      </w:pPr>
      <w:bookmarkStart w:id="12150" w:name="_Toc525301594"/>
      <w:bookmarkStart w:id="12151" w:name="_Toc525303431"/>
      <w:bookmarkStart w:id="12152" w:name="_Toc525303702"/>
      <w:bookmarkStart w:id="12153" w:name="_Toc525303916"/>
      <w:bookmarkStart w:id="12154" w:name="_Toc525304130"/>
      <w:bookmarkStart w:id="12155" w:name="_Toc525304344"/>
      <w:bookmarkStart w:id="12156" w:name="_Toc525304594"/>
      <w:bookmarkStart w:id="12157" w:name="_Toc525304808"/>
      <w:bookmarkStart w:id="12158" w:name="_Toc525687069"/>
      <w:bookmarkStart w:id="12159" w:name="_Toc525688432"/>
      <w:bookmarkStart w:id="12160" w:name="_Toc525885502"/>
      <w:bookmarkStart w:id="12161" w:name="_Toc525887194"/>
      <w:bookmarkStart w:id="12162" w:name="_Toc525887491"/>
      <w:bookmarkStart w:id="12163" w:name="_Toc525887973"/>
      <w:bookmarkStart w:id="12164" w:name="_Toc525888919"/>
      <w:bookmarkStart w:id="12165" w:name="_Toc525890040"/>
      <w:bookmarkStart w:id="12166" w:name="_Toc525890331"/>
      <w:bookmarkStart w:id="12167" w:name="_Toc525890629"/>
      <w:bookmarkStart w:id="12168" w:name="_Toc525891223"/>
      <w:bookmarkStart w:id="12169" w:name="_Toc525891514"/>
      <w:bookmarkStart w:id="12170" w:name="_Toc525891812"/>
      <w:bookmarkStart w:id="12171" w:name="_Toc525902768"/>
      <w:bookmarkStart w:id="12172" w:name="_Toc525903286"/>
      <w:bookmarkStart w:id="12173" w:name="_Toc525903578"/>
      <w:bookmarkStart w:id="12174" w:name="_Toc525903870"/>
      <w:bookmarkStart w:id="12175" w:name="_Toc525904162"/>
      <w:bookmarkStart w:id="12176" w:name="_Toc525904588"/>
      <w:bookmarkStart w:id="12177" w:name="_Toc525904880"/>
      <w:bookmarkStart w:id="12178" w:name="_Toc525905172"/>
      <w:bookmarkStart w:id="12179" w:name="_Toc525905464"/>
      <w:bookmarkStart w:id="12180" w:name="_Toc525905756"/>
      <w:bookmarkStart w:id="12181" w:name="_Toc525906048"/>
      <w:bookmarkStart w:id="12182" w:name="_Toc525906340"/>
      <w:bookmarkStart w:id="12183" w:name="_Toc525906509"/>
      <w:bookmarkStart w:id="12184" w:name="_Toc525906801"/>
      <w:bookmarkStart w:id="12185" w:name="_Toc525907093"/>
      <w:bookmarkStart w:id="12186" w:name="_Toc525907376"/>
      <w:bookmarkStart w:id="12187" w:name="_Toc525907673"/>
      <w:bookmarkStart w:id="12188" w:name="_Toc525907853"/>
      <w:bookmarkStart w:id="12189" w:name="_Toc525908151"/>
      <w:bookmarkStart w:id="12190" w:name="_Toc525908442"/>
      <w:bookmarkStart w:id="12191" w:name="_Toc525908740"/>
      <w:bookmarkStart w:id="12192" w:name="_Toc525909031"/>
      <w:bookmarkStart w:id="12193" w:name="_Toc525909329"/>
      <w:bookmarkStart w:id="12194" w:name="_Toc525909626"/>
      <w:bookmarkStart w:id="12195" w:name="_Toc525909923"/>
      <w:bookmarkStart w:id="12196" w:name="_Toc526232561"/>
      <w:bookmarkStart w:id="12197" w:name="_Toc526233313"/>
      <w:bookmarkStart w:id="12198" w:name="_Toc526233605"/>
      <w:bookmarkStart w:id="12199" w:name="_Toc526234174"/>
      <w:bookmarkStart w:id="12200" w:name="_Toc526234980"/>
      <w:bookmarkStart w:id="12201" w:name="_Toc526237106"/>
      <w:bookmarkStart w:id="12202" w:name="_Toc526237753"/>
      <w:bookmarkStart w:id="12203" w:name="_Toc526238820"/>
      <w:bookmarkStart w:id="12204" w:name="_Toc525301596"/>
      <w:bookmarkStart w:id="12205" w:name="_Toc525303433"/>
      <w:bookmarkStart w:id="12206" w:name="_Toc525303704"/>
      <w:bookmarkStart w:id="12207" w:name="_Toc525303918"/>
      <w:bookmarkStart w:id="12208" w:name="_Toc525304132"/>
      <w:bookmarkStart w:id="12209" w:name="_Toc525304346"/>
      <w:bookmarkStart w:id="12210" w:name="_Toc525304596"/>
      <w:bookmarkStart w:id="12211" w:name="_Toc525304810"/>
      <w:bookmarkStart w:id="12212" w:name="_Toc525687071"/>
      <w:bookmarkStart w:id="12213" w:name="_Toc525688434"/>
      <w:bookmarkStart w:id="12214" w:name="_Toc525885504"/>
      <w:bookmarkStart w:id="12215" w:name="_Toc525887196"/>
      <w:bookmarkStart w:id="12216" w:name="_Toc525887493"/>
      <w:bookmarkStart w:id="12217" w:name="_Toc525887975"/>
      <w:bookmarkStart w:id="12218" w:name="_Toc525888921"/>
      <w:bookmarkStart w:id="12219" w:name="_Toc525890042"/>
      <w:bookmarkStart w:id="12220" w:name="_Toc525890333"/>
      <w:bookmarkStart w:id="12221" w:name="_Toc525890631"/>
      <w:bookmarkStart w:id="12222" w:name="_Toc525891225"/>
      <w:bookmarkStart w:id="12223" w:name="_Toc525891516"/>
      <w:bookmarkStart w:id="12224" w:name="_Toc525891814"/>
      <w:bookmarkStart w:id="12225" w:name="_Toc525902770"/>
      <w:bookmarkStart w:id="12226" w:name="_Toc525903288"/>
      <w:bookmarkStart w:id="12227" w:name="_Toc525903580"/>
      <w:bookmarkStart w:id="12228" w:name="_Toc525903872"/>
      <w:bookmarkStart w:id="12229" w:name="_Toc525904164"/>
      <w:bookmarkStart w:id="12230" w:name="_Toc525904590"/>
      <w:bookmarkStart w:id="12231" w:name="_Toc525904882"/>
      <w:bookmarkStart w:id="12232" w:name="_Toc525905174"/>
      <w:bookmarkStart w:id="12233" w:name="_Toc525905466"/>
      <w:bookmarkStart w:id="12234" w:name="_Toc525905758"/>
      <w:bookmarkStart w:id="12235" w:name="_Toc525906050"/>
      <w:bookmarkStart w:id="12236" w:name="_Toc525906342"/>
      <w:bookmarkStart w:id="12237" w:name="_Toc525906511"/>
      <w:bookmarkStart w:id="12238" w:name="_Toc525906803"/>
      <w:bookmarkStart w:id="12239" w:name="_Toc525907095"/>
      <w:bookmarkStart w:id="12240" w:name="_Toc525907378"/>
      <w:bookmarkStart w:id="12241" w:name="_Toc525907675"/>
      <w:bookmarkStart w:id="12242" w:name="_Toc525907855"/>
      <w:bookmarkStart w:id="12243" w:name="_Toc525908153"/>
      <w:bookmarkStart w:id="12244" w:name="_Toc525908444"/>
      <w:bookmarkStart w:id="12245" w:name="_Toc525908742"/>
      <w:bookmarkStart w:id="12246" w:name="_Toc525909033"/>
      <w:bookmarkStart w:id="12247" w:name="_Toc525909331"/>
      <w:bookmarkStart w:id="12248" w:name="_Toc525909628"/>
      <w:bookmarkStart w:id="12249" w:name="_Toc525909925"/>
      <w:bookmarkStart w:id="12250" w:name="_Toc526232563"/>
      <w:bookmarkStart w:id="12251" w:name="_Toc526233315"/>
      <w:bookmarkStart w:id="12252" w:name="_Toc526233607"/>
      <w:bookmarkStart w:id="12253" w:name="_Toc526234176"/>
      <w:bookmarkStart w:id="12254" w:name="_Toc526234982"/>
      <w:bookmarkStart w:id="12255" w:name="_Toc526237108"/>
      <w:bookmarkStart w:id="12256" w:name="_Toc526237755"/>
      <w:bookmarkStart w:id="12257" w:name="_Toc526238822"/>
      <w:bookmarkStart w:id="12258" w:name="_Toc525301598"/>
      <w:bookmarkStart w:id="12259" w:name="_Toc525303435"/>
      <w:bookmarkStart w:id="12260" w:name="_Toc525303706"/>
      <w:bookmarkStart w:id="12261" w:name="_Toc525303920"/>
      <w:bookmarkStart w:id="12262" w:name="_Toc525304134"/>
      <w:bookmarkStart w:id="12263" w:name="_Toc525304348"/>
      <w:bookmarkStart w:id="12264" w:name="_Toc525304598"/>
      <w:bookmarkStart w:id="12265" w:name="_Toc525304812"/>
      <w:bookmarkStart w:id="12266" w:name="_Toc525687073"/>
      <w:bookmarkStart w:id="12267" w:name="_Toc525688436"/>
      <w:bookmarkStart w:id="12268" w:name="_Toc525885506"/>
      <w:bookmarkStart w:id="12269" w:name="_Toc525887198"/>
      <w:bookmarkStart w:id="12270" w:name="_Toc525887495"/>
      <w:bookmarkStart w:id="12271" w:name="_Toc525887977"/>
      <w:bookmarkStart w:id="12272" w:name="_Toc525888923"/>
      <w:bookmarkStart w:id="12273" w:name="_Toc525890044"/>
      <w:bookmarkStart w:id="12274" w:name="_Toc525890335"/>
      <w:bookmarkStart w:id="12275" w:name="_Toc525890633"/>
      <w:bookmarkStart w:id="12276" w:name="_Toc525891227"/>
      <w:bookmarkStart w:id="12277" w:name="_Toc525891518"/>
      <w:bookmarkStart w:id="12278" w:name="_Toc525891816"/>
      <w:bookmarkStart w:id="12279" w:name="_Toc525902772"/>
      <w:bookmarkStart w:id="12280" w:name="_Toc525903290"/>
      <w:bookmarkStart w:id="12281" w:name="_Toc525903582"/>
      <w:bookmarkStart w:id="12282" w:name="_Toc525903874"/>
      <w:bookmarkStart w:id="12283" w:name="_Toc525904166"/>
      <w:bookmarkStart w:id="12284" w:name="_Toc525904592"/>
      <w:bookmarkStart w:id="12285" w:name="_Toc525904884"/>
      <w:bookmarkStart w:id="12286" w:name="_Toc525905176"/>
      <w:bookmarkStart w:id="12287" w:name="_Toc525905468"/>
      <w:bookmarkStart w:id="12288" w:name="_Toc525905760"/>
      <w:bookmarkStart w:id="12289" w:name="_Toc525906052"/>
      <w:bookmarkStart w:id="12290" w:name="_Toc525906344"/>
      <w:bookmarkStart w:id="12291" w:name="_Toc525906513"/>
      <w:bookmarkStart w:id="12292" w:name="_Toc525906805"/>
      <w:bookmarkStart w:id="12293" w:name="_Toc525907097"/>
      <w:bookmarkStart w:id="12294" w:name="_Toc525907380"/>
      <w:bookmarkStart w:id="12295" w:name="_Toc525907677"/>
      <w:bookmarkStart w:id="12296" w:name="_Toc525907857"/>
      <w:bookmarkStart w:id="12297" w:name="_Toc525908155"/>
      <w:bookmarkStart w:id="12298" w:name="_Toc525908446"/>
      <w:bookmarkStart w:id="12299" w:name="_Toc525908744"/>
      <w:bookmarkStart w:id="12300" w:name="_Toc525909035"/>
      <w:bookmarkStart w:id="12301" w:name="_Toc525909333"/>
      <w:bookmarkStart w:id="12302" w:name="_Toc525909630"/>
      <w:bookmarkStart w:id="12303" w:name="_Toc525909927"/>
      <w:bookmarkStart w:id="12304" w:name="_Toc526232565"/>
      <w:bookmarkStart w:id="12305" w:name="_Toc526233317"/>
      <w:bookmarkStart w:id="12306" w:name="_Toc526233609"/>
      <w:bookmarkStart w:id="12307" w:name="_Toc526234178"/>
      <w:bookmarkStart w:id="12308" w:name="_Toc526234984"/>
      <w:bookmarkStart w:id="12309" w:name="_Toc526237110"/>
      <w:bookmarkStart w:id="12310" w:name="_Toc526237757"/>
      <w:bookmarkStart w:id="12311" w:name="_Toc526238824"/>
      <w:bookmarkStart w:id="12312" w:name="_Toc391228393"/>
      <w:bookmarkStart w:id="12313" w:name="_Toc391221419"/>
      <w:bookmarkStart w:id="12314" w:name="_Toc424214489"/>
      <w:bookmarkStart w:id="12315" w:name="_Toc427563526"/>
      <w:bookmarkStart w:id="12316" w:name="_Toc427646487"/>
      <w:bookmarkStart w:id="12317" w:name="_Toc516223039"/>
      <w:bookmarkStart w:id="12318" w:name="_Toc525890634"/>
      <w:bookmarkStart w:id="12319" w:name="_Toc525906806"/>
      <w:bookmarkStart w:id="12320" w:name="_Toc526237758"/>
      <w:bookmarkStart w:id="12321" w:name="_Toc75343873"/>
      <w:bookmarkEnd w:id="12150"/>
      <w:bookmarkEnd w:id="12151"/>
      <w:bookmarkEnd w:id="12152"/>
      <w:bookmarkEnd w:id="12153"/>
      <w:bookmarkEnd w:id="12154"/>
      <w:bookmarkEnd w:id="12155"/>
      <w:bookmarkEnd w:id="12156"/>
      <w:bookmarkEnd w:id="12157"/>
      <w:bookmarkEnd w:id="12158"/>
      <w:bookmarkEnd w:id="12159"/>
      <w:bookmarkEnd w:id="12160"/>
      <w:bookmarkEnd w:id="12161"/>
      <w:bookmarkEnd w:id="12162"/>
      <w:bookmarkEnd w:id="12163"/>
      <w:bookmarkEnd w:id="12164"/>
      <w:bookmarkEnd w:id="12165"/>
      <w:bookmarkEnd w:id="12166"/>
      <w:bookmarkEnd w:id="12167"/>
      <w:bookmarkEnd w:id="12168"/>
      <w:bookmarkEnd w:id="12169"/>
      <w:bookmarkEnd w:id="12170"/>
      <w:bookmarkEnd w:id="12171"/>
      <w:bookmarkEnd w:id="12172"/>
      <w:bookmarkEnd w:id="12173"/>
      <w:bookmarkEnd w:id="12174"/>
      <w:bookmarkEnd w:id="12175"/>
      <w:bookmarkEnd w:id="12176"/>
      <w:bookmarkEnd w:id="12177"/>
      <w:bookmarkEnd w:id="12178"/>
      <w:bookmarkEnd w:id="12179"/>
      <w:bookmarkEnd w:id="12180"/>
      <w:bookmarkEnd w:id="12181"/>
      <w:bookmarkEnd w:id="12182"/>
      <w:bookmarkEnd w:id="12183"/>
      <w:bookmarkEnd w:id="12184"/>
      <w:bookmarkEnd w:id="12185"/>
      <w:bookmarkEnd w:id="12186"/>
      <w:bookmarkEnd w:id="12187"/>
      <w:bookmarkEnd w:id="12188"/>
      <w:bookmarkEnd w:id="12189"/>
      <w:bookmarkEnd w:id="12190"/>
      <w:bookmarkEnd w:id="12191"/>
      <w:bookmarkEnd w:id="12192"/>
      <w:bookmarkEnd w:id="12193"/>
      <w:bookmarkEnd w:id="12194"/>
      <w:bookmarkEnd w:id="12195"/>
      <w:bookmarkEnd w:id="12196"/>
      <w:bookmarkEnd w:id="12197"/>
      <w:bookmarkEnd w:id="12198"/>
      <w:bookmarkEnd w:id="12199"/>
      <w:bookmarkEnd w:id="12200"/>
      <w:bookmarkEnd w:id="12201"/>
      <w:bookmarkEnd w:id="12202"/>
      <w:bookmarkEnd w:id="12203"/>
      <w:bookmarkEnd w:id="12204"/>
      <w:bookmarkEnd w:id="12205"/>
      <w:bookmarkEnd w:id="12206"/>
      <w:bookmarkEnd w:id="12207"/>
      <w:bookmarkEnd w:id="12208"/>
      <w:bookmarkEnd w:id="12209"/>
      <w:bookmarkEnd w:id="12210"/>
      <w:bookmarkEnd w:id="12211"/>
      <w:bookmarkEnd w:id="12212"/>
      <w:bookmarkEnd w:id="12213"/>
      <w:bookmarkEnd w:id="12214"/>
      <w:bookmarkEnd w:id="12215"/>
      <w:bookmarkEnd w:id="12216"/>
      <w:bookmarkEnd w:id="12217"/>
      <w:bookmarkEnd w:id="12218"/>
      <w:bookmarkEnd w:id="12219"/>
      <w:bookmarkEnd w:id="12220"/>
      <w:bookmarkEnd w:id="12221"/>
      <w:bookmarkEnd w:id="12222"/>
      <w:bookmarkEnd w:id="12223"/>
      <w:bookmarkEnd w:id="12224"/>
      <w:bookmarkEnd w:id="12225"/>
      <w:bookmarkEnd w:id="12226"/>
      <w:bookmarkEnd w:id="12227"/>
      <w:bookmarkEnd w:id="12228"/>
      <w:bookmarkEnd w:id="12229"/>
      <w:bookmarkEnd w:id="12230"/>
      <w:bookmarkEnd w:id="12231"/>
      <w:bookmarkEnd w:id="12232"/>
      <w:bookmarkEnd w:id="12233"/>
      <w:bookmarkEnd w:id="12234"/>
      <w:bookmarkEnd w:id="12235"/>
      <w:bookmarkEnd w:id="12236"/>
      <w:bookmarkEnd w:id="12237"/>
      <w:bookmarkEnd w:id="12238"/>
      <w:bookmarkEnd w:id="12239"/>
      <w:bookmarkEnd w:id="12240"/>
      <w:bookmarkEnd w:id="12241"/>
      <w:bookmarkEnd w:id="12242"/>
      <w:bookmarkEnd w:id="12243"/>
      <w:bookmarkEnd w:id="12244"/>
      <w:bookmarkEnd w:id="12245"/>
      <w:bookmarkEnd w:id="12246"/>
      <w:bookmarkEnd w:id="12247"/>
      <w:bookmarkEnd w:id="12248"/>
      <w:bookmarkEnd w:id="12249"/>
      <w:bookmarkEnd w:id="12250"/>
      <w:bookmarkEnd w:id="12251"/>
      <w:bookmarkEnd w:id="12252"/>
      <w:bookmarkEnd w:id="12253"/>
      <w:bookmarkEnd w:id="12254"/>
      <w:bookmarkEnd w:id="12255"/>
      <w:bookmarkEnd w:id="12256"/>
      <w:bookmarkEnd w:id="12257"/>
      <w:bookmarkEnd w:id="12258"/>
      <w:bookmarkEnd w:id="12259"/>
      <w:bookmarkEnd w:id="12260"/>
      <w:bookmarkEnd w:id="12261"/>
      <w:bookmarkEnd w:id="12262"/>
      <w:bookmarkEnd w:id="12263"/>
      <w:bookmarkEnd w:id="12264"/>
      <w:bookmarkEnd w:id="12265"/>
      <w:bookmarkEnd w:id="12266"/>
      <w:bookmarkEnd w:id="12267"/>
      <w:bookmarkEnd w:id="12268"/>
      <w:bookmarkEnd w:id="12269"/>
      <w:bookmarkEnd w:id="12270"/>
      <w:bookmarkEnd w:id="12271"/>
      <w:bookmarkEnd w:id="12272"/>
      <w:bookmarkEnd w:id="12273"/>
      <w:bookmarkEnd w:id="12274"/>
      <w:bookmarkEnd w:id="12275"/>
      <w:bookmarkEnd w:id="12276"/>
      <w:bookmarkEnd w:id="12277"/>
      <w:bookmarkEnd w:id="12278"/>
      <w:bookmarkEnd w:id="12279"/>
      <w:bookmarkEnd w:id="12280"/>
      <w:bookmarkEnd w:id="12281"/>
      <w:bookmarkEnd w:id="12282"/>
      <w:bookmarkEnd w:id="12283"/>
      <w:bookmarkEnd w:id="12284"/>
      <w:bookmarkEnd w:id="12285"/>
      <w:bookmarkEnd w:id="12286"/>
      <w:bookmarkEnd w:id="12287"/>
      <w:bookmarkEnd w:id="12288"/>
      <w:bookmarkEnd w:id="12289"/>
      <w:bookmarkEnd w:id="12290"/>
      <w:bookmarkEnd w:id="12291"/>
      <w:bookmarkEnd w:id="12292"/>
      <w:bookmarkEnd w:id="12293"/>
      <w:bookmarkEnd w:id="12294"/>
      <w:bookmarkEnd w:id="12295"/>
      <w:bookmarkEnd w:id="12296"/>
      <w:bookmarkEnd w:id="12297"/>
      <w:bookmarkEnd w:id="12298"/>
      <w:bookmarkEnd w:id="12299"/>
      <w:bookmarkEnd w:id="12300"/>
      <w:bookmarkEnd w:id="12301"/>
      <w:bookmarkEnd w:id="12302"/>
      <w:bookmarkEnd w:id="12303"/>
      <w:bookmarkEnd w:id="12304"/>
      <w:bookmarkEnd w:id="12305"/>
      <w:bookmarkEnd w:id="12306"/>
      <w:bookmarkEnd w:id="12307"/>
      <w:bookmarkEnd w:id="12308"/>
      <w:bookmarkEnd w:id="12309"/>
      <w:bookmarkEnd w:id="12310"/>
      <w:bookmarkEnd w:id="12311"/>
      <w:r w:rsidRPr="00292AE7">
        <w:t xml:space="preserve">Governing Law and </w:t>
      </w:r>
      <w:bookmarkEnd w:id="12312"/>
      <w:bookmarkEnd w:id="12313"/>
      <w:bookmarkEnd w:id="12314"/>
      <w:bookmarkEnd w:id="12315"/>
      <w:bookmarkEnd w:id="12316"/>
      <w:bookmarkEnd w:id="12317"/>
      <w:bookmarkEnd w:id="12318"/>
      <w:bookmarkEnd w:id="12319"/>
      <w:bookmarkEnd w:id="12320"/>
      <w:r>
        <w:t>Venue</w:t>
      </w:r>
      <w:bookmarkEnd w:id="12321"/>
    </w:p>
    <w:p w14:paraId="55B78B7A" w14:textId="77777777" w:rsidR="008D7DCD" w:rsidRDefault="008D7DCD" w:rsidP="000A77B9">
      <w:pPr>
        <w:pStyle w:val="Level2Text"/>
      </w:pPr>
      <w:bookmarkStart w:id="12322" w:name="_Toc525301600"/>
      <w:bookmarkStart w:id="12323" w:name="_Toc525303437"/>
      <w:bookmarkStart w:id="12324" w:name="_Toc525303708"/>
      <w:bookmarkStart w:id="12325" w:name="_Toc525303922"/>
      <w:bookmarkStart w:id="12326" w:name="_Toc525304136"/>
      <w:bookmarkStart w:id="12327" w:name="_Toc525304350"/>
      <w:bookmarkStart w:id="12328" w:name="_Toc525304600"/>
      <w:bookmarkStart w:id="12329" w:name="_Toc525304814"/>
      <w:bookmarkStart w:id="12330" w:name="_Toc525687075"/>
      <w:bookmarkStart w:id="12331" w:name="_Toc525688438"/>
      <w:bookmarkStart w:id="12332" w:name="_Toc525885508"/>
      <w:bookmarkStart w:id="12333" w:name="_Toc525887200"/>
      <w:bookmarkStart w:id="12334" w:name="_Toc525887497"/>
      <w:bookmarkStart w:id="12335" w:name="_Toc525887979"/>
      <w:bookmarkStart w:id="12336" w:name="_Toc525888925"/>
      <w:bookmarkStart w:id="12337" w:name="_Toc525890046"/>
      <w:bookmarkStart w:id="12338" w:name="_Toc525890337"/>
      <w:bookmarkStart w:id="12339" w:name="_Toc525890635"/>
      <w:bookmarkStart w:id="12340" w:name="_Toc525890926"/>
      <w:bookmarkStart w:id="12341" w:name="_Toc525891229"/>
      <w:bookmarkStart w:id="12342" w:name="_Toc525891520"/>
      <w:bookmarkStart w:id="12343" w:name="_Toc525891818"/>
      <w:bookmarkStart w:id="12344" w:name="_Toc525902774"/>
      <w:bookmarkStart w:id="12345" w:name="_Toc525903292"/>
      <w:bookmarkStart w:id="12346" w:name="_Toc525903584"/>
      <w:bookmarkStart w:id="12347" w:name="_Toc525903876"/>
      <w:bookmarkStart w:id="12348" w:name="_Toc525904168"/>
      <w:bookmarkStart w:id="12349" w:name="_Toc525904594"/>
      <w:bookmarkStart w:id="12350" w:name="_Toc525904886"/>
      <w:bookmarkStart w:id="12351" w:name="_Toc525905178"/>
      <w:bookmarkStart w:id="12352" w:name="_Toc525905470"/>
      <w:bookmarkStart w:id="12353" w:name="_Toc525905762"/>
      <w:bookmarkStart w:id="12354" w:name="_Toc525906054"/>
      <w:bookmarkStart w:id="12355" w:name="_Toc525906346"/>
      <w:bookmarkStart w:id="12356" w:name="_Toc525906515"/>
      <w:bookmarkStart w:id="12357" w:name="_Toc525906807"/>
      <w:bookmarkStart w:id="12358" w:name="_Toc525907099"/>
      <w:bookmarkStart w:id="12359" w:name="_Toc525907382"/>
      <w:bookmarkStart w:id="12360" w:name="_Toc525907679"/>
      <w:bookmarkStart w:id="12361" w:name="_Toc525907859"/>
      <w:bookmarkStart w:id="12362" w:name="_Toc525908157"/>
      <w:bookmarkStart w:id="12363" w:name="_Toc525908448"/>
      <w:bookmarkStart w:id="12364" w:name="_Toc525908746"/>
      <w:bookmarkStart w:id="12365" w:name="_Toc525909037"/>
      <w:bookmarkStart w:id="12366" w:name="_Toc525909335"/>
      <w:bookmarkStart w:id="12367" w:name="_Toc525909632"/>
      <w:bookmarkStart w:id="12368" w:name="_Toc525909929"/>
      <w:bookmarkStart w:id="12369" w:name="_Toc526232567"/>
      <w:bookmarkStart w:id="12370" w:name="_Toc526233319"/>
      <w:bookmarkStart w:id="12371" w:name="_Toc526233611"/>
      <w:bookmarkStart w:id="12372" w:name="_Toc526234180"/>
      <w:bookmarkStart w:id="12373" w:name="_Toc526234986"/>
      <w:bookmarkStart w:id="12374" w:name="_Toc526237112"/>
      <w:bookmarkStart w:id="12375" w:name="_Toc526237759"/>
      <w:bookmarkStart w:id="12376" w:name="_Toc526238826"/>
      <w:bookmarkStart w:id="12377" w:name="_Toc391228394"/>
      <w:bookmarkStart w:id="12378" w:name="_Toc391221420"/>
      <w:bookmarkStart w:id="12379" w:name="_Toc424214490"/>
      <w:bookmarkStart w:id="12380" w:name="_Toc427563527"/>
      <w:bookmarkStart w:id="12381" w:name="_Toc427646488"/>
      <w:bookmarkStart w:id="12382" w:name="_Toc516223040"/>
      <w:bookmarkStart w:id="12383" w:name="_Toc525890636"/>
      <w:bookmarkStart w:id="12384" w:name="_Toc525906808"/>
      <w:bookmarkStart w:id="12385" w:name="_Toc526237760"/>
      <w:bookmarkEnd w:id="12322"/>
      <w:bookmarkEnd w:id="12323"/>
      <w:bookmarkEnd w:id="12324"/>
      <w:bookmarkEnd w:id="12325"/>
      <w:bookmarkEnd w:id="12326"/>
      <w:bookmarkEnd w:id="12327"/>
      <w:bookmarkEnd w:id="12328"/>
      <w:bookmarkEnd w:id="12329"/>
      <w:bookmarkEnd w:id="12330"/>
      <w:bookmarkEnd w:id="12331"/>
      <w:bookmarkEnd w:id="12332"/>
      <w:bookmarkEnd w:id="12333"/>
      <w:bookmarkEnd w:id="12334"/>
      <w:bookmarkEnd w:id="12335"/>
      <w:bookmarkEnd w:id="12336"/>
      <w:bookmarkEnd w:id="12337"/>
      <w:bookmarkEnd w:id="12338"/>
      <w:bookmarkEnd w:id="12339"/>
      <w:bookmarkEnd w:id="12340"/>
      <w:bookmarkEnd w:id="12341"/>
      <w:bookmarkEnd w:id="12342"/>
      <w:bookmarkEnd w:id="12343"/>
      <w:bookmarkEnd w:id="12344"/>
      <w:bookmarkEnd w:id="12345"/>
      <w:bookmarkEnd w:id="12346"/>
      <w:bookmarkEnd w:id="12347"/>
      <w:bookmarkEnd w:id="12348"/>
      <w:bookmarkEnd w:id="12349"/>
      <w:bookmarkEnd w:id="12350"/>
      <w:bookmarkEnd w:id="12351"/>
      <w:bookmarkEnd w:id="12352"/>
      <w:bookmarkEnd w:id="12353"/>
      <w:bookmarkEnd w:id="12354"/>
      <w:bookmarkEnd w:id="12355"/>
      <w:bookmarkEnd w:id="12356"/>
      <w:bookmarkEnd w:id="12357"/>
      <w:bookmarkEnd w:id="12358"/>
      <w:bookmarkEnd w:id="12359"/>
      <w:bookmarkEnd w:id="12360"/>
      <w:bookmarkEnd w:id="12361"/>
      <w:bookmarkEnd w:id="12362"/>
      <w:bookmarkEnd w:id="12363"/>
      <w:bookmarkEnd w:id="12364"/>
      <w:bookmarkEnd w:id="12365"/>
      <w:bookmarkEnd w:id="12366"/>
      <w:bookmarkEnd w:id="12367"/>
      <w:bookmarkEnd w:id="12368"/>
      <w:bookmarkEnd w:id="12369"/>
      <w:bookmarkEnd w:id="12370"/>
      <w:bookmarkEnd w:id="12371"/>
      <w:bookmarkEnd w:id="12372"/>
      <w:bookmarkEnd w:id="12373"/>
      <w:bookmarkEnd w:id="12374"/>
      <w:bookmarkEnd w:id="12375"/>
      <w:bookmarkEnd w:id="12376"/>
      <w:r>
        <w:t>T</w:t>
      </w:r>
      <w:r w:rsidRPr="00292AE7">
        <w:t>his Contract shall be governed by</w:t>
      </w:r>
      <w:r>
        <w:t xml:space="preserve"> and interpreted in accordance with </w:t>
      </w:r>
      <w:r w:rsidRPr="00292AE7">
        <w:t xml:space="preserve">the laws of the State of Louisiana, except its conflict of laws provisions. Any administrative proceeding, action at law, suit in equity, or judicial proceeding for the enforcement of this Contract or any provision thereof shall be instituted only in the administrative tribunals and courts of the State of Louisiana. Specifically, any state court suit shall be filed in the 19th Judicial District Court for East Baton Rouge Parish as the exclusive venue for same, and any </w:t>
      </w:r>
      <w:r>
        <w:t>Federal</w:t>
      </w:r>
      <w:r w:rsidRPr="00292AE7">
        <w:t xml:space="preserve"> suit shall be filed in the U.S. District Court for the Middle District of Louisiana as the exclusive venue for same. This Section shall not be construed as granting a right or cause of action to the Contractor in any of the aforementioned Courts.</w:t>
      </w:r>
    </w:p>
    <w:p w14:paraId="7D6E9DC9" w14:textId="77777777" w:rsidR="008D7DCD" w:rsidRPr="00292AE7" w:rsidRDefault="008D7DCD" w:rsidP="000171F5">
      <w:pPr>
        <w:pStyle w:val="Heading2"/>
      </w:pPr>
      <w:bookmarkStart w:id="12386" w:name="_Toc391228360"/>
      <w:bookmarkStart w:id="12387" w:name="_Toc391221381"/>
      <w:bookmarkStart w:id="12388" w:name="_Toc424214472"/>
      <w:bookmarkStart w:id="12389" w:name="_Toc427563509"/>
      <w:bookmarkStart w:id="12390" w:name="_Toc427646470"/>
      <w:bookmarkStart w:id="12391" w:name="_Toc516223022"/>
      <w:bookmarkStart w:id="12392" w:name="_Toc525890604"/>
      <w:bookmarkStart w:id="12393" w:name="_Toc525906776"/>
      <w:bookmarkStart w:id="12394" w:name="_Toc526237728"/>
      <w:bookmarkStart w:id="12395" w:name="_Toc75343874"/>
      <w:r w:rsidRPr="00292AE7">
        <w:t>Attorney Fees</w:t>
      </w:r>
      <w:bookmarkEnd w:id="12386"/>
      <w:bookmarkEnd w:id="12387"/>
      <w:bookmarkEnd w:id="12388"/>
      <w:bookmarkEnd w:id="12389"/>
      <w:bookmarkEnd w:id="12390"/>
      <w:bookmarkEnd w:id="12391"/>
      <w:bookmarkEnd w:id="12392"/>
      <w:bookmarkEnd w:id="12393"/>
      <w:bookmarkEnd w:id="12394"/>
      <w:bookmarkEnd w:id="12395"/>
    </w:p>
    <w:p w14:paraId="17A81964" w14:textId="77777777" w:rsidR="008D7DCD" w:rsidRDefault="008D7DCD" w:rsidP="000A77B9">
      <w:pPr>
        <w:pStyle w:val="Level2Text"/>
      </w:pPr>
      <w:r w:rsidRPr="00292AE7">
        <w:t>In the event LDH should prevail in any legal action arising out of the performance or non-performance of the Contract, the Contractor shall pay, in addition to any penalties</w:t>
      </w:r>
      <w:r>
        <w:t xml:space="preserve"> or damages awarded</w:t>
      </w:r>
      <w:r w:rsidRPr="00292AE7">
        <w:t>, all expenses of such action including</w:t>
      </w:r>
      <w:r>
        <w:t>, but not limited to,</w:t>
      </w:r>
      <w:r w:rsidRPr="00292AE7">
        <w:t xml:space="preserve"> reasonable attorney fees and costs. The term “legal action” shall be deemed to include administrative proceedings of all kinds, as well as all actions at law or equity. </w:t>
      </w:r>
    </w:p>
    <w:p w14:paraId="26E2BE10" w14:textId="77777777" w:rsidR="008D7DCD" w:rsidRPr="00292AE7" w:rsidRDefault="008D7DCD" w:rsidP="000A77B9">
      <w:pPr>
        <w:pStyle w:val="Level2Text"/>
      </w:pPr>
      <w:r w:rsidRPr="00F6198F">
        <w:t>The Contracto</w:t>
      </w:r>
      <w:r>
        <w:t xml:space="preserve">r is prohibited from expending </w:t>
      </w:r>
      <w:r w:rsidRPr="00F6198F">
        <w:t xml:space="preserve">funds </w:t>
      </w:r>
      <w:r>
        <w:t>received from LDH</w:t>
      </w:r>
      <w:r w:rsidRPr="00F6198F">
        <w:t xml:space="preserve"> </w:t>
      </w:r>
      <w:r>
        <w:t>under this C</w:t>
      </w:r>
      <w:r w:rsidRPr="00F6198F">
        <w:t>ontract to dispute, appeal, or take legal action arising out of the performance or non-performance of the Contract.</w:t>
      </w:r>
    </w:p>
    <w:p w14:paraId="63A23025" w14:textId="5FEDCB50" w:rsidR="008D7DCD" w:rsidRPr="00292AE7" w:rsidRDefault="008D7DCD" w:rsidP="000171F5">
      <w:pPr>
        <w:pStyle w:val="Heading2"/>
      </w:pPr>
      <w:bookmarkStart w:id="12396" w:name="_Toc525301602"/>
      <w:bookmarkStart w:id="12397" w:name="_Toc525303439"/>
      <w:bookmarkStart w:id="12398" w:name="_Toc525303710"/>
      <w:bookmarkStart w:id="12399" w:name="_Toc525303924"/>
      <w:bookmarkStart w:id="12400" w:name="_Toc525304138"/>
      <w:bookmarkStart w:id="12401" w:name="_Toc525304352"/>
      <w:bookmarkStart w:id="12402" w:name="_Toc525304602"/>
      <w:bookmarkStart w:id="12403" w:name="_Toc525304816"/>
      <w:bookmarkStart w:id="12404" w:name="_Toc525687077"/>
      <w:bookmarkStart w:id="12405" w:name="_Toc525688440"/>
      <w:bookmarkStart w:id="12406" w:name="_Toc525885510"/>
      <w:bookmarkStart w:id="12407" w:name="_Toc525887202"/>
      <w:bookmarkStart w:id="12408" w:name="_Toc525887499"/>
      <w:bookmarkStart w:id="12409" w:name="_Toc525887981"/>
      <w:bookmarkStart w:id="12410" w:name="_Toc525888927"/>
      <w:bookmarkStart w:id="12411" w:name="_Toc525890048"/>
      <w:bookmarkStart w:id="12412" w:name="_Toc525890339"/>
      <w:bookmarkStart w:id="12413" w:name="_Toc525890637"/>
      <w:bookmarkStart w:id="12414" w:name="_Toc525890928"/>
      <w:bookmarkStart w:id="12415" w:name="_Toc525891231"/>
      <w:bookmarkStart w:id="12416" w:name="_Toc525891522"/>
      <w:bookmarkStart w:id="12417" w:name="_Toc525891820"/>
      <w:bookmarkStart w:id="12418" w:name="_Toc525902776"/>
      <w:bookmarkStart w:id="12419" w:name="_Toc525903294"/>
      <w:bookmarkStart w:id="12420" w:name="_Toc525903586"/>
      <w:bookmarkStart w:id="12421" w:name="_Toc525903878"/>
      <w:bookmarkStart w:id="12422" w:name="_Toc525904170"/>
      <w:bookmarkStart w:id="12423" w:name="_Toc525904596"/>
      <w:bookmarkStart w:id="12424" w:name="_Toc525904888"/>
      <w:bookmarkStart w:id="12425" w:name="_Toc525905180"/>
      <w:bookmarkStart w:id="12426" w:name="_Toc525905472"/>
      <w:bookmarkStart w:id="12427" w:name="_Toc525905764"/>
      <w:bookmarkStart w:id="12428" w:name="_Toc525906056"/>
      <w:bookmarkStart w:id="12429" w:name="_Toc525906348"/>
      <w:bookmarkStart w:id="12430" w:name="_Toc525906517"/>
      <w:bookmarkStart w:id="12431" w:name="_Toc525906809"/>
      <w:bookmarkStart w:id="12432" w:name="_Toc525907101"/>
      <w:bookmarkStart w:id="12433" w:name="_Toc525907384"/>
      <w:bookmarkStart w:id="12434" w:name="_Toc525907681"/>
      <w:bookmarkStart w:id="12435" w:name="_Toc525907861"/>
      <w:bookmarkStart w:id="12436" w:name="_Toc525908159"/>
      <w:bookmarkStart w:id="12437" w:name="_Toc525908450"/>
      <w:bookmarkStart w:id="12438" w:name="_Toc525908748"/>
      <w:bookmarkStart w:id="12439" w:name="_Toc525909039"/>
      <w:bookmarkStart w:id="12440" w:name="_Toc525909337"/>
      <w:bookmarkStart w:id="12441" w:name="_Toc525909634"/>
      <w:bookmarkStart w:id="12442" w:name="_Toc525909931"/>
      <w:bookmarkStart w:id="12443" w:name="_Toc526232569"/>
      <w:bookmarkStart w:id="12444" w:name="_Toc526233321"/>
      <w:bookmarkStart w:id="12445" w:name="_Toc526233613"/>
      <w:bookmarkStart w:id="12446" w:name="_Toc526234182"/>
      <w:bookmarkStart w:id="12447" w:name="_Toc526234988"/>
      <w:bookmarkStart w:id="12448" w:name="_Toc526237114"/>
      <w:bookmarkStart w:id="12449" w:name="_Toc526237761"/>
      <w:bookmarkStart w:id="12450" w:name="_Toc526238828"/>
      <w:bookmarkStart w:id="12451" w:name="_Toc391228395"/>
      <w:bookmarkStart w:id="12452" w:name="_Toc391221421"/>
      <w:bookmarkStart w:id="12453" w:name="_Toc424214491"/>
      <w:bookmarkStart w:id="12454" w:name="_Toc427563528"/>
      <w:bookmarkStart w:id="12455" w:name="_Toc427646489"/>
      <w:bookmarkStart w:id="12456" w:name="_Toc516223041"/>
      <w:bookmarkStart w:id="12457" w:name="_Toc525890638"/>
      <w:bookmarkStart w:id="12458" w:name="_Toc525906810"/>
      <w:bookmarkStart w:id="12459" w:name="_Toc526237762"/>
      <w:bookmarkStart w:id="12460" w:name="_Toc75343875"/>
      <w:bookmarkEnd w:id="12377"/>
      <w:bookmarkEnd w:id="12378"/>
      <w:bookmarkEnd w:id="12379"/>
      <w:bookmarkEnd w:id="12380"/>
      <w:bookmarkEnd w:id="12381"/>
      <w:bookmarkEnd w:id="12382"/>
      <w:bookmarkEnd w:id="12383"/>
      <w:bookmarkEnd w:id="12384"/>
      <w:bookmarkEnd w:id="12385"/>
      <w:bookmarkEnd w:id="12396"/>
      <w:bookmarkEnd w:id="12397"/>
      <w:bookmarkEnd w:id="12398"/>
      <w:bookmarkEnd w:id="12399"/>
      <w:bookmarkEnd w:id="12400"/>
      <w:bookmarkEnd w:id="12401"/>
      <w:bookmarkEnd w:id="12402"/>
      <w:bookmarkEnd w:id="12403"/>
      <w:bookmarkEnd w:id="12404"/>
      <w:bookmarkEnd w:id="12405"/>
      <w:bookmarkEnd w:id="12406"/>
      <w:bookmarkEnd w:id="12407"/>
      <w:bookmarkEnd w:id="12408"/>
      <w:bookmarkEnd w:id="12409"/>
      <w:bookmarkEnd w:id="12410"/>
      <w:bookmarkEnd w:id="12411"/>
      <w:bookmarkEnd w:id="12412"/>
      <w:bookmarkEnd w:id="12413"/>
      <w:bookmarkEnd w:id="12414"/>
      <w:bookmarkEnd w:id="12415"/>
      <w:bookmarkEnd w:id="12416"/>
      <w:bookmarkEnd w:id="12417"/>
      <w:bookmarkEnd w:id="12418"/>
      <w:bookmarkEnd w:id="12419"/>
      <w:bookmarkEnd w:id="12420"/>
      <w:bookmarkEnd w:id="12421"/>
      <w:bookmarkEnd w:id="12422"/>
      <w:bookmarkEnd w:id="12423"/>
      <w:bookmarkEnd w:id="12424"/>
      <w:bookmarkEnd w:id="12425"/>
      <w:bookmarkEnd w:id="12426"/>
      <w:bookmarkEnd w:id="12427"/>
      <w:bookmarkEnd w:id="12428"/>
      <w:bookmarkEnd w:id="12429"/>
      <w:bookmarkEnd w:id="12430"/>
      <w:bookmarkEnd w:id="12431"/>
      <w:bookmarkEnd w:id="12432"/>
      <w:bookmarkEnd w:id="12433"/>
      <w:bookmarkEnd w:id="12434"/>
      <w:bookmarkEnd w:id="12435"/>
      <w:bookmarkEnd w:id="12436"/>
      <w:bookmarkEnd w:id="12437"/>
      <w:bookmarkEnd w:id="12438"/>
      <w:bookmarkEnd w:id="12439"/>
      <w:bookmarkEnd w:id="12440"/>
      <w:bookmarkEnd w:id="12441"/>
      <w:bookmarkEnd w:id="12442"/>
      <w:bookmarkEnd w:id="12443"/>
      <w:bookmarkEnd w:id="12444"/>
      <w:bookmarkEnd w:id="12445"/>
      <w:bookmarkEnd w:id="12446"/>
      <w:bookmarkEnd w:id="12447"/>
      <w:bookmarkEnd w:id="12448"/>
      <w:bookmarkEnd w:id="12449"/>
      <w:bookmarkEnd w:id="12450"/>
      <w:r w:rsidRPr="00292AE7">
        <w:t xml:space="preserve">Confidentiality </w:t>
      </w:r>
      <w:r>
        <w:t>of Patient and Enrollee Records – HIPAA</w:t>
      </w:r>
      <w:bookmarkEnd w:id="12451"/>
      <w:bookmarkEnd w:id="12452"/>
      <w:bookmarkEnd w:id="12453"/>
      <w:bookmarkEnd w:id="12454"/>
      <w:bookmarkEnd w:id="12455"/>
      <w:bookmarkEnd w:id="12456"/>
      <w:bookmarkEnd w:id="12457"/>
      <w:bookmarkEnd w:id="12458"/>
      <w:bookmarkEnd w:id="12459"/>
      <w:bookmarkEnd w:id="12460"/>
    </w:p>
    <w:p w14:paraId="601DEE74" w14:textId="157454A9" w:rsidR="008D7DCD" w:rsidRDefault="008D7DCD" w:rsidP="000A77B9">
      <w:pPr>
        <w:pStyle w:val="Level2Text"/>
      </w:pPr>
      <w:r w:rsidRPr="00292AE7">
        <w:t>The Contractor shall comply with the Health Insurance Portability and Accountability Act of 1996 (HIPAA), as amended by the Health Information Technology for Economic and Clinical Health Act of 2009 (the HITECH Act) and the rules and regulations promulgated thereunder (45 C.F.R. Parts 160, 162, and 164). The Contractor shall ensure compliance with all HIPAA requirements across all systems and services related to this Contract, including transaction, common identifier, and privacy and security standards, by the effective date of those rules and regulations.</w:t>
      </w:r>
      <w:r>
        <w:t xml:space="preserve">  </w:t>
      </w:r>
      <w:r w:rsidRPr="00292AE7">
        <w:t xml:space="preserve">The Contractor shall </w:t>
      </w:r>
      <w:r>
        <w:t>protect the privacy and confidentiality of</w:t>
      </w:r>
      <w:r w:rsidRPr="00292AE7">
        <w:t xml:space="preserve"> medical records and any and all other health and </w:t>
      </w:r>
      <w:r w:rsidR="0072640D">
        <w:t>Enrollment</w:t>
      </w:r>
      <w:r w:rsidRPr="00292AE7">
        <w:t xml:space="preserve"> information relating to </w:t>
      </w:r>
      <w:r w:rsidRPr="00A11227">
        <w:t>Enrollees or Potential Enrollees</w:t>
      </w:r>
      <w:r w:rsidRPr="00292AE7">
        <w:t xml:space="preserve">, which is provided to or obtained by or through the </w:t>
      </w:r>
      <w:r>
        <w:t>Contractor’</w:t>
      </w:r>
      <w:r w:rsidRPr="00292AE7">
        <w:t xml:space="preserve">s performance under this Contract, whether verbal, written, electronic file, or otherwise, </w:t>
      </w:r>
      <w:r>
        <w:t>as required by applicable provisions of</w:t>
      </w:r>
      <w:r w:rsidRPr="00292AE7">
        <w:t xml:space="preserve"> 45 C.F.R. Parts 160 and 164 (</w:t>
      </w:r>
      <w:r>
        <w:t xml:space="preserve">the </w:t>
      </w:r>
      <w:r w:rsidRPr="00292AE7">
        <w:t>HIPAA</w:t>
      </w:r>
      <w:r>
        <w:t xml:space="preserve"> Privacy Rule</w:t>
      </w:r>
      <w:r w:rsidRPr="00292AE7">
        <w:t xml:space="preserve">) and other </w:t>
      </w:r>
      <w:r>
        <w:t>S</w:t>
      </w:r>
      <w:r w:rsidRPr="00292AE7">
        <w:t xml:space="preserve">tate and </w:t>
      </w:r>
      <w:r>
        <w:t>Federal</w:t>
      </w:r>
      <w:r w:rsidRPr="00292AE7">
        <w:t xml:space="preserve"> laws, or this Contract.</w:t>
      </w:r>
      <w:r>
        <w:t xml:space="preserve">  N</w:t>
      </w:r>
      <w:r w:rsidRPr="00292AE7">
        <w:t xml:space="preserve">othing stated herein shall prohibit the disclosure of information in summary, statistical, or other form </w:t>
      </w:r>
      <w:r>
        <w:t>that</w:t>
      </w:r>
      <w:r w:rsidRPr="00292AE7">
        <w:t xml:space="preserve"> does not identify particular individuals.</w:t>
      </w:r>
    </w:p>
    <w:p w14:paraId="7751D15F" w14:textId="7E77375D" w:rsidR="008D7DCD" w:rsidRPr="006D7FA9" w:rsidRDefault="008D7DCD" w:rsidP="000171F5">
      <w:pPr>
        <w:pStyle w:val="Heading2"/>
      </w:pPr>
      <w:bookmarkStart w:id="12461" w:name="_Toc75343876"/>
      <w:r w:rsidRPr="006D7FA9">
        <w:t xml:space="preserve">HIPAA Business Associate </w:t>
      </w:r>
      <w:r w:rsidR="00BB1661">
        <w:t>Provisions</w:t>
      </w:r>
      <w:bookmarkEnd w:id="12461"/>
    </w:p>
    <w:p w14:paraId="18DA25AC" w14:textId="1003D875" w:rsidR="008D7DCD" w:rsidRPr="006D7FA9" w:rsidRDefault="008D7DCD" w:rsidP="000A77B9">
      <w:pPr>
        <w:pStyle w:val="Level2Text"/>
      </w:pPr>
      <w:r w:rsidRPr="006D7FA9">
        <w:t xml:space="preserve">As a “business associate” of LDH, as that term is defined in the HIPAA Privacy Rule, the Contractor shall comply with the HIPAA Business Associate </w:t>
      </w:r>
      <w:r w:rsidR="00BB1661">
        <w:t>provisions found in Section 43 of the LDH Standard Contract Form (CF-1), which is Attachment I to the RFP</w:t>
      </w:r>
      <w:r w:rsidRPr="006D7FA9">
        <w:t>.</w:t>
      </w:r>
    </w:p>
    <w:p w14:paraId="03E3EA37" w14:textId="77777777" w:rsidR="008D7DCD" w:rsidRPr="00292AE7" w:rsidRDefault="008D7DCD" w:rsidP="000171F5">
      <w:pPr>
        <w:pStyle w:val="Heading2"/>
      </w:pPr>
      <w:bookmarkStart w:id="12462" w:name="_Toc525301604"/>
      <w:bookmarkStart w:id="12463" w:name="_Toc525303441"/>
      <w:bookmarkStart w:id="12464" w:name="_Toc525303712"/>
      <w:bookmarkStart w:id="12465" w:name="_Toc525303926"/>
      <w:bookmarkStart w:id="12466" w:name="_Toc525304140"/>
      <w:bookmarkStart w:id="12467" w:name="_Toc525304354"/>
      <w:bookmarkStart w:id="12468" w:name="_Toc525304604"/>
      <w:bookmarkStart w:id="12469" w:name="_Toc525304818"/>
      <w:bookmarkStart w:id="12470" w:name="_Toc525687079"/>
      <w:bookmarkStart w:id="12471" w:name="_Toc525688442"/>
      <w:bookmarkStart w:id="12472" w:name="_Toc525885512"/>
      <w:bookmarkStart w:id="12473" w:name="_Toc525887204"/>
      <w:bookmarkStart w:id="12474" w:name="_Toc525887501"/>
      <w:bookmarkStart w:id="12475" w:name="_Toc525887983"/>
      <w:bookmarkStart w:id="12476" w:name="_Toc525888929"/>
      <w:bookmarkStart w:id="12477" w:name="_Toc525890050"/>
      <w:bookmarkStart w:id="12478" w:name="_Toc525890341"/>
      <w:bookmarkStart w:id="12479" w:name="_Toc525890639"/>
      <w:bookmarkStart w:id="12480" w:name="_Toc525890930"/>
      <w:bookmarkStart w:id="12481" w:name="_Toc525891233"/>
      <w:bookmarkStart w:id="12482" w:name="_Toc525891524"/>
      <w:bookmarkStart w:id="12483" w:name="_Toc525891822"/>
      <w:bookmarkStart w:id="12484" w:name="_Toc525902778"/>
      <w:bookmarkStart w:id="12485" w:name="_Toc525903296"/>
      <w:bookmarkStart w:id="12486" w:name="_Toc525903588"/>
      <w:bookmarkStart w:id="12487" w:name="_Toc525903880"/>
      <w:bookmarkStart w:id="12488" w:name="_Toc525904172"/>
      <w:bookmarkStart w:id="12489" w:name="_Toc525904598"/>
      <w:bookmarkStart w:id="12490" w:name="_Toc525904890"/>
      <w:bookmarkStart w:id="12491" w:name="_Toc525905182"/>
      <w:bookmarkStart w:id="12492" w:name="_Toc525905474"/>
      <w:bookmarkStart w:id="12493" w:name="_Toc525905766"/>
      <w:bookmarkStart w:id="12494" w:name="_Toc525906058"/>
      <w:bookmarkStart w:id="12495" w:name="_Toc525906350"/>
      <w:bookmarkStart w:id="12496" w:name="_Toc525906519"/>
      <w:bookmarkStart w:id="12497" w:name="_Toc525906811"/>
      <w:bookmarkStart w:id="12498" w:name="_Toc525907103"/>
      <w:bookmarkStart w:id="12499" w:name="_Toc525907386"/>
      <w:bookmarkStart w:id="12500" w:name="_Toc525907683"/>
      <w:bookmarkStart w:id="12501" w:name="_Toc525907863"/>
      <w:bookmarkStart w:id="12502" w:name="_Toc525908161"/>
      <w:bookmarkStart w:id="12503" w:name="_Toc525908452"/>
      <w:bookmarkStart w:id="12504" w:name="_Toc525908750"/>
      <w:bookmarkStart w:id="12505" w:name="_Toc525909041"/>
      <w:bookmarkStart w:id="12506" w:name="_Toc525909339"/>
      <w:bookmarkStart w:id="12507" w:name="_Toc525909636"/>
      <w:bookmarkStart w:id="12508" w:name="_Toc525909933"/>
      <w:bookmarkStart w:id="12509" w:name="_Toc526232571"/>
      <w:bookmarkStart w:id="12510" w:name="_Toc526233323"/>
      <w:bookmarkStart w:id="12511" w:name="_Toc526233615"/>
      <w:bookmarkStart w:id="12512" w:name="_Toc526234184"/>
      <w:bookmarkStart w:id="12513" w:name="_Toc526234990"/>
      <w:bookmarkStart w:id="12514" w:name="_Toc526237116"/>
      <w:bookmarkStart w:id="12515" w:name="_Toc526237763"/>
      <w:bookmarkStart w:id="12516" w:name="_Toc526238830"/>
      <w:bookmarkStart w:id="12517" w:name="_Toc525890640"/>
      <w:bookmarkStart w:id="12518" w:name="_Toc525906812"/>
      <w:bookmarkStart w:id="12519" w:name="_Toc526237764"/>
      <w:bookmarkStart w:id="12520" w:name="_Toc75343877"/>
      <w:bookmarkEnd w:id="12462"/>
      <w:bookmarkEnd w:id="12463"/>
      <w:bookmarkEnd w:id="12464"/>
      <w:bookmarkEnd w:id="12465"/>
      <w:bookmarkEnd w:id="12466"/>
      <w:bookmarkEnd w:id="12467"/>
      <w:bookmarkEnd w:id="12468"/>
      <w:bookmarkEnd w:id="12469"/>
      <w:bookmarkEnd w:id="12470"/>
      <w:bookmarkEnd w:id="12471"/>
      <w:bookmarkEnd w:id="12472"/>
      <w:bookmarkEnd w:id="12473"/>
      <w:bookmarkEnd w:id="12474"/>
      <w:bookmarkEnd w:id="12475"/>
      <w:bookmarkEnd w:id="12476"/>
      <w:bookmarkEnd w:id="12477"/>
      <w:bookmarkEnd w:id="12478"/>
      <w:bookmarkEnd w:id="12479"/>
      <w:bookmarkEnd w:id="12480"/>
      <w:bookmarkEnd w:id="12481"/>
      <w:bookmarkEnd w:id="12482"/>
      <w:bookmarkEnd w:id="12483"/>
      <w:bookmarkEnd w:id="12484"/>
      <w:bookmarkEnd w:id="12485"/>
      <w:bookmarkEnd w:id="12486"/>
      <w:bookmarkEnd w:id="12487"/>
      <w:bookmarkEnd w:id="12488"/>
      <w:bookmarkEnd w:id="12489"/>
      <w:bookmarkEnd w:id="12490"/>
      <w:bookmarkEnd w:id="12491"/>
      <w:bookmarkEnd w:id="12492"/>
      <w:bookmarkEnd w:id="12493"/>
      <w:bookmarkEnd w:id="12494"/>
      <w:bookmarkEnd w:id="12495"/>
      <w:bookmarkEnd w:id="12496"/>
      <w:bookmarkEnd w:id="12497"/>
      <w:bookmarkEnd w:id="12498"/>
      <w:bookmarkEnd w:id="12499"/>
      <w:bookmarkEnd w:id="12500"/>
      <w:bookmarkEnd w:id="12501"/>
      <w:bookmarkEnd w:id="12502"/>
      <w:bookmarkEnd w:id="12503"/>
      <w:bookmarkEnd w:id="12504"/>
      <w:bookmarkEnd w:id="12505"/>
      <w:bookmarkEnd w:id="12506"/>
      <w:bookmarkEnd w:id="12507"/>
      <w:bookmarkEnd w:id="12508"/>
      <w:bookmarkEnd w:id="12509"/>
      <w:bookmarkEnd w:id="12510"/>
      <w:bookmarkEnd w:id="12511"/>
      <w:bookmarkEnd w:id="12512"/>
      <w:bookmarkEnd w:id="12513"/>
      <w:bookmarkEnd w:id="12514"/>
      <w:bookmarkEnd w:id="12515"/>
      <w:bookmarkEnd w:id="12516"/>
      <w:r w:rsidRPr="00292AE7">
        <w:t xml:space="preserve">Confidentiality of Patient </w:t>
      </w:r>
      <w:r>
        <w:t xml:space="preserve">and Enrollee </w:t>
      </w:r>
      <w:r w:rsidRPr="00292AE7">
        <w:t>Records</w:t>
      </w:r>
      <w:bookmarkEnd w:id="12517"/>
      <w:bookmarkEnd w:id="12518"/>
      <w:bookmarkEnd w:id="12519"/>
      <w:r>
        <w:t xml:space="preserve"> – Substance Use Treatment Records</w:t>
      </w:r>
      <w:bookmarkEnd w:id="12520"/>
      <w:r w:rsidRPr="00292AE7">
        <w:t xml:space="preserve"> </w:t>
      </w:r>
    </w:p>
    <w:p w14:paraId="599CF255" w14:textId="77777777" w:rsidR="008D7DCD" w:rsidRPr="00292AE7" w:rsidRDefault="008D7DCD" w:rsidP="000A77B9">
      <w:pPr>
        <w:pStyle w:val="Level2Text"/>
      </w:pPr>
      <w:r w:rsidRPr="00292AE7">
        <w:t xml:space="preserve">The Contractor shall comply with the requirements of 42 U.S.C. §290dd-2 and its implementing regulations, 42 C.F.R. Part 2. The Contractor shall strictly maintain the confidentiality of patient records of drug, alcohol, and other drug treatment programs in addition to treatment and assessment for pathological or compulsive gambling. </w:t>
      </w:r>
    </w:p>
    <w:p w14:paraId="7509831D" w14:textId="77777777" w:rsidR="008D7DCD" w:rsidRPr="00292AE7" w:rsidRDefault="008D7DCD" w:rsidP="000A77B9">
      <w:pPr>
        <w:pStyle w:val="Level2Text"/>
      </w:pPr>
      <w:r w:rsidRPr="00292AE7">
        <w:t xml:space="preserve">The Contractor shall ensure that every </w:t>
      </w:r>
      <w:r>
        <w:t>Enrollee</w:t>
      </w:r>
      <w:r w:rsidRPr="00292AE7">
        <w:t xml:space="preserve"> treated by a provider that is a covered</w:t>
      </w:r>
      <w:r>
        <w:t xml:space="preserve"> </w:t>
      </w:r>
      <w:r w:rsidRPr="00DC4B95">
        <w:t>Part 2 Program</w:t>
      </w:r>
      <w:r w:rsidRPr="00292AE7">
        <w:t xml:space="preserve">, as defined in 42 C.F.R. §2.11, is offered the opportunity to sign a consent form for the disclosure of substance use treatment information to the </w:t>
      </w:r>
      <w:r>
        <w:t>Enrollee</w:t>
      </w:r>
      <w:r w:rsidRPr="00292AE7">
        <w:t xml:space="preserve">’s PCP for the purpose of health care integration in accordance with 42 C.F.R. Part 2, Subpart C. </w:t>
      </w:r>
    </w:p>
    <w:p w14:paraId="08F7E062" w14:textId="77777777" w:rsidR="008D7DCD" w:rsidRPr="00292AE7" w:rsidRDefault="008D7DCD" w:rsidP="000A77B9">
      <w:pPr>
        <w:pStyle w:val="Level2Text"/>
      </w:pPr>
      <w:r w:rsidRPr="00292AE7">
        <w:t xml:space="preserve">The Contractor shall have the ability to track provider compliance with offering consent forms for </w:t>
      </w:r>
      <w:r>
        <w:t>E</w:t>
      </w:r>
      <w:r w:rsidRPr="00292AE7">
        <w:t xml:space="preserve">nrollees receiving substance use services from Part 2 </w:t>
      </w:r>
      <w:r>
        <w:t>P</w:t>
      </w:r>
      <w:r w:rsidRPr="00292AE7">
        <w:t xml:space="preserve">rograms, including the number of </w:t>
      </w:r>
      <w:r>
        <w:t>E</w:t>
      </w:r>
      <w:r w:rsidRPr="00292AE7">
        <w:t xml:space="preserve">nrollees receiving substance use services by each provider and the number of consent forms offered and signed. The Contractor shall report this information to LDH upon request. </w:t>
      </w:r>
    </w:p>
    <w:p w14:paraId="2867B1FF" w14:textId="77777777" w:rsidR="008D7DCD" w:rsidRPr="00292AE7" w:rsidRDefault="008D7DCD" w:rsidP="000A77B9">
      <w:pPr>
        <w:pStyle w:val="Level2Text"/>
      </w:pPr>
      <w:r w:rsidRPr="00292AE7">
        <w:t>When substance use information is subject to the requirements of 42 C.F.R. Part 2, any disclosure of that information without the written consent of the patient shall comply with 42 C.F.R. Part 2 and shall be accompanied by a statement notifying the recipient of the prohibition against re-disclosure.</w:t>
      </w:r>
    </w:p>
    <w:p w14:paraId="2D24456D" w14:textId="77777777" w:rsidR="008D7DCD" w:rsidRDefault="008D7DCD" w:rsidP="000A77B9">
      <w:pPr>
        <w:pStyle w:val="Level2Text"/>
      </w:pPr>
      <w:r w:rsidRPr="00292AE7">
        <w:t>The Contractor shall develop policies and procedures which outline HIPAA requirements and 42 C.F.R. Part 2 requirements for the purpose of health care integration. These policies and procedures shall outline instances in which 42 C.F.R. Part 2 requirements override HIPAA requirements.</w:t>
      </w:r>
    </w:p>
    <w:p w14:paraId="63882C81" w14:textId="77777777" w:rsidR="008D7DCD" w:rsidRPr="00292AE7" w:rsidRDefault="008D7DCD" w:rsidP="000A77B9">
      <w:pPr>
        <w:pStyle w:val="Level2Text"/>
      </w:pPr>
      <w:r w:rsidRPr="000A490C">
        <w:t xml:space="preserve">The Contractor shall educate contracted </w:t>
      </w:r>
      <w:r>
        <w:t>Network Providers</w:t>
      </w:r>
      <w:r w:rsidRPr="000A490C">
        <w:t xml:space="preserve"> on protocols for requesting and receiving patient records in accordance with 45 C.F.R. Parts 160 and 164 (HIPAA) and 42 C.F.R. Part 2.</w:t>
      </w:r>
    </w:p>
    <w:p w14:paraId="7A203CC2" w14:textId="77777777" w:rsidR="008D7DCD" w:rsidRPr="000A490C" w:rsidRDefault="008D7DCD" w:rsidP="00065388">
      <w:pPr>
        <w:pStyle w:val="Level3List"/>
      </w:pPr>
      <w:r w:rsidRPr="00292AE7">
        <w:t>HIPAA Disclosure Process</w:t>
      </w:r>
      <w:r w:rsidRPr="000A490C">
        <w:rPr>
          <w:sz w:val="16"/>
          <w:szCs w:val="16"/>
        </w:rPr>
        <w:t xml:space="preserve"> </w:t>
      </w:r>
      <w:r w:rsidRPr="000A490C">
        <w:t xml:space="preserve"> </w:t>
      </w:r>
    </w:p>
    <w:p w14:paraId="41C7CDE5" w14:textId="77777777" w:rsidR="008D7DCD" w:rsidRPr="00292AE7" w:rsidRDefault="008D7DCD" w:rsidP="004F2B6D">
      <w:pPr>
        <w:pStyle w:val="Level4List"/>
      </w:pPr>
      <w:r w:rsidRPr="00292AE7">
        <w:t xml:space="preserve">The Contractor shall protect confidential information and documents in accordance with 42 U.S.C. §671(a)(8), 42 U.S.C. §5106a, 42 U.S.C. §290dd-2, 45 C.F.R. §1355.21, 45 C.F.R. §205.50, 45 C.F.R. §1355.30, 42 C.F.R. Part 2, La. R.S. 46:56, and 45 C.F.R. Parts 160 and 164, as applicable. The Contractor shall disclose in writing any use or disclosure of PHI other than as permitted by the Contract within three (3) </w:t>
      </w:r>
      <w:r>
        <w:t>Calendar Day</w:t>
      </w:r>
      <w:r w:rsidRPr="00292AE7">
        <w:t xml:space="preserve">s of becoming aware of the use or disclosure. </w:t>
      </w:r>
    </w:p>
    <w:p w14:paraId="2932A7EE" w14:textId="2AE08E3E" w:rsidR="008D7DCD" w:rsidRPr="00292AE7" w:rsidRDefault="008D7DCD" w:rsidP="004F2B6D">
      <w:pPr>
        <w:pStyle w:val="Level4List"/>
      </w:pPr>
      <w:r w:rsidRPr="00292AE7">
        <w:t xml:space="preserve">The Contractor is required to submit incident reports affecting </w:t>
      </w:r>
      <w:r>
        <w:t>Providers</w:t>
      </w:r>
      <w:r w:rsidRPr="00292AE7">
        <w:t xml:space="preserve"> or </w:t>
      </w:r>
      <w:r w:rsidR="00301321">
        <w:t>Enrollee</w:t>
      </w:r>
      <w:r w:rsidRPr="00292AE7">
        <w:t xml:space="preserve">s receiving services to LDH with a </w:t>
      </w:r>
      <w:r>
        <w:t xml:space="preserve">CAP </w:t>
      </w:r>
      <w:r w:rsidRPr="00292AE7">
        <w:t xml:space="preserve">and timelines for implementation of correction for approval by LDH within ten (10) </w:t>
      </w:r>
      <w:r w:rsidRPr="006B4594">
        <w:t xml:space="preserve">Business Days </w:t>
      </w:r>
      <w:r w:rsidRPr="00292AE7">
        <w:t xml:space="preserve">of the Contractor’s discovery of any HIPAA breaches, as defined at 45 C.F.R. §164.402. The incident report shall include, at a minimum: </w:t>
      </w:r>
    </w:p>
    <w:p w14:paraId="176111DB" w14:textId="77777777" w:rsidR="008D7DCD" w:rsidRPr="00292AE7" w:rsidRDefault="008D7DCD" w:rsidP="0065085F">
      <w:pPr>
        <w:pStyle w:val="Level5"/>
      </w:pPr>
      <w:r w:rsidRPr="00292AE7">
        <w:t>Date of discovery</w:t>
      </w:r>
      <w:r>
        <w:t>.</w:t>
      </w:r>
      <w:r w:rsidRPr="00292AE7">
        <w:t xml:space="preserve"> </w:t>
      </w:r>
    </w:p>
    <w:p w14:paraId="01F6C179" w14:textId="77777777" w:rsidR="008D7DCD" w:rsidRPr="00292AE7" w:rsidRDefault="008D7DCD" w:rsidP="0065085F">
      <w:pPr>
        <w:pStyle w:val="Level5"/>
      </w:pPr>
      <w:r w:rsidRPr="00292AE7">
        <w:t>Date or date range of violation/potential viol</w:t>
      </w:r>
      <w:r>
        <w:t>ation.</w:t>
      </w:r>
      <w:r w:rsidRPr="00292AE7">
        <w:t xml:space="preserve"> </w:t>
      </w:r>
    </w:p>
    <w:p w14:paraId="7268FA4C" w14:textId="77777777" w:rsidR="008D7DCD" w:rsidRPr="00292AE7" w:rsidRDefault="008D7DCD" w:rsidP="0065085F">
      <w:pPr>
        <w:pStyle w:val="Level5"/>
      </w:pPr>
      <w:r w:rsidRPr="00292AE7">
        <w:t>Cause of the incident inc</w:t>
      </w:r>
      <w:r>
        <w:t>luding sequence and mechanisms.</w:t>
      </w:r>
    </w:p>
    <w:p w14:paraId="4057306B" w14:textId="77777777" w:rsidR="008D7DCD" w:rsidRPr="00292AE7" w:rsidRDefault="008D7DCD" w:rsidP="0065085F">
      <w:pPr>
        <w:pStyle w:val="Level5"/>
      </w:pPr>
      <w:r w:rsidRPr="00292AE7">
        <w:t>Number of unauthori</w:t>
      </w:r>
      <w:r>
        <w:t>zed individuals who viewed PHI.</w:t>
      </w:r>
    </w:p>
    <w:p w14:paraId="6BE95E8C" w14:textId="77777777" w:rsidR="008D7DCD" w:rsidRPr="00292AE7" w:rsidRDefault="008D7DCD" w:rsidP="0065085F">
      <w:pPr>
        <w:pStyle w:val="Level5"/>
      </w:pPr>
      <w:r w:rsidRPr="00292AE7">
        <w:t>Number of affected individ</w:t>
      </w:r>
      <w:r>
        <w:t>uals whose PHI was compromised.</w:t>
      </w:r>
    </w:p>
    <w:p w14:paraId="72DD0D5A" w14:textId="77777777" w:rsidR="008D7DCD" w:rsidRPr="00292AE7" w:rsidRDefault="008D7DCD" w:rsidP="0065085F">
      <w:pPr>
        <w:pStyle w:val="Level5"/>
      </w:pPr>
      <w:r w:rsidRPr="00292AE7">
        <w:t>Steps taken to correct this incident to date, and planned steps to correct inci</w:t>
      </w:r>
      <w:r>
        <w:t>dent.</w:t>
      </w:r>
      <w:r w:rsidRPr="00292AE7">
        <w:t xml:space="preserve"> </w:t>
      </w:r>
    </w:p>
    <w:p w14:paraId="25563680" w14:textId="77777777" w:rsidR="008D7DCD" w:rsidRPr="00292AE7" w:rsidRDefault="008D7DCD" w:rsidP="0065085F">
      <w:pPr>
        <w:pStyle w:val="Level5"/>
      </w:pPr>
      <w:r w:rsidRPr="00292AE7">
        <w:t>Steps taken to prevent reoccurren</w:t>
      </w:r>
      <w:r>
        <w:t>ce from happening in the future.</w:t>
      </w:r>
      <w:r w:rsidRPr="00292AE7">
        <w:t xml:space="preserve"> </w:t>
      </w:r>
    </w:p>
    <w:p w14:paraId="77758944" w14:textId="77777777" w:rsidR="008D7DCD" w:rsidRPr="00292AE7" w:rsidRDefault="008D7DCD" w:rsidP="0065085F">
      <w:pPr>
        <w:pStyle w:val="Level5"/>
      </w:pPr>
      <w:r w:rsidRPr="00292AE7">
        <w:t>Steps taken to mitigate any harmful effects caused by the unauthorized disclosure</w:t>
      </w:r>
      <w:r>
        <w:t>.</w:t>
      </w:r>
      <w:r w:rsidRPr="00292AE7">
        <w:t xml:space="preserve"> </w:t>
      </w:r>
    </w:p>
    <w:p w14:paraId="731FDB74" w14:textId="77777777" w:rsidR="008D7DCD" w:rsidRPr="00292AE7" w:rsidRDefault="008D7DCD" w:rsidP="0065085F">
      <w:pPr>
        <w:pStyle w:val="Level5"/>
      </w:pPr>
      <w:r w:rsidRPr="00292AE7">
        <w:t>Any training or other corrective action targeted to the Contractor</w:t>
      </w:r>
      <w:r>
        <w:t>.</w:t>
      </w:r>
      <w:r w:rsidRPr="00292AE7">
        <w:t xml:space="preserve"> </w:t>
      </w:r>
    </w:p>
    <w:p w14:paraId="2832E4C2" w14:textId="77777777" w:rsidR="008D7DCD" w:rsidRPr="00292AE7" w:rsidRDefault="008D7DCD" w:rsidP="0065085F">
      <w:pPr>
        <w:pStyle w:val="Level5"/>
      </w:pPr>
      <w:r w:rsidRPr="00292AE7">
        <w:t>Plans for notification of CMS</w:t>
      </w:r>
      <w:r>
        <w:t>/HHS.</w:t>
      </w:r>
      <w:r w:rsidRPr="00292AE7">
        <w:t xml:space="preserve"> </w:t>
      </w:r>
    </w:p>
    <w:p w14:paraId="437EA471" w14:textId="77777777" w:rsidR="008D7DCD" w:rsidRPr="00292AE7" w:rsidRDefault="008D7DCD" w:rsidP="0065085F">
      <w:pPr>
        <w:pStyle w:val="Level5"/>
      </w:pPr>
      <w:r w:rsidRPr="00292AE7">
        <w:t>Notif</w:t>
      </w:r>
      <w:r>
        <w:t>ication plan to individuals.</w:t>
      </w:r>
    </w:p>
    <w:p w14:paraId="6C776534" w14:textId="77777777" w:rsidR="008D7DCD" w:rsidRPr="00292AE7" w:rsidRDefault="008D7DCD" w:rsidP="0065085F">
      <w:pPr>
        <w:pStyle w:val="Level5"/>
      </w:pPr>
      <w:r w:rsidRPr="00292AE7">
        <w:t xml:space="preserve">A risk assessment which includes the following: </w:t>
      </w:r>
    </w:p>
    <w:p w14:paraId="3B727A25" w14:textId="77777777" w:rsidR="008D7DCD" w:rsidRPr="00292AE7" w:rsidRDefault="008D7DCD" w:rsidP="00170D4B">
      <w:pPr>
        <w:pStyle w:val="Level6-MMC"/>
      </w:pPr>
      <w:r w:rsidRPr="00292AE7">
        <w:t>The nature and extent of the PHI involved, including the types of identifiers and the likelihood of re-identification</w:t>
      </w:r>
      <w:r>
        <w:t>.</w:t>
      </w:r>
      <w:r w:rsidRPr="00292AE7">
        <w:t xml:space="preserve"> </w:t>
      </w:r>
    </w:p>
    <w:p w14:paraId="31C4B9D4" w14:textId="77777777" w:rsidR="008D7DCD" w:rsidRPr="00292AE7" w:rsidRDefault="008D7DCD" w:rsidP="00170D4B">
      <w:pPr>
        <w:pStyle w:val="Level6-MMC"/>
      </w:pPr>
      <w:r w:rsidRPr="00292AE7">
        <w:t>The unauthorized person who used the PHI or to whom the disclosure was made</w:t>
      </w:r>
      <w:r>
        <w:t>.</w:t>
      </w:r>
      <w:r w:rsidRPr="00292AE7">
        <w:t xml:space="preserve"> </w:t>
      </w:r>
    </w:p>
    <w:p w14:paraId="6319D26E" w14:textId="77777777" w:rsidR="008D7DCD" w:rsidRPr="00292AE7" w:rsidRDefault="008D7DCD" w:rsidP="00170D4B">
      <w:pPr>
        <w:pStyle w:val="Level6-MMC"/>
      </w:pPr>
      <w:r w:rsidRPr="00292AE7">
        <w:t>Whether the PHI was actually acquired or viewed</w:t>
      </w:r>
      <w:r>
        <w:t>.</w:t>
      </w:r>
    </w:p>
    <w:p w14:paraId="70AAACAF" w14:textId="77777777" w:rsidR="008D7DCD" w:rsidRPr="00292AE7" w:rsidRDefault="008D7DCD" w:rsidP="00170D4B">
      <w:pPr>
        <w:pStyle w:val="Level6-MMC"/>
      </w:pPr>
      <w:r w:rsidRPr="00292AE7">
        <w:t>The extent to which the risk to the PHI has been mitigated.</w:t>
      </w:r>
    </w:p>
    <w:p w14:paraId="5EAFB6E6" w14:textId="77777777" w:rsidR="008D7DCD" w:rsidRPr="00292AE7" w:rsidRDefault="008D7DCD" w:rsidP="000171F5">
      <w:pPr>
        <w:pStyle w:val="Heading2"/>
      </w:pPr>
      <w:bookmarkStart w:id="12521" w:name="_Toc525301609"/>
      <w:bookmarkStart w:id="12522" w:name="_Toc525303446"/>
      <w:bookmarkStart w:id="12523" w:name="_Toc525303717"/>
      <w:bookmarkStart w:id="12524" w:name="_Toc525303931"/>
      <w:bookmarkStart w:id="12525" w:name="_Toc525304145"/>
      <w:bookmarkStart w:id="12526" w:name="_Toc525304359"/>
      <w:bookmarkStart w:id="12527" w:name="_Toc525304609"/>
      <w:bookmarkStart w:id="12528" w:name="_Toc525304823"/>
      <w:bookmarkStart w:id="12529" w:name="_Toc525687084"/>
      <w:bookmarkStart w:id="12530" w:name="_Toc525688447"/>
      <w:bookmarkStart w:id="12531" w:name="_Toc525885517"/>
      <w:bookmarkStart w:id="12532" w:name="_Toc525887209"/>
      <w:bookmarkStart w:id="12533" w:name="_Toc525887506"/>
      <w:bookmarkStart w:id="12534" w:name="_Toc525887988"/>
      <w:bookmarkStart w:id="12535" w:name="_Toc525888934"/>
      <w:bookmarkStart w:id="12536" w:name="_Toc525890055"/>
      <w:bookmarkStart w:id="12537" w:name="_Toc525890346"/>
      <w:bookmarkStart w:id="12538" w:name="_Toc525890644"/>
      <w:bookmarkStart w:id="12539" w:name="_Toc525891238"/>
      <w:bookmarkStart w:id="12540" w:name="_Toc525891529"/>
      <w:bookmarkStart w:id="12541" w:name="_Toc525891827"/>
      <w:bookmarkStart w:id="12542" w:name="_Toc525902783"/>
      <w:bookmarkStart w:id="12543" w:name="_Toc525903301"/>
      <w:bookmarkStart w:id="12544" w:name="_Toc525903593"/>
      <w:bookmarkStart w:id="12545" w:name="_Toc525903885"/>
      <w:bookmarkStart w:id="12546" w:name="_Toc525904177"/>
      <w:bookmarkStart w:id="12547" w:name="_Toc525904603"/>
      <w:bookmarkStart w:id="12548" w:name="_Toc525904895"/>
      <w:bookmarkStart w:id="12549" w:name="_Toc525905187"/>
      <w:bookmarkStart w:id="12550" w:name="_Toc525905479"/>
      <w:bookmarkStart w:id="12551" w:name="_Toc525905771"/>
      <w:bookmarkStart w:id="12552" w:name="_Toc525906063"/>
      <w:bookmarkStart w:id="12553" w:name="_Toc525906355"/>
      <w:bookmarkStart w:id="12554" w:name="_Toc525906524"/>
      <w:bookmarkStart w:id="12555" w:name="_Toc525906816"/>
      <w:bookmarkStart w:id="12556" w:name="_Toc525907108"/>
      <w:bookmarkStart w:id="12557" w:name="_Toc525907391"/>
      <w:bookmarkStart w:id="12558" w:name="_Toc525907688"/>
      <w:bookmarkStart w:id="12559" w:name="_Toc525907868"/>
      <w:bookmarkStart w:id="12560" w:name="_Toc525908166"/>
      <w:bookmarkStart w:id="12561" w:name="_Toc525908457"/>
      <w:bookmarkStart w:id="12562" w:name="_Toc525908755"/>
      <w:bookmarkStart w:id="12563" w:name="_Toc525909046"/>
      <w:bookmarkStart w:id="12564" w:name="_Toc525909344"/>
      <w:bookmarkStart w:id="12565" w:name="_Toc525909641"/>
      <w:bookmarkStart w:id="12566" w:name="_Toc525909938"/>
      <w:bookmarkStart w:id="12567" w:name="_Toc526232576"/>
      <w:bookmarkStart w:id="12568" w:name="_Toc526233328"/>
      <w:bookmarkStart w:id="12569" w:name="_Toc526233620"/>
      <w:bookmarkStart w:id="12570" w:name="_Toc526234189"/>
      <w:bookmarkStart w:id="12571" w:name="_Toc526234995"/>
      <w:bookmarkStart w:id="12572" w:name="_Toc526237121"/>
      <w:bookmarkStart w:id="12573" w:name="_Toc526237768"/>
      <w:bookmarkStart w:id="12574" w:name="_Toc526238835"/>
      <w:bookmarkStart w:id="12575" w:name="_Toc391228432"/>
      <w:bookmarkStart w:id="12576" w:name="_Toc391221458"/>
      <w:bookmarkStart w:id="12577" w:name="_Toc424214513"/>
      <w:bookmarkStart w:id="12578" w:name="_Toc427563550"/>
      <w:bookmarkStart w:id="12579" w:name="_Toc427646511"/>
      <w:bookmarkStart w:id="12580" w:name="_Toc516223063"/>
      <w:bookmarkStart w:id="12581" w:name="_Toc525890673"/>
      <w:bookmarkStart w:id="12582" w:name="_Toc525906845"/>
      <w:bookmarkStart w:id="12583" w:name="_Toc526237797"/>
      <w:bookmarkStart w:id="12584" w:name="_Toc75343878"/>
      <w:bookmarkStart w:id="12585" w:name="_Toc391228405"/>
      <w:bookmarkStart w:id="12586" w:name="_Toc391221431"/>
      <w:bookmarkStart w:id="12587" w:name="_Toc424214494"/>
      <w:bookmarkStart w:id="12588" w:name="_Toc427563531"/>
      <w:bookmarkStart w:id="12589" w:name="_Toc427646492"/>
      <w:bookmarkStart w:id="12590" w:name="_Toc516223044"/>
      <w:bookmarkStart w:id="12591" w:name="_Toc525890645"/>
      <w:bookmarkStart w:id="12592" w:name="_Toc525906817"/>
      <w:bookmarkStart w:id="12593" w:name="_Toc526237769"/>
      <w:bookmarkEnd w:id="12521"/>
      <w:bookmarkEnd w:id="12522"/>
      <w:bookmarkEnd w:id="12523"/>
      <w:bookmarkEnd w:id="12524"/>
      <w:bookmarkEnd w:id="12525"/>
      <w:bookmarkEnd w:id="12526"/>
      <w:bookmarkEnd w:id="12527"/>
      <w:bookmarkEnd w:id="12528"/>
      <w:bookmarkEnd w:id="12529"/>
      <w:bookmarkEnd w:id="12530"/>
      <w:bookmarkEnd w:id="12531"/>
      <w:bookmarkEnd w:id="12532"/>
      <w:bookmarkEnd w:id="12533"/>
      <w:bookmarkEnd w:id="12534"/>
      <w:bookmarkEnd w:id="12535"/>
      <w:bookmarkEnd w:id="12536"/>
      <w:bookmarkEnd w:id="12537"/>
      <w:bookmarkEnd w:id="12538"/>
      <w:bookmarkEnd w:id="12539"/>
      <w:bookmarkEnd w:id="12540"/>
      <w:bookmarkEnd w:id="12541"/>
      <w:bookmarkEnd w:id="12542"/>
      <w:bookmarkEnd w:id="12543"/>
      <w:bookmarkEnd w:id="12544"/>
      <w:bookmarkEnd w:id="12545"/>
      <w:bookmarkEnd w:id="12546"/>
      <w:bookmarkEnd w:id="12547"/>
      <w:bookmarkEnd w:id="12548"/>
      <w:bookmarkEnd w:id="12549"/>
      <w:bookmarkEnd w:id="12550"/>
      <w:bookmarkEnd w:id="12551"/>
      <w:bookmarkEnd w:id="12552"/>
      <w:bookmarkEnd w:id="12553"/>
      <w:bookmarkEnd w:id="12554"/>
      <w:bookmarkEnd w:id="12555"/>
      <w:bookmarkEnd w:id="12556"/>
      <w:bookmarkEnd w:id="12557"/>
      <w:bookmarkEnd w:id="12558"/>
      <w:bookmarkEnd w:id="12559"/>
      <w:bookmarkEnd w:id="12560"/>
      <w:bookmarkEnd w:id="12561"/>
      <w:bookmarkEnd w:id="12562"/>
      <w:bookmarkEnd w:id="12563"/>
      <w:bookmarkEnd w:id="12564"/>
      <w:bookmarkEnd w:id="12565"/>
      <w:bookmarkEnd w:id="12566"/>
      <w:bookmarkEnd w:id="12567"/>
      <w:bookmarkEnd w:id="12568"/>
      <w:bookmarkEnd w:id="12569"/>
      <w:bookmarkEnd w:id="12570"/>
      <w:bookmarkEnd w:id="12571"/>
      <w:bookmarkEnd w:id="12572"/>
      <w:bookmarkEnd w:id="12573"/>
      <w:bookmarkEnd w:id="12574"/>
      <w:r w:rsidRPr="00292AE7">
        <w:t>Release of Records</w:t>
      </w:r>
      <w:bookmarkEnd w:id="12575"/>
      <w:bookmarkEnd w:id="12576"/>
      <w:bookmarkEnd w:id="12577"/>
      <w:bookmarkEnd w:id="12578"/>
      <w:bookmarkEnd w:id="12579"/>
      <w:bookmarkEnd w:id="12580"/>
      <w:bookmarkEnd w:id="12581"/>
      <w:bookmarkEnd w:id="12582"/>
      <w:bookmarkEnd w:id="12583"/>
      <w:bookmarkEnd w:id="12584"/>
    </w:p>
    <w:p w14:paraId="1608832D" w14:textId="77777777" w:rsidR="008D7DCD" w:rsidRDefault="008D7DCD" w:rsidP="000A77B9">
      <w:pPr>
        <w:pStyle w:val="Level2Text"/>
      </w:pPr>
      <w:r w:rsidRPr="00292AE7">
        <w:t xml:space="preserve">The Contractor shall release </w:t>
      </w:r>
      <w:r>
        <w:t>M</w:t>
      </w:r>
      <w:r w:rsidRPr="00292AE7">
        <w:t xml:space="preserve">edical </w:t>
      </w:r>
      <w:r>
        <w:t>R</w:t>
      </w:r>
      <w:r w:rsidRPr="00292AE7">
        <w:t xml:space="preserve">ecords upon request by </w:t>
      </w:r>
      <w:r>
        <w:t>E</w:t>
      </w:r>
      <w:r w:rsidRPr="00292AE7">
        <w:t xml:space="preserve">nrollees or their </w:t>
      </w:r>
      <w:r>
        <w:t>A</w:t>
      </w:r>
      <w:r w:rsidRPr="00292AE7">
        <w:t xml:space="preserve">uthorized </w:t>
      </w:r>
      <w:r>
        <w:t>R</w:t>
      </w:r>
      <w:r w:rsidRPr="00292AE7">
        <w:t xml:space="preserve">epresentatives, as may be directed by authorized personnel of LDH, appropriate agencies of the State of Louisiana, or </w:t>
      </w:r>
      <w:r>
        <w:t>Federal agencies</w:t>
      </w:r>
      <w:r w:rsidRPr="00292AE7">
        <w:t xml:space="preserve">. Release of </w:t>
      </w:r>
      <w:r>
        <w:t>M</w:t>
      </w:r>
      <w:r w:rsidRPr="00292AE7">
        <w:t xml:space="preserve">edical records shall be consistent with the provisions of confidentiality as </w:t>
      </w:r>
      <w:r>
        <w:t>set forth</w:t>
      </w:r>
      <w:r w:rsidRPr="00292AE7">
        <w:t xml:space="preserve"> in this Contract. The ownership and procedure for release of </w:t>
      </w:r>
      <w:r>
        <w:t>M</w:t>
      </w:r>
      <w:r w:rsidRPr="00292AE7">
        <w:t xml:space="preserve">edical </w:t>
      </w:r>
      <w:r>
        <w:t>R</w:t>
      </w:r>
      <w:r w:rsidRPr="00292AE7">
        <w:t xml:space="preserve">ecords shall be controlled by the </w:t>
      </w:r>
      <w:r>
        <w:t>State and Federal law and regulations</w:t>
      </w:r>
      <w:r w:rsidRPr="00292AE7">
        <w:t xml:space="preserve">, including but not limited to, La. R.S. 40:1165.1, La. R.S. 13:3734, and La. C. E. art. 510 and 45 C.F.R. Parts 160 and 164 (HIPAA Privacy Rule) and subject to reasonable charges. The Contractor shall not charge LDH or </w:t>
      </w:r>
      <w:r>
        <w:t>its</w:t>
      </w:r>
      <w:r w:rsidRPr="00292AE7">
        <w:t xml:space="preserve"> design</w:t>
      </w:r>
      <w:r>
        <w:t>ee for any copies of Medical R</w:t>
      </w:r>
      <w:r w:rsidRPr="00292AE7">
        <w:t>ecords requested.</w:t>
      </w:r>
    </w:p>
    <w:p w14:paraId="5F9D2538" w14:textId="77777777" w:rsidR="003F5DEA" w:rsidRDefault="003F5DEA" w:rsidP="000171F5">
      <w:pPr>
        <w:pStyle w:val="Heading2"/>
      </w:pPr>
      <w:bookmarkStart w:id="12594" w:name="_Toc75343879"/>
      <w:bookmarkStart w:id="12595" w:name="_Toc424214516"/>
      <w:bookmarkStart w:id="12596" w:name="_Toc427563553"/>
      <w:bookmarkStart w:id="12597" w:name="_Toc427646514"/>
      <w:bookmarkStart w:id="12598" w:name="_Toc516223066"/>
      <w:bookmarkStart w:id="12599" w:name="_Toc525890676"/>
      <w:bookmarkStart w:id="12600" w:name="_Toc525906848"/>
      <w:bookmarkStart w:id="12601" w:name="_Toc526237800"/>
      <w:r>
        <w:t>Security</w:t>
      </w:r>
      <w:bookmarkEnd w:id="12594"/>
    </w:p>
    <w:p w14:paraId="2AA9C750" w14:textId="77777777" w:rsidR="003F5DEA" w:rsidRPr="003F5DEA" w:rsidRDefault="003F5DEA" w:rsidP="00DC0F99">
      <w:pPr>
        <w:pStyle w:val="Level3List"/>
      </w:pPr>
      <w:r w:rsidRPr="003F5DEA">
        <w:t xml:space="preserve">Contractor’s personnel shall comply with all security regulations in effect at the State’s premises and externally for materials and property belonging to the State or to the project.  Where special security precautions are warranted (e.g., correctional facilities), the State shall provide such procedures to the Contractor, accordingly. </w:t>
      </w:r>
    </w:p>
    <w:p w14:paraId="4E50061A" w14:textId="77777777" w:rsidR="003F5DEA" w:rsidRPr="003F5DEA" w:rsidRDefault="003F5DEA" w:rsidP="00DC0F99">
      <w:pPr>
        <w:pStyle w:val="Level3List"/>
      </w:pPr>
      <w:r w:rsidRPr="003F5DEA">
        <w:t>The Contractor shall comply with the Office of Technology Services’ Information Security Policy at http://www.doa.la.gov/Pages/ots/InformationSecurity.aspx.</w:t>
      </w:r>
    </w:p>
    <w:p w14:paraId="6F06FC91" w14:textId="77777777" w:rsidR="003F5DEA" w:rsidRPr="003F5DEA" w:rsidRDefault="003F5DEA" w:rsidP="00DC0F99">
      <w:pPr>
        <w:pStyle w:val="Level3List"/>
      </w:pPr>
      <w:r w:rsidRPr="003F5DEA">
        <w:t>Cybersecurity Training</w:t>
      </w:r>
    </w:p>
    <w:p w14:paraId="7A1440CE" w14:textId="77777777" w:rsidR="003F5DEA" w:rsidRPr="003F5DEA" w:rsidRDefault="003F5DEA" w:rsidP="00DC0F99">
      <w:pPr>
        <w:pStyle w:val="Level4List"/>
      </w:pPr>
      <w:r w:rsidRPr="003F5DEA">
        <w:t>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may use the cybersecurity training course offered by the Louisiana Department of State Civil Service without additional cost or may use any alternate course approved in writing by the Office of Technology Services.</w:t>
      </w:r>
    </w:p>
    <w:p w14:paraId="76072208" w14:textId="77777777" w:rsidR="003F5DEA" w:rsidRPr="003F5DEA" w:rsidRDefault="003F5DEA" w:rsidP="00DC0F99">
      <w:pPr>
        <w:pStyle w:val="Level4List"/>
      </w:pPr>
      <w:r w:rsidRPr="003F5DEA">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access the State network, badging to access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 </w:t>
      </w:r>
    </w:p>
    <w:p w14:paraId="58CFB94C" w14:textId="77777777" w:rsidR="008D7DCD" w:rsidRPr="00292AE7" w:rsidRDefault="008D7DCD" w:rsidP="000171F5">
      <w:pPr>
        <w:pStyle w:val="Heading2"/>
      </w:pPr>
      <w:bookmarkStart w:id="12602" w:name="_Toc75343880"/>
      <w:r w:rsidRPr="00292AE7">
        <w:t>Safeguarding Information</w:t>
      </w:r>
      <w:bookmarkEnd w:id="12595"/>
      <w:bookmarkEnd w:id="12596"/>
      <w:bookmarkEnd w:id="12597"/>
      <w:bookmarkEnd w:id="12598"/>
      <w:bookmarkEnd w:id="12599"/>
      <w:bookmarkEnd w:id="12600"/>
      <w:bookmarkEnd w:id="12601"/>
      <w:bookmarkEnd w:id="12602"/>
    </w:p>
    <w:p w14:paraId="340478AB" w14:textId="17454315" w:rsidR="008D7DCD" w:rsidRPr="00292AE7" w:rsidRDefault="008D7DCD" w:rsidP="000A77B9">
      <w:pPr>
        <w:pStyle w:val="Level2Text"/>
      </w:pPr>
      <w:r w:rsidRPr="00292AE7">
        <w:t xml:space="preserve">The Contractor shall establish written safeguards that restrict the use and disclosure of information concerning </w:t>
      </w:r>
      <w:r w:rsidR="00301321">
        <w:t>Enrollee</w:t>
      </w:r>
      <w:r w:rsidRPr="00292AE7">
        <w:t xml:space="preserve">s or </w:t>
      </w:r>
      <w:r w:rsidR="00301321">
        <w:t>P</w:t>
      </w:r>
      <w:r w:rsidR="00301321" w:rsidRPr="00292AE7">
        <w:t xml:space="preserve">otential </w:t>
      </w:r>
      <w:r w:rsidR="00301321">
        <w:t>Enrollee</w:t>
      </w:r>
      <w:r w:rsidRPr="00292AE7">
        <w:t>s to purposes directly connected with the performance of this Contract. The Contractor's written safeguards shall:</w:t>
      </w:r>
    </w:p>
    <w:p w14:paraId="2A960CB7" w14:textId="77777777" w:rsidR="008D7DCD" w:rsidRPr="00292AE7" w:rsidRDefault="008D7DCD" w:rsidP="00065388">
      <w:pPr>
        <w:pStyle w:val="Level3List"/>
      </w:pPr>
      <w:r w:rsidRPr="00292AE7">
        <w:t>Be comparable to those imposed upon the LDH by 42 C.F.R. Part 431, Subpart F, and La. R.S. 46:56;</w:t>
      </w:r>
    </w:p>
    <w:p w14:paraId="5972A517" w14:textId="77777777" w:rsidR="008D7DCD" w:rsidRPr="00292AE7" w:rsidRDefault="008D7DCD" w:rsidP="00065388">
      <w:pPr>
        <w:pStyle w:val="Level3List"/>
      </w:pPr>
      <w:r w:rsidRPr="00292AE7">
        <w:t xml:space="preserve">State that the Contractor will identify and comply with any stricter state or </w:t>
      </w:r>
      <w:r>
        <w:t>Federal</w:t>
      </w:r>
      <w:r w:rsidRPr="00292AE7">
        <w:t xml:space="preserve"> confidentiality standards which apply to specific types of information or information obtained from outside sources;</w:t>
      </w:r>
    </w:p>
    <w:p w14:paraId="1E3450AE" w14:textId="49168EF9" w:rsidR="008D7DCD" w:rsidRPr="00292AE7" w:rsidRDefault="008D7DCD" w:rsidP="00065388">
      <w:pPr>
        <w:pStyle w:val="Level3List"/>
      </w:pPr>
      <w:r w:rsidRPr="00292AE7">
        <w:t xml:space="preserve">Require a written authorization from the </w:t>
      </w:r>
      <w:r w:rsidR="00301321">
        <w:t>Enrollee</w:t>
      </w:r>
      <w:r w:rsidRPr="00292AE7">
        <w:t xml:space="preserve"> or </w:t>
      </w:r>
      <w:r w:rsidR="00301321">
        <w:t>P</w:t>
      </w:r>
      <w:r w:rsidR="00301321" w:rsidRPr="00292AE7">
        <w:t xml:space="preserve">otential </w:t>
      </w:r>
      <w:r w:rsidR="00301321">
        <w:t>Enrollee</w:t>
      </w:r>
      <w:r w:rsidRPr="00292AE7">
        <w:t xml:space="preserve"> before disclosure of information about him or her under circumstances requiring such authorization pursuant to 45 C.F.R. §164.508;</w:t>
      </w:r>
    </w:p>
    <w:p w14:paraId="5807D736" w14:textId="77777777" w:rsidR="008D7DCD" w:rsidRPr="00292AE7" w:rsidRDefault="008D7DCD" w:rsidP="00065388">
      <w:pPr>
        <w:pStyle w:val="Level3List"/>
      </w:pPr>
      <w:r w:rsidRPr="00292AE7">
        <w:t>Not prohibit the release of statistical or aggregate data which cannot be traced back to particular individuals; and</w:t>
      </w:r>
    </w:p>
    <w:p w14:paraId="3FD80EB4" w14:textId="77777777" w:rsidR="008D7DCD" w:rsidRDefault="008D7DCD" w:rsidP="00065388">
      <w:pPr>
        <w:pStyle w:val="Level3List"/>
      </w:pPr>
      <w:r w:rsidRPr="00292AE7">
        <w:t>Specify appropriate personnel actions to sanction violators.</w:t>
      </w:r>
    </w:p>
    <w:p w14:paraId="5EB8F24B" w14:textId="789C9365" w:rsidR="008D7DCD" w:rsidRPr="00292AE7" w:rsidRDefault="008D7DCD" w:rsidP="000171F5">
      <w:pPr>
        <w:pStyle w:val="Heading2"/>
      </w:pPr>
      <w:bookmarkStart w:id="12603" w:name="_Toc75343881"/>
      <w:r w:rsidRPr="00292AE7">
        <w:t>Homeland Security Considerations</w:t>
      </w:r>
      <w:bookmarkEnd w:id="12585"/>
      <w:bookmarkEnd w:id="12586"/>
      <w:bookmarkEnd w:id="12587"/>
      <w:bookmarkEnd w:id="12588"/>
      <w:bookmarkEnd w:id="12589"/>
      <w:bookmarkEnd w:id="12590"/>
      <w:bookmarkEnd w:id="12591"/>
      <w:bookmarkEnd w:id="12592"/>
      <w:bookmarkEnd w:id="12593"/>
      <w:bookmarkEnd w:id="12603"/>
    </w:p>
    <w:p w14:paraId="78341E74" w14:textId="7F91DE2D" w:rsidR="008D7DCD" w:rsidRPr="00A103ED" w:rsidRDefault="008D7DCD" w:rsidP="00065388">
      <w:pPr>
        <w:pStyle w:val="Level3List"/>
      </w:pPr>
      <w:bookmarkStart w:id="12604" w:name="_Toc391228406"/>
      <w:bookmarkStart w:id="12605" w:name="_Toc391221432"/>
      <w:r w:rsidRPr="00A103ED">
        <w:t>The Contractor shall perform all services under this Contract within the United States. The term “United States” includes the fifty (50) states, the District of Columbia, and U.S. territories. In addition, the Contractor will not hire any individual to perform any services under this Contract if that individual is required to have a work visa approved by the U.S. Department of Homeland Security and such individual has not met this requirement.</w:t>
      </w:r>
      <w:bookmarkEnd w:id="12604"/>
      <w:bookmarkEnd w:id="12605"/>
    </w:p>
    <w:p w14:paraId="028147F9" w14:textId="77777777" w:rsidR="008D7DCD" w:rsidRPr="00A103ED" w:rsidRDefault="008D7DCD" w:rsidP="00065388">
      <w:pPr>
        <w:pStyle w:val="Level3List"/>
      </w:pPr>
      <w:bookmarkStart w:id="12606" w:name="_Toc391221433"/>
      <w:bookmarkStart w:id="12607" w:name="_Toc391228407"/>
      <w:r w:rsidRPr="00A103ED">
        <w:t>If the Contractor performs services, or uses services, in violation of the foregoing paragraph, the Contractor shall be in material breach of this Contract and shall be liable to LDH for any costs, fees, damages, claims, or expenses it may incur. LDH may impose any sanction, up to and including termination for cause, for violation of this section. Additionally, the Contractor shall be required to hold harmless and indemnify LDH pursuant to the indemnification provisions of this Contract.</w:t>
      </w:r>
      <w:bookmarkEnd w:id="12606"/>
      <w:bookmarkEnd w:id="12607"/>
    </w:p>
    <w:p w14:paraId="34B2CA70" w14:textId="77777777" w:rsidR="008D7DCD" w:rsidRPr="00A103ED" w:rsidRDefault="008D7DCD" w:rsidP="00065388">
      <w:pPr>
        <w:pStyle w:val="Level3List"/>
      </w:pPr>
      <w:bookmarkStart w:id="12608" w:name="_Toc391228408"/>
      <w:bookmarkStart w:id="12609" w:name="_Toc391221434"/>
      <w:r w:rsidRPr="00A103ED">
        <w:t>The prohibitions in this Section shall also apply to any and all agents and Subcontractors of the Contractor to perform any services under this Contract.</w:t>
      </w:r>
      <w:bookmarkEnd w:id="12608"/>
      <w:bookmarkEnd w:id="12609"/>
    </w:p>
    <w:p w14:paraId="4A0D0042" w14:textId="77777777" w:rsidR="008D7DCD" w:rsidRPr="00292AE7" w:rsidRDefault="008D7DCD" w:rsidP="000171F5">
      <w:pPr>
        <w:pStyle w:val="Heading2"/>
      </w:pPr>
      <w:bookmarkStart w:id="12610" w:name="_Toc525301611"/>
      <w:bookmarkStart w:id="12611" w:name="_Toc525303448"/>
      <w:bookmarkStart w:id="12612" w:name="_Toc525303719"/>
      <w:bookmarkStart w:id="12613" w:name="_Toc525303933"/>
      <w:bookmarkStart w:id="12614" w:name="_Toc525304147"/>
      <w:bookmarkStart w:id="12615" w:name="_Toc525304361"/>
      <w:bookmarkStart w:id="12616" w:name="_Toc525304611"/>
      <w:bookmarkStart w:id="12617" w:name="_Toc525304825"/>
      <w:bookmarkStart w:id="12618" w:name="_Toc525687086"/>
      <w:bookmarkStart w:id="12619" w:name="_Toc525688449"/>
      <w:bookmarkStart w:id="12620" w:name="_Toc525885519"/>
      <w:bookmarkStart w:id="12621" w:name="_Toc525887211"/>
      <w:bookmarkStart w:id="12622" w:name="_Toc525887508"/>
      <w:bookmarkStart w:id="12623" w:name="_Toc525887990"/>
      <w:bookmarkStart w:id="12624" w:name="_Toc525888936"/>
      <w:bookmarkStart w:id="12625" w:name="_Toc525890057"/>
      <w:bookmarkStart w:id="12626" w:name="_Toc525890348"/>
      <w:bookmarkStart w:id="12627" w:name="_Toc525890646"/>
      <w:bookmarkStart w:id="12628" w:name="_Toc525891240"/>
      <w:bookmarkStart w:id="12629" w:name="_Toc525891531"/>
      <w:bookmarkStart w:id="12630" w:name="_Toc525891829"/>
      <w:bookmarkStart w:id="12631" w:name="_Toc525902785"/>
      <w:bookmarkStart w:id="12632" w:name="_Toc525903303"/>
      <w:bookmarkStart w:id="12633" w:name="_Toc525903595"/>
      <w:bookmarkStart w:id="12634" w:name="_Toc525903887"/>
      <w:bookmarkStart w:id="12635" w:name="_Toc525904179"/>
      <w:bookmarkStart w:id="12636" w:name="_Toc525904605"/>
      <w:bookmarkStart w:id="12637" w:name="_Toc525904897"/>
      <w:bookmarkStart w:id="12638" w:name="_Toc525905189"/>
      <w:bookmarkStart w:id="12639" w:name="_Toc525905481"/>
      <w:bookmarkStart w:id="12640" w:name="_Toc525905773"/>
      <w:bookmarkStart w:id="12641" w:name="_Toc525906065"/>
      <w:bookmarkStart w:id="12642" w:name="_Toc525906357"/>
      <w:bookmarkStart w:id="12643" w:name="_Toc525906526"/>
      <w:bookmarkStart w:id="12644" w:name="_Toc525906818"/>
      <w:bookmarkStart w:id="12645" w:name="_Toc525907110"/>
      <w:bookmarkStart w:id="12646" w:name="_Toc525907393"/>
      <w:bookmarkStart w:id="12647" w:name="_Toc525907690"/>
      <w:bookmarkStart w:id="12648" w:name="_Toc525907870"/>
      <w:bookmarkStart w:id="12649" w:name="_Toc525908168"/>
      <w:bookmarkStart w:id="12650" w:name="_Toc525908459"/>
      <w:bookmarkStart w:id="12651" w:name="_Toc525908757"/>
      <w:bookmarkStart w:id="12652" w:name="_Toc525909048"/>
      <w:bookmarkStart w:id="12653" w:name="_Toc525909346"/>
      <w:bookmarkStart w:id="12654" w:name="_Toc525909643"/>
      <w:bookmarkStart w:id="12655" w:name="_Toc525909940"/>
      <w:bookmarkStart w:id="12656" w:name="_Toc526232578"/>
      <w:bookmarkStart w:id="12657" w:name="_Toc526233330"/>
      <w:bookmarkStart w:id="12658" w:name="_Toc526233622"/>
      <w:bookmarkStart w:id="12659" w:name="_Toc526234191"/>
      <w:bookmarkStart w:id="12660" w:name="_Toc526234997"/>
      <w:bookmarkStart w:id="12661" w:name="_Toc526237123"/>
      <w:bookmarkStart w:id="12662" w:name="_Toc526237770"/>
      <w:bookmarkStart w:id="12663" w:name="_Toc526238837"/>
      <w:bookmarkStart w:id="12664" w:name="_Toc525301613"/>
      <w:bookmarkStart w:id="12665" w:name="_Toc525303450"/>
      <w:bookmarkStart w:id="12666" w:name="_Toc525303721"/>
      <w:bookmarkStart w:id="12667" w:name="_Toc525303935"/>
      <w:bookmarkStart w:id="12668" w:name="_Toc525304149"/>
      <w:bookmarkStart w:id="12669" w:name="_Toc525304363"/>
      <w:bookmarkStart w:id="12670" w:name="_Toc525304613"/>
      <w:bookmarkStart w:id="12671" w:name="_Toc525304827"/>
      <w:bookmarkStart w:id="12672" w:name="_Toc525687088"/>
      <w:bookmarkStart w:id="12673" w:name="_Toc525688451"/>
      <w:bookmarkStart w:id="12674" w:name="_Toc525885521"/>
      <w:bookmarkStart w:id="12675" w:name="_Toc525887213"/>
      <w:bookmarkStart w:id="12676" w:name="_Toc525887510"/>
      <w:bookmarkStart w:id="12677" w:name="_Toc525887992"/>
      <w:bookmarkStart w:id="12678" w:name="_Toc525888938"/>
      <w:bookmarkStart w:id="12679" w:name="_Toc525890059"/>
      <w:bookmarkStart w:id="12680" w:name="_Toc525890350"/>
      <w:bookmarkStart w:id="12681" w:name="_Toc525890648"/>
      <w:bookmarkStart w:id="12682" w:name="_Toc525890939"/>
      <w:bookmarkStart w:id="12683" w:name="_Toc525891242"/>
      <w:bookmarkStart w:id="12684" w:name="_Toc525891533"/>
      <w:bookmarkStart w:id="12685" w:name="_Toc525891831"/>
      <w:bookmarkStart w:id="12686" w:name="_Toc525902787"/>
      <w:bookmarkStart w:id="12687" w:name="_Toc525903305"/>
      <w:bookmarkStart w:id="12688" w:name="_Toc525903597"/>
      <w:bookmarkStart w:id="12689" w:name="_Toc525903889"/>
      <w:bookmarkStart w:id="12690" w:name="_Toc525904181"/>
      <w:bookmarkStart w:id="12691" w:name="_Toc525904607"/>
      <w:bookmarkStart w:id="12692" w:name="_Toc525904899"/>
      <w:bookmarkStart w:id="12693" w:name="_Toc525905191"/>
      <w:bookmarkStart w:id="12694" w:name="_Toc525905483"/>
      <w:bookmarkStart w:id="12695" w:name="_Toc525905775"/>
      <w:bookmarkStart w:id="12696" w:name="_Toc525906067"/>
      <w:bookmarkStart w:id="12697" w:name="_Toc525906359"/>
      <w:bookmarkStart w:id="12698" w:name="_Toc525906528"/>
      <w:bookmarkStart w:id="12699" w:name="_Toc525906820"/>
      <w:bookmarkStart w:id="12700" w:name="_Toc525907112"/>
      <w:bookmarkStart w:id="12701" w:name="_Toc525907395"/>
      <w:bookmarkStart w:id="12702" w:name="_Toc525907692"/>
      <w:bookmarkStart w:id="12703" w:name="_Toc525907872"/>
      <w:bookmarkStart w:id="12704" w:name="_Toc525908170"/>
      <w:bookmarkStart w:id="12705" w:name="_Toc525908461"/>
      <w:bookmarkStart w:id="12706" w:name="_Toc525908759"/>
      <w:bookmarkStart w:id="12707" w:name="_Toc525909050"/>
      <w:bookmarkStart w:id="12708" w:name="_Toc525909348"/>
      <w:bookmarkStart w:id="12709" w:name="_Toc525909645"/>
      <w:bookmarkStart w:id="12710" w:name="_Toc525909942"/>
      <w:bookmarkStart w:id="12711" w:name="_Toc526232580"/>
      <w:bookmarkStart w:id="12712" w:name="_Toc526233332"/>
      <w:bookmarkStart w:id="12713" w:name="_Toc526233624"/>
      <w:bookmarkStart w:id="12714" w:name="_Toc526234193"/>
      <w:bookmarkStart w:id="12715" w:name="_Toc526234999"/>
      <w:bookmarkStart w:id="12716" w:name="_Toc526237125"/>
      <w:bookmarkStart w:id="12717" w:name="_Toc526237772"/>
      <w:bookmarkStart w:id="12718" w:name="_Toc526238839"/>
      <w:bookmarkStart w:id="12719" w:name="_Toc391228435"/>
      <w:bookmarkStart w:id="12720" w:name="_Toc391221461"/>
      <w:bookmarkStart w:id="12721" w:name="_Toc424214517"/>
      <w:bookmarkStart w:id="12722" w:name="_Toc427563554"/>
      <w:bookmarkStart w:id="12723" w:name="_Toc427646515"/>
      <w:bookmarkStart w:id="12724" w:name="_Toc516223067"/>
      <w:bookmarkStart w:id="12725" w:name="_Toc525890677"/>
      <w:bookmarkStart w:id="12726" w:name="_Toc525906849"/>
      <w:bookmarkStart w:id="12727" w:name="_Toc526237801"/>
      <w:bookmarkStart w:id="12728" w:name="_Toc75343882"/>
      <w:bookmarkStart w:id="12729" w:name="_Toc525890651"/>
      <w:bookmarkStart w:id="12730" w:name="_Toc525906823"/>
      <w:bookmarkStart w:id="12731" w:name="_Toc526237775"/>
      <w:bookmarkStart w:id="12732" w:name="_Toc1544380"/>
      <w:bookmarkEnd w:id="12610"/>
      <w:bookmarkEnd w:id="12611"/>
      <w:bookmarkEnd w:id="12612"/>
      <w:bookmarkEnd w:id="12613"/>
      <w:bookmarkEnd w:id="12614"/>
      <w:bookmarkEnd w:id="12615"/>
      <w:bookmarkEnd w:id="12616"/>
      <w:bookmarkEnd w:id="12617"/>
      <w:bookmarkEnd w:id="12618"/>
      <w:bookmarkEnd w:id="12619"/>
      <w:bookmarkEnd w:id="12620"/>
      <w:bookmarkEnd w:id="12621"/>
      <w:bookmarkEnd w:id="12622"/>
      <w:bookmarkEnd w:id="12623"/>
      <w:bookmarkEnd w:id="12624"/>
      <w:bookmarkEnd w:id="12625"/>
      <w:bookmarkEnd w:id="12626"/>
      <w:bookmarkEnd w:id="12627"/>
      <w:bookmarkEnd w:id="12628"/>
      <w:bookmarkEnd w:id="12629"/>
      <w:bookmarkEnd w:id="12630"/>
      <w:bookmarkEnd w:id="12631"/>
      <w:bookmarkEnd w:id="12632"/>
      <w:bookmarkEnd w:id="12633"/>
      <w:bookmarkEnd w:id="12634"/>
      <w:bookmarkEnd w:id="12635"/>
      <w:bookmarkEnd w:id="12636"/>
      <w:bookmarkEnd w:id="12637"/>
      <w:bookmarkEnd w:id="12638"/>
      <w:bookmarkEnd w:id="12639"/>
      <w:bookmarkEnd w:id="12640"/>
      <w:bookmarkEnd w:id="12641"/>
      <w:bookmarkEnd w:id="12642"/>
      <w:bookmarkEnd w:id="12643"/>
      <w:bookmarkEnd w:id="12644"/>
      <w:bookmarkEnd w:id="12645"/>
      <w:bookmarkEnd w:id="12646"/>
      <w:bookmarkEnd w:id="12647"/>
      <w:bookmarkEnd w:id="12648"/>
      <w:bookmarkEnd w:id="12649"/>
      <w:bookmarkEnd w:id="12650"/>
      <w:bookmarkEnd w:id="12651"/>
      <w:bookmarkEnd w:id="12652"/>
      <w:bookmarkEnd w:id="12653"/>
      <w:bookmarkEnd w:id="12654"/>
      <w:bookmarkEnd w:id="12655"/>
      <w:bookmarkEnd w:id="12656"/>
      <w:bookmarkEnd w:id="12657"/>
      <w:bookmarkEnd w:id="12658"/>
      <w:bookmarkEnd w:id="12659"/>
      <w:bookmarkEnd w:id="12660"/>
      <w:bookmarkEnd w:id="12661"/>
      <w:bookmarkEnd w:id="12662"/>
      <w:bookmarkEnd w:id="12663"/>
      <w:bookmarkEnd w:id="12664"/>
      <w:bookmarkEnd w:id="12665"/>
      <w:bookmarkEnd w:id="12666"/>
      <w:bookmarkEnd w:id="12667"/>
      <w:bookmarkEnd w:id="12668"/>
      <w:bookmarkEnd w:id="12669"/>
      <w:bookmarkEnd w:id="12670"/>
      <w:bookmarkEnd w:id="12671"/>
      <w:bookmarkEnd w:id="12672"/>
      <w:bookmarkEnd w:id="12673"/>
      <w:bookmarkEnd w:id="12674"/>
      <w:bookmarkEnd w:id="12675"/>
      <w:bookmarkEnd w:id="12676"/>
      <w:bookmarkEnd w:id="12677"/>
      <w:bookmarkEnd w:id="12678"/>
      <w:bookmarkEnd w:id="12679"/>
      <w:bookmarkEnd w:id="12680"/>
      <w:bookmarkEnd w:id="12681"/>
      <w:bookmarkEnd w:id="12682"/>
      <w:bookmarkEnd w:id="12683"/>
      <w:bookmarkEnd w:id="12684"/>
      <w:bookmarkEnd w:id="12685"/>
      <w:bookmarkEnd w:id="12686"/>
      <w:bookmarkEnd w:id="12687"/>
      <w:bookmarkEnd w:id="12688"/>
      <w:bookmarkEnd w:id="12689"/>
      <w:bookmarkEnd w:id="12690"/>
      <w:bookmarkEnd w:id="12691"/>
      <w:bookmarkEnd w:id="12692"/>
      <w:bookmarkEnd w:id="12693"/>
      <w:bookmarkEnd w:id="12694"/>
      <w:bookmarkEnd w:id="12695"/>
      <w:bookmarkEnd w:id="12696"/>
      <w:bookmarkEnd w:id="12697"/>
      <w:bookmarkEnd w:id="12698"/>
      <w:bookmarkEnd w:id="12699"/>
      <w:bookmarkEnd w:id="12700"/>
      <w:bookmarkEnd w:id="12701"/>
      <w:bookmarkEnd w:id="12702"/>
      <w:bookmarkEnd w:id="12703"/>
      <w:bookmarkEnd w:id="12704"/>
      <w:bookmarkEnd w:id="12705"/>
      <w:bookmarkEnd w:id="12706"/>
      <w:bookmarkEnd w:id="12707"/>
      <w:bookmarkEnd w:id="12708"/>
      <w:bookmarkEnd w:id="12709"/>
      <w:bookmarkEnd w:id="12710"/>
      <w:bookmarkEnd w:id="12711"/>
      <w:bookmarkEnd w:id="12712"/>
      <w:bookmarkEnd w:id="12713"/>
      <w:bookmarkEnd w:id="12714"/>
      <w:bookmarkEnd w:id="12715"/>
      <w:bookmarkEnd w:id="12716"/>
      <w:bookmarkEnd w:id="12717"/>
      <w:bookmarkEnd w:id="12718"/>
      <w:r w:rsidRPr="00292AE7">
        <w:t>Safety Precautions</w:t>
      </w:r>
      <w:bookmarkEnd w:id="12719"/>
      <w:bookmarkEnd w:id="12720"/>
      <w:bookmarkEnd w:id="12721"/>
      <w:bookmarkEnd w:id="12722"/>
      <w:bookmarkEnd w:id="12723"/>
      <w:bookmarkEnd w:id="12724"/>
      <w:bookmarkEnd w:id="12725"/>
      <w:bookmarkEnd w:id="12726"/>
      <w:bookmarkEnd w:id="12727"/>
      <w:bookmarkEnd w:id="12728"/>
    </w:p>
    <w:p w14:paraId="6FCFBF16" w14:textId="0A0AAF79" w:rsidR="008D7DCD" w:rsidRPr="00292AE7" w:rsidRDefault="008D7DCD" w:rsidP="000A77B9">
      <w:pPr>
        <w:pStyle w:val="Level2Text"/>
      </w:pPr>
      <w:r w:rsidRPr="00292AE7">
        <w:t xml:space="preserve">LDH assumes no responsibility with respect to accidents, illnesses or claims arising out of any activity performed under this Contract. The Contractor shall take necessary steps to </w:t>
      </w:r>
      <w:r>
        <w:t>i</w:t>
      </w:r>
      <w:r w:rsidRPr="00292AE7">
        <w:t xml:space="preserve">nsure or protect its </w:t>
      </w:r>
      <w:r w:rsidR="00301321">
        <w:t>Enrollee</w:t>
      </w:r>
      <w:r w:rsidRPr="00292AE7">
        <w:t xml:space="preserve">s, </w:t>
      </w:r>
      <w:r>
        <w:t xml:space="preserve">itself, </w:t>
      </w:r>
      <w:r w:rsidRPr="00292AE7">
        <w:t>its personnel</w:t>
      </w:r>
      <w:r>
        <w:t>, Providers, and any Subcontractor</w:t>
      </w:r>
      <w:r w:rsidRPr="00292AE7">
        <w:t>. The Contractor agrees to comply</w:t>
      </w:r>
      <w:r>
        <w:t xml:space="preserve">, and ensure that all of its Subcontractors comply, </w:t>
      </w:r>
      <w:r w:rsidRPr="00292AE7">
        <w:t xml:space="preserve">with all applicable local, </w:t>
      </w:r>
      <w:r>
        <w:t>S</w:t>
      </w:r>
      <w:r w:rsidRPr="00292AE7">
        <w:t xml:space="preserve">tate, and </w:t>
      </w:r>
      <w:r>
        <w:t>Federal</w:t>
      </w:r>
      <w:r w:rsidRPr="00292AE7">
        <w:t xml:space="preserve"> occupational and safety </w:t>
      </w:r>
      <w:r>
        <w:t>laws</w:t>
      </w:r>
      <w:r w:rsidRPr="00292AE7">
        <w:t>, rules, and regulations.</w:t>
      </w:r>
    </w:p>
    <w:p w14:paraId="0E8FBA1E" w14:textId="1C0E4F14" w:rsidR="00EE18C1" w:rsidRPr="002F424E" w:rsidRDefault="002F424E" w:rsidP="000171F5">
      <w:pPr>
        <w:pStyle w:val="Heading2"/>
      </w:pPr>
      <w:bookmarkStart w:id="12733" w:name="_Toc75343883"/>
      <w:r>
        <w:t>Licenses and Permits</w:t>
      </w:r>
      <w:bookmarkEnd w:id="12733"/>
    </w:p>
    <w:p w14:paraId="2DB00D25" w14:textId="469B5C1F" w:rsidR="00EE18C1" w:rsidRPr="002F424E" w:rsidRDefault="00EE18C1" w:rsidP="00DC0F99">
      <w:pPr>
        <w:pStyle w:val="Level3List"/>
      </w:pPr>
      <w:r w:rsidRPr="002F424E">
        <w:t xml:space="preserve">The Contractor shall secure and maintain all licenses and permits, and pay inspection fees required to do the work </w:t>
      </w:r>
      <w:r w:rsidR="004D3DCD">
        <w:t>in accordanc</w:t>
      </w:r>
      <w:r w:rsidR="00575265">
        <w:t>e</w:t>
      </w:r>
      <w:r w:rsidR="004D3DCD">
        <w:t xml:space="preserve"> with</w:t>
      </w:r>
      <w:r w:rsidRPr="002F424E">
        <w:t xml:space="preserve"> this Contract.</w:t>
      </w:r>
    </w:p>
    <w:p w14:paraId="64B7A559" w14:textId="6DD1094F" w:rsidR="002F424E" w:rsidRPr="002F424E" w:rsidRDefault="002F424E" w:rsidP="00DC0F99">
      <w:pPr>
        <w:pStyle w:val="Level3List"/>
      </w:pPr>
      <w:r w:rsidRPr="002F424E">
        <w:t>The Contractor shall secure and maintain an active license or certificate of authority issued by the Louisian</w:t>
      </w:r>
      <w:r w:rsidR="00080FAB">
        <w:t xml:space="preserve">a Department of Insurance </w:t>
      </w:r>
      <w:r w:rsidRPr="002F424E">
        <w:t>to operate as a Medicaid risk bearing “prepaid entity” pursuant to La. R.S. 22:1016.</w:t>
      </w:r>
    </w:p>
    <w:p w14:paraId="32CC5AE0" w14:textId="53B35F99" w:rsidR="002F424E" w:rsidRPr="002F424E" w:rsidRDefault="002F424E" w:rsidP="000171F5">
      <w:pPr>
        <w:pStyle w:val="Heading2"/>
      </w:pPr>
      <w:bookmarkStart w:id="12734" w:name="_Toc75343884"/>
      <w:r w:rsidRPr="002F424E">
        <w:t>Solvency Requirement</w:t>
      </w:r>
      <w:bookmarkEnd w:id="12734"/>
    </w:p>
    <w:p w14:paraId="236759B5" w14:textId="170DEAF8" w:rsidR="002F424E" w:rsidRPr="002F424E" w:rsidRDefault="002F424E" w:rsidP="000A77B9">
      <w:pPr>
        <w:pStyle w:val="Level2Text"/>
      </w:pPr>
      <w:r>
        <w:t xml:space="preserve">The Contractor shall comply with </w:t>
      </w:r>
      <w:r w:rsidRPr="002F424E">
        <w:t xml:space="preserve">all Louisiana Department of Insurance applicable standards. </w:t>
      </w:r>
      <w:r>
        <w:t xml:space="preserve">The Contractor shall meet </w:t>
      </w:r>
      <w:r w:rsidRPr="002F424E">
        <w:t>solvency standards as specified in 42 C.F.R. §438.116 and Title 22 of the Louisiana Revised Statutes.</w:t>
      </w:r>
    </w:p>
    <w:p w14:paraId="0FE2AA67" w14:textId="741A5F71" w:rsidR="008D7DCD" w:rsidRPr="00E45C45" w:rsidRDefault="008D7DCD" w:rsidP="000171F5">
      <w:pPr>
        <w:pStyle w:val="Heading2"/>
      </w:pPr>
      <w:bookmarkStart w:id="12735" w:name="_Toc75343885"/>
      <w:r w:rsidRPr="00E45C45">
        <w:t>Insurance Requirements</w:t>
      </w:r>
      <w:bookmarkEnd w:id="12735"/>
      <w:r w:rsidRPr="00E45C45">
        <w:t xml:space="preserve"> </w:t>
      </w:r>
      <w:bookmarkEnd w:id="12729"/>
      <w:bookmarkEnd w:id="12730"/>
      <w:bookmarkEnd w:id="12731"/>
      <w:bookmarkEnd w:id="12732"/>
    </w:p>
    <w:p w14:paraId="05AFEB31" w14:textId="77777777" w:rsidR="008D7DCD" w:rsidRDefault="008D7DCD" w:rsidP="00065388">
      <w:pPr>
        <w:pStyle w:val="Level3List"/>
      </w:pPr>
      <w:r w:rsidRPr="00D46847">
        <w:t xml:space="preserve">The Contractor shall purchase and maintain for the </w:t>
      </w:r>
      <w:r>
        <w:t>term</w:t>
      </w:r>
      <w:r w:rsidRPr="00D46847">
        <w:t xml:space="preserve"> of the Contract</w:t>
      </w:r>
      <w:r>
        <w:t>,</w:t>
      </w:r>
      <w:r w:rsidRPr="00D46847">
        <w:t xml:space="preserve"> insurance against claims for injuries to persons or damages to property that may arise from or in connection with the performance of the work hereunder by the Contractor, its agents, representatives, employees, </w:t>
      </w:r>
      <w:r>
        <w:t xml:space="preserve">Providers, </w:t>
      </w:r>
      <w:r w:rsidRPr="00D46847">
        <w:t xml:space="preserve">or </w:t>
      </w:r>
      <w:r>
        <w:t>S</w:t>
      </w:r>
      <w:r w:rsidRPr="00D46847">
        <w:t xml:space="preserve">ubcontractors. The Contractor shall not commence work under this Contract until it has obtained, at its own cost and expense, all insurance required herein. </w:t>
      </w:r>
    </w:p>
    <w:p w14:paraId="48DE6C00" w14:textId="3F089FE0" w:rsidR="008D7DCD" w:rsidRPr="00D46847" w:rsidRDefault="008D7DCD" w:rsidP="004F2B6D">
      <w:pPr>
        <w:pStyle w:val="Level4List"/>
      </w:pPr>
      <w:r w:rsidRPr="00D46847">
        <w:t>The Contractor shall not allow any</w:t>
      </w:r>
      <w:r>
        <w:t xml:space="preserve"> S</w:t>
      </w:r>
      <w:r w:rsidRPr="00D46847">
        <w:t xml:space="preserve">ubcontractor to commence work on a subcontract until all insurance required for the Subcontractor has been obtained and approved. </w:t>
      </w:r>
    </w:p>
    <w:p w14:paraId="17E2147E" w14:textId="77777777" w:rsidR="008D7DCD" w:rsidRPr="00E45C45" w:rsidRDefault="008D7DCD" w:rsidP="004F2B6D">
      <w:pPr>
        <w:pStyle w:val="Level4List"/>
      </w:pPr>
      <w:r w:rsidRPr="005E279A">
        <w:t>Minimum Scope and Limits of Insurance</w:t>
      </w:r>
      <w:r>
        <w:t xml:space="preserve"> for </w:t>
      </w:r>
      <w:r w:rsidRPr="00E45C45">
        <w:t>Workers’ Compensation</w:t>
      </w:r>
    </w:p>
    <w:p w14:paraId="5738ED1B" w14:textId="77777777" w:rsidR="008D7DCD" w:rsidRPr="00AC128D" w:rsidRDefault="008D7DCD" w:rsidP="0065085F">
      <w:pPr>
        <w:pStyle w:val="Level5"/>
      </w:pPr>
      <w:r w:rsidRPr="00E45C45">
        <w:t>Employers Liability is included with a minimum limit of one million dollars ($1,000,000) per accident/per disease/per employee. If work is to be performed over water and involves maritime exposure, applicable Longshore and Harbor Workers’ Compensation Act (33 U.S.C. §901, et seq.), Merchant Marine Act of 1920 (46 U.S.C. §30104), or other maritime law coverage shall be included.</w:t>
      </w:r>
      <w:r w:rsidRPr="00AC128D">
        <w:rPr>
          <w:rFonts w:ascii="Calibri" w:eastAsia="Calibri" w:hAnsi="Calibri" w:cs="Times New Roman"/>
        </w:rPr>
        <w:t xml:space="preserve"> </w:t>
      </w:r>
    </w:p>
    <w:p w14:paraId="3DECFBA7" w14:textId="77777777" w:rsidR="008D7DCD" w:rsidRPr="00E45C45" w:rsidRDefault="008D7DCD" w:rsidP="004F2B6D">
      <w:pPr>
        <w:pStyle w:val="Level4List"/>
      </w:pPr>
      <w:r w:rsidRPr="00E45C45">
        <w:t>Commercial General Liability</w:t>
      </w:r>
    </w:p>
    <w:p w14:paraId="477EFD26" w14:textId="77777777" w:rsidR="008D7DCD" w:rsidRPr="00E45C45" w:rsidRDefault="008D7DCD" w:rsidP="0065085F">
      <w:pPr>
        <w:pStyle w:val="Level5"/>
      </w:pPr>
      <w:r w:rsidRPr="00E45C45">
        <w:t>Commercial General Liability insurance, including Personal and Advertising Injury Liability and Products and Completed Operations Liability coverage, shall have a minimum limit per occurrence of two million dollars ($2,000,000) and a minimum general annual aggregate of four million dollars ($4,000,000). The Insurance Services Office (ISO) Commercial General Liability occurrence coverage form CG 00 01 (current form approved for use in Louisiana), or equivalent, shall be used in the policy. Claims-made form is unacceptable.</w:t>
      </w:r>
    </w:p>
    <w:p w14:paraId="6DC27F95" w14:textId="77777777" w:rsidR="008D7DCD" w:rsidRDefault="008D7DCD" w:rsidP="0065085F">
      <w:pPr>
        <w:pStyle w:val="Level5"/>
      </w:pPr>
      <w:r w:rsidRPr="00E45C45">
        <w:t>The Contractor shall maintain, during the term of the Contract, Commercial General Liability Insurance to protect the Contractor, LDH, and any Subcontractor during the performance of work covered by the Contract from claims or damages for personal injury, including accidental death, as well as from claims for property damages, which may arise from operations under the Contract, whether such operations be by the Contractor or by a Subcontractor, or by anyone directly or indirectly employed by either, or in such a manner as to impose liability to LDH.</w:t>
      </w:r>
      <w:r w:rsidRPr="00C5750F">
        <w:rPr>
          <w:rFonts w:ascii="Calibri" w:eastAsia="Calibri" w:hAnsi="Calibri" w:cs="Times New Roman"/>
        </w:rPr>
        <w:t xml:space="preserve"> </w:t>
      </w:r>
    </w:p>
    <w:p w14:paraId="59A55CBB" w14:textId="77777777" w:rsidR="008D7DCD" w:rsidRPr="00E45C45" w:rsidRDefault="008D7DCD" w:rsidP="004F2B6D">
      <w:pPr>
        <w:pStyle w:val="Level4List"/>
      </w:pPr>
      <w:r w:rsidRPr="00E45C45">
        <w:t>Professional Liability (Errors and Omissions)</w:t>
      </w:r>
    </w:p>
    <w:p w14:paraId="37E35776" w14:textId="77777777" w:rsidR="008D7DCD" w:rsidRPr="008E3E67" w:rsidRDefault="008D7DCD" w:rsidP="0065085F">
      <w:pPr>
        <w:pStyle w:val="Level5"/>
      </w:pPr>
      <w:r w:rsidRPr="008E3E67">
        <w:t xml:space="preserve">Professional Liability (Error &amp; Omissions) insurance, which covers the professional errors, acts, or omissions </w:t>
      </w:r>
      <w:r w:rsidRPr="00E45C45">
        <w:t>of</w:t>
      </w:r>
      <w:r w:rsidRPr="008E3E67">
        <w:t xml:space="preserve"> the Contractor, shall have a minimum limit of three million dollars ($3,000,000) per claim. Claims-made coverage is acceptable. The date of the inception of the policy shall be no later than the first date of the anticipated work under this Contract. It shall provide coverage for the duration of this Contract and shall have an expiration date no earlier than thirty (30) Calendar Days after the anticipated termination date of the Contract. The policy shall provide an extended reporting period of not less than thirty-six (36) months, with full reinstatement of limits, </w:t>
      </w:r>
      <w:r>
        <w:t>from</w:t>
      </w:r>
      <w:r w:rsidRPr="008E3E67">
        <w:t xml:space="preserve"> the expiration date of the policy, if the policy is not renewed.</w:t>
      </w:r>
    </w:p>
    <w:p w14:paraId="279F286E" w14:textId="77777777" w:rsidR="008D7DCD" w:rsidRPr="008E3E67" w:rsidRDefault="008D7DCD">
      <w:pPr>
        <w:pStyle w:val="Level4List"/>
      </w:pPr>
      <w:r w:rsidRPr="00E45C45">
        <w:t>Automobile</w:t>
      </w:r>
      <w:r w:rsidRPr="008E3E67">
        <w:t xml:space="preserve"> Liability</w:t>
      </w:r>
    </w:p>
    <w:p w14:paraId="1FDEC048" w14:textId="77777777" w:rsidR="008D7DCD" w:rsidRPr="008E3E67" w:rsidRDefault="008D7DCD" w:rsidP="0065085F">
      <w:pPr>
        <w:pStyle w:val="Level5"/>
      </w:pPr>
      <w:r w:rsidRPr="008E3E67">
        <w:t xml:space="preserve">Automobile Liability Insurance shall </w:t>
      </w:r>
      <w:r w:rsidRPr="00E45C45">
        <w:t>have</w:t>
      </w:r>
      <w:r w:rsidRPr="008E3E67">
        <w:t xml:space="preserve"> a minimum combined single limit per accident of one million dollars ($1,000,000). ISO form number CA 00 01 (current form approved for use in Louisiana), or equivalent, </w:t>
      </w:r>
      <w:r>
        <w:t xml:space="preserve">shall </w:t>
      </w:r>
      <w:r w:rsidRPr="008E3E67">
        <w:t>be used in the policy. This insurance shall include third-party bodily injury and property damage liability for owned, hired, and non</w:t>
      </w:r>
      <w:r w:rsidRPr="008E3E67">
        <w:noBreakHyphen/>
        <w:t xml:space="preserve">owned automobiles. </w:t>
      </w:r>
    </w:p>
    <w:p w14:paraId="3F834619" w14:textId="77777777" w:rsidR="008D7DCD" w:rsidRPr="008E3E67" w:rsidRDefault="008D7DCD" w:rsidP="00065388">
      <w:pPr>
        <w:pStyle w:val="Level3List"/>
        <w:rPr>
          <w:rFonts w:eastAsiaTheme="minorHAnsi"/>
        </w:rPr>
      </w:pPr>
      <w:r w:rsidRPr="008E3E67">
        <w:rPr>
          <w:rFonts w:eastAsiaTheme="minorHAnsi"/>
        </w:rPr>
        <w:t xml:space="preserve">Cyber </w:t>
      </w:r>
      <w:r w:rsidRPr="00E45C45">
        <w:t>Liability</w:t>
      </w:r>
    </w:p>
    <w:p w14:paraId="2A2512E9" w14:textId="77777777" w:rsidR="008D7DCD" w:rsidRPr="008E3E67" w:rsidRDefault="008D7DCD" w:rsidP="004B0A66">
      <w:pPr>
        <w:pStyle w:val="Level4List"/>
      </w:pPr>
      <w:bookmarkStart w:id="12736" w:name="_Toc509915119"/>
      <w:r w:rsidRPr="008E3E67">
        <w:t xml:space="preserve">Cyber liability insurance, including first-party costs, due to an electronic breach that compromises the State’s confidential data shall have a minimum limit per occurrence of </w:t>
      </w:r>
      <w:r>
        <w:t>five</w:t>
      </w:r>
      <w:r w:rsidRPr="008E3E67">
        <w:t xml:space="preserve"> million dollars ($</w:t>
      </w:r>
      <w:r>
        <w:t>5</w:t>
      </w:r>
      <w:r w:rsidRPr="008E3E67">
        <w:t xml:space="preserve">,000,000). Claims-made coverage is acceptable. The date of the inception of the policy shall be no later than the first date of the anticipated work under this Contract. It shall provide </w:t>
      </w:r>
      <w:r w:rsidRPr="00E45C45">
        <w:t>coverage</w:t>
      </w:r>
      <w:r w:rsidRPr="008E3E67">
        <w:t xml:space="preserve"> for the duration of this Contract and shall have an expiration date no earlier than thirty (30) Calendar Days after the anticipated </w:t>
      </w:r>
      <w:r>
        <w:t>termination date</w:t>
      </w:r>
      <w:r w:rsidRPr="008E3E67">
        <w:t xml:space="preserve"> of the Contract. The policy shall provide an extended reporting period of not less than thirty-six (36) months from</w:t>
      </w:r>
      <w:r>
        <w:t xml:space="preserve"> </w:t>
      </w:r>
      <w:r w:rsidRPr="008E3E67">
        <w:t>the expiration date of the policy, if the policy is not renewed. The policy shall not be cancelled for any reason, except non-payment of premium.</w:t>
      </w:r>
      <w:r w:rsidRPr="008E3E67">
        <w:rPr>
          <w:rFonts w:eastAsia="Times New Roman"/>
          <w:sz w:val="16"/>
          <w:szCs w:val="16"/>
        </w:rPr>
        <w:t xml:space="preserve"> </w:t>
      </w:r>
    </w:p>
    <w:p w14:paraId="6B5348B6" w14:textId="77777777" w:rsidR="008D7DCD" w:rsidRPr="008E3E67" w:rsidRDefault="008D7DCD" w:rsidP="00065388">
      <w:pPr>
        <w:pStyle w:val="Level3List"/>
      </w:pPr>
      <w:r w:rsidRPr="00E45C45">
        <w:t>Deductibles</w:t>
      </w:r>
      <w:r w:rsidRPr="008E3E67">
        <w:t xml:space="preserve"> and Self</w:t>
      </w:r>
      <w:r w:rsidRPr="008E3E67">
        <w:noBreakHyphen/>
        <w:t>Insured Retentions</w:t>
      </w:r>
      <w:bookmarkEnd w:id="12736"/>
    </w:p>
    <w:p w14:paraId="751966AD" w14:textId="77777777" w:rsidR="008D7DCD" w:rsidRPr="008E3E67" w:rsidRDefault="008D7DCD" w:rsidP="00553A0C">
      <w:pPr>
        <w:pStyle w:val="Level3Text"/>
      </w:pPr>
      <w:r w:rsidRPr="008E3E67">
        <w:t>Any deductibles or self-insured retentions shall be declared to and accepted by LDH.</w:t>
      </w:r>
      <w:r w:rsidRPr="008E3E67">
        <w:rPr>
          <w:rFonts w:eastAsia="Times New Roman"/>
          <w:sz w:val="16"/>
          <w:szCs w:val="16"/>
        </w:rPr>
        <w:t xml:space="preserve"> </w:t>
      </w:r>
      <w:r w:rsidRPr="008E3E67">
        <w:t xml:space="preserve">The Contractor shall be responsible for all deductibles and self-insured retentions. </w:t>
      </w:r>
    </w:p>
    <w:p w14:paraId="6A84DEBA" w14:textId="77777777" w:rsidR="008D7DCD" w:rsidRPr="008E3E67" w:rsidRDefault="008D7DCD" w:rsidP="00065388">
      <w:pPr>
        <w:pStyle w:val="Level3List"/>
      </w:pPr>
      <w:bookmarkStart w:id="12737" w:name="_Toc509915120"/>
      <w:r w:rsidRPr="008E3E67">
        <w:t>Other Insurance Provisions</w:t>
      </w:r>
      <w:bookmarkEnd w:id="12737"/>
    </w:p>
    <w:p w14:paraId="0661645C" w14:textId="77777777" w:rsidR="008D7DCD" w:rsidRPr="008E3E67" w:rsidRDefault="008D7DCD" w:rsidP="004F2B6D">
      <w:pPr>
        <w:pStyle w:val="Level4List"/>
        <w:rPr>
          <w:rFonts w:eastAsiaTheme="minorHAnsi"/>
        </w:rPr>
      </w:pPr>
      <w:r w:rsidRPr="008E3E67">
        <w:rPr>
          <w:rFonts w:eastAsiaTheme="minorHAnsi"/>
        </w:rPr>
        <w:t xml:space="preserve">Commercial </w:t>
      </w:r>
      <w:r w:rsidRPr="00E45C45">
        <w:t>General</w:t>
      </w:r>
      <w:r w:rsidRPr="008E3E67">
        <w:rPr>
          <w:rFonts w:eastAsiaTheme="minorHAnsi"/>
        </w:rPr>
        <w:t xml:space="preserve"> Liability, Automobile Liability, and Cyber Liability </w:t>
      </w:r>
      <w:r w:rsidRPr="008E3E67">
        <w:t xml:space="preserve">policies </w:t>
      </w:r>
      <w:r>
        <w:t>shall</w:t>
      </w:r>
      <w:r w:rsidRPr="008E3E67">
        <w:t xml:space="preserve"> contain, or be endorsed to contain, the following provisions:</w:t>
      </w:r>
    </w:p>
    <w:p w14:paraId="6153C847" w14:textId="77777777" w:rsidR="008D7DCD" w:rsidRPr="008E3E67" w:rsidRDefault="008D7DCD" w:rsidP="0065085F">
      <w:pPr>
        <w:pStyle w:val="Level5"/>
      </w:pPr>
      <w:r w:rsidRPr="008E3E67">
        <w:t xml:space="preserve">LDH, its officers, agents, employees, and volunteers shall be named as an additional insured as regards negligence by the Contractor. ISO Forms CG 20 10 (for ongoing work) AND CG 20 37 (for completed work) (current forms approved for use in Louisiana), or equivalents, </w:t>
      </w:r>
      <w:r>
        <w:t>shall</w:t>
      </w:r>
      <w:r w:rsidRPr="008E3E67">
        <w:t xml:space="preserve"> be used when applicable. The coverage shall contain no special limitations on the scope of protection afforded to LDH.</w:t>
      </w:r>
    </w:p>
    <w:p w14:paraId="66374819" w14:textId="77777777" w:rsidR="008D7DCD" w:rsidRPr="008E3E67" w:rsidRDefault="008D7DCD" w:rsidP="0065085F">
      <w:pPr>
        <w:pStyle w:val="Level5"/>
      </w:pPr>
      <w:r w:rsidRPr="008E3E67">
        <w:t>The Contractor’s insurance shall be primary with respect to LDH, its officers, agents, employees, and volunteers for any and all losses that occur under the Contract. Any insurance or self-insurance maintained by LDH shall be in excess and non-contributory of the Contractor’s insurance.</w:t>
      </w:r>
    </w:p>
    <w:p w14:paraId="71D5CE08" w14:textId="77777777" w:rsidR="008D7DCD" w:rsidRPr="008E3E67" w:rsidRDefault="008D7DCD" w:rsidP="004F2B6D">
      <w:pPr>
        <w:pStyle w:val="Level4List"/>
        <w:rPr>
          <w:rFonts w:eastAsiaTheme="minorHAnsi"/>
        </w:rPr>
      </w:pPr>
      <w:r w:rsidRPr="008E3E67">
        <w:rPr>
          <w:rFonts w:eastAsiaTheme="minorHAnsi"/>
        </w:rPr>
        <w:t>Workers</w:t>
      </w:r>
      <w:r>
        <w:rPr>
          <w:rFonts w:eastAsiaTheme="minorHAnsi"/>
        </w:rPr>
        <w:t>’</w:t>
      </w:r>
      <w:r w:rsidRPr="008E3E67">
        <w:rPr>
          <w:rFonts w:eastAsiaTheme="minorHAnsi"/>
        </w:rPr>
        <w:t xml:space="preserve"> Compensation and Employers Liability </w:t>
      </w:r>
      <w:r w:rsidRPr="008E3E67">
        <w:t xml:space="preserve">policies </w:t>
      </w:r>
      <w:r>
        <w:t>shall</w:t>
      </w:r>
      <w:r w:rsidRPr="008E3E67">
        <w:t xml:space="preserve"> contain, or be endorsed to contain, the following </w:t>
      </w:r>
      <w:r w:rsidRPr="00E45C45">
        <w:rPr>
          <w:rFonts w:eastAsiaTheme="minorHAnsi"/>
        </w:rPr>
        <w:t>provision</w:t>
      </w:r>
      <w:r w:rsidRPr="008E3E67">
        <w:t>:</w:t>
      </w:r>
    </w:p>
    <w:p w14:paraId="324DF8C6" w14:textId="77777777" w:rsidR="008D7DCD" w:rsidRPr="008E3E67" w:rsidRDefault="008D7DCD" w:rsidP="0065085F">
      <w:pPr>
        <w:pStyle w:val="Level5"/>
      </w:pPr>
      <w:r w:rsidRPr="008E3E67">
        <w:t>To the fullest extent allowed by law, the insurer shall agree to waive all rights of subrogation against LDH, its officers, agents, employees, and volunteers for losses arising from work performed by the Contractor for LDH.</w:t>
      </w:r>
    </w:p>
    <w:p w14:paraId="744DA51C" w14:textId="77777777" w:rsidR="008D7DCD" w:rsidRPr="008E3E67" w:rsidRDefault="008D7DCD" w:rsidP="004F2B6D">
      <w:pPr>
        <w:pStyle w:val="Level4List"/>
        <w:rPr>
          <w:rFonts w:eastAsiaTheme="minorHAnsi"/>
        </w:rPr>
      </w:pPr>
      <w:r w:rsidRPr="008E3E67">
        <w:rPr>
          <w:rFonts w:eastAsiaTheme="minorHAnsi"/>
        </w:rPr>
        <w:t xml:space="preserve">All </w:t>
      </w:r>
      <w:r w:rsidRPr="008E3E67">
        <w:t xml:space="preserve">policies </w:t>
      </w:r>
      <w:r>
        <w:t>shall</w:t>
      </w:r>
      <w:r w:rsidRPr="008E3E67">
        <w:t xml:space="preserve"> contain, or be endorsed to contain, the following provisions:</w:t>
      </w:r>
    </w:p>
    <w:p w14:paraId="61C41390" w14:textId="77777777" w:rsidR="008D7DCD" w:rsidRPr="008E3E67" w:rsidRDefault="008D7DCD" w:rsidP="0065085F">
      <w:pPr>
        <w:pStyle w:val="Level5"/>
      </w:pPr>
      <w:r w:rsidRPr="008E3E67">
        <w:t>All policies must be endorsed to require thirty (30) Calendar Days’ written notice of cancellation to LDH. Ten (10) Calendar Days’ written notice of cancellation is acceptable for non-payment of premium.</w:t>
      </w:r>
      <w:r w:rsidRPr="00431A8E">
        <w:rPr>
          <w:rFonts w:eastAsia="Times New Roman"/>
          <w:sz w:val="16"/>
          <w:szCs w:val="16"/>
        </w:rPr>
        <w:t xml:space="preserve"> </w:t>
      </w:r>
      <w:r w:rsidRPr="008E3E67">
        <w:t xml:space="preserve"> Notifications shall comply with the standard cancellation provisions in the Contractor’s policy. In addition,</w:t>
      </w:r>
      <w:r>
        <w:t xml:space="preserve"> the </w:t>
      </w:r>
      <w:r w:rsidRPr="008E3E67">
        <w:t>Contractor is required to notify LDH of policy cancellations or reductions in limits.</w:t>
      </w:r>
    </w:p>
    <w:p w14:paraId="3A2F66D6" w14:textId="77777777" w:rsidR="008D7DCD" w:rsidRPr="008E3E67" w:rsidRDefault="008D7DCD" w:rsidP="0065085F">
      <w:pPr>
        <w:pStyle w:val="Level5"/>
      </w:pPr>
      <w:r w:rsidRPr="008E3E67">
        <w:t>The acceptance of the completed work, payment, failure of LDH to require proof of compliance, or LDH’s acceptance of a non-compliant certificate of insurance shall not release the Contractor from the obligations of the insurance requirements or indemnification agreement.</w:t>
      </w:r>
    </w:p>
    <w:p w14:paraId="4788EC52" w14:textId="77777777" w:rsidR="008D7DCD" w:rsidRPr="008E3E67" w:rsidRDefault="008D7DCD" w:rsidP="0065085F">
      <w:pPr>
        <w:pStyle w:val="Level5"/>
      </w:pPr>
      <w:r w:rsidRPr="008E3E67">
        <w:t>The insurer issuing the policies shall have no recourse against LDH for payment of premiums or for assessments under any form of the policies.</w:t>
      </w:r>
    </w:p>
    <w:p w14:paraId="6ADED1B0" w14:textId="77777777" w:rsidR="008D7DCD" w:rsidRPr="008E3E67" w:rsidRDefault="008D7DCD" w:rsidP="0065085F">
      <w:pPr>
        <w:pStyle w:val="Level5"/>
      </w:pPr>
      <w:r w:rsidRPr="008E3E67">
        <w:t>Any failure of the Contractor to comply with reporting provisions of the policy shall not affect coverage provided to LDH, its officers, agents, employees, and volunteers.</w:t>
      </w:r>
    </w:p>
    <w:p w14:paraId="011F4D38" w14:textId="77777777" w:rsidR="008D7DCD" w:rsidRPr="008E3E67" w:rsidRDefault="008D7DCD" w:rsidP="00065388">
      <w:pPr>
        <w:pStyle w:val="Level3List"/>
      </w:pPr>
      <w:bookmarkStart w:id="12738" w:name="_Toc509915121"/>
      <w:r w:rsidRPr="008E3E67">
        <w:t>Acceptability of Insurers</w:t>
      </w:r>
      <w:bookmarkEnd w:id="12738"/>
    </w:p>
    <w:p w14:paraId="28E20F9F" w14:textId="77777777" w:rsidR="008D7DCD" w:rsidRPr="008E3E67" w:rsidRDefault="008D7DCD">
      <w:pPr>
        <w:pStyle w:val="Level4List"/>
      </w:pPr>
      <w:r w:rsidRPr="008E3E67">
        <w:t>All required insurance shall be provided by a company or companies lawfully authorized to do business in the State of Louisiana. Insurance shall be placed with insurers with an A.M. Best's rating of A-:VI or higher. This rating requirement may be waived for Workers</w:t>
      </w:r>
      <w:r>
        <w:t>’</w:t>
      </w:r>
      <w:r w:rsidRPr="008E3E67">
        <w:t xml:space="preserve"> Compensation coverage only.</w:t>
      </w:r>
      <w:r w:rsidRPr="00E45C45">
        <w:t xml:space="preserve"> </w:t>
      </w:r>
    </w:p>
    <w:p w14:paraId="037E1C09" w14:textId="77777777" w:rsidR="008D7DCD" w:rsidRPr="008E3E67" w:rsidRDefault="008D7DCD">
      <w:pPr>
        <w:pStyle w:val="Level4List"/>
      </w:pPr>
      <w:r w:rsidRPr="008E3E67">
        <w:t>If</w:t>
      </w:r>
      <w:r>
        <w:t>,</w:t>
      </w:r>
      <w:r w:rsidRPr="008E3E67">
        <w:t xml:space="preserve"> at any time</w:t>
      </w:r>
      <w:r>
        <w:t>,</w:t>
      </w:r>
      <w:r w:rsidRPr="008E3E67">
        <w:t xml:space="preserve"> an insurer issuing any such policy does not meet the minimum A.M. Best rating, the Contractor shall obtain a policy with an insurer that meets the minimum A.M. Best rating and shall submit another certificate of insurance within thirty (30) Calendar Days</w:t>
      </w:r>
      <w:r>
        <w:t xml:space="preserve"> of discovery or notification that the insurer does not meet the minimum rating</w:t>
      </w:r>
      <w:r w:rsidRPr="008E3E67">
        <w:t>.</w:t>
      </w:r>
      <w:r w:rsidRPr="00431A8E">
        <w:rPr>
          <w:rFonts w:eastAsia="Times New Roman"/>
          <w:sz w:val="16"/>
          <w:szCs w:val="16"/>
        </w:rPr>
        <w:t xml:space="preserve"> </w:t>
      </w:r>
    </w:p>
    <w:p w14:paraId="18063903" w14:textId="77777777" w:rsidR="008D7DCD" w:rsidRPr="008E3E67" w:rsidRDefault="008D7DCD" w:rsidP="00065388">
      <w:pPr>
        <w:pStyle w:val="Level3List"/>
      </w:pPr>
      <w:bookmarkStart w:id="12739" w:name="_Toc509915122"/>
      <w:r w:rsidRPr="008E3E67">
        <w:t>Verification of Coverage</w:t>
      </w:r>
      <w:bookmarkEnd w:id="12739"/>
    </w:p>
    <w:p w14:paraId="41C5D89B" w14:textId="77777777" w:rsidR="008D7DCD" w:rsidRPr="008E3E67" w:rsidRDefault="008D7DCD">
      <w:pPr>
        <w:pStyle w:val="Level4List"/>
      </w:pPr>
      <w:r w:rsidRPr="008E3E67">
        <w:t>Contractor shall furnish LDH with certificates of insurance reflecting proof of required coverage. The certificates of insurance for each insurance policy are to be signed by a person authorized by that insurer to bind coverage on its behalf. The certificates of insurance are to be received and approved by LDH before work commences and upon any renewal of the Contract or insurance policy renewal thereafter.</w:t>
      </w:r>
    </w:p>
    <w:p w14:paraId="5E139074" w14:textId="77777777" w:rsidR="008D7DCD" w:rsidRPr="008E3E67" w:rsidRDefault="008D7DCD">
      <w:pPr>
        <w:pStyle w:val="Level4List"/>
      </w:pPr>
      <w:r w:rsidRPr="008E3E67">
        <w:t>The Certificate Holder shall be listed as follows:</w:t>
      </w:r>
    </w:p>
    <w:p w14:paraId="2F99A814" w14:textId="77777777" w:rsidR="008D7DCD" w:rsidRPr="008E3E67" w:rsidRDefault="008D7DCD" w:rsidP="008D7DCD">
      <w:pPr>
        <w:widowControl w:val="0"/>
        <w:tabs>
          <w:tab w:val="left" w:pos="1800"/>
        </w:tabs>
        <w:autoSpaceDE w:val="0"/>
        <w:autoSpaceDN w:val="0"/>
        <w:adjustRightInd w:val="0"/>
        <w:spacing w:before="240" w:after="0" w:line="240" w:lineRule="auto"/>
        <w:ind w:left="540"/>
        <w:contextualSpacing/>
        <w:jc w:val="both"/>
        <w:rPr>
          <w:rFonts w:ascii="Calibri" w:eastAsia="Calibri" w:hAnsi="Calibri" w:cs="Times New Roman"/>
          <w:szCs w:val="24"/>
        </w:rPr>
      </w:pPr>
      <w:r w:rsidRPr="008E3E67">
        <w:rPr>
          <w:rFonts w:ascii="Calibri" w:eastAsia="Calibri" w:hAnsi="Calibri" w:cs="Times New Roman"/>
          <w:szCs w:val="24"/>
        </w:rPr>
        <w:tab/>
        <w:t>State of Louisiana</w:t>
      </w:r>
    </w:p>
    <w:p w14:paraId="34D1DD5C" w14:textId="77777777" w:rsidR="008D7DCD" w:rsidRPr="008E3E67" w:rsidRDefault="008D7DCD" w:rsidP="008D7DCD">
      <w:pPr>
        <w:widowControl w:val="0"/>
        <w:tabs>
          <w:tab w:val="left" w:pos="1800"/>
          <w:tab w:val="left" w:pos="1980"/>
        </w:tabs>
        <w:autoSpaceDE w:val="0"/>
        <w:autoSpaceDN w:val="0"/>
        <w:adjustRightInd w:val="0"/>
        <w:spacing w:before="240" w:after="0" w:line="240" w:lineRule="auto"/>
        <w:ind w:left="1800" w:hanging="1260"/>
        <w:contextualSpacing/>
        <w:jc w:val="both"/>
        <w:rPr>
          <w:rFonts w:ascii="Calibri" w:eastAsia="Calibri" w:hAnsi="Calibri" w:cs="Times New Roman"/>
          <w:szCs w:val="24"/>
        </w:rPr>
      </w:pPr>
      <w:r w:rsidRPr="008E3E67">
        <w:rPr>
          <w:rFonts w:ascii="Calibri" w:eastAsia="Calibri" w:hAnsi="Calibri" w:cs="Times New Roman"/>
          <w:szCs w:val="24"/>
        </w:rPr>
        <w:tab/>
        <w:t>Louisiana Department of Health, Bureau of Health Services Financing, Its Officers, Agents, Employees, and Volunteers</w:t>
      </w:r>
    </w:p>
    <w:p w14:paraId="7225E0F2" w14:textId="77777777" w:rsidR="008D7DCD" w:rsidRPr="008E3E67" w:rsidRDefault="008D7DCD" w:rsidP="008D7DCD">
      <w:pPr>
        <w:widowControl w:val="0"/>
        <w:numPr>
          <w:ilvl w:val="0"/>
          <w:numId w:val="65"/>
        </w:numPr>
        <w:tabs>
          <w:tab w:val="left" w:pos="1800"/>
        </w:tabs>
        <w:autoSpaceDE w:val="0"/>
        <w:autoSpaceDN w:val="0"/>
        <w:adjustRightInd w:val="0"/>
        <w:spacing w:before="240" w:after="0" w:line="240" w:lineRule="auto"/>
        <w:contextualSpacing/>
        <w:jc w:val="both"/>
        <w:rPr>
          <w:rFonts w:ascii="Calibri" w:eastAsia="Calibri" w:hAnsi="Calibri" w:cs="Times New Roman"/>
          <w:szCs w:val="24"/>
        </w:rPr>
      </w:pPr>
      <w:r w:rsidRPr="008E3E67">
        <w:rPr>
          <w:rFonts w:ascii="Calibri" w:eastAsia="Calibri" w:hAnsi="Calibri" w:cs="Times New Roman"/>
          <w:szCs w:val="24"/>
        </w:rPr>
        <w:t xml:space="preserve"> 4th Street, Baton Rouge, Louisiana 70802</w:t>
      </w:r>
    </w:p>
    <w:p w14:paraId="32338B8B" w14:textId="77777777" w:rsidR="008D7DCD" w:rsidRPr="008E3E67" w:rsidRDefault="008D7DCD" w:rsidP="008D7DCD">
      <w:pPr>
        <w:widowControl w:val="0"/>
        <w:tabs>
          <w:tab w:val="left" w:pos="1800"/>
        </w:tabs>
        <w:autoSpaceDE w:val="0"/>
        <w:autoSpaceDN w:val="0"/>
        <w:adjustRightInd w:val="0"/>
        <w:spacing w:before="240" w:after="0" w:line="240" w:lineRule="auto"/>
        <w:ind w:left="1800"/>
        <w:contextualSpacing/>
        <w:jc w:val="both"/>
        <w:rPr>
          <w:rFonts w:ascii="Calibri" w:eastAsia="Calibri" w:hAnsi="Calibri" w:cs="Times New Roman"/>
          <w:szCs w:val="24"/>
        </w:rPr>
      </w:pPr>
      <w:r w:rsidRPr="008E3E67">
        <w:rPr>
          <w:rFonts w:ascii="Calibri" w:eastAsia="Calibri" w:hAnsi="Calibri" w:cs="Times New Roman"/>
          <w:szCs w:val="24"/>
        </w:rPr>
        <w:t>Contract number, to be determined</w:t>
      </w:r>
    </w:p>
    <w:p w14:paraId="7E7D0F10" w14:textId="77777777" w:rsidR="008D7DCD" w:rsidRPr="008E3E67" w:rsidRDefault="008D7DCD" w:rsidP="004F2B6D">
      <w:pPr>
        <w:pStyle w:val="Level4List"/>
      </w:pPr>
      <w:r w:rsidRPr="008E3E67">
        <w:t>In addition to the certificates of insurance, the Contractor shall submit the declarations page and the cancellation provision for each insurance policy. LDH reserves the right to request complete certified copies of all required insurance policies at any time.</w:t>
      </w:r>
    </w:p>
    <w:p w14:paraId="1EB7C22A" w14:textId="77777777" w:rsidR="008D7DCD" w:rsidRPr="008E3E67" w:rsidRDefault="008D7DCD" w:rsidP="004F2B6D">
      <w:pPr>
        <w:pStyle w:val="Level4List"/>
      </w:pPr>
      <w:r w:rsidRPr="008E3E67">
        <w:t>Upon failure of the Contractor to furnish, deliver, and maintain required insurance, this Contract, at the election of LDH, may be terminated. Failure of the Contractor to purchase and/or maintain any required insurance shall not relieve the Contractor from any liability or indemnification under the Contract.</w:t>
      </w:r>
    </w:p>
    <w:p w14:paraId="0AA087B9" w14:textId="77777777" w:rsidR="008D7DCD" w:rsidRPr="008E3E67" w:rsidRDefault="008D7DCD" w:rsidP="00065388">
      <w:pPr>
        <w:pStyle w:val="Level3List"/>
      </w:pPr>
      <w:bookmarkStart w:id="12740" w:name="_Toc509915123"/>
      <w:r w:rsidRPr="008E3E67">
        <w:t>Subcontractors</w:t>
      </w:r>
      <w:bookmarkEnd w:id="12740"/>
    </w:p>
    <w:p w14:paraId="4B837C1A" w14:textId="2ABED8FB" w:rsidR="008D7DCD" w:rsidRPr="008E3E67" w:rsidRDefault="008D7DCD" w:rsidP="00553A0C">
      <w:pPr>
        <w:pStyle w:val="Level3Text"/>
      </w:pPr>
      <w:r w:rsidRPr="008E3E67">
        <w:t>Contractor shall include all</w:t>
      </w:r>
      <w:r>
        <w:t xml:space="preserve"> S</w:t>
      </w:r>
      <w:r w:rsidRPr="008E3E67">
        <w:t xml:space="preserve">ubcontractors as insureds under its policies </w:t>
      </w:r>
      <w:r w:rsidRPr="008E3E67">
        <w:rPr>
          <w:u w:val="single"/>
        </w:rPr>
        <w:t>OR</w:t>
      </w:r>
      <w:r w:rsidRPr="008E3E67">
        <w:t xml:space="preserve"> shall be responsible for verifying and maintaining the certificates of insurance provided by each Subcontractor. </w:t>
      </w:r>
      <w:r w:rsidR="00135FDF" w:rsidRPr="00135FDF">
        <w:t xml:space="preserve">The </w:t>
      </w:r>
      <w:r w:rsidR="00135FDF">
        <w:t>Contractor</w:t>
      </w:r>
      <w:r w:rsidR="00135FDF" w:rsidRPr="00135FDF">
        <w:t xml:space="preserve"> shall </w:t>
      </w:r>
      <w:r w:rsidR="00135FDF">
        <w:t>require that any and all S</w:t>
      </w:r>
      <w:r w:rsidR="00135FDF" w:rsidRPr="00135FDF">
        <w:t>ubcontractors, which are not protected under the MCO's own insurance policies, take and maintain insurance of the same nature and in the sam</w:t>
      </w:r>
      <w:r w:rsidR="00135FDF">
        <w:t>e amounts as required of the Contractor</w:t>
      </w:r>
      <w:r w:rsidR="00135FDF" w:rsidRPr="00135FDF">
        <w:t xml:space="preserve"> or in a reduced amount if approved by LDH at its sole discretion.</w:t>
      </w:r>
      <w:r w:rsidR="00135FDF">
        <w:t xml:space="preserve"> </w:t>
      </w:r>
      <w:r w:rsidRPr="008E3E67">
        <w:t xml:space="preserve">Subcontractors shall be subject to all of the requirements stated herein. </w:t>
      </w:r>
      <w:r>
        <w:t>The Contractor shall furnish LDH with each Subcontractor’s certificates of insurance upon request.</w:t>
      </w:r>
    </w:p>
    <w:p w14:paraId="0E3CDE9F" w14:textId="77777777" w:rsidR="008D7DCD" w:rsidRDefault="008D7DCD" w:rsidP="004F2B6D">
      <w:pPr>
        <w:pStyle w:val="Level4List"/>
      </w:pPr>
      <w:r>
        <w:t xml:space="preserve">Additional Requirements for Transportation Broker          </w:t>
      </w:r>
    </w:p>
    <w:p w14:paraId="50351FD3" w14:textId="77777777" w:rsidR="008D7DCD" w:rsidRDefault="008D7DCD" w:rsidP="0065085F">
      <w:pPr>
        <w:pStyle w:val="Level5"/>
      </w:pPr>
      <w:r>
        <w:t>Commercial General Liability</w:t>
      </w:r>
    </w:p>
    <w:p w14:paraId="2112C5FC" w14:textId="77777777" w:rsidR="008D7DCD" w:rsidRPr="00A103ED" w:rsidRDefault="008D7DCD" w:rsidP="004F2B6D">
      <w:pPr>
        <w:pStyle w:val="Level5Text"/>
      </w:pPr>
      <w:r w:rsidRPr="00A103ED">
        <w:t>If the Contractor elects to contract with a Transportation Broker, the Contractor shall require its Transportation Broker to maintain, during the life of the contract between the Contractor and the Transportation Broker, Commercial General Liability Insurance, with a minimum limit per occurrence of one million dollars ($1,000,000) and a minimum general aggregate of two million dollars ($2,000,000), to protect the Contractor, LDH, the Transportation Broker and any Subcontractor or provider during the performance of work covered by the Contract or the contract between the Contractor and the Transportation Broker from claims or damages for personal injury, including accidental death, as well as from claims for property damages, which may arise from operations under the Contract or the contract between the Contractor and the Transportation Broker, whether such operations be by the Contractor or by the Transportation Broker, Subcontractor, or provider, or by anyone directly or indirectly employed by them, or in such a manner as to impose liability to LDH.</w:t>
      </w:r>
    </w:p>
    <w:p w14:paraId="68421056" w14:textId="77777777" w:rsidR="008D7DCD" w:rsidRDefault="008D7DCD" w:rsidP="0065085F">
      <w:pPr>
        <w:pStyle w:val="Level5"/>
      </w:pPr>
      <w:r>
        <w:t xml:space="preserve">Automobile Liability   </w:t>
      </w:r>
    </w:p>
    <w:p w14:paraId="4979B17F" w14:textId="77777777" w:rsidR="008D7DCD" w:rsidRDefault="008D7DCD" w:rsidP="003C3865">
      <w:pPr>
        <w:pStyle w:val="Level6Text"/>
      </w:pPr>
      <w:r>
        <w:t xml:space="preserve">If the Contractor elects to contract with a Transportation Broker, the Contractor shall require its Transportation Broker to maintain, during the life of the contract between the Contractor and the Transportation Broker, Automobile Liability Insurance to protect the Contractor, LDH, the Transportation Broker and any Subcontractor or provider during the performance of work covered by the Contract or the contract between the Contractor and the Transportation Broker that shall have a minimum combined single limit per accident of one million dollars ($1,000,000). ISO form number CA 00 01 (current form approved for use in Louisiana), or equivalent, shall be used in the policy. This insurance shall include third-party bodily injury and property damage liability for owned, hired and non-owned automobiles.  </w:t>
      </w:r>
    </w:p>
    <w:p w14:paraId="5C9B3172" w14:textId="77777777" w:rsidR="008D7DCD" w:rsidRDefault="008D7DCD" w:rsidP="004F2B6D">
      <w:pPr>
        <w:pStyle w:val="Level4List"/>
      </w:pPr>
      <w:r>
        <w:t>Additional Requirements for NEMT/NEAT Providers</w:t>
      </w:r>
    </w:p>
    <w:p w14:paraId="48C4DA39" w14:textId="77777777" w:rsidR="008D7DCD" w:rsidRDefault="008D7DCD" w:rsidP="0065085F">
      <w:pPr>
        <w:pStyle w:val="Level5"/>
      </w:pPr>
      <w:r>
        <w:t xml:space="preserve">Commercial General Liability  </w:t>
      </w:r>
    </w:p>
    <w:p w14:paraId="42F4A78E" w14:textId="77777777" w:rsidR="008D7DCD" w:rsidRDefault="008D7DCD" w:rsidP="003C3865">
      <w:pPr>
        <w:pStyle w:val="Level6Text"/>
      </w:pPr>
      <w:r>
        <w:t xml:space="preserve">If the Contractor elects to contract with a Transportation Broker, The Contractor shall require its Transportation Broker to require their NEMT/NEAT Providers to maintain, during the life of the provider agreement between the Transportation Broker and the NEMT/NEAT Providers, Commercial General Liability Insurance, </w:t>
      </w:r>
      <w:r w:rsidRPr="00BF6160">
        <w:t xml:space="preserve">with a minimum limit of </w:t>
      </w:r>
      <w:r>
        <w:t>one hundred thousand dollars (</w:t>
      </w:r>
      <w:r w:rsidRPr="00BF6160">
        <w:t>$100,000</w:t>
      </w:r>
      <w:r>
        <w:t>)</w:t>
      </w:r>
      <w:r w:rsidRPr="00BF6160">
        <w:t xml:space="preserve"> on the business entity,</w:t>
      </w:r>
      <w:r w:rsidR="00AD0AF7">
        <w:t xml:space="preserve"> </w:t>
      </w:r>
      <w:r>
        <w:t>to protect the Contractor, LDH, the Transportation Broker, and the NEMT/NEAT Providers during the performance of work covered by the Contract or the provider agreement from claims or damages for personal injury, including accidental death, as well as from claims for property damages, which may arise from operations under the Contract or the provider agreement, whether such operations be by the Transportation Broker, the NEMT/NEAT Providers, or by anyone directly or indirectly employed by either of them, or in such a manner as to impose liability to LDH.</w:t>
      </w:r>
    </w:p>
    <w:p w14:paraId="3ECCCD2D" w14:textId="77777777" w:rsidR="008D7DCD" w:rsidRDefault="008D7DCD" w:rsidP="0065085F">
      <w:pPr>
        <w:pStyle w:val="Level5"/>
      </w:pPr>
      <w:r>
        <w:t xml:space="preserve">Automobile Liability   </w:t>
      </w:r>
    </w:p>
    <w:p w14:paraId="51E801FA" w14:textId="77777777" w:rsidR="008D7DCD" w:rsidRDefault="008D7DCD" w:rsidP="004F2B6D">
      <w:pPr>
        <w:pStyle w:val="Level4List"/>
        <w:numPr>
          <w:ilvl w:val="0"/>
          <w:numId w:val="0"/>
        </w:numPr>
        <w:ind w:left="1980"/>
      </w:pPr>
      <w:r>
        <w:t>If the Contractor elects to contract with a Transportation Broker, the Contractor shall require its Transportation Broker to require their NEMT/NEAT Providers to maintain, during the life of the provider agreement between the Transportation broker and the NEMT/NEAT Providers, Automobile Liability Insurance to protect the Contractor, LDH, the Transportation Broker, and the NEMT/NEAT Providers during the performance of work covered by the Contract or the provider agreement that shall have</w:t>
      </w:r>
      <w:r w:rsidRPr="005C743A">
        <w:rPr>
          <w:rFonts w:asciiTheme="minorHAnsi" w:eastAsiaTheme="minorEastAsia" w:hAnsiTheme="minorHAnsi" w:cstheme="minorBidi"/>
          <w:u w:val="single"/>
        </w:rPr>
        <w:t xml:space="preserve"> </w:t>
      </w:r>
      <w:r w:rsidRPr="00BF6160">
        <w:t xml:space="preserve">coverage of </w:t>
      </w:r>
      <w:r>
        <w:t>twenty-five thousand dollars (</w:t>
      </w:r>
      <w:r w:rsidRPr="00BF6160">
        <w:t>$25,000</w:t>
      </w:r>
      <w:r>
        <w:t>)</w:t>
      </w:r>
      <w:r w:rsidRPr="00BF6160">
        <w:t xml:space="preserve"> for bodily injury per person, </w:t>
      </w:r>
      <w:r>
        <w:t>fifty thousand dollars (</w:t>
      </w:r>
      <w:r w:rsidRPr="00BF6160">
        <w:t>$50,000</w:t>
      </w:r>
      <w:r>
        <w:t>)</w:t>
      </w:r>
      <w:r w:rsidRPr="00BF6160">
        <w:t xml:space="preserve"> per accident, and </w:t>
      </w:r>
      <w:r>
        <w:t>twenty-five thousand dollars (</w:t>
      </w:r>
      <w:r w:rsidRPr="00BF6160">
        <w:t>$25,000</w:t>
      </w:r>
      <w:r>
        <w:t>)</w:t>
      </w:r>
      <w:r w:rsidRPr="00BF6160">
        <w:t xml:space="preserve"> for property damages</w:t>
      </w:r>
      <w:r>
        <w:t xml:space="preserve"> for NEMT Providers traveling in-state and one million dollars ($1,000,000) for NEAT Providers.</w:t>
      </w:r>
      <w:r w:rsidRPr="002E7953">
        <w:t xml:space="preserve"> </w:t>
      </w:r>
      <w:bookmarkStart w:id="12741" w:name="_Toc509915124"/>
    </w:p>
    <w:p w14:paraId="4CA0AA5D" w14:textId="77777777" w:rsidR="008D7DCD" w:rsidRPr="00292AE7" w:rsidRDefault="008D7DCD" w:rsidP="004F2B6D">
      <w:pPr>
        <w:pStyle w:val="Level4List"/>
      </w:pPr>
      <w:r w:rsidRPr="00292AE7">
        <w:t>Workers</w:t>
      </w:r>
      <w:r>
        <w:t>’</w:t>
      </w:r>
      <w:r w:rsidRPr="00292AE7">
        <w:t xml:space="preserve"> Compensation Indemnity</w:t>
      </w:r>
      <w:bookmarkEnd w:id="12741"/>
    </w:p>
    <w:p w14:paraId="4AB483C2" w14:textId="77777777" w:rsidR="008D7DCD" w:rsidRPr="00292AE7" w:rsidRDefault="008D7DCD" w:rsidP="004F2B6D">
      <w:pPr>
        <w:pStyle w:val="Level4Text"/>
        <w:rPr>
          <w:rFonts w:asciiTheme="majorHAnsi" w:hAnsiTheme="majorHAnsi"/>
          <w:b/>
        </w:rPr>
      </w:pPr>
      <w:r w:rsidRPr="00292AE7">
        <w:t>In the event the Contractor is not required to provide or elects not to provide workers</w:t>
      </w:r>
      <w:r>
        <w:t>’</w:t>
      </w:r>
      <w:r w:rsidRPr="00292AE7">
        <w:t xml:space="preserve"> compensation coverage, the parties hereby agree that the Contractor, its owners, agents and employees will have no cause of action against, and will not assert a claim against, the State of Louisiana, its departments, agencies, agents or employees as an employer, whether pursuant to the Louisiana Workers Compensation Law, La. R.S. 23:1020.1, et seq.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0A2F7861" w14:textId="77777777" w:rsidR="007F231C" w:rsidRDefault="007F231C" w:rsidP="000171F5">
      <w:pPr>
        <w:pStyle w:val="Heading2"/>
      </w:pPr>
      <w:bookmarkStart w:id="12742" w:name="_Toc75343886"/>
      <w:bookmarkStart w:id="12743" w:name="_Toc525890649"/>
      <w:bookmarkStart w:id="12744" w:name="_Toc525906821"/>
      <w:bookmarkStart w:id="12745" w:name="_Toc526237773"/>
      <w:bookmarkStart w:id="12746" w:name="_Toc391228412"/>
      <w:bookmarkStart w:id="12747" w:name="_Toc391221438"/>
      <w:bookmarkStart w:id="12748" w:name="_Toc424214498"/>
      <w:bookmarkStart w:id="12749" w:name="_Toc427563535"/>
      <w:bookmarkStart w:id="12750" w:name="_Toc427646496"/>
      <w:bookmarkStart w:id="12751" w:name="_Toc516223048"/>
      <w:bookmarkStart w:id="12752" w:name="_Toc525890653"/>
      <w:bookmarkStart w:id="12753" w:name="_Toc525906825"/>
      <w:bookmarkStart w:id="12754" w:name="_Toc526237777"/>
      <w:r>
        <w:t>Duty to Defend</w:t>
      </w:r>
      <w:bookmarkEnd w:id="12742"/>
    </w:p>
    <w:p w14:paraId="5A29DEFA" w14:textId="77777777" w:rsidR="007F231C" w:rsidRPr="007F231C" w:rsidRDefault="007F231C" w:rsidP="000171F5">
      <w:pPr>
        <w:pStyle w:val="Level2Text"/>
      </w:pPr>
      <w:r w:rsidRPr="00AD0AF7">
        <w:t>Upon notice of any claim, demand, suit, or cause of action against the State, alleged to arise out of or be related to this Contract, Contractor shall investigate, handle, respond to, provide defense for, and defend at its sole expense, even if the claim, demand, suit, or cause of action is groundless, false, or fraudulent.  The State may, but is not required to, consult with or assist the Contractor, but this assistance shall not affect the Contractor’s obligations, duties, and responsibilities under this section. Contractor shall obtain the State’s written consent before entering into any settlement or dismissal.</w:t>
      </w:r>
    </w:p>
    <w:p w14:paraId="135C1070" w14:textId="77777777" w:rsidR="008D7DCD" w:rsidRPr="00292AE7" w:rsidRDefault="00756E65" w:rsidP="000171F5">
      <w:pPr>
        <w:pStyle w:val="Heading2"/>
      </w:pPr>
      <w:bookmarkStart w:id="12755" w:name="_Toc75343887"/>
      <w:r>
        <w:t xml:space="preserve">Liability and </w:t>
      </w:r>
      <w:r w:rsidR="008D7DCD" w:rsidRPr="00292AE7">
        <w:t>Indemnification</w:t>
      </w:r>
      <w:bookmarkEnd w:id="12755"/>
      <w:r w:rsidR="008D7DCD" w:rsidRPr="00292AE7">
        <w:t xml:space="preserve"> </w:t>
      </w:r>
      <w:bookmarkEnd w:id="12743"/>
      <w:bookmarkEnd w:id="12744"/>
      <w:bookmarkEnd w:id="12745"/>
    </w:p>
    <w:p w14:paraId="4DEF5694" w14:textId="77777777" w:rsidR="004460A7" w:rsidRDefault="004460A7" w:rsidP="00065388">
      <w:pPr>
        <w:pStyle w:val="Level3List"/>
      </w:pPr>
      <w:bookmarkStart w:id="12756" w:name="_Toc65044513"/>
      <w:r w:rsidRPr="00133347">
        <w:t>Contractor Liability</w:t>
      </w:r>
      <w:bookmarkEnd w:id="12756"/>
    </w:p>
    <w:p w14:paraId="71D946F3" w14:textId="77777777" w:rsidR="003F5DEA" w:rsidRDefault="008C0C40" w:rsidP="000171F5">
      <w:pPr>
        <w:pStyle w:val="Level3Text"/>
      </w:pPr>
      <w:r w:rsidRPr="00133347">
        <w:t xml:space="preserve">Contractor shall be liable without limitation for any and all injury, death, damage, loss, destruction, damages, costs, fines, penalties, judgments, forfeitures, assessments, expenses (including attorney fees), obligations, and other liabilities of every name and description, which may occur or in any way arise out of any act or omission of Contractor, its owners, </w:t>
      </w:r>
      <w:r>
        <w:t xml:space="preserve">partners, officers, directors, </w:t>
      </w:r>
      <w:r w:rsidRPr="00133347">
        <w:t xml:space="preserve">agents, employees, </w:t>
      </w:r>
      <w:r>
        <w:t>agents,</w:t>
      </w:r>
      <w:r w:rsidRPr="00133347">
        <w:t xml:space="preserve"> or subcontractors.</w:t>
      </w:r>
    </w:p>
    <w:p w14:paraId="3783DAA7" w14:textId="77777777" w:rsidR="008C0C40" w:rsidRDefault="008C0C40" w:rsidP="00065388">
      <w:pPr>
        <w:pStyle w:val="Level3List"/>
      </w:pPr>
      <w:r>
        <w:t>Force Majeure</w:t>
      </w:r>
    </w:p>
    <w:p w14:paraId="5868149B" w14:textId="77777777" w:rsidR="008C0C40" w:rsidRDefault="008C0C40" w:rsidP="00DC0F99">
      <w:pPr>
        <w:pStyle w:val="Level4List"/>
      </w:pPr>
      <w:r>
        <w:t>It is understood and agreed that neither party can foresee the exigencies beyond the control of each party which arise by reason of an Act of God or force majeure; therefore, neither party shall be liable for any delay or failure in performance beyond its control resulting from an Act of God or force majeure. The State shall determine whether a delay or failure results from an Act of God or force majeure based on its review of all facts and circumstances.</w:t>
      </w:r>
    </w:p>
    <w:p w14:paraId="2BEB5347" w14:textId="77777777" w:rsidR="008C0C40" w:rsidRDefault="008C0C40" w:rsidP="00DC0F99">
      <w:pPr>
        <w:pStyle w:val="Level4List"/>
      </w:pPr>
      <w:r w:rsidRPr="008C0C40">
        <w:t>The Contractor shall, however, be responsible for the development and implementation of a Continuity of Operations Plan as specified in the Continuity of Operations Plan section of this Contract. Notwithstanding the preceding, as long as this Contract remains in full force and effect, the Contractor shall be liable for the MCO Covered Services required to be provided or arranged for in accordance with this Contract and the Contractor’s approved Continuity of Operations Plan.</w:t>
      </w:r>
    </w:p>
    <w:p w14:paraId="7DE6A3E1" w14:textId="77777777" w:rsidR="004460A7" w:rsidRPr="00133347" w:rsidRDefault="004460A7" w:rsidP="00065388">
      <w:pPr>
        <w:pStyle w:val="Level3List"/>
      </w:pPr>
      <w:bookmarkStart w:id="12757" w:name="_Toc65044515"/>
      <w:r w:rsidRPr="00133347">
        <w:t>Indemnification</w:t>
      </w:r>
      <w:bookmarkEnd w:id="12757"/>
      <w:r w:rsidRPr="00133347">
        <w:t xml:space="preserve">  </w:t>
      </w:r>
    </w:p>
    <w:p w14:paraId="5D764BDF" w14:textId="323E0E46" w:rsidR="00922605" w:rsidRDefault="004460A7" w:rsidP="00DC0F99">
      <w:pPr>
        <w:pStyle w:val="Level4List"/>
      </w:pPr>
      <w:r w:rsidRPr="00133347">
        <w:rPr>
          <w:iCs/>
        </w:rPr>
        <w:t>Contractor</w:t>
      </w:r>
      <w:r w:rsidRPr="00133347">
        <w:t xml:space="preserve"> shall fully indemnify and hold harmless the State, without limitation, for any and all injury, death, damage, loss, destruction, damages, costs, fines, penalties, judgments, forfeitures, assessments, expenses (including attorney fees), obligations, and other liabilities of every name and description, </w:t>
      </w:r>
      <w:r w:rsidR="00922605">
        <w:t>that</w:t>
      </w:r>
      <w:r w:rsidRPr="00133347">
        <w:t xml:space="preserve"> may occur or in any way arise out of any act or omission of Contractor, its owners,</w:t>
      </w:r>
      <w:r w:rsidR="00922605">
        <w:t xml:space="preserve"> partners, officers, directors,</w:t>
      </w:r>
      <w:r w:rsidRPr="00133347">
        <w:t xml:space="preserve"> employees, or subcontractors</w:t>
      </w:r>
      <w:r w:rsidR="00922605">
        <w:t>, including, but not limited to:</w:t>
      </w:r>
    </w:p>
    <w:p w14:paraId="56E32D61" w14:textId="77777777" w:rsidR="00922605" w:rsidRDefault="00922605" w:rsidP="0065085F">
      <w:pPr>
        <w:pStyle w:val="Level5"/>
      </w:pPr>
      <w:r>
        <w:t>S</w:t>
      </w:r>
      <w:r w:rsidRPr="00506440">
        <w:t xml:space="preserve">anctions on Network Providers and Enrollees, including, but not limited to, termination or exclusion from the Network, in accordance with provisions in the </w:t>
      </w:r>
      <w:r w:rsidRPr="00C61C3F">
        <w:rPr>
          <w:i/>
        </w:rPr>
        <w:t>Fraud, Waste, and Abuse Prevention Section</w:t>
      </w:r>
      <w:r>
        <w:t>.</w:t>
      </w:r>
    </w:p>
    <w:p w14:paraId="6450B375" w14:textId="77777777" w:rsidR="00922605" w:rsidRDefault="00922605" w:rsidP="0065085F">
      <w:pPr>
        <w:pStyle w:val="Level5"/>
      </w:pPr>
      <w:r>
        <w:t>P</w:t>
      </w:r>
      <w:r w:rsidRPr="00506440">
        <w:t>ublication, translation, reproduction, delivery, performance, use, or disposition of any data processed under this Contract in a manner not authorized by the Contract or by Federal or State laws or regulations</w:t>
      </w:r>
      <w:r>
        <w:t>.</w:t>
      </w:r>
    </w:p>
    <w:p w14:paraId="07018BD0" w14:textId="77777777" w:rsidR="00922605" w:rsidRDefault="00922605" w:rsidP="0065085F">
      <w:pPr>
        <w:pStyle w:val="Level5"/>
      </w:pPr>
      <w:r>
        <w:t xml:space="preserve">Failure to </w:t>
      </w:r>
      <w:r w:rsidRPr="006B7966">
        <w:t>comply with applicable Federal or State laws, including, but not limited to, Medicaid laws and regulations, labor laws, and minimum wage laws</w:t>
      </w:r>
      <w:r>
        <w:t>.</w:t>
      </w:r>
    </w:p>
    <w:p w14:paraId="615D6B26" w14:textId="77777777" w:rsidR="00922605" w:rsidRDefault="00922605" w:rsidP="0065085F">
      <w:pPr>
        <w:pStyle w:val="Level5"/>
      </w:pPr>
      <w:r>
        <w:t>N</w:t>
      </w:r>
      <w:r w:rsidRPr="006B7966">
        <w:t>oncompliance with any judgment, settlement, court order, or consent decree, for which the responsibility for compliance has been delegated to the Contractor by LDH</w:t>
      </w:r>
      <w:r>
        <w:t>.</w:t>
      </w:r>
    </w:p>
    <w:p w14:paraId="57E480AC" w14:textId="77777777" w:rsidR="00922605" w:rsidRDefault="00922605" w:rsidP="0065085F">
      <w:pPr>
        <w:pStyle w:val="Level5"/>
      </w:pPr>
      <w:r>
        <w:t>Failure</w:t>
      </w:r>
      <w:r w:rsidRPr="000258A2">
        <w:t xml:space="preserve"> to provide records to LDH in accordance with the public records’ request requirements in the </w:t>
      </w:r>
      <w:r w:rsidRPr="00C61C3F">
        <w:rPr>
          <w:i/>
        </w:rPr>
        <w:t>Administration and Contract Management</w:t>
      </w:r>
      <w:r w:rsidRPr="000258A2">
        <w:t xml:space="preserve"> section</w:t>
      </w:r>
      <w:r>
        <w:t>.</w:t>
      </w:r>
    </w:p>
    <w:p w14:paraId="74292797" w14:textId="77777777" w:rsidR="00922605" w:rsidRDefault="00922605" w:rsidP="004F2B6D">
      <w:pPr>
        <w:pStyle w:val="Level4List"/>
      </w:pPr>
      <w:r w:rsidRPr="00133347">
        <w:t>The Contractor shall not indemnify for the portion of any loss or damage arising from the State’s act or failure to act.</w:t>
      </w:r>
    </w:p>
    <w:p w14:paraId="1429EDD2" w14:textId="54F1DB48" w:rsidR="004460A7" w:rsidRPr="00133347" w:rsidRDefault="004460A7" w:rsidP="004460A7">
      <w:pPr>
        <w:jc w:val="both"/>
      </w:pPr>
      <w:r w:rsidRPr="00133347">
        <w:t xml:space="preserve">   </w:t>
      </w:r>
    </w:p>
    <w:p w14:paraId="2795472A" w14:textId="77777777" w:rsidR="004460A7" w:rsidRPr="00133347" w:rsidRDefault="004460A7" w:rsidP="00065388">
      <w:pPr>
        <w:pStyle w:val="Level3List"/>
      </w:pPr>
      <w:bookmarkStart w:id="12758" w:name="_Toc65044516"/>
      <w:r w:rsidRPr="00133347">
        <w:t>Intellectual Property Indemnification</w:t>
      </w:r>
      <w:bookmarkEnd w:id="12758"/>
    </w:p>
    <w:p w14:paraId="24D7E0BD" w14:textId="76166FD2" w:rsidR="004460A7" w:rsidRPr="00133347" w:rsidRDefault="004460A7" w:rsidP="00DC0F99">
      <w:pPr>
        <w:pStyle w:val="Level4List"/>
      </w:pPr>
      <w:r w:rsidRPr="00133347">
        <w:t xml:space="preserve">Contractor shall fully indemnify and hold harmless the State, without limitation, from and against </w:t>
      </w:r>
      <w:r w:rsidR="00E3259B">
        <w:t xml:space="preserve">any and all </w:t>
      </w:r>
      <w:r w:rsidRPr="00133347">
        <w:t xml:space="preserve">damages, costs, fines, penalties, judgments, forfeitures, assessments, expenses (including attorney fees), obligations, and other liabilities </w:t>
      </w:r>
      <w:r w:rsidR="00E3259B">
        <w:t xml:space="preserve">of every name and description that may be assessed against the State </w:t>
      </w:r>
      <w:r w:rsidRPr="00133347">
        <w:t xml:space="preserve">in any action for infringement of any intellectual property right, including but not limited to, trademark, trade-secret, copyright, and patent rights. </w:t>
      </w:r>
    </w:p>
    <w:p w14:paraId="08D57B45" w14:textId="77777777" w:rsidR="004460A7" w:rsidRPr="00133347" w:rsidRDefault="004460A7" w:rsidP="00DC0F99">
      <w:pPr>
        <w:pStyle w:val="Level4List"/>
      </w:pPr>
      <w:r w:rsidRPr="00133347">
        <w:t xml:space="preserve">When a dispute or claim arises relative to a real or anticipated infringement, the Contractor, at its sole expense, shall submit information and documentation, including formal patent attorney opinions, as required by the State. </w:t>
      </w:r>
    </w:p>
    <w:p w14:paraId="00E6B9EC" w14:textId="36B34E4C" w:rsidR="004460A7" w:rsidRPr="00133347" w:rsidRDefault="004460A7" w:rsidP="00DC0F99">
      <w:pPr>
        <w:pStyle w:val="Level4List"/>
      </w:pPr>
      <w:r w:rsidRPr="00133347">
        <w:rPr>
          <w:iCs/>
        </w:rPr>
        <w:t>If</w:t>
      </w:r>
      <w:r w:rsidRPr="00133347">
        <w:t xml:space="preserve"> the use of the product, material, service, or any component thereof is enjoined for any reason or if the Contractor believes that it may be enjoined,</w:t>
      </w:r>
      <w:r w:rsidR="00E3259B">
        <w:t xml:space="preserve"> the</w:t>
      </w:r>
      <w:r w:rsidRPr="00133347">
        <w:t xml:space="preserve"> Contractor, while ensuring appropriate migration and implementation, data integrity, and minimal delays of performance, shall at its sole expense and in the following order of precedence: (i) obtain for the State the right to continue using such product, material, service, or component thereof; (ii) modify the product, material, service, or component thereof so that it becomes a non-infringing product, material, or service of at least equal quality and performance; (iii) replace the product, material, service, or component thereof so that it becomes a non-infringing product, material, or service of at least equal quality and performance; or, (iv) provide the State monetary compensation for all payments made under the Contract related to the infringing product, material, service, or component, plus for all costs incurred to procure and implement a non-infringing product, materi</w:t>
      </w:r>
      <w:r w:rsidR="002F09EA">
        <w:t>al, or service of at least equal</w:t>
      </w:r>
      <w:r w:rsidRPr="00133347">
        <w:t xml:space="preserve"> quality and performance. Until this obligation has been satisfied, the Contractor remains in default. </w:t>
      </w:r>
    </w:p>
    <w:p w14:paraId="2E773A86" w14:textId="77777777" w:rsidR="004460A7" w:rsidRPr="00133347" w:rsidRDefault="004460A7" w:rsidP="000171F5">
      <w:pPr>
        <w:pStyle w:val="Level4Text"/>
      </w:pPr>
      <w:r w:rsidRPr="00133347">
        <w:t xml:space="preserve">The Contractor shall not be obligated to indemnify that portion of a claim or dispute based upon the State’s unauthorized: i) modification or alteration of the product, material or service; ii) use of the product, material or service in combination with other products not furnished by Contractor; or, iii) use of the product, material or service in other than the specified operating conditions and environment. </w:t>
      </w:r>
    </w:p>
    <w:p w14:paraId="2F0CEB77" w14:textId="77777777" w:rsidR="004460A7" w:rsidRPr="00765577" w:rsidRDefault="004460A7" w:rsidP="00065388">
      <w:pPr>
        <w:pStyle w:val="Level3List"/>
      </w:pPr>
      <w:bookmarkStart w:id="12759" w:name="_Toc65044517"/>
      <w:r w:rsidRPr="00133347">
        <w:t>Limitations of Liability</w:t>
      </w:r>
      <w:bookmarkEnd w:id="12759"/>
    </w:p>
    <w:p w14:paraId="5316272C" w14:textId="77777777" w:rsidR="004460A7" w:rsidRPr="00133347" w:rsidRDefault="004460A7" w:rsidP="000171F5">
      <w:pPr>
        <w:pStyle w:val="Level3Text"/>
      </w:pPr>
      <w:r w:rsidRPr="00133347">
        <w:t>The Contractor shall not be liable for incidental, indirect, special, or consequential damages, unless otherwise specifically enumerated herein, or in a resulting task order or purchase order mutually agreed upon between the parties. In no circumstance shall the State be liable for incidental, indirect, special, or consequential damages; lost profits; lost revenue; or lost institutional operating savings.</w:t>
      </w:r>
    </w:p>
    <w:p w14:paraId="13E99B71" w14:textId="77777777" w:rsidR="00ED5F12" w:rsidRDefault="004460A7" w:rsidP="00065388">
      <w:pPr>
        <w:pStyle w:val="Level3List"/>
      </w:pPr>
      <w:bookmarkStart w:id="12760" w:name="_Toc65044518"/>
      <w:r w:rsidRPr="00133347">
        <w:t>Other Remedies</w:t>
      </w:r>
      <w:bookmarkEnd w:id="12760"/>
    </w:p>
    <w:p w14:paraId="03FCEEC2" w14:textId="77777777" w:rsidR="00ED5F12" w:rsidRDefault="00ED5F12" w:rsidP="000171F5">
      <w:pPr>
        <w:pStyle w:val="Level3Text"/>
      </w:pPr>
      <w:r w:rsidRPr="00133347">
        <w:t xml:space="preserve">If the Contractor fails to perform in accordance with the terms and conditions of this Contract, or if any lien or claim for damages, penalties, costs and the like is asserted by or against the State, then, upon notice to the Contractor, the State may pursue all remedies available to it at law or equity, including retaining monies from amounts due the Contractor and proceeding against any surety of the Contractor. </w:t>
      </w:r>
    </w:p>
    <w:p w14:paraId="3439E76C" w14:textId="7F1E0176" w:rsidR="008D7DCD" w:rsidRDefault="008D7DCD" w:rsidP="000171F5">
      <w:pPr>
        <w:pStyle w:val="Heading2"/>
      </w:pPr>
      <w:bookmarkStart w:id="12761" w:name="_Toc75343888"/>
      <w:bookmarkStart w:id="12762" w:name="_Toc391228396"/>
      <w:bookmarkStart w:id="12763" w:name="_Toc391221422"/>
      <w:bookmarkStart w:id="12764" w:name="_Toc424214492"/>
      <w:bookmarkStart w:id="12765" w:name="_Toc427563529"/>
      <w:bookmarkStart w:id="12766" w:name="_Toc427646490"/>
      <w:bookmarkStart w:id="12767" w:name="_Toc516223042"/>
      <w:bookmarkStart w:id="12768" w:name="_Toc525890641"/>
      <w:bookmarkStart w:id="12769" w:name="_Toc525906813"/>
      <w:bookmarkStart w:id="12770" w:name="_Toc526237765"/>
      <w:r>
        <w:t>A</w:t>
      </w:r>
      <w:r w:rsidR="00A103ED">
        <w:t>ctual Damages</w:t>
      </w:r>
      <w:bookmarkEnd w:id="12761"/>
    </w:p>
    <w:p w14:paraId="2C6FF6D9" w14:textId="77777777" w:rsidR="008D7DCD" w:rsidRPr="00CF0776" w:rsidRDefault="008D7DCD" w:rsidP="00065388">
      <w:pPr>
        <w:pStyle w:val="Level3List"/>
      </w:pPr>
      <w:r>
        <w:t>The</w:t>
      </w:r>
      <w:r w:rsidRPr="00CF0776">
        <w:t xml:space="preserve"> Contractor may be liable for actual damages, liabilities, costs, and expenses of every type or description that may be incurred by the State to the extent caused by Contractor’s violation of this Contract, including</w:t>
      </w:r>
      <w:r>
        <w:t>,</w:t>
      </w:r>
      <w:r w:rsidRPr="00CF0776">
        <w:t xml:space="preserve"> but not limited to:  </w:t>
      </w:r>
    </w:p>
    <w:p w14:paraId="5E5DA9CA" w14:textId="77777777" w:rsidR="008D7DCD" w:rsidRPr="00CF0776" w:rsidRDefault="008D7DCD" w:rsidP="004F2B6D">
      <w:pPr>
        <w:pStyle w:val="Level4List"/>
      </w:pPr>
      <w:r w:rsidRPr="00CF0776">
        <w:t>All amounts for which the State may be liable in an action or claim for damages, whether through a settlement or through a judgment of a court of competent jurisdiction</w:t>
      </w:r>
      <w:r>
        <w:t>.</w:t>
      </w:r>
      <w:r w:rsidRPr="00CF0776">
        <w:t>;</w:t>
      </w:r>
    </w:p>
    <w:p w14:paraId="4A4784BF" w14:textId="382A3853" w:rsidR="008D7DCD" w:rsidRPr="00CF0776" w:rsidRDefault="008D7DCD" w:rsidP="004F2B6D">
      <w:pPr>
        <w:pStyle w:val="Level4List"/>
      </w:pPr>
      <w:r w:rsidRPr="00CF0776">
        <w:t xml:space="preserve">All fines, </w:t>
      </w:r>
      <w:r w:rsidR="00E3259B">
        <w:t>M</w:t>
      </w:r>
      <w:r w:rsidRPr="00CF0776">
        <w:t>one</w:t>
      </w:r>
      <w:r w:rsidR="00E3259B">
        <w:t>tar</w:t>
      </w:r>
      <w:r w:rsidRPr="00CF0776">
        <w:t xml:space="preserve">y </w:t>
      </w:r>
      <w:r w:rsidR="00E3259B">
        <w:t>P</w:t>
      </w:r>
      <w:r w:rsidRPr="00CF0776">
        <w:t xml:space="preserve">enalties, or disallowances whether civil or criminal, imposed by </w:t>
      </w:r>
      <w:r>
        <w:t>HHS</w:t>
      </w:r>
      <w:r w:rsidRPr="00CF0776">
        <w:t xml:space="preserve"> or by any other federal or state government agency, and all other costs and expenses necessitated by compliance with any order or mandate of such agency</w:t>
      </w:r>
      <w:r>
        <w:t>.</w:t>
      </w:r>
    </w:p>
    <w:p w14:paraId="34BC6F79" w14:textId="31E7B8E7" w:rsidR="008D7DCD" w:rsidRPr="00CF0776" w:rsidRDefault="008D7DCD" w:rsidP="004F2B6D">
      <w:pPr>
        <w:pStyle w:val="Level4List"/>
      </w:pPr>
      <w:r w:rsidRPr="00CF0776">
        <w:t xml:space="preserve">All costs and expenses, legal and otherwise, incurred in connection with </w:t>
      </w:r>
      <w:r w:rsidR="00784035">
        <w:t>6.36.1.1 and 6.36.1.2</w:t>
      </w:r>
      <w:r w:rsidRPr="00CF0776">
        <w:t xml:space="preserve"> above, including</w:t>
      </w:r>
      <w:r w:rsidR="00784035">
        <w:t>,</w:t>
      </w:r>
      <w:r w:rsidRPr="00CF0776">
        <w:t xml:space="preserve"> but not limited to</w:t>
      </w:r>
      <w:r w:rsidR="00784035">
        <w:t>,</w:t>
      </w:r>
      <w:r w:rsidRPr="00CF0776">
        <w:t xml:space="preserve"> attorney’s fees</w:t>
      </w:r>
      <w:r>
        <w:t>.</w:t>
      </w:r>
    </w:p>
    <w:p w14:paraId="3C0D57DD" w14:textId="77777777" w:rsidR="008D7DCD" w:rsidRPr="00CF0776" w:rsidRDefault="008D7DCD" w:rsidP="004F2B6D">
      <w:pPr>
        <w:pStyle w:val="Level4List"/>
      </w:pPr>
      <w:r w:rsidRPr="00CF0776">
        <w:t>All costs and expenses incurred for the provision of remedial or restorative services to individuals whose information was affected by the violation or to other affected parties</w:t>
      </w:r>
      <w:r>
        <w:t>.</w:t>
      </w:r>
    </w:p>
    <w:p w14:paraId="66F08A21" w14:textId="10219F6E" w:rsidR="008D7DCD" w:rsidRPr="00432298" w:rsidRDefault="008D7DCD" w:rsidP="004F2B6D">
      <w:pPr>
        <w:pStyle w:val="Level4List"/>
      </w:pPr>
      <w:r w:rsidRPr="00CF0776">
        <w:t xml:space="preserve">All costs and expenses that the State may be required to incur in order to procure another contractor to complete any work that Contractor performed in a </w:t>
      </w:r>
      <w:r>
        <w:t xml:space="preserve">non-compliant </w:t>
      </w:r>
      <w:r w:rsidRPr="00CF0776">
        <w:t xml:space="preserve">manner or failed to complete successfully in accordance with the terms of the Contract. For purposes of the preceding sentence, “costs and expenses that the State may be required to incur” means either (a) the final amount as determined by mutual written agreement of the parties following a negotiation of such costs and expenses, or, in the event that the parties are not able to reach such agreement (b) the finally judicially awarded amount, if any, by which the reasonable fees that the State is required to pay, and actually pays, to an alternative service provider to perform the terminated Services (or any portion(s) of such terminated </w:t>
      </w:r>
      <w:r w:rsidR="00CE6228">
        <w:t>s</w:t>
      </w:r>
      <w:r w:rsidRPr="00CF0776">
        <w:t xml:space="preserve">ervices) not performed by Contractor as of the effective date of termination of such </w:t>
      </w:r>
      <w:r w:rsidR="00CE6228">
        <w:t>s</w:t>
      </w:r>
      <w:r w:rsidRPr="00CF0776">
        <w:t>ervices exceeds the fees that the State would otherwise have paid to Contractor pursuant to this Contract to perform such services.</w:t>
      </w:r>
      <w:bookmarkEnd w:id="12762"/>
      <w:bookmarkEnd w:id="12763"/>
      <w:bookmarkEnd w:id="12764"/>
      <w:bookmarkEnd w:id="12765"/>
      <w:bookmarkEnd w:id="12766"/>
      <w:bookmarkEnd w:id="12767"/>
      <w:bookmarkEnd w:id="12768"/>
      <w:bookmarkEnd w:id="12769"/>
      <w:bookmarkEnd w:id="12770"/>
    </w:p>
    <w:p w14:paraId="34F013D1" w14:textId="77777777" w:rsidR="008D7DCD" w:rsidRPr="00292AE7" w:rsidRDefault="008D7DCD" w:rsidP="000171F5">
      <w:pPr>
        <w:pStyle w:val="Heading2"/>
      </w:pPr>
      <w:bookmarkStart w:id="12771" w:name="_Toc75343889"/>
      <w:r w:rsidRPr="00292AE7">
        <w:t>Hold Harmless as to Enrollees</w:t>
      </w:r>
      <w:bookmarkEnd w:id="12771"/>
    </w:p>
    <w:p w14:paraId="79350E1E" w14:textId="2FAC8998" w:rsidR="008D7DCD" w:rsidRPr="00292AE7" w:rsidRDefault="008D7DCD" w:rsidP="00065388">
      <w:pPr>
        <w:pStyle w:val="Level3List"/>
        <w:rPr>
          <w:b/>
        </w:rPr>
      </w:pPr>
      <w:bookmarkStart w:id="12772" w:name="_Toc391228401"/>
      <w:bookmarkStart w:id="12773" w:name="_Toc391221427"/>
      <w:r w:rsidRPr="00292AE7">
        <w:rPr>
          <w:rFonts w:cstheme="minorHAnsi"/>
        </w:rPr>
        <w:t xml:space="preserve">Notwithstanding State Plan approved cost sharing, </w:t>
      </w:r>
      <w:r w:rsidRPr="00292AE7">
        <w:t xml:space="preserve">the Contractor hereby agrees not to bill, charge, collect a deposit from, seek cost sharing or other forms of compensation, remuneration or reimbursement from, or have recourse against, </w:t>
      </w:r>
      <w:r w:rsidR="00301321">
        <w:t>Enrollee</w:t>
      </w:r>
      <w:r w:rsidRPr="00292AE7">
        <w:t xml:space="preserve">s, or persons acting on their behalf, for </w:t>
      </w:r>
      <w:r w:rsidRPr="007D21F1">
        <w:t xml:space="preserve">MCO </w:t>
      </w:r>
      <w:r>
        <w:t>C</w:t>
      </w:r>
      <w:r w:rsidRPr="007D21F1">
        <w:t xml:space="preserve">overed </w:t>
      </w:r>
      <w:r>
        <w:t>S</w:t>
      </w:r>
      <w:r w:rsidRPr="00292AE7">
        <w:t xml:space="preserve">ervices </w:t>
      </w:r>
      <w:r w:rsidR="00301321">
        <w:t>that</w:t>
      </w:r>
      <w:r w:rsidR="00301321" w:rsidRPr="00292AE7">
        <w:t xml:space="preserve"> </w:t>
      </w:r>
      <w:r w:rsidRPr="00292AE7">
        <w:t xml:space="preserve">are rendered to such </w:t>
      </w:r>
      <w:r w:rsidR="00301321">
        <w:t>Enrollee</w:t>
      </w:r>
      <w:r w:rsidRPr="00292AE7">
        <w:t xml:space="preserve">s by the Contractor and its </w:t>
      </w:r>
      <w:r>
        <w:t>S</w:t>
      </w:r>
      <w:r w:rsidRPr="00292AE7">
        <w:t>ubcontractors</w:t>
      </w:r>
      <w:bookmarkEnd w:id="12772"/>
      <w:bookmarkEnd w:id="12773"/>
      <w:r>
        <w:t>.</w:t>
      </w:r>
    </w:p>
    <w:p w14:paraId="036B82E6" w14:textId="0927684F" w:rsidR="008D7DCD" w:rsidRPr="00292AE7" w:rsidRDefault="008D7DCD" w:rsidP="00065388">
      <w:pPr>
        <w:pStyle w:val="Level3List"/>
      </w:pPr>
      <w:bookmarkStart w:id="12774" w:name="_Toc391228402"/>
      <w:bookmarkStart w:id="12775" w:name="_Toc391221428"/>
      <w:r w:rsidRPr="00292AE7">
        <w:t xml:space="preserve">The Contractor further agrees that the </w:t>
      </w:r>
      <w:r>
        <w:t>E</w:t>
      </w:r>
      <w:r w:rsidRPr="00292AE7">
        <w:t xml:space="preserve">nrollee shall not be held liable for payment for covered services furnished under a </w:t>
      </w:r>
      <w:r>
        <w:t>Network P</w:t>
      </w:r>
      <w:r w:rsidRPr="00292AE7">
        <w:t xml:space="preserve">rovider agreement, referral, or other arrangement, to the extent that those payments would be in excess of the amount that the </w:t>
      </w:r>
      <w:r w:rsidR="00301321">
        <w:t>Enrollee</w:t>
      </w:r>
      <w:r w:rsidRPr="00292AE7">
        <w:t xml:space="preserve"> would owe if the Contractor provided the service directly. The Contractor agrees that this provision is applicable in all circumstances including, but not limited to, non-payment by the Contractor and insolvency of the Contractor.</w:t>
      </w:r>
      <w:bookmarkEnd w:id="12774"/>
      <w:bookmarkEnd w:id="12775"/>
      <w:r w:rsidRPr="00292AE7">
        <w:t xml:space="preserve"> </w:t>
      </w:r>
    </w:p>
    <w:p w14:paraId="4E89578B" w14:textId="47D95B3E" w:rsidR="008D7DCD" w:rsidRPr="00292AE7" w:rsidRDefault="008D7DCD" w:rsidP="00065388">
      <w:pPr>
        <w:pStyle w:val="Level3List"/>
        <w:rPr>
          <w:b/>
        </w:rPr>
      </w:pPr>
      <w:bookmarkStart w:id="12776" w:name="_Toc391228403"/>
      <w:bookmarkStart w:id="12777" w:name="_Toc391221429"/>
      <w:r w:rsidRPr="00292AE7">
        <w:t xml:space="preserve">The Contractor further agrees that the </w:t>
      </w:r>
      <w:r>
        <w:t>E</w:t>
      </w:r>
      <w:r w:rsidRPr="00292AE7">
        <w:t xml:space="preserve">nrollee shall not be held liable for the costs of any and all services provided by a provider whose service is not covered by the Contractor or </w:t>
      </w:r>
      <w:r>
        <w:t xml:space="preserve">who </w:t>
      </w:r>
      <w:r w:rsidRPr="00292AE7">
        <w:t xml:space="preserve">does not obtain </w:t>
      </w:r>
      <w:r w:rsidR="000A0654">
        <w:t>Timely</w:t>
      </w:r>
      <w:r w:rsidRPr="00292AE7">
        <w:t xml:space="preserve"> approval or required prior-authorization.</w:t>
      </w:r>
      <w:bookmarkEnd w:id="12776"/>
      <w:bookmarkEnd w:id="12777"/>
    </w:p>
    <w:p w14:paraId="05F04CDC" w14:textId="788E2A5E" w:rsidR="008D7DCD" w:rsidRPr="00292AE7" w:rsidRDefault="008D7DCD" w:rsidP="00065388">
      <w:pPr>
        <w:pStyle w:val="Level3List"/>
        <w:rPr>
          <w:b/>
        </w:rPr>
      </w:pPr>
      <w:bookmarkStart w:id="12778" w:name="_Toc391228404"/>
      <w:bookmarkStart w:id="12779" w:name="_Toc391221430"/>
      <w:r w:rsidRPr="00292AE7">
        <w:t xml:space="preserve">The Contractor further agrees that this provision shall be construed to be for the benefit of the </w:t>
      </w:r>
      <w:r w:rsidR="00301321">
        <w:t>Enrollee</w:t>
      </w:r>
      <w:r w:rsidRPr="00292AE7">
        <w:t xml:space="preserve">s, and that this provision supersedes any oral or written contrary agreement now existing or hereafter entered into between the Contractor and its </w:t>
      </w:r>
      <w:r>
        <w:t>E</w:t>
      </w:r>
      <w:r w:rsidRPr="00292AE7">
        <w:t>nrollees, or persons acting on their behalf.</w:t>
      </w:r>
      <w:bookmarkEnd w:id="12778"/>
      <w:bookmarkEnd w:id="12779"/>
    </w:p>
    <w:p w14:paraId="6EC153D5" w14:textId="77777777" w:rsidR="008D7DCD" w:rsidRPr="00292AE7" w:rsidRDefault="008D7DCD" w:rsidP="000171F5">
      <w:pPr>
        <w:pStyle w:val="Heading2"/>
      </w:pPr>
      <w:bookmarkStart w:id="12780" w:name="_Toc391228418"/>
      <w:bookmarkStart w:id="12781" w:name="_Toc391221444"/>
      <w:bookmarkStart w:id="12782" w:name="_Toc424214500"/>
      <w:bookmarkStart w:id="12783" w:name="_Toc427563537"/>
      <w:bookmarkStart w:id="12784" w:name="_Toc427646498"/>
      <w:bookmarkStart w:id="12785" w:name="_Toc516223050"/>
      <w:bookmarkStart w:id="12786" w:name="_Toc525890656"/>
      <w:bookmarkStart w:id="12787" w:name="_Toc525906828"/>
      <w:bookmarkStart w:id="12788" w:name="_Toc526237780"/>
      <w:bookmarkStart w:id="12789" w:name="_Toc75343890"/>
      <w:r w:rsidRPr="00292AE7">
        <w:t xml:space="preserve">Loss of </w:t>
      </w:r>
      <w:r>
        <w:t>Federal</w:t>
      </w:r>
      <w:r w:rsidRPr="00292AE7">
        <w:t xml:space="preserve"> Financial Participation (FFP)</w:t>
      </w:r>
      <w:bookmarkEnd w:id="12780"/>
      <w:bookmarkEnd w:id="12781"/>
      <w:bookmarkEnd w:id="12782"/>
      <w:bookmarkEnd w:id="12783"/>
      <w:bookmarkEnd w:id="12784"/>
      <w:bookmarkEnd w:id="12785"/>
      <w:bookmarkEnd w:id="12786"/>
      <w:bookmarkEnd w:id="12787"/>
      <w:bookmarkEnd w:id="12788"/>
      <w:bookmarkEnd w:id="12789"/>
    </w:p>
    <w:p w14:paraId="09BA1043" w14:textId="6EFC0BD3" w:rsidR="008D7DCD" w:rsidRDefault="008D7DCD" w:rsidP="000A77B9">
      <w:pPr>
        <w:pStyle w:val="Level2Text"/>
      </w:pPr>
      <w:r w:rsidRPr="00292AE7">
        <w:t xml:space="preserve">The Contractor hereby agrees to be liable for any loss of FFP suffered by LDH due to the Contractor's, </w:t>
      </w:r>
      <w:r>
        <w:t xml:space="preserve">Providers’ </w:t>
      </w:r>
      <w:r w:rsidRPr="00292AE7">
        <w:t xml:space="preserve">or its </w:t>
      </w:r>
      <w:r>
        <w:t>S</w:t>
      </w:r>
      <w:r w:rsidRPr="00292AE7">
        <w:t xml:space="preserve">ubcontractors' </w:t>
      </w:r>
      <w:r w:rsidRPr="00B6698B">
        <w:t xml:space="preserve">actions or inactions, including, but not limited to, </w:t>
      </w:r>
      <w:r w:rsidRPr="00292AE7">
        <w:t xml:space="preserve">failure to perform the services as required under this Contract. Payments provided for under this Contract shall be denied for new </w:t>
      </w:r>
      <w:r w:rsidR="00301321">
        <w:t>Enrollee</w:t>
      </w:r>
      <w:r w:rsidRPr="00292AE7">
        <w:t xml:space="preserve">s when, and for so long as, payment for those </w:t>
      </w:r>
      <w:r w:rsidR="00301321">
        <w:t>Enrollee</w:t>
      </w:r>
      <w:r w:rsidRPr="00292AE7">
        <w:t xml:space="preserve">s is denied by CMS in accordance with the requirements in </w:t>
      </w:r>
      <w:r w:rsidRPr="00292AE7">
        <w:rPr>
          <w:rFonts w:cs="Arial"/>
        </w:rPr>
        <w:t xml:space="preserve">42 C.F.R. §438.730. CMS may deny payment to the State for new </w:t>
      </w:r>
      <w:r>
        <w:rPr>
          <w:rFonts w:cs="Arial"/>
        </w:rPr>
        <w:t>E</w:t>
      </w:r>
      <w:r w:rsidRPr="00292AE7">
        <w:rPr>
          <w:rFonts w:cs="Arial"/>
        </w:rPr>
        <w:t xml:space="preserve">nrollees if its determination is not </w:t>
      </w:r>
      <w:r w:rsidR="000A0654">
        <w:rPr>
          <w:rFonts w:cs="Arial"/>
        </w:rPr>
        <w:t>Timely</w:t>
      </w:r>
      <w:r w:rsidRPr="00292AE7">
        <w:rPr>
          <w:rFonts w:cs="Arial"/>
        </w:rPr>
        <w:t xml:space="preserve"> contested by the Contractor.</w:t>
      </w:r>
    </w:p>
    <w:p w14:paraId="420E93CF" w14:textId="384A27BD" w:rsidR="008D7DCD" w:rsidRPr="00292AE7" w:rsidRDefault="008D7DCD" w:rsidP="000171F5">
      <w:pPr>
        <w:pStyle w:val="Heading2"/>
      </w:pPr>
      <w:bookmarkStart w:id="12790" w:name="_Toc75343891"/>
      <w:r w:rsidRPr="00292AE7">
        <w:t>Interest</w:t>
      </w:r>
      <w:bookmarkEnd w:id="12746"/>
      <w:bookmarkEnd w:id="12747"/>
      <w:bookmarkEnd w:id="12748"/>
      <w:bookmarkEnd w:id="12749"/>
      <w:bookmarkEnd w:id="12750"/>
      <w:bookmarkEnd w:id="12751"/>
      <w:bookmarkEnd w:id="12752"/>
      <w:bookmarkEnd w:id="12753"/>
      <w:bookmarkEnd w:id="12754"/>
      <w:bookmarkEnd w:id="12790"/>
    </w:p>
    <w:p w14:paraId="44495240" w14:textId="77777777" w:rsidR="008D7DCD" w:rsidRPr="00292AE7" w:rsidRDefault="008D7DCD" w:rsidP="000A77B9">
      <w:pPr>
        <w:pStyle w:val="Level2Text"/>
      </w:pPr>
      <w:r w:rsidRPr="00292AE7">
        <w:t>Interest generated through investments made by the Contractor shall be the property of the Contractor and shall be used at the Contractor’s discretion.</w:t>
      </w:r>
    </w:p>
    <w:p w14:paraId="4BE54A39" w14:textId="77777777" w:rsidR="008D7DCD" w:rsidRPr="00292AE7" w:rsidRDefault="008D7DCD" w:rsidP="000171F5">
      <w:pPr>
        <w:pStyle w:val="Heading2"/>
      </w:pPr>
      <w:bookmarkStart w:id="12791" w:name="_Toc525301619"/>
      <w:bookmarkStart w:id="12792" w:name="_Toc525303456"/>
      <w:bookmarkStart w:id="12793" w:name="_Toc525303727"/>
      <w:bookmarkStart w:id="12794" w:name="_Toc525303941"/>
      <w:bookmarkStart w:id="12795" w:name="_Toc525304155"/>
      <w:bookmarkStart w:id="12796" w:name="_Toc525304369"/>
      <w:bookmarkStart w:id="12797" w:name="_Toc525304619"/>
      <w:bookmarkStart w:id="12798" w:name="_Toc525304833"/>
      <w:bookmarkStart w:id="12799" w:name="_Toc525687094"/>
      <w:bookmarkStart w:id="12800" w:name="_Toc525688457"/>
      <w:bookmarkStart w:id="12801" w:name="_Toc525885527"/>
      <w:bookmarkStart w:id="12802" w:name="_Toc525887219"/>
      <w:bookmarkStart w:id="12803" w:name="_Toc525887516"/>
      <w:bookmarkStart w:id="12804" w:name="_Toc525887998"/>
      <w:bookmarkStart w:id="12805" w:name="_Toc525888944"/>
      <w:bookmarkStart w:id="12806" w:name="_Toc525890065"/>
      <w:bookmarkStart w:id="12807" w:name="_Toc525890356"/>
      <w:bookmarkStart w:id="12808" w:name="_Toc525890654"/>
      <w:bookmarkStart w:id="12809" w:name="_Toc525890945"/>
      <w:bookmarkStart w:id="12810" w:name="_Toc525891248"/>
      <w:bookmarkStart w:id="12811" w:name="_Toc525891539"/>
      <w:bookmarkStart w:id="12812" w:name="_Toc525891837"/>
      <w:bookmarkStart w:id="12813" w:name="_Toc525902793"/>
      <w:bookmarkStart w:id="12814" w:name="_Toc525903311"/>
      <w:bookmarkStart w:id="12815" w:name="_Toc525903603"/>
      <w:bookmarkStart w:id="12816" w:name="_Toc525903895"/>
      <w:bookmarkStart w:id="12817" w:name="_Toc525904187"/>
      <w:bookmarkStart w:id="12818" w:name="_Toc525904613"/>
      <w:bookmarkStart w:id="12819" w:name="_Toc525904905"/>
      <w:bookmarkStart w:id="12820" w:name="_Toc525905197"/>
      <w:bookmarkStart w:id="12821" w:name="_Toc525905489"/>
      <w:bookmarkStart w:id="12822" w:name="_Toc525905781"/>
      <w:bookmarkStart w:id="12823" w:name="_Toc525906073"/>
      <w:bookmarkStart w:id="12824" w:name="_Toc525906365"/>
      <w:bookmarkStart w:id="12825" w:name="_Toc525906534"/>
      <w:bookmarkStart w:id="12826" w:name="_Toc525906826"/>
      <w:bookmarkStart w:id="12827" w:name="_Toc525907118"/>
      <w:bookmarkStart w:id="12828" w:name="_Toc525907401"/>
      <w:bookmarkStart w:id="12829" w:name="_Toc525907698"/>
      <w:bookmarkStart w:id="12830" w:name="_Toc525907878"/>
      <w:bookmarkStart w:id="12831" w:name="_Toc525908176"/>
      <w:bookmarkStart w:id="12832" w:name="_Toc525908467"/>
      <w:bookmarkStart w:id="12833" w:name="_Toc525908765"/>
      <w:bookmarkStart w:id="12834" w:name="_Toc525909056"/>
      <w:bookmarkStart w:id="12835" w:name="_Toc525909354"/>
      <w:bookmarkStart w:id="12836" w:name="_Toc525909651"/>
      <w:bookmarkStart w:id="12837" w:name="_Toc525909948"/>
      <w:bookmarkStart w:id="12838" w:name="_Toc526232586"/>
      <w:bookmarkStart w:id="12839" w:name="_Toc526233338"/>
      <w:bookmarkStart w:id="12840" w:name="_Toc526233630"/>
      <w:bookmarkStart w:id="12841" w:name="_Toc526234199"/>
      <w:bookmarkStart w:id="12842" w:name="_Toc526235005"/>
      <w:bookmarkStart w:id="12843" w:name="_Toc526237131"/>
      <w:bookmarkStart w:id="12844" w:name="_Toc526237778"/>
      <w:bookmarkStart w:id="12845" w:name="_Toc526238845"/>
      <w:bookmarkStart w:id="12846" w:name="_Toc391228419"/>
      <w:bookmarkStart w:id="12847" w:name="_Toc391221445"/>
      <w:bookmarkStart w:id="12848" w:name="_Toc424214501"/>
      <w:bookmarkStart w:id="12849" w:name="_Toc427563538"/>
      <w:bookmarkStart w:id="12850" w:name="_Toc427646499"/>
      <w:bookmarkStart w:id="12851" w:name="_Toc516223051"/>
      <w:bookmarkStart w:id="12852" w:name="_Toc525890658"/>
      <w:bookmarkStart w:id="12853" w:name="_Toc525906830"/>
      <w:bookmarkStart w:id="12854" w:name="_Toc526237782"/>
      <w:bookmarkStart w:id="12855" w:name="_Toc75343892"/>
      <w:bookmarkEnd w:id="12791"/>
      <w:bookmarkEnd w:id="12792"/>
      <w:bookmarkEnd w:id="12793"/>
      <w:bookmarkEnd w:id="12794"/>
      <w:bookmarkEnd w:id="12795"/>
      <w:bookmarkEnd w:id="12796"/>
      <w:bookmarkEnd w:id="12797"/>
      <w:bookmarkEnd w:id="12798"/>
      <w:bookmarkEnd w:id="12799"/>
      <w:bookmarkEnd w:id="12800"/>
      <w:bookmarkEnd w:id="12801"/>
      <w:bookmarkEnd w:id="12802"/>
      <w:bookmarkEnd w:id="12803"/>
      <w:bookmarkEnd w:id="12804"/>
      <w:bookmarkEnd w:id="12805"/>
      <w:bookmarkEnd w:id="12806"/>
      <w:bookmarkEnd w:id="12807"/>
      <w:bookmarkEnd w:id="12808"/>
      <w:bookmarkEnd w:id="12809"/>
      <w:bookmarkEnd w:id="12810"/>
      <w:bookmarkEnd w:id="12811"/>
      <w:bookmarkEnd w:id="12812"/>
      <w:bookmarkEnd w:id="12813"/>
      <w:bookmarkEnd w:id="12814"/>
      <w:bookmarkEnd w:id="12815"/>
      <w:bookmarkEnd w:id="12816"/>
      <w:bookmarkEnd w:id="12817"/>
      <w:bookmarkEnd w:id="12818"/>
      <w:bookmarkEnd w:id="12819"/>
      <w:bookmarkEnd w:id="12820"/>
      <w:bookmarkEnd w:id="12821"/>
      <w:bookmarkEnd w:id="12822"/>
      <w:bookmarkEnd w:id="12823"/>
      <w:bookmarkEnd w:id="12824"/>
      <w:bookmarkEnd w:id="12825"/>
      <w:bookmarkEnd w:id="12826"/>
      <w:bookmarkEnd w:id="12827"/>
      <w:bookmarkEnd w:id="12828"/>
      <w:bookmarkEnd w:id="12829"/>
      <w:bookmarkEnd w:id="12830"/>
      <w:bookmarkEnd w:id="12831"/>
      <w:bookmarkEnd w:id="12832"/>
      <w:bookmarkEnd w:id="12833"/>
      <w:bookmarkEnd w:id="12834"/>
      <w:bookmarkEnd w:id="12835"/>
      <w:bookmarkEnd w:id="12836"/>
      <w:bookmarkEnd w:id="12837"/>
      <w:bookmarkEnd w:id="12838"/>
      <w:bookmarkEnd w:id="12839"/>
      <w:bookmarkEnd w:id="12840"/>
      <w:bookmarkEnd w:id="12841"/>
      <w:bookmarkEnd w:id="12842"/>
      <w:bookmarkEnd w:id="12843"/>
      <w:bookmarkEnd w:id="12844"/>
      <w:bookmarkEnd w:id="12845"/>
      <w:r w:rsidRPr="00292AE7">
        <w:t>Misuse of Symbols, Emblems, or Names in Reference to Medicaid</w:t>
      </w:r>
      <w:bookmarkEnd w:id="12846"/>
      <w:bookmarkEnd w:id="12847"/>
      <w:bookmarkEnd w:id="12848"/>
      <w:bookmarkEnd w:id="12849"/>
      <w:bookmarkEnd w:id="12850"/>
      <w:bookmarkEnd w:id="12851"/>
      <w:bookmarkEnd w:id="12852"/>
      <w:bookmarkEnd w:id="12853"/>
      <w:bookmarkEnd w:id="12854"/>
      <w:bookmarkEnd w:id="12855"/>
    </w:p>
    <w:p w14:paraId="365D58E8" w14:textId="77777777" w:rsidR="008D7DCD" w:rsidRPr="00292AE7" w:rsidRDefault="008D7DCD" w:rsidP="000A77B9">
      <w:pPr>
        <w:pStyle w:val="Level2Text"/>
      </w:pPr>
      <w:r w:rsidRPr="00292AE7">
        <w:t xml:space="preserve">The Contractor may not use, in connection with any item constituting an advertisement, solicitation, circular, book, pamphlet or other communication, or a broadcast, telecast, or other production, alone or with other words, letters, symbols or emblems the words “Louisiana Medicaid” or </w:t>
      </w:r>
      <w:r w:rsidRPr="000B7379">
        <w:t xml:space="preserve">“Louisiana Department of Health” or </w:t>
      </w:r>
      <w:r w:rsidRPr="00292AE7">
        <w:t>“Department of Health</w:t>
      </w:r>
      <w:r w:rsidRPr="000B7379">
        <w:t>”</w:t>
      </w:r>
      <w:r w:rsidRPr="000B7379">
        <w:rPr>
          <w:rFonts w:eastAsia="Times New Roman"/>
          <w:sz w:val="16"/>
          <w:szCs w:val="16"/>
        </w:rPr>
        <w:t xml:space="preserve"> </w:t>
      </w:r>
      <w:r w:rsidRPr="000B7379">
        <w:t xml:space="preserve">or </w:t>
      </w:r>
      <w:r>
        <w:t>“</w:t>
      </w:r>
      <w:r w:rsidRPr="000B7379">
        <w:t>LDH”</w:t>
      </w:r>
      <w:r w:rsidRPr="00292AE7">
        <w:t xml:space="preserve"> or “Bureau of Health Services Financing” unless prior written approval is obtained from LDH. Specific written authorization from LDH is required to reproduce, reprint, or distribute any LDH form, application, or publication for a fee. State and local governments are exempt from this prohibition. A disclaimer that accompanies the inappropriate use of program or LDH terms does not provide a defense. Each piece of mail or information constitutes a violation.</w:t>
      </w:r>
      <w:r w:rsidRPr="000B7379">
        <w:rPr>
          <w:rFonts w:eastAsia="Times New Roman"/>
          <w:sz w:val="16"/>
          <w:szCs w:val="16"/>
        </w:rPr>
        <w:t xml:space="preserve"> </w:t>
      </w:r>
    </w:p>
    <w:p w14:paraId="36287AD9" w14:textId="55C2DA4B" w:rsidR="008D7DCD" w:rsidRPr="00292AE7" w:rsidRDefault="008D7DCD" w:rsidP="000171F5">
      <w:pPr>
        <w:pStyle w:val="Heading2"/>
      </w:pPr>
      <w:bookmarkStart w:id="12856" w:name="_Toc525301624"/>
      <w:bookmarkStart w:id="12857" w:name="_Toc525303461"/>
      <w:bookmarkStart w:id="12858" w:name="_Toc525303732"/>
      <w:bookmarkStart w:id="12859" w:name="_Toc525303946"/>
      <w:bookmarkStart w:id="12860" w:name="_Toc525304160"/>
      <w:bookmarkStart w:id="12861" w:name="_Toc525304374"/>
      <w:bookmarkStart w:id="12862" w:name="_Toc525304624"/>
      <w:bookmarkStart w:id="12863" w:name="_Toc525304838"/>
      <w:bookmarkStart w:id="12864" w:name="_Toc525687099"/>
      <w:bookmarkStart w:id="12865" w:name="_Toc525688462"/>
      <w:bookmarkStart w:id="12866" w:name="_Toc525885532"/>
      <w:bookmarkStart w:id="12867" w:name="_Toc525887224"/>
      <w:bookmarkStart w:id="12868" w:name="_Toc525887521"/>
      <w:bookmarkStart w:id="12869" w:name="_Toc525888003"/>
      <w:bookmarkStart w:id="12870" w:name="_Toc525888949"/>
      <w:bookmarkStart w:id="12871" w:name="_Toc525890070"/>
      <w:bookmarkStart w:id="12872" w:name="_Toc525890361"/>
      <w:bookmarkStart w:id="12873" w:name="_Toc525890659"/>
      <w:bookmarkStart w:id="12874" w:name="_Toc525891253"/>
      <w:bookmarkStart w:id="12875" w:name="_Toc525891544"/>
      <w:bookmarkStart w:id="12876" w:name="_Toc525891842"/>
      <w:bookmarkStart w:id="12877" w:name="_Toc525902798"/>
      <w:bookmarkStart w:id="12878" w:name="_Toc525903316"/>
      <w:bookmarkStart w:id="12879" w:name="_Toc525903608"/>
      <w:bookmarkStart w:id="12880" w:name="_Toc525903900"/>
      <w:bookmarkStart w:id="12881" w:name="_Toc525904192"/>
      <w:bookmarkStart w:id="12882" w:name="_Toc525904618"/>
      <w:bookmarkStart w:id="12883" w:name="_Toc525904910"/>
      <w:bookmarkStart w:id="12884" w:name="_Toc525905202"/>
      <w:bookmarkStart w:id="12885" w:name="_Toc525905494"/>
      <w:bookmarkStart w:id="12886" w:name="_Toc525905786"/>
      <w:bookmarkStart w:id="12887" w:name="_Toc525906078"/>
      <w:bookmarkStart w:id="12888" w:name="_Toc525906370"/>
      <w:bookmarkStart w:id="12889" w:name="_Toc525906539"/>
      <w:bookmarkStart w:id="12890" w:name="_Toc525906831"/>
      <w:bookmarkStart w:id="12891" w:name="_Toc525907123"/>
      <w:bookmarkStart w:id="12892" w:name="_Toc525907406"/>
      <w:bookmarkStart w:id="12893" w:name="_Toc525907703"/>
      <w:bookmarkStart w:id="12894" w:name="_Toc525907883"/>
      <w:bookmarkStart w:id="12895" w:name="_Toc525908181"/>
      <w:bookmarkStart w:id="12896" w:name="_Toc525908472"/>
      <w:bookmarkStart w:id="12897" w:name="_Toc525908770"/>
      <w:bookmarkStart w:id="12898" w:name="_Toc525909061"/>
      <w:bookmarkStart w:id="12899" w:name="_Toc525909359"/>
      <w:bookmarkStart w:id="12900" w:name="_Toc525909656"/>
      <w:bookmarkStart w:id="12901" w:name="_Toc525909953"/>
      <w:bookmarkStart w:id="12902" w:name="_Toc526232591"/>
      <w:bookmarkStart w:id="12903" w:name="_Toc526233343"/>
      <w:bookmarkStart w:id="12904" w:name="_Toc526233635"/>
      <w:bookmarkStart w:id="12905" w:name="_Toc526234204"/>
      <w:bookmarkStart w:id="12906" w:name="_Toc526235010"/>
      <w:bookmarkStart w:id="12907" w:name="_Toc526237136"/>
      <w:bookmarkStart w:id="12908" w:name="_Toc526237783"/>
      <w:bookmarkStart w:id="12909" w:name="_Toc526238850"/>
      <w:bookmarkStart w:id="12910" w:name="_Toc391228420"/>
      <w:bookmarkStart w:id="12911" w:name="_Toc391221446"/>
      <w:bookmarkStart w:id="12912" w:name="_Toc424214502"/>
      <w:bookmarkStart w:id="12913" w:name="_Toc427563539"/>
      <w:bookmarkStart w:id="12914" w:name="_Toc427646500"/>
      <w:bookmarkStart w:id="12915" w:name="_Toc516223052"/>
      <w:bookmarkStart w:id="12916" w:name="_Toc525890660"/>
      <w:bookmarkStart w:id="12917" w:name="_Toc525906832"/>
      <w:bookmarkStart w:id="12918" w:name="_Toc526237784"/>
      <w:bookmarkStart w:id="12919" w:name="_Toc75343893"/>
      <w:bookmarkEnd w:id="12856"/>
      <w:bookmarkEnd w:id="12857"/>
      <w:bookmarkEnd w:id="12858"/>
      <w:bookmarkEnd w:id="12859"/>
      <w:bookmarkEnd w:id="12860"/>
      <w:bookmarkEnd w:id="12861"/>
      <w:bookmarkEnd w:id="12862"/>
      <w:bookmarkEnd w:id="12863"/>
      <w:bookmarkEnd w:id="12864"/>
      <w:bookmarkEnd w:id="12865"/>
      <w:bookmarkEnd w:id="12866"/>
      <w:bookmarkEnd w:id="12867"/>
      <w:bookmarkEnd w:id="12868"/>
      <w:bookmarkEnd w:id="12869"/>
      <w:bookmarkEnd w:id="12870"/>
      <w:bookmarkEnd w:id="12871"/>
      <w:bookmarkEnd w:id="12872"/>
      <w:bookmarkEnd w:id="12873"/>
      <w:bookmarkEnd w:id="12874"/>
      <w:bookmarkEnd w:id="12875"/>
      <w:bookmarkEnd w:id="12876"/>
      <w:bookmarkEnd w:id="12877"/>
      <w:bookmarkEnd w:id="12878"/>
      <w:bookmarkEnd w:id="12879"/>
      <w:bookmarkEnd w:id="12880"/>
      <w:bookmarkEnd w:id="12881"/>
      <w:bookmarkEnd w:id="12882"/>
      <w:bookmarkEnd w:id="12883"/>
      <w:bookmarkEnd w:id="12884"/>
      <w:bookmarkEnd w:id="12885"/>
      <w:bookmarkEnd w:id="12886"/>
      <w:bookmarkEnd w:id="12887"/>
      <w:bookmarkEnd w:id="12888"/>
      <w:bookmarkEnd w:id="12889"/>
      <w:bookmarkEnd w:id="12890"/>
      <w:bookmarkEnd w:id="12891"/>
      <w:bookmarkEnd w:id="12892"/>
      <w:bookmarkEnd w:id="12893"/>
      <w:bookmarkEnd w:id="12894"/>
      <w:bookmarkEnd w:id="12895"/>
      <w:bookmarkEnd w:id="12896"/>
      <w:bookmarkEnd w:id="12897"/>
      <w:bookmarkEnd w:id="12898"/>
      <w:bookmarkEnd w:id="12899"/>
      <w:bookmarkEnd w:id="12900"/>
      <w:bookmarkEnd w:id="12901"/>
      <w:bookmarkEnd w:id="12902"/>
      <w:bookmarkEnd w:id="12903"/>
      <w:bookmarkEnd w:id="12904"/>
      <w:bookmarkEnd w:id="12905"/>
      <w:bookmarkEnd w:id="12906"/>
      <w:bookmarkEnd w:id="12907"/>
      <w:bookmarkEnd w:id="12908"/>
      <w:bookmarkEnd w:id="12909"/>
      <w:r w:rsidRPr="00292AE7">
        <w:t>National Provider Identifier (NPI)</w:t>
      </w:r>
      <w:bookmarkEnd w:id="12910"/>
      <w:bookmarkEnd w:id="12911"/>
      <w:bookmarkEnd w:id="12912"/>
      <w:bookmarkEnd w:id="12913"/>
      <w:bookmarkEnd w:id="12914"/>
      <w:bookmarkEnd w:id="12915"/>
      <w:bookmarkEnd w:id="12916"/>
      <w:bookmarkEnd w:id="12917"/>
      <w:bookmarkEnd w:id="12918"/>
      <w:bookmarkEnd w:id="12919"/>
      <w:r w:rsidRPr="00D04980">
        <w:rPr>
          <w:rFonts w:asciiTheme="minorHAnsi" w:eastAsia="Times New Roman" w:hAnsiTheme="minorHAnsi"/>
          <w:sz w:val="16"/>
          <w:szCs w:val="16"/>
        </w:rPr>
        <w:t xml:space="preserve"> </w:t>
      </w:r>
    </w:p>
    <w:p w14:paraId="49FDA402" w14:textId="77777777" w:rsidR="008D7DCD" w:rsidRPr="00292AE7" w:rsidRDefault="008D7DCD" w:rsidP="000A77B9">
      <w:pPr>
        <w:pStyle w:val="Level2Text"/>
      </w:pPr>
      <w:r w:rsidRPr="00292AE7">
        <w:t xml:space="preserve">The HIPAA Standard Unique Health Identifier regulations (45 C.F.R. Part 162) require that all </w:t>
      </w:r>
      <w:r>
        <w:t>C</w:t>
      </w:r>
      <w:r w:rsidRPr="00292AE7">
        <w:t xml:space="preserve">overed </w:t>
      </w:r>
      <w:r>
        <w:t>E</w:t>
      </w:r>
      <w:r w:rsidRPr="00292AE7">
        <w:t>ntities</w:t>
      </w:r>
      <w:r>
        <w:t xml:space="preserve"> </w:t>
      </w:r>
      <w:r w:rsidRPr="00292AE7">
        <w:t xml:space="preserve">must use the identifier obtained from the National Plan and Provider Enumeration System (NPPES). </w:t>
      </w:r>
    </w:p>
    <w:p w14:paraId="2289BE04" w14:textId="77777777" w:rsidR="008D7DCD" w:rsidRPr="00292AE7" w:rsidRDefault="008D7DCD" w:rsidP="000171F5">
      <w:pPr>
        <w:pStyle w:val="Heading2"/>
      </w:pPr>
      <w:bookmarkStart w:id="12920" w:name="_Toc525301626"/>
      <w:bookmarkStart w:id="12921" w:name="_Toc525303463"/>
      <w:bookmarkStart w:id="12922" w:name="_Toc525303734"/>
      <w:bookmarkStart w:id="12923" w:name="_Toc525303948"/>
      <w:bookmarkStart w:id="12924" w:name="_Toc525304162"/>
      <w:bookmarkStart w:id="12925" w:name="_Toc525304376"/>
      <w:bookmarkStart w:id="12926" w:name="_Toc525304626"/>
      <w:bookmarkStart w:id="12927" w:name="_Toc525304840"/>
      <w:bookmarkStart w:id="12928" w:name="_Toc525687101"/>
      <w:bookmarkStart w:id="12929" w:name="_Toc525688464"/>
      <w:bookmarkStart w:id="12930" w:name="_Toc525885534"/>
      <w:bookmarkStart w:id="12931" w:name="_Toc525887226"/>
      <w:bookmarkStart w:id="12932" w:name="_Toc525887523"/>
      <w:bookmarkStart w:id="12933" w:name="_Toc525888005"/>
      <w:bookmarkStart w:id="12934" w:name="_Toc525888951"/>
      <w:bookmarkStart w:id="12935" w:name="_Toc525890072"/>
      <w:bookmarkStart w:id="12936" w:name="_Toc525890363"/>
      <w:bookmarkStart w:id="12937" w:name="_Toc525890661"/>
      <w:bookmarkStart w:id="12938" w:name="_Toc525891255"/>
      <w:bookmarkStart w:id="12939" w:name="_Toc525891546"/>
      <w:bookmarkStart w:id="12940" w:name="_Toc525891844"/>
      <w:bookmarkStart w:id="12941" w:name="_Toc525902800"/>
      <w:bookmarkStart w:id="12942" w:name="_Toc525903318"/>
      <w:bookmarkStart w:id="12943" w:name="_Toc525903610"/>
      <w:bookmarkStart w:id="12944" w:name="_Toc525903902"/>
      <w:bookmarkStart w:id="12945" w:name="_Toc525904194"/>
      <w:bookmarkStart w:id="12946" w:name="_Toc525904620"/>
      <w:bookmarkStart w:id="12947" w:name="_Toc525904912"/>
      <w:bookmarkStart w:id="12948" w:name="_Toc525905204"/>
      <w:bookmarkStart w:id="12949" w:name="_Toc525905496"/>
      <w:bookmarkStart w:id="12950" w:name="_Toc525905788"/>
      <w:bookmarkStart w:id="12951" w:name="_Toc525906080"/>
      <w:bookmarkStart w:id="12952" w:name="_Toc525906372"/>
      <w:bookmarkStart w:id="12953" w:name="_Toc525906541"/>
      <w:bookmarkStart w:id="12954" w:name="_Toc525906833"/>
      <w:bookmarkStart w:id="12955" w:name="_Toc525907125"/>
      <w:bookmarkStart w:id="12956" w:name="_Toc525907408"/>
      <w:bookmarkStart w:id="12957" w:name="_Toc525907705"/>
      <w:bookmarkStart w:id="12958" w:name="_Toc525907885"/>
      <w:bookmarkStart w:id="12959" w:name="_Toc525908183"/>
      <w:bookmarkStart w:id="12960" w:name="_Toc525908474"/>
      <w:bookmarkStart w:id="12961" w:name="_Toc525908772"/>
      <w:bookmarkStart w:id="12962" w:name="_Toc525909063"/>
      <w:bookmarkStart w:id="12963" w:name="_Toc525909361"/>
      <w:bookmarkStart w:id="12964" w:name="_Toc525909658"/>
      <w:bookmarkStart w:id="12965" w:name="_Toc525909955"/>
      <w:bookmarkStart w:id="12966" w:name="_Toc526232593"/>
      <w:bookmarkStart w:id="12967" w:name="_Toc526233345"/>
      <w:bookmarkStart w:id="12968" w:name="_Toc526233637"/>
      <w:bookmarkStart w:id="12969" w:name="_Toc526234206"/>
      <w:bookmarkStart w:id="12970" w:name="_Toc526235012"/>
      <w:bookmarkStart w:id="12971" w:name="_Toc526237138"/>
      <w:bookmarkStart w:id="12972" w:name="_Toc526237785"/>
      <w:bookmarkStart w:id="12973" w:name="_Toc526238852"/>
      <w:bookmarkStart w:id="12974" w:name="_Toc391228421"/>
      <w:bookmarkStart w:id="12975" w:name="_Toc391221447"/>
      <w:bookmarkStart w:id="12976" w:name="_Toc424214503"/>
      <w:bookmarkStart w:id="12977" w:name="_Toc427563540"/>
      <w:bookmarkStart w:id="12978" w:name="_Toc427646501"/>
      <w:bookmarkStart w:id="12979" w:name="_Toc516223053"/>
      <w:bookmarkStart w:id="12980" w:name="_Toc525890662"/>
      <w:bookmarkStart w:id="12981" w:name="_Toc525906834"/>
      <w:bookmarkStart w:id="12982" w:name="_Toc526237786"/>
      <w:bookmarkEnd w:id="12920"/>
      <w:bookmarkEnd w:id="12921"/>
      <w:bookmarkEnd w:id="12922"/>
      <w:bookmarkEnd w:id="12923"/>
      <w:bookmarkEnd w:id="12924"/>
      <w:bookmarkEnd w:id="12925"/>
      <w:bookmarkEnd w:id="12926"/>
      <w:bookmarkEnd w:id="12927"/>
      <w:bookmarkEnd w:id="12928"/>
      <w:bookmarkEnd w:id="12929"/>
      <w:bookmarkEnd w:id="12930"/>
      <w:bookmarkEnd w:id="12931"/>
      <w:bookmarkEnd w:id="12932"/>
      <w:bookmarkEnd w:id="12933"/>
      <w:bookmarkEnd w:id="12934"/>
      <w:bookmarkEnd w:id="12935"/>
      <w:bookmarkEnd w:id="12936"/>
      <w:bookmarkEnd w:id="12937"/>
      <w:bookmarkEnd w:id="12938"/>
      <w:bookmarkEnd w:id="12939"/>
      <w:bookmarkEnd w:id="12940"/>
      <w:bookmarkEnd w:id="12941"/>
      <w:bookmarkEnd w:id="12942"/>
      <w:bookmarkEnd w:id="12943"/>
      <w:bookmarkEnd w:id="12944"/>
      <w:bookmarkEnd w:id="12945"/>
      <w:bookmarkEnd w:id="12946"/>
      <w:bookmarkEnd w:id="12947"/>
      <w:bookmarkEnd w:id="12948"/>
      <w:bookmarkEnd w:id="12949"/>
      <w:bookmarkEnd w:id="12950"/>
      <w:bookmarkEnd w:id="12951"/>
      <w:bookmarkEnd w:id="12952"/>
      <w:bookmarkEnd w:id="12953"/>
      <w:bookmarkEnd w:id="12954"/>
      <w:bookmarkEnd w:id="12955"/>
      <w:bookmarkEnd w:id="12956"/>
      <w:bookmarkEnd w:id="12957"/>
      <w:bookmarkEnd w:id="12958"/>
      <w:bookmarkEnd w:id="12959"/>
      <w:bookmarkEnd w:id="12960"/>
      <w:bookmarkEnd w:id="12961"/>
      <w:bookmarkEnd w:id="12962"/>
      <w:bookmarkEnd w:id="12963"/>
      <w:bookmarkEnd w:id="12964"/>
      <w:bookmarkEnd w:id="12965"/>
      <w:bookmarkEnd w:id="12966"/>
      <w:bookmarkEnd w:id="12967"/>
      <w:bookmarkEnd w:id="12968"/>
      <w:bookmarkEnd w:id="12969"/>
      <w:bookmarkEnd w:id="12970"/>
      <w:bookmarkEnd w:id="12971"/>
      <w:bookmarkEnd w:id="12972"/>
      <w:bookmarkEnd w:id="12973"/>
      <w:r w:rsidRPr="007254A6">
        <w:rPr>
          <w:rFonts w:eastAsia="Times New Roman"/>
          <w:sz w:val="16"/>
          <w:szCs w:val="16"/>
        </w:rPr>
        <w:t xml:space="preserve"> </w:t>
      </w:r>
      <w:bookmarkStart w:id="12983" w:name="_Toc391228422"/>
      <w:bookmarkStart w:id="12984" w:name="_Toc391221448"/>
      <w:bookmarkStart w:id="12985" w:name="_Toc424214504"/>
      <w:bookmarkStart w:id="12986" w:name="_Toc427563541"/>
      <w:bookmarkStart w:id="12987" w:name="_Toc427646502"/>
      <w:bookmarkStart w:id="12988" w:name="_Toc516223054"/>
      <w:bookmarkStart w:id="12989" w:name="_Toc525890663"/>
      <w:bookmarkStart w:id="12990" w:name="_Toc525906835"/>
      <w:bookmarkStart w:id="12991" w:name="_Toc526237787"/>
      <w:bookmarkStart w:id="12992" w:name="_Toc75343894"/>
      <w:bookmarkEnd w:id="12974"/>
      <w:bookmarkEnd w:id="12975"/>
      <w:bookmarkEnd w:id="12976"/>
      <w:bookmarkEnd w:id="12977"/>
      <w:bookmarkEnd w:id="12978"/>
      <w:bookmarkEnd w:id="12979"/>
      <w:bookmarkEnd w:id="12980"/>
      <w:bookmarkEnd w:id="12981"/>
      <w:bookmarkEnd w:id="12982"/>
      <w:r w:rsidRPr="00292AE7">
        <w:t>Non-Waiver of Breach</w:t>
      </w:r>
      <w:bookmarkEnd w:id="12983"/>
      <w:bookmarkEnd w:id="12984"/>
      <w:bookmarkEnd w:id="12985"/>
      <w:bookmarkEnd w:id="12986"/>
      <w:bookmarkEnd w:id="12987"/>
      <w:bookmarkEnd w:id="12988"/>
      <w:bookmarkEnd w:id="12989"/>
      <w:bookmarkEnd w:id="12990"/>
      <w:bookmarkEnd w:id="12991"/>
      <w:bookmarkEnd w:id="12992"/>
      <w:r w:rsidRPr="00292AE7">
        <w:t xml:space="preserve"> </w:t>
      </w:r>
    </w:p>
    <w:p w14:paraId="194B5867" w14:textId="77777777" w:rsidR="008D7DCD" w:rsidRPr="00292AE7" w:rsidRDefault="008D7DCD" w:rsidP="000A77B9">
      <w:pPr>
        <w:pStyle w:val="Level2Text"/>
      </w:pPr>
      <w:r w:rsidRPr="00292AE7">
        <w:t xml:space="preserve">The failure of LDH at any time to require performance by the Contractor of any provision of this Contract, or the continued payment of the Contractor by LDH, shall in no way affect the right of LDH to enforce any provision of this Contract; </w:t>
      </w:r>
      <w:r w:rsidRPr="000B7379">
        <w:t xml:space="preserve">nor shall the waiver of any breach of any provision thereof be taken or held to be a waiver of any </w:t>
      </w:r>
      <w:r w:rsidRPr="00F21506">
        <w:t>prior or</w:t>
      </w:r>
      <w:r w:rsidRPr="000B7379">
        <w:t xml:space="preserve"> subsequent breach of such provision or as a waiver of the provision itself.  No</w:t>
      </w:r>
      <w:r w:rsidRPr="00F21506">
        <w:t xml:space="preserve"> provision </w:t>
      </w:r>
      <w:r w:rsidRPr="000B7379">
        <w:t>of this Contract shall be waived, modified, or deleted except by the written agreement of the parties and approval of CMS, if applicable.</w:t>
      </w:r>
      <w:r>
        <w:t xml:space="preserve"> </w:t>
      </w:r>
    </w:p>
    <w:p w14:paraId="7A8B1CB0" w14:textId="77777777" w:rsidR="008D7DCD" w:rsidRPr="00CA5E73" w:rsidRDefault="008D7DCD" w:rsidP="000171F5">
      <w:pPr>
        <w:pStyle w:val="Heading2"/>
      </w:pPr>
      <w:bookmarkStart w:id="12993" w:name="_Toc391228428"/>
      <w:bookmarkStart w:id="12994" w:name="_Toc391221454"/>
      <w:bookmarkStart w:id="12995" w:name="_Toc424214508"/>
      <w:bookmarkStart w:id="12996" w:name="_Toc427563545"/>
      <w:bookmarkStart w:id="12997" w:name="_Toc427646506"/>
      <w:bookmarkStart w:id="12998" w:name="_Toc516223058"/>
      <w:bookmarkStart w:id="12999" w:name="_Toc525890667"/>
      <w:bookmarkStart w:id="13000" w:name="_Toc525906839"/>
      <w:bookmarkStart w:id="13001" w:name="_Toc526237791"/>
      <w:bookmarkStart w:id="13002" w:name="_Toc75343895"/>
      <w:r w:rsidRPr="00292AE7">
        <w:t>Political Activity</w:t>
      </w:r>
      <w:bookmarkEnd w:id="12993"/>
      <w:bookmarkEnd w:id="12994"/>
      <w:bookmarkEnd w:id="12995"/>
      <w:bookmarkEnd w:id="12996"/>
      <w:bookmarkEnd w:id="12997"/>
      <w:bookmarkEnd w:id="12998"/>
      <w:bookmarkEnd w:id="12999"/>
      <w:bookmarkEnd w:id="13000"/>
      <w:bookmarkEnd w:id="13001"/>
      <w:bookmarkEnd w:id="13002"/>
    </w:p>
    <w:p w14:paraId="45D891C2" w14:textId="77777777" w:rsidR="008D7DCD" w:rsidRDefault="008D7DCD" w:rsidP="00065388">
      <w:pPr>
        <w:pStyle w:val="Level3List"/>
      </w:pPr>
      <w:r w:rsidRPr="00292AE7">
        <w:t>None of the funds, materials, property, or services provided directly or indirectly under this Contract shall be used for any partisan political activity, or to further the election or defeat of any candidate for public office, or otherwise in violation of the provisions of the Hatch Act of 1939</w:t>
      </w:r>
      <w:r w:rsidRPr="00E13069">
        <w:t>, as amended (5 U.S.C. §1501, et seq.), and regulations issued pursuant thereto</w:t>
      </w:r>
      <w:r w:rsidRPr="00292AE7">
        <w:t>.</w:t>
      </w:r>
    </w:p>
    <w:p w14:paraId="205CA934" w14:textId="77777777" w:rsidR="008D7DCD" w:rsidRPr="00273E11" w:rsidRDefault="008D7DCD" w:rsidP="00065388">
      <w:pPr>
        <w:pStyle w:val="Level3List"/>
        <w:rPr>
          <w:b/>
        </w:rPr>
      </w:pPr>
      <w:r w:rsidRPr="007D03B1">
        <w:t>Additionally, no funds provided herein shall be used to urge any elector to vote for or against any candidate or proposition on an election ballot nor shall such funds be used to lobby for or against any proposition or matter having the effect of law being considered by the Legislature or any local governing authority. This provision shall not prevent the normal dissemination of factual information relative to a proposition or any election ballot or a proposition or matter having the effect of law being considered by the Legislature or any local governing authority.</w:t>
      </w:r>
      <w:r w:rsidRPr="00273E11">
        <w:rPr>
          <w:b/>
        </w:rPr>
        <w:t xml:space="preserve"> </w:t>
      </w:r>
    </w:p>
    <w:p w14:paraId="1DD3EEAF" w14:textId="77777777" w:rsidR="008D7DCD" w:rsidRPr="00292AE7" w:rsidRDefault="008D7DCD" w:rsidP="000171F5">
      <w:pPr>
        <w:pStyle w:val="Heading2"/>
      </w:pPr>
      <w:bookmarkStart w:id="13003" w:name="_Toc391228429"/>
      <w:bookmarkStart w:id="13004" w:name="_Toc391221455"/>
      <w:bookmarkStart w:id="13005" w:name="_Toc424214509"/>
      <w:bookmarkStart w:id="13006" w:name="_Toc427563546"/>
      <w:bookmarkStart w:id="13007" w:name="_Toc427646507"/>
      <w:bookmarkStart w:id="13008" w:name="_Toc516223059"/>
      <w:bookmarkStart w:id="13009" w:name="_Toc525890668"/>
      <w:bookmarkStart w:id="13010" w:name="_Toc525906840"/>
      <w:bookmarkStart w:id="13011" w:name="_Toc526237792"/>
      <w:bookmarkStart w:id="13012" w:name="_Toc75343896"/>
      <w:r w:rsidRPr="00292AE7">
        <w:t>Prohibited Payments</w:t>
      </w:r>
      <w:bookmarkEnd w:id="13003"/>
      <w:bookmarkEnd w:id="13004"/>
      <w:bookmarkEnd w:id="13005"/>
      <w:bookmarkEnd w:id="13006"/>
      <w:bookmarkEnd w:id="13007"/>
      <w:bookmarkEnd w:id="13008"/>
      <w:bookmarkEnd w:id="13009"/>
      <w:bookmarkEnd w:id="13010"/>
      <w:bookmarkEnd w:id="13011"/>
      <w:bookmarkEnd w:id="13012"/>
    </w:p>
    <w:p w14:paraId="66786B4A" w14:textId="77777777" w:rsidR="008D7DCD" w:rsidRPr="00292AE7" w:rsidRDefault="008D7DCD" w:rsidP="000A77B9">
      <w:pPr>
        <w:pStyle w:val="Level2Text"/>
      </w:pPr>
      <w:r w:rsidRPr="00292AE7">
        <w:t>Payment for the following shall not be made:</w:t>
      </w:r>
    </w:p>
    <w:p w14:paraId="34B8ED2B" w14:textId="465BFDCD" w:rsidR="008D7DCD" w:rsidRPr="00292AE7" w:rsidRDefault="008D7DCD" w:rsidP="00065388">
      <w:pPr>
        <w:pStyle w:val="Level3List"/>
      </w:pPr>
      <w:r w:rsidRPr="00292AE7">
        <w:t xml:space="preserve">Organ transplants, unless the State Plan has written standards that provide for similarly situated individuals to be treated alike and for any restriction on facilities or practitioners to be consistent with the accessibility of high quality care to </w:t>
      </w:r>
      <w:r>
        <w:t>E</w:t>
      </w:r>
      <w:r w:rsidRPr="00292AE7">
        <w:t>nrollees</w:t>
      </w:r>
      <w:r>
        <w:t>.</w:t>
      </w:r>
      <w:r w:rsidRPr="00A02A61">
        <w:rPr>
          <w:rFonts w:eastAsia="Times New Roman" w:cs="Times New Roman"/>
          <w:sz w:val="16"/>
          <w:szCs w:val="16"/>
        </w:rPr>
        <w:t xml:space="preserve"> </w:t>
      </w:r>
    </w:p>
    <w:p w14:paraId="356F6B0E" w14:textId="52246EDF" w:rsidR="008D7DCD" w:rsidRPr="00292AE7" w:rsidRDefault="008D7DCD" w:rsidP="00065388">
      <w:pPr>
        <w:pStyle w:val="Level3List"/>
      </w:pPr>
      <w:r w:rsidRPr="00292AE7">
        <w:t>Non-</w:t>
      </w:r>
      <w:r w:rsidR="00717863">
        <w:t>Emergency Services</w:t>
      </w:r>
      <w:r w:rsidRPr="00292AE7">
        <w:t xml:space="preserve"> provided by or under the direction of an excluded individual</w:t>
      </w:r>
      <w:r>
        <w:t>.</w:t>
      </w:r>
    </w:p>
    <w:p w14:paraId="0E6AC929" w14:textId="77777777" w:rsidR="008D7DCD" w:rsidRPr="00292AE7" w:rsidRDefault="008D7DCD" w:rsidP="00065388">
      <w:pPr>
        <w:pStyle w:val="Level3List"/>
      </w:pPr>
      <w:r w:rsidRPr="00292AE7">
        <w:t>Any amount expended for which funds may be not used under the Assisted Suicide Funding Restriction Act of 1997</w:t>
      </w:r>
      <w:r>
        <w:t xml:space="preserve"> </w:t>
      </w:r>
      <w:r w:rsidRPr="00661501">
        <w:t>(42 U.S.C. §14401, et seq.)</w:t>
      </w:r>
      <w:r>
        <w:t>.</w:t>
      </w:r>
    </w:p>
    <w:p w14:paraId="31B3F1E7" w14:textId="528AC4D6" w:rsidR="008D7DCD" w:rsidRPr="00292AE7" w:rsidRDefault="008D7DCD" w:rsidP="00065388">
      <w:pPr>
        <w:pStyle w:val="Level3List"/>
      </w:pPr>
      <w:r w:rsidRPr="00292AE7">
        <w:t xml:space="preserve">Any amount expended for roads, bridges, stadiums, or any other item or service not covered under </w:t>
      </w:r>
      <w:r>
        <w:t xml:space="preserve">the </w:t>
      </w:r>
      <w:r w:rsidRPr="00292AE7">
        <w:t>State Plan</w:t>
      </w:r>
      <w:r>
        <w:t>.</w:t>
      </w:r>
    </w:p>
    <w:p w14:paraId="5F53F3BF" w14:textId="77777777" w:rsidR="008D7DCD" w:rsidRPr="00292AE7" w:rsidRDefault="008D7DCD" w:rsidP="00065388">
      <w:pPr>
        <w:pStyle w:val="Level3List"/>
      </w:pPr>
      <w:r w:rsidRPr="00292AE7">
        <w:t xml:space="preserve">Any amount expended for home health care services unless the </w:t>
      </w:r>
      <w:r>
        <w:t>Contractor</w:t>
      </w:r>
      <w:r w:rsidRPr="00292AE7">
        <w:t xml:space="preserve"> ensures that the provider meets the appropriate surety bond requirements.</w:t>
      </w:r>
    </w:p>
    <w:p w14:paraId="32BAD582" w14:textId="77777777" w:rsidR="008D7DCD" w:rsidRPr="00292AE7" w:rsidRDefault="008D7DCD" w:rsidP="000171F5">
      <w:pPr>
        <w:pStyle w:val="Heading2"/>
      </w:pPr>
      <w:bookmarkStart w:id="13013" w:name="_Toc391228423"/>
      <w:bookmarkStart w:id="13014" w:name="_Toc391221449"/>
      <w:bookmarkStart w:id="13015" w:name="_Toc424214505"/>
      <w:bookmarkStart w:id="13016" w:name="_Toc427563542"/>
      <w:bookmarkStart w:id="13017" w:name="_Toc427646503"/>
      <w:bookmarkStart w:id="13018" w:name="_Toc516223055"/>
      <w:bookmarkStart w:id="13019" w:name="_Toc525890664"/>
      <w:bookmarkStart w:id="13020" w:name="_Toc525906836"/>
      <w:bookmarkStart w:id="13021" w:name="_Toc526237788"/>
      <w:bookmarkStart w:id="13022" w:name="_Toc75343897"/>
      <w:bookmarkStart w:id="13023" w:name="_Toc391228430"/>
      <w:bookmarkStart w:id="13024" w:name="_Toc391221456"/>
      <w:bookmarkStart w:id="13025" w:name="_Toc424214510"/>
      <w:bookmarkStart w:id="13026" w:name="_Toc427563547"/>
      <w:bookmarkStart w:id="13027" w:name="_Toc427646508"/>
      <w:bookmarkStart w:id="13028" w:name="_Toc516223060"/>
      <w:bookmarkStart w:id="13029" w:name="_Toc525890669"/>
      <w:bookmarkStart w:id="13030" w:name="_Toc525906841"/>
      <w:bookmarkStart w:id="13031" w:name="_Toc526237793"/>
      <w:r w:rsidRPr="00292AE7">
        <w:t>Offer of Gratuities</w:t>
      </w:r>
      <w:bookmarkEnd w:id="13013"/>
      <w:bookmarkEnd w:id="13014"/>
      <w:bookmarkEnd w:id="13015"/>
      <w:bookmarkEnd w:id="13016"/>
      <w:bookmarkEnd w:id="13017"/>
      <w:bookmarkEnd w:id="13018"/>
      <w:bookmarkEnd w:id="13019"/>
      <w:bookmarkEnd w:id="13020"/>
      <w:bookmarkEnd w:id="13021"/>
      <w:bookmarkEnd w:id="13022"/>
    </w:p>
    <w:p w14:paraId="449D9E03" w14:textId="7F5A13EA" w:rsidR="008D7DCD" w:rsidRPr="00292AE7" w:rsidRDefault="008D7DCD" w:rsidP="000A77B9">
      <w:pPr>
        <w:pStyle w:val="Level2Text"/>
      </w:pPr>
      <w:r w:rsidRPr="00292AE7">
        <w:t xml:space="preserve">By signing this Contract, the Contractor signifies that no member of, or a delegate of, Congress, nor any elected or appointed official or employee of the State of Louisiana, the Government Accountability Office, </w:t>
      </w:r>
      <w:r>
        <w:t>HHS</w:t>
      </w:r>
      <w:r w:rsidRPr="00292AE7">
        <w:t xml:space="preserve">, CMS, or any other </w:t>
      </w:r>
      <w:r>
        <w:t>Federal</w:t>
      </w:r>
      <w:r w:rsidRPr="00292AE7">
        <w:t xml:space="preserve"> agency has or shall benefit financially or materially from this Contract. This Contract may be terminated </w:t>
      </w:r>
      <w:r>
        <w:t>if</w:t>
      </w:r>
      <w:r w:rsidRPr="00292AE7">
        <w:t xml:space="preserve"> LDH </w:t>
      </w:r>
      <w:r>
        <w:t xml:space="preserve">determines, in its sole discretion that </w:t>
      </w:r>
      <w:r w:rsidRPr="00292AE7">
        <w:t xml:space="preserve">gratuities of any kind were offered to, or received by, any officials or employees of the </w:t>
      </w:r>
      <w:r>
        <w:t>S</w:t>
      </w:r>
      <w:r w:rsidRPr="00292AE7">
        <w:t>tate, its agents, or employees.</w:t>
      </w:r>
      <w:bookmarkEnd w:id="13023"/>
      <w:bookmarkEnd w:id="13024"/>
      <w:bookmarkEnd w:id="13025"/>
      <w:bookmarkEnd w:id="13026"/>
      <w:bookmarkEnd w:id="13027"/>
      <w:bookmarkEnd w:id="13028"/>
      <w:bookmarkEnd w:id="13029"/>
      <w:bookmarkEnd w:id="13030"/>
      <w:bookmarkEnd w:id="13031"/>
      <w:r w:rsidRPr="00A02A61">
        <w:rPr>
          <w:rFonts w:eastAsia="Times New Roman"/>
          <w:sz w:val="16"/>
          <w:szCs w:val="16"/>
        </w:rPr>
        <w:t xml:space="preserve"> </w:t>
      </w:r>
    </w:p>
    <w:p w14:paraId="6DC3C55C" w14:textId="77777777" w:rsidR="008D7DCD" w:rsidRPr="00292AE7" w:rsidRDefault="008D7DCD" w:rsidP="000171F5">
      <w:pPr>
        <w:pStyle w:val="Heading2"/>
      </w:pPr>
      <w:bookmarkStart w:id="13032" w:name="_Toc525890670"/>
      <w:bookmarkStart w:id="13033" w:name="_Toc525906842"/>
      <w:bookmarkStart w:id="13034" w:name="_Toc526237794"/>
      <w:bookmarkStart w:id="13035" w:name="_Toc75343898"/>
      <w:bookmarkStart w:id="13036" w:name="_Toc391228431"/>
      <w:bookmarkStart w:id="13037" w:name="_Toc391221457"/>
      <w:bookmarkStart w:id="13038" w:name="_Toc424214511"/>
      <w:bookmarkStart w:id="13039" w:name="_Toc427563548"/>
      <w:bookmarkStart w:id="13040" w:name="_Toc427646509"/>
      <w:bookmarkStart w:id="13041" w:name="_Toc516223061"/>
      <w:r w:rsidRPr="00292AE7">
        <w:t>Record Ownership</w:t>
      </w:r>
      <w:bookmarkEnd w:id="13032"/>
      <w:bookmarkEnd w:id="13033"/>
      <w:bookmarkEnd w:id="13034"/>
      <w:bookmarkEnd w:id="13035"/>
    </w:p>
    <w:p w14:paraId="0A774652" w14:textId="77777777" w:rsidR="008D7DCD" w:rsidRDefault="008D7DCD" w:rsidP="00065388">
      <w:pPr>
        <w:pStyle w:val="Level3List"/>
      </w:pPr>
      <w:r>
        <w:t xml:space="preserve">All records, reports, documents and other material delivered or transmitted to Contractor by LDH shall remain the property of LDH, and shall be returned by Contractor to LDH, at Contractor's expense, at termination of this Contract. </w:t>
      </w:r>
    </w:p>
    <w:p w14:paraId="1CD180D9" w14:textId="77777777" w:rsidR="008D7DCD" w:rsidRDefault="008D7DCD" w:rsidP="00065388">
      <w:pPr>
        <w:pStyle w:val="Level3List"/>
      </w:pPr>
      <w:r w:rsidRPr="00292AE7">
        <w:t xml:space="preserve">All records, reports, documents, or other material related to this </w:t>
      </w:r>
      <w:r>
        <w:t>C</w:t>
      </w:r>
      <w:r w:rsidRPr="00292AE7">
        <w:t>ontract and/or obtained or prepared by the Contractor in connection with the performance of the services contracted for herein shall become the property of the State</w:t>
      </w:r>
      <w:r>
        <w:t>.</w:t>
      </w:r>
    </w:p>
    <w:p w14:paraId="2C48BC21" w14:textId="77777777" w:rsidR="008D7DCD" w:rsidRDefault="008D7DCD" w:rsidP="004F2B6D">
      <w:pPr>
        <w:pStyle w:val="Level4List"/>
      </w:pPr>
      <w:r>
        <w:t xml:space="preserve">Upon termination of this Contract for any reason, the Contractor shall return or destroy, as directed by LDH in writing, within thirty (30) Calendar Days of the effective date of termination, all PHI received from LDH, or created or received by the Contractor on behalf of LDH. This provision shall also apply to PHI that is in the possession of Subcontractors or agents of the Contractor. The Contractor shall not retain any copies of PHI. </w:t>
      </w:r>
    </w:p>
    <w:p w14:paraId="7D6619C6" w14:textId="77777777" w:rsidR="008D7DCD" w:rsidRDefault="008D7DCD" w:rsidP="004F2B6D">
      <w:pPr>
        <w:pStyle w:val="Level4List"/>
      </w:pPr>
      <w:r>
        <w:t xml:space="preserve">In the event that the Contractor determines that returning or destroying PHI is not feasible, the Contractor shall provide to LDH notification of the conditions, within thirty (30) Calendar Days of the effective date of termination of the Contract, that make return or destruction not feasible. Upon a mutual determination that return or destruction of PHI is not feasible, the Contractor shall extend the protections of the Contract to such PHI and limit further uses and disclosures of such PHI to those purposes that make the return or destruction not feasible, for so long as the Contractor maintains such PHI. If LDH does not agree with the Contractor that the return or destruction of PHI is not feasible, the Contractor shall return or destroy the PHI within thirty (30) Calendar Days of notification of LDH’s determination. </w:t>
      </w:r>
    </w:p>
    <w:p w14:paraId="50F7AE53" w14:textId="77777777" w:rsidR="008D7DCD" w:rsidRPr="00292AE7" w:rsidRDefault="008D7DCD" w:rsidP="00065388">
      <w:pPr>
        <w:pStyle w:val="Level3List"/>
      </w:pPr>
      <w:r>
        <w:t xml:space="preserve">All other </w:t>
      </w:r>
      <w:r w:rsidRPr="00292AE7">
        <w:t>records, reports, documents, or other material shall, upon request, be returned by the Contractor to the State, at the Contractor’s expense, at termination or expiration of the Contract.</w:t>
      </w:r>
    </w:p>
    <w:p w14:paraId="48E7877C" w14:textId="77777777" w:rsidR="008D7DCD" w:rsidRPr="00292AE7" w:rsidRDefault="008D7DCD" w:rsidP="000171F5">
      <w:pPr>
        <w:pStyle w:val="Heading2"/>
      </w:pPr>
      <w:bookmarkStart w:id="13042" w:name="_Toc391228445"/>
      <w:bookmarkStart w:id="13043" w:name="_Toc391221471"/>
      <w:bookmarkStart w:id="13044" w:name="_Toc424214527"/>
      <w:bookmarkStart w:id="13045" w:name="_Toc427563564"/>
      <w:bookmarkStart w:id="13046" w:name="_Toc427646525"/>
      <w:bookmarkStart w:id="13047" w:name="_Toc516223077"/>
      <w:bookmarkStart w:id="13048" w:name="_Toc525890687"/>
      <w:bookmarkStart w:id="13049" w:name="_Toc525906859"/>
      <w:bookmarkStart w:id="13050" w:name="_Toc526237811"/>
      <w:bookmarkStart w:id="13051" w:name="_Toc75343899"/>
      <w:bookmarkStart w:id="13052" w:name="_Toc525890671"/>
      <w:bookmarkStart w:id="13053" w:name="_Toc525906843"/>
      <w:bookmarkStart w:id="13054" w:name="_Toc526237795"/>
      <w:r w:rsidRPr="00292AE7">
        <w:t>Use of Data</w:t>
      </w:r>
      <w:bookmarkEnd w:id="13042"/>
      <w:bookmarkEnd w:id="13043"/>
      <w:bookmarkEnd w:id="13044"/>
      <w:bookmarkEnd w:id="13045"/>
      <w:bookmarkEnd w:id="13046"/>
      <w:bookmarkEnd w:id="13047"/>
      <w:bookmarkEnd w:id="13048"/>
      <w:bookmarkEnd w:id="13049"/>
      <w:bookmarkEnd w:id="13050"/>
      <w:bookmarkEnd w:id="13051"/>
    </w:p>
    <w:p w14:paraId="75457802" w14:textId="77777777" w:rsidR="008D7DCD" w:rsidRDefault="008D7DCD" w:rsidP="00065388">
      <w:pPr>
        <w:pStyle w:val="Level3List"/>
        <w:numPr>
          <w:ilvl w:val="0"/>
          <w:numId w:val="0"/>
        </w:numPr>
        <w:ind w:left="540"/>
      </w:pPr>
      <w:r w:rsidRPr="00292AE7">
        <w:t xml:space="preserve">LDH shall have unlimited rights to use, disclose, or duplicate, for any purpose, all information and data developed, derived, documented, or furnished by the </w:t>
      </w:r>
      <w:r>
        <w:t>Contractor</w:t>
      </w:r>
      <w:r w:rsidRPr="00292AE7">
        <w:t xml:space="preserve"> resulting from this Contract.</w:t>
      </w:r>
    </w:p>
    <w:p w14:paraId="0519EE60" w14:textId="11668F84" w:rsidR="008D7DCD" w:rsidRPr="00292AE7" w:rsidRDefault="008D7DCD" w:rsidP="000171F5">
      <w:pPr>
        <w:pStyle w:val="Heading2"/>
      </w:pPr>
      <w:bookmarkStart w:id="13055" w:name="_Toc75343900"/>
      <w:r>
        <w:t>Record Reten</w:t>
      </w:r>
      <w:r w:rsidRPr="00292AE7">
        <w:t>tion</w:t>
      </w:r>
      <w:bookmarkEnd w:id="13055"/>
      <w:r w:rsidRPr="00292AE7">
        <w:t xml:space="preserve"> </w:t>
      </w:r>
      <w:bookmarkEnd w:id="13036"/>
      <w:bookmarkEnd w:id="13037"/>
      <w:bookmarkEnd w:id="13038"/>
      <w:bookmarkEnd w:id="13039"/>
      <w:bookmarkEnd w:id="13040"/>
      <w:bookmarkEnd w:id="13041"/>
      <w:bookmarkEnd w:id="13052"/>
      <w:bookmarkEnd w:id="13053"/>
      <w:bookmarkEnd w:id="13054"/>
    </w:p>
    <w:p w14:paraId="4EDA7FE9" w14:textId="30AE2281" w:rsidR="008D7DCD" w:rsidRPr="00292AE7" w:rsidRDefault="00503822" w:rsidP="00065388">
      <w:pPr>
        <w:pStyle w:val="Level3List"/>
      </w:pPr>
      <w:r w:rsidRPr="00503822">
        <w:t xml:space="preserve">The Contractor shall retain, and require subcontractors to retain, as applicable, </w:t>
      </w:r>
      <w:r>
        <w:t>f</w:t>
      </w:r>
      <w:r w:rsidR="008D7DCD" w:rsidRPr="00292AE7">
        <w:t>inancial records, supporting documents, statistical records, and all other records pertinent to an award</w:t>
      </w:r>
      <w:r>
        <w:t>, including, but not limited to</w:t>
      </w:r>
      <w:r w:rsidR="008D7DCD" w:rsidRPr="00292AE7">
        <w:t xml:space="preserve"> </w:t>
      </w:r>
      <w:r>
        <w:t>E</w:t>
      </w:r>
      <w:r w:rsidRPr="00503822">
        <w:t xml:space="preserve">nrollee </w:t>
      </w:r>
      <w:r w:rsidR="00695382">
        <w:t>G</w:t>
      </w:r>
      <w:r w:rsidRPr="00503822">
        <w:t xml:space="preserve">rievance and </w:t>
      </w:r>
      <w:r w:rsidR="00695382">
        <w:t>A</w:t>
      </w:r>
      <w:r w:rsidRPr="00503822">
        <w:t xml:space="preserve">ppeal records in </w:t>
      </w:r>
      <w:r>
        <w:t xml:space="preserve">42 C.F.R. </w:t>
      </w:r>
      <w:r w:rsidRPr="00503822">
        <w:t>§438.416, base data in</w:t>
      </w:r>
      <w:r>
        <w:t xml:space="preserve"> 42 C.F.R. </w:t>
      </w:r>
      <w:r w:rsidRPr="00503822">
        <w:t xml:space="preserve"> §438.5(c), MLR reports in </w:t>
      </w:r>
      <w:r>
        <w:t xml:space="preserve">42 C.F.R. </w:t>
      </w:r>
      <w:r w:rsidRPr="00503822">
        <w:t xml:space="preserve">§438.8(k), and the data, information, and documentation specified in </w:t>
      </w:r>
      <w:r>
        <w:t xml:space="preserve">42 C.F.R. </w:t>
      </w:r>
      <w:r w:rsidRPr="00503822">
        <w:t>§§438.604, 438.606, 438.608, and 438.610</w:t>
      </w:r>
      <w:r>
        <w:t>,</w:t>
      </w:r>
      <w:r w:rsidRPr="00503822">
        <w:t xml:space="preserve"> </w:t>
      </w:r>
      <w:r w:rsidR="008D7DCD" w:rsidRPr="00292AE7">
        <w:t>shall be retained for a period of ten (10) years from the date of submission of the final expenditure report. The only exceptions are the following:</w:t>
      </w:r>
    </w:p>
    <w:p w14:paraId="2F69FFD6" w14:textId="77777777" w:rsidR="008D7DCD" w:rsidRPr="00292AE7" w:rsidRDefault="008D7DCD" w:rsidP="004F2B6D">
      <w:pPr>
        <w:pStyle w:val="Level4List"/>
      </w:pPr>
      <w:r w:rsidRPr="00292AE7">
        <w:t>If any litigation, claim, financial management review, or audit is started before the expiration of the ten (10) year period, the records shall be retained until all litigation, claims</w:t>
      </w:r>
      <w:r w:rsidR="00503822">
        <w:t>,</w:t>
      </w:r>
      <w:r w:rsidRPr="00292AE7">
        <w:t xml:space="preserve"> or audit findings involving the records have been resolved and final action taken;</w:t>
      </w:r>
    </w:p>
    <w:p w14:paraId="108887B1" w14:textId="77777777" w:rsidR="008D7DCD" w:rsidRPr="00292AE7" w:rsidRDefault="008D7DCD" w:rsidP="004F2B6D">
      <w:pPr>
        <w:pStyle w:val="Level4List"/>
      </w:pPr>
      <w:r w:rsidRPr="00292AE7">
        <w:t xml:space="preserve">Records for real property and equipment acquired with </w:t>
      </w:r>
      <w:r>
        <w:t>Federal</w:t>
      </w:r>
      <w:r w:rsidRPr="00292AE7">
        <w:t xml:space="preserve"> funds shall be retained for ten (10) years after final disposition;</w:t>
      </w:r>
    </w:p>
    <w:p w14:paraId="60CA47B2" w14:textId="77777777" w:rsidR="008D7DCD" w:rsidRPr="00292AE7" w:rsidRDefault="008D7DCD" w:rsidP="004F2B6D">
      <w:pPr>
        <w:pStyle w:val="Level4List"/>
      </w:pPr>
      <w:r w:rsidRPr="00292AE7">
        <w:t xml:space="preserve">When records are transferred to or maintained by LDH, the ten (10) year retention requirement is not applicable to the </w:t>
      </w:r>
      <w:r>
        <w:t>Contractor</w:t>
      </w:r>
      <w:r w:rsidRPr="00292AE7">
        <w:t>; and</w:t>
      </w:r>
    </w:p>
    <w:p w14:paraId="4B2D72EC" w14:textId="77777777" w:rsidR="008D7DCD" w:rsidRPr="00292AE7" w:rsidRDefault="008D7DCD" w:rsidP="004F2B6D">
      <w:pPr>
        <w:pStyle w:val="Level4List"/>
      </w:pPr>
      <w:r w:rsidRPr="00292AE7">
        <w:t>Indirect cost rate proposals, cost allocations plans, etc., as specified in 45 C.F.R. §75.361(f).</w:t>
      </w:r>
    </w:p>
    <w:p w14:paraId="299E99DC" w14:textId="77777777" w:rsidR="008D7DCD" w:rsidRPr="00292AE7" w:rsidRDefault="008D7DCD" w:rsidP="00065388">
      <w:pPr>
        <w:pStyle w:val="Level3List"/>
      </w:pPr>
      <w:r w:rsidRPr="00292AE7">
        <w:t>Under no circumstances shall the Con</w:t>
      </w:r>
      <w:r>
        <w:t>tractor or any of its Material S</w:t>
      </w:r>
      <w:r w:rsidRPr="00292AE7">
        <w:t>ubcontractors destroy or dispose of any such records, even after the expiration of the mandatory ten (10) year retention period, without the express prior written permission of LDH.</w:t>
      </w:r>
    </w:p>
    <w:p w14:paraId="44814365" w14:textId="77777777" w:rsidR="008D7DCD" w:rsidRPr="00292AE7" w:rsidRDefault="008D7DCD" w:rsidP="000171F5">
      <w:pPr>
        <w:pStyle w:val="Heading2"/>
      </w:pPr>
      <w:bookmarkStart w:id="13056" w:name="_Toc391228433"/>
      <w:bookmarkStart w:id="13057" w:name="_Toc391221459"/>
      <w:bookmarkStart w:id="13058" w:name="_Toc424214514"/>
      <w:bookmarkStart w:id="13059" w:name="_Toc427563551"/>
      <w:bookmarkStart w:id="13060" w:name="_Toc427646512"/>
      <w:bookmarkStart w:id="13061" w:name="_Toc516223064"/>
      <w:bookmarkStart w:id="13062" w:name="_Toc525890674"/>
      <w:bookmarkStart w:id="13063" w:name="_Toc525906846"/>
      <w:bookmarkStart w:id="13064" w:name="_Toc526237798"/>
      <w:bookmarkStart w:id="13065" w:name="_Toc75343901"/>
      <w:r w:rsidRPr="00292AE7">
        <w:t>Reporting Changes</w:t>
      </w:r>
      <w:bookmarkEnd w:id="13056"/>
      <w:bookmarkEnd w:id="13057"/>
      <w:bookmarkEnd w:id="13058"/>
      <w:bookmarkEnd w:id="13059"/>
      <w:bookmarkEnd w:id="13060"/>
      <w:bookmarkEnd w:id="13061"/>
      <w:bookmarkEnd w:id="13062"/>
      <w:bookmarkEnd w:id="13063"/>
      <w:bookmarkEnd w:id="13064"/>
      <w:bookmarkEnd w:id="13065"/>
    </w:p>
    <w:p w14:paraId="2E03558E" w14:textId="77777777" w:rsidR="008D7DCD" w:rsidRPr="00292AE7" w:rsidRDefault="008D7DCD" w:rsidP="000A77B9">
      <w:pPr>
        <w:pStyle w:val="Level2Text"/>
      </w:pPr>
      <w:r w:rsidRPr="00292AE7">
        <w:t>The Contractor shall immediately notify LDH of any of the following:</w:t>
      </w:r>
    </w:p>
    <w:p w14:paraId="50F5F696" w14:textId="77777777" w:rsidR="008D7DCD" w:rsidRPr="00292AE7" w:rsidRDefault="008D7DCD" w:rsidP="00065388">
      <w:pPr>
        <w:pStyle w:val="Level3List"/>
      </w:pPr>
      <w:r w:rsidRPr="00292AE7">
        <w:t>Change in business address, telephone number, facsimile number, and e-mail address;</w:t>
      </w:r>
    </w:p>
    <w:p w14:paraId="0701B5B5" w14:textId="77777777" w:rsidR="008D7DCD" w:rsidRPr="00292AE7" w:rsidRDefault="008D7DCD" w:rsidP="00065388">
      <w:pPr>
        <w:pStyle w:val="Level3List"/>
      </w:pPr>
      <w:r w:rsidRPr="00292AE7">
        <w:t>Change in corporate status or nature;</w:t>
      </w:r>
    </w:p>
    <w:p w14:paraId="67A492BB" w14:textId="77777777" w:rsidR="008D7DCD" w:rsidRPr="00292AE7" w:rsidRDefault="008D7DCD" w:rsidP="00065388">
      <w:pPr>
        <w:pStyle w:val="Level3List"/>
      </w:pPr>
      <w:r w:rsidRPr="00292AE7">
        <w:t>Change in business location;</w:t>
      </w:r>
    </w:p>
    <w:p w14:paraId="2F9DEFB1" w14:textId="77777777" w:rsidR="008D7DCD" w:rsidRPr="00292AE7" w:rsidRDefault="008D7DCD" w:rsidP="00065388">
      <w:pPr>
        <w:pStyle w:val="Level3List"/>
      </w:pPr>
      <w:r w:rsidRPr="00292AE7">
        <w:t>Change in solvency;</w:t>
      </w:r>
    </w:p>
    <w:p w14:paraId="59013862" w14:textId="77777777" w:rsidR="008D7DCD" w:rsidRPr="00292AE7" w:rsidRDefault="008D7DCD" w:rsidP="00065388">
      <w:pPr>
        <w:pStyle w:val="Level3List"/>
      </w:pPr>
      <w:r w:rsidRPr="00292AE7">
        <w:t>Change in corporate officers, executive employees, or corporate structure;</w:t>
      </w:r>
    </w:p>
    <w:p w14:paraId="1EDCF4B3" w14:textId="77777777" w:rsidR="008D7DCD" w:rsidRPr="00292AE7" w:rsidRDefault="008D7DCD" w:rsidP="00065388">
      <w:pPr>
        <w:pStyle w:val="Level3List"/>
      </w:pPr>
      <w:r w:rsidRPr="00292AE7">
        <w:t>Change in ownership, including but not limited to the new owner’s legal name, business address, telephone number, facsimile number, and e-mail address;</w:t>
      </w:r>
    </w:p>
    <w:p w14:paraId="1DA43C7D" w14:textId="77777777" w:rsidR="008D7DCD" w:rsidRPr="00292AE7" w:rsidRDefault="008D7DCD" w:rsidP="00065388">
      <w:pPr>
        <w:pStyle w:val="Level3List"/>
      </w:pPr>
      <w:r w:rsidRPr="00292AE7">
        <w:t>Change in incorporation status;</w:t>
      </w:r>
    </w:p>
    <w:p w14:paraId="40B1497F" w14:textId="77777777" w:rsidR="008D7DCD" w:rsidRPr="00292AE7" w:rsidRDefault="008D7DCD" w:rsidP="00065388">
      <w:pPr>
        <w:pStyle w:val="Level3List"/>
      </w:pPr>
      <w:r w:rsidRPr="00292AE7">
        <w:t xml:space="preserve">Change in </w:t>
      </w:r>
      <w:r>
        <w:t>Federal</w:t>
      </w:r>
      <w:r w:rsidRPr="00292AE7">
        <w:t xml:space="preserve"> employee identification number or </w:t>
      </w:r>
      <w:r>
        <w:t>Federal</w:t>
      </w:r>
      <w:r w:rsidRPr="00292AE7">
        <w:t xml:space="preserve"> tax identification number; and/or</w:t>
      </w:r>
    </w:p>
    <w:p w14:paraId="6C5D6EEA" w14:textId="77777777" w:rsidR="008D7DCD" w:rsidRPr="00292AE7" w:rsidRDefault="008D7DCD" w:rsidP="00065388">
      <w:pPr>
        <w:pStyle w:val="Level3List"/>
      </w:pPr>
      <w:r w:rsidRPr="00292AE7">
        <w:t>Change in Contractor litigation history, current litigation, audits and other government investigations both in Louisiana and in other states</w:t>
      </w:r>
      <w:r>
        <w:t xml:space="preserve"> related to the delivery of managed care benefits</w:t>
      </w:r>
      <w:r w:rsidRPr="00292AE7">
        <w:t>.</w:t>
      </w:r>
    </w:p>
    <w:p w14:paraId="577508C8" w14:textId="77777777" w:rsidR="00503822" w:rsidRDefault="008D7DCD" w:rsidP="000171F5">
      <w:pPr>
        <w:pStyle w:val="Heading2"/>
      </w:pPr>
      <w:bookmarkStart w:id="13066" w:name="_Toc424214515"/>
      <w:bookmarkStart w:id="13067" w:name="_Toc427563552"/>
      <w:bookmarkStart w:id="13068" w:name="_Toc427646513"/>
      <w:bookmarkStart w:id="13069" w:name="_Toc516223065"/>
      <w:bookmarkStart w:id="13070" w:name="_Toc525890675"/>
      <w:bookmarkStart w:id="13071" w:name="_Toc525906847"/>
      <w:bookmarkStart w:id="13072" w:name="_Toc526237799"/>
      <w:bookmarkStart w:id="13073" w:name="_Toc75343902"/>
      <w:bookmarkStart w:id="13074" w:name="_Toc391228434"/>
      <w:bookmarkStart w:id="13075" w:name="_Toc391221460"/>
      <w:r w:rsidRPr="00292AE7">
        <w:t>Right to Audit</w:t>
      </w:r>
      <w:bookmarkEnd w:id="13066"/>
      <w:bookmarkEnd w:id="13067"/>
      <w:bookmarkEnd w:id="13068"/>
      <w:bookmarkEnd w:id="13069"/>
      <w:bookmarkEnd w:id="13070"/>
      <w:bookmarkEnd w:id="13071"/>
      <w:bookmarkEnd w:id="13072"/>
      <w:bookmarkEnd w:id="13073"/>
    </w:p>
    <w:p w14:paraId="3FDED193" w14:textId="04875EFA" w:rsidR="009E5F0A" w:rsidRDefault="009E5F0A" w:rsidP="00DC0F99">
      <w:pPr>
        <w:pStyle w:val="Level3List"/>
      </w:pPr>
      <w:r>
        <w:t>LLA</w:t>
      </w:r>
      <w:r w:rsidR="008D7DCD" w:rsidRPr="00292AE7">
        <w:t xml:space="preserve">, </w:t>
      </w:r>
      <w:r w:rsidR="00503822">
        <w:t>LDH</w:t>
      </w:r>
      <w:r w:rsidR="008D7DCD" w:rsidRPr="00292AE7">
        <w:t xml:space="preserve">, </w:t>
      </w:r>
      <w:r w:rsidR="00503822" w:rsidRPr="00292AE7">
        <w:t>internal auditors of the Division of Administration</w:t>
      </w:r>
      <w:r w:rsidR="00503822">
        <w:t>,</w:t>
      </w:r>
      <w:r w:rsidR="00503822" w:rsidRPr="00292AE7">
        <w:t xml:space="preserve"> </w:t>
      </w:r>
      <w:r w:rsidR="00503822" w:rsidRPr="00503822">
        <w:t xml:space="preserve">CMS, </w:t>
      </w:r>
      <w:r>
        <w:t>OIG</w:t>
      </w:r>
      <w:r w:rsidR="00503822" w:rsidRPr="00503822">
        <w:t xml:space="preserve">, the Comptroller General, and their designees may, at any time, inspect and audit any records or documents of the Contractor, or its subcontractors, and may, at any time, inspect the premises, physical facilities, and equipment where Medicaid-related activities or work is conducted. </w:t>
      </w:r>
    </w:p>
    <w:p w14:paraId="621AC3F9" w14:textId="77777777" w:rsidR="003F5DEA" w:rsidRDefault="003F5DEA" w:rsidP="00DC0F99">
      <w:pPr>
        <w:pStyle w:val="Level3List"/>
      </w:pPr>
      <w:r w:rsidRPr="003F5DEA">
        <w:t>The right to audit under this section exists for ten (10) years from the final date of the contract term or from the date of completion of any audit, whichever is later.</w:t>
      </w:r>
    </w:p>
    <w:p w14:paraId="37DD23EA" w14:textId="77777777" w:rsidR="008D7DCD" w:rsidRPr="00292AE7" w:rsidRDefault="008D7DCD" w:rsidP="00DC0F99">
      <w:pPr>
        <w:pStyle w:val="Level3List"/>
      </w:pPr>
      <w:r w:rsidRPr="00292AE7">
        <w:t xml:space="preserve">Records shall be made available during </w:t>
      </w:r>
      <w:r>
        <w:t>Business</w:t>
      </w:r>
      <w:r w:rsidRPr="00292AE7">
        <w:t xml:space="preserve"> </w:t>
      </w:r>
      <w:r>
        <w:t>H</w:t>
      </w:r>
      <w:r w:rsidRPr="00292AE7">
        <w:t>ours for this purpose.</w:t>
      </w:r>
    </w:p>
    <w:p w14:paraId="39B79689" w14:textId="39F4C9DF" w:rsidR="008D7DCD" w:rsidRPr="00292AE7" w:rsidRDefault="008D7DCD" w:rsidP="000171F5">
      <w:pPr>
        <w:pStyle w:val="Heading2"/>
      </w:pPr>
      <w:bookmarkStart w:id="13076" w:name="_Toc391228436"/>
      <w:bookmarkStart w:id="13077" w:name="_Toc391221462"/>
      <w:bookmarkStart w:id="13078" w:name="_Toc424214518"/>
      <w:bookmarkStart w:id="13079" w:name="_Toc427563555"/>
      <w:bookmarkStart w:id="13080" w:name="_Toc427646516"/>
      <w:bookmarkStart w:id="13081" w:name="_Toc516223068"/>
      <w:bookmarkStart w:id="13082" w:name="_Toc525890678"/>
      <w:bookmarkStart w:id="13083" w:name="_Toc525906850"/>
      <w:bookmarkStart w:id="13084" w:name="_Toc526237802"/>
      <w:bookmarkStart w:id="13085" w:name="_Toc75343903"/>
      <w:bookmarkEnd w:id="13074"/>
      <w:bookmarkEnd w:id="13075"/>
      <w:r w:rsidRPr="00292AE7">
        <w:t>Severability</w:t>
      </w:r>
      <w:bookmarkEnd w:id="13076"/>
      <w:bookmarkEnd w:id="13077"/>
      <w:bookmarkEnd w:id="13078"/>
      <w:bookmarkEnd w:id="13079"/>
      <w:bookmarkEnd w:id="13080"/>
      <w:bookmarkEnd w:id="13081"/>
      <w:bookmarkEnd w:id="13082"/>
      <w:bookmarkEnd w:id="13083"/>
      <w:bookmarkEnd w:id="13084"/>
      <w:bookmarkEnd w:id="13085"/>
    </w:p>
    <w:p w14:paraId="5316C708" w14:textId="77777777" w:rsidR="008D7DCD" w:rsidRPr="00292AE7" w:rsidRDefault="008D7DCD" w:rsidP="000A77B9">
      <w:pPr>
        <w:pStyle w:val="Level2Text"/>
      </w:pPr>
      <w:r w:rsidRPr="00292AE7">
        <w:t xml:space="preserve">If any provision of this Contract is declared or found to be illegal, unenforceable, or void by a judgment or order of a court of competent jurisdiction, then both LDH and the </w:t>
      </w:r>
      <w:r>
        <w:t>Contractor</w:t>
      </w:r>
      <w:r w:rsidRPr="00292AE7">
        <w:t xml:space="preserve"> shall be relieved of all obligations arising under such provision. If the remainder of this Contract is capable of performance, it shall not be affected by such declaration or finding and shall be fully performed. In addition, if the laws or regulations governing this Contract should be amended or judicially interpreted as to render the fulfillment of the Contract impossible or economically infeasible, both LDH and the Contractor will be discharged from further obligations created under the terms of the Contract.</w:t>
      </w:r>
    </w:p>
    <w:p w14:paraId="2BDE5FC4" w14:textId="77777777" w:rsidR="008D7DCD" w:rsidRPr="00292AE7" w:rsidRDefault="008D7DCD" w:rsidP="000171F5">
      <w:pPr>
        <w:pStyle w:val="Heading2"/>
      </w:pPr>
      <w:bookmarkStart w:id="13086" w:name="_Toc391228437"/>
      <w:bookmarkStart w:id="13087" w:name="_Toc391221463"/>
      <w:bookmarkStart w:id="13088" w:name="_Toc424214519"/>
      <w:bookmarkStart w:id="13089" w:name="_Toc427563556"/>
      <w:bookmarkStart w:id="13090" w:name="_Toc427646517"/>
      <w:bookmarkStart w:id="13091" w:name="_Toc516223069"/>
      <w:bookmarkStart w:id="13092" w:name="_Toc525890679"/>
      <w:bookmarkStart w:id="13093" w:name="_Toc525906851"/>
      <w:bookmarkStart w:id="13094" w:name="_Toc526237803"/>
      <w:bookmarkStart w:id="13095" w:name="_Toc75343904"/>
      <w:r w:rsidRPr="00292AE7">
        <w:t>Software Reporting Requirement</w:t>
      </w:r>
      <w:bookmarkEnd w:id="13086"/>
      <w:bookmarkEnd w:id="13087"/>
      <w:bookmarkEnd w:id="13088"/>
      <w:bookmarkEnd w:id="13089"/>
      <w:bookmarkEnd w:id="13090"/>
      <w:bookmarkEnd w:id="13091"/>
      <w:bookmarkEnd w:id="13092"/>
      <w:bookmarkEnd w:id="13093"/>
      <w:bookmarkEnd w:id="13094"/>
      <w:bookmarkEnd w:id="13095"/>
    </w:p>
    <w:p w14:paraId="0D0C9E39" w14:textId="77777777" w:rsidR="008D7DCD" w:rsidRPr="00292AE7" w:rsidRDefault="008D7DCD" w:rsidP="000A77B9">
      <w:pPr>
        <w:pStyle w:val="Level2Text"/>
        <w:rPr>
          <w:b/>
        </w:rPr>
      </w:pPr>
      <w:r w:rsidRPr="00292AE7">
        <w:t>All reports submitted to LDH by the Contractor shall be in a format accessible and modifiable by the standard Microsoft Office Suite of products, Version 2007 or later, or in a format accepted and approved by LDH.</w:t>
      </w:r>
    </w:p>
    <w:p w14:paraId="381EB724" w14:textId="77777777" w:rsidR="008D7DCD" w:rsidRDefault="008D7DCD" w:rsidP="000171F5">
      <w:pPr>
        <w:pStyle w:val="Heading2"/>
      </w:pPr>
      <w:bookmarkStart w:id="13096" w:name="_Toc75343905"/>
      <w:bookmarkStart w:id="13097" w:name="_Toc391228438"/>
      <w:bookmarkStart w:id="13098" w:name="_Toc391221464"/>
      <w:bookmarkStart w:id="13099" w:name="_Toc424214520"/>
      <w:bookmarkStart w:id="13100" w:name="_Toc427563557"/>
      <w:bookmarkStart w:id="13101" w:name="_Toc427646518"/>
      <w:bookmarkStart w:id="13102" w:name="_Toc516223070"/>
      <w:bookmarkStart w:id="13103" w:name="_Toc525890680"/>
      <w:bookmarkStart w:id="13104" w:name="_Toc525906852"/>
      <w:bookmarkStart w:id="13105" w:name="_Toc526237804"/>
      <w:r>
        <w:t>Termination</w:t>
      </w:r>
      <w:bookmarkEnd w:id="13096"/>
    </w:p>
    <w:p w14:paraId="0D64B008" w14:textId="1058E604" w:rsidR="008D7DCD" w:rsidRPr="00292AE7" w:rsidRDefault="008D7DCD" w:rsidP="00065388">
      <w:pPr>
        <w:pStyle w:val="Level3List"/>
      </w:pPr>
      <w:r w:rsidRPr="00292AE7">
        <w:t>Termination for Convenience</w:t>
      </w:r>
      <w:bookmarkEnd w:id="13097"/>
      <w:bookmarkEnd w:id="13098"/>
      <w:bookmarkEnd w:id="13099"/>
      <w:bookmarkEnd w:id="13100"/>
      <w:bookmarkEnd w:id="13101"/>
      <w:bookmarkEnd w:id="13102"/>
      <w:bookmarkEnd w:id="13103"/>
      <w:bookmarkEnd w:id="13104"/>
      <w:bookmarkEnd w:id="13105"/>
    </w:p>
    <w:p w14:paraId="6AC1CF1D" w14:textId="27A28CD0" w:rsidR="008D7DCD" w:rsidRPr="00292AE7" w:rsidRDefault="008D7DCD" w:rsidP="00553A0C">
      <w:pPr>
        <w:pStyle w:val="Level3Text"/>
      </w:pPr>
      <w:r w:rsidRPr="00292AE7">
        <w:t xml:space="preserve">LDH may terminate this Contract </w:t>
      </w:r>
      <w:r w:rsidR="00E3259B">
        <w:t>at any time without penalty by giving</w:t>
      </w:r>
      <w:r w:rsidRPr="00292AE7">
        <w:t xml:space="preserve"> sixty (60) </w:t>
      </w:r>
      <w:r>
        <w:t>Calendar Day</w:t>
      </w:r>
      <w:r w:rsidRPr="00292AE7">
        <w:t xml:space="preserve">s’ written notice </w:t>
      </w:r>
      <w:r w:rsidR="00E3259B">
        <w:t>to the Contractor of such termination or negotiating an effective date with the Contractor</w:t>
      </w:r>
      <w:r w:rsidR="00E3259B" w:rsidRPr="00292AE7">
        <w:t xml:space="preserve">. </w:t>
      </w:r>
      <w:r w:rsidR="00E3259B">
        <w:t>The Contractor shall be entitled to payment for deliverables in progress, to the extent work has been performed satisfactorily.</w:t>
      </w:r>
    </w:p>
    <w:p w14:paraId="28336BD2" w14:textId="77777777" w:rsidR="008D7DCD" w:rsidRPr="00292AE7" w:rsidRDefault="008D7DCD" w:rsidP="00065388">
      <w:pPr>
        <w:pStyle w:val="Level3List"/>
      </w:pPr>
      <w:bookmarkStart w:id="13106" w:name="_Toc391228439"/>
      <w:bookmarkStart w:id="13107" w:name="_Toc391221465"/>
      <w:bookmarkStart w:id="13108" w:name="_Toc424214521"/>
      <w:bookmarkStart w:id="13109" w:name="_Toc427563558"/>
      <w:bookmarkStart w:id="13110" w:name="_Toc427646519"/>
      <w:bookmarkStart w:id="13111" w:name="_Toc516223071"/>
      <w:bookmarkStart w:id="13112" w:name="_Toc525890681"/>
      <w:bookmarkStart w:id="13113" w:name="_Toc525906853"/>
      <w:bookmarkStart w:id="13114" w:name="_Toc526237805"/>
      <w:r w:rsidRPr="00292AE7">
        <w:t xml:space="preserve">Termination Due to Serious Threat to Health of </w:t>
      </w:r>
      <w:bookmarkEnd w:id="13106"/>
      <w:bookmarkEnd w:id="13107"/>
      <w:bookmarkEnd w:id="13108"/>
      <w:bookmarkEnd w:id="13109"/>
      <w:bookmarkEnd w:id="13110"/>
      <w:bookmarkEnd w:id="13111"/>
      <w:r w:rsidRPr="00292AE7">
        <w:t>Enrollees</w:t>
      </w:r>
      <w:bookmarkEnd w:id="13112"/>
      <w:bookmarkEnd w:id="13113"/>
      <w:bookmarkEnd w:id="13114"/>
    </w:p>
    <w:p w14:paraId="57BC1A6C" w14:textId="77777777" w:rsidR="008D7DCD" w:rsidRPr="00292AE7" w:rsidRDefault="008D7DCD" w:rsidP="00553A0C">
      <w:pPr>
        <w:pStyle w:val="Level3Text"/>
      </w:pPr>
      <w:r w:rsidRPr="00292AE7">
        <w:t xml:space="preserve">LDH may terminate this Contract immediately if </w:t>
      </w:r>
      <w:r>
        <w:t xml:space="preserve">LDH </w:t>
      </w:r>
      <w:r w:rsidRPr="006217AB">
        <w:t>determines, in its sole discretion,</w:t>
      </w:r>
      <w:r w:rsidRPr="00292AE7">
        <w:t xml:space="preserve"> that actions by the Contractor</w:t>
      </w:r>
      <w:r>
        <w:t>,</w:t>
      </w:r>
      <w:r w:rsidRPr="00292AE7">
        <w:t xml:space="preserve"> its </w:t>
      </w:r>
      <w:r>
        <w:t>S</w:t>
      </w:r>
      <w:r w:rsidRPr="00292AE7">
        <w:t>ubcontractor(s)</w:t>
      </w:r>
      <w:r>
        <w:t>, or Provider(s)</w:t>
      </w:r>
      <w:r w:rsidRPr="00292AE7">
        <w:t xml:space="preserve"> pose a serious threat to the health of its </w:t>
      </w:r>
      <w:r>
        <w:t>E</w:t>
      </w:r>
      <w:r w:rsidRPr="00292AE7">
        <w:t xml:space="preserve">nrollees. </w:t>
      </w:r>
    </w:p>
    <w:p w14:paraId="664E97D8" w14:textId="77777777" w:rsidR="008D7DCD" w:rsidRPr="00292AE7" w:rsidRDefault="008D7DCD" w:rsidP="00065388">
      <w:pPr>
        <w:pStyle w:val="Level3List"/>
      </w:pPr>
      <w:bookmarkStart w:id="13115" w:name="_Toc391228440"/>
      <w:bookmarkStart w:id="13116" w:name="_Toc391221466"/>
      <w:bookmarkStart w:id="13117" w:name="_Toc424214522"/>
      <w:bookmarkStart w:id="13118" w:name="_Toc427563559"/>
      <w:bookmarkStart w:id="13119" w:name="_Toc427646520"/>
      <w:bookmarkStart w:id="13120" w:name="_Toc516223072"/>
      <w:bookmarkStart w:id="13121" w:name="_Toc525890682"/>
      <w:bookmarkStart w:id="13122" w:name="_Toc525906854"/>
      <w:bookmarkStart w:id="13123" w:name="_Toc526237806"/>
      <w:r w:rsidRPr="00292AE7">
        <w:t>Termination for Insolvency, Bankruptcy, or Instability of Funds</w:t>
      </w:r>
      <w:bookmarkEnd w:id="13115"/>
      <w:bookmarkEnd w:id="13116"/>
      <w:bookmarkEnd w:id="13117"/>
      <w:bookmarkEnd w:id="13118"/>
      <w:bookmarkEnd w:id="13119"/>
      <w:bookmarkEnd w:id="13120"/>
      <w:bookmarkEnd w:id="13121"/>
      <w:bookmarkEnd w:id="13122"/>
      <w:bookmarkEnd w:id="13123"/>
    </w:p>
    <w:p w14:paraId="702427E9" w14:textId="77777777" w:rsidR="008D7DCD" w:rsidRPr="00292AE7" w:rsidRDefault="008D7DCD" w:rsidP="008D7DCD">
      <w:pPr>
        <w:widowControl w:val="0"/>
        <w:numPr>
          <w:ilvl w:val="0"/>
          <w:numId w:val="27"/>
        </w:numPr>
        <w:autoSpaceDE w:val="0"/>
        <w:autoSpaceDN w:val="0"/>
        <w:adjustRightInd w:val="0"/>
        <w:spacing w:after="0" w:line="240" w:lineRule="auto"/>
        <w:contextualSpacing/>
        <w:jc w:val="both"/>
        <w:rPr>
          <w:rFonts w:cs="Arial"/>
          <w:vanish/>
        </w:rPr>
      </w:pPr>
    </w:p>
    <w:p w14:paraId="361C0BCF" w14:textId="77777777" w:rsidR="008D7DCD" w:rsidRPr="00292AE7" w:rsidRDefault="008D7DCD" w:rsidP="004F2B6D">
      <w:pPr>
        <w:pStyle w:val="Level4List"/>
      </w:pPr>
      <w:r w:rsidRPr="00292AE7">
        <w:t>The Contractor's insolvency or the filing of a petition in bankruptcy by or against the Contractor shall constitute grounds for termination for cause. If LDH determines</w:t>
      </w:r>
      <w:r w:rsidRPr="006217AB">
        <w:t>, in its sole discretion, that</w:t>
      </w:r>
      <w:r w:rsidRPr="00292AE7">
        <w:t xml:space="preserve"> the Contractor has become financially unstable, LDH shall immediately terminate this Contract upon written notice to the Contractor effective the close of business on the date specified</w:t>
      </w:r>
      <w:r>
        <w:t xml:space="preserve"> in such notice</w:t>
      </w:r>
      <w:r w:rsidRPr="00292AE7">
        <w:t>.</w:t>
      </w:r>
    </w:p>
    <w:p w14:paraId="6CFDC8E8" w14:textId="77777777" w:rsidR="008D7DCD" w:rsidRPr="00292AE7" w:rsidRDefault="008D7DCD" w:rsidP="004F2B6D">
      <w:pPr>
        <w:pStyle w:val="Level4List"/>
      </w:pPr>
      <w:r w:rsidRPr="00292AE7">
        <w:t xml:space="preserve">The Contractor shall cover continuation of services to </w:t>
      </w:r>
      <w:r>
        <w:t>E</w:t>
      </w:r>
      <w:r w:rsidRPr="00292AE7">
        <w:t>nrollees for any period for which payment has been made, as well as for inpatient admissions up until discharge.</w:t>
      </w:r>
    </w:p>
    <w:p w14:paraId="5F115BC6" w14:textId="77777777" w:rsidR="008D7DCD" w:rsidRPr="00292AE7" w:rsidRDefault="008D7DCD" w:rsidP="00065388">
      <w:pPr>
        <w:pStyle w:val="Level3List"/>
      </w:pPr>
      <w:bookmarkStart w:id="13124" w:name="_Toc391228441"/>
      <w:bookmarkStart w:id="13125" w:name="_Toc391221467"/>
      <w:bookmarkStart w:id="13126" w:name="_Toc424214523"/>
      <w:bookmarkStart w:id="13127" w:name="_Toc427563560"/>
      <w:bookmarkStart w:id="13128" w:name="_Toc427646521"/>
      <w:bookmarkStart w:id="13129" w:name="_Toc516223073"/>
      <w:bookmarkStart w:id="13130" w:name="_Toc525890683"/>
      <w:bookmarkStart w:id="13131" w:name="_Toc525906855"/>
      <w:bookmarkStart w:id="13132" w:name="_Toc526237807"/>
      <w:r w:rsidRPr="00292AE7">
        <w:t>Termination for Ownership Violations</w:t>
      </w:r>
      <w:bookmarkEnd w:id="13124"/>
      <w:bookmarkEnd w:id="13125"/>
      <w:bookmarkEnd w:id="13126"/>
      <w:bookmarkEnd w:id="13127"/>
      <w:bookmarkEnd w:id="13128"/>
      <w:bookmarkEnd w:id="13129"/>
      <w:bookmarkEnd w:id="13130"/>
      <w:bookmarkEnd w:id="13131"/>
      <w:bookmarkEnd w:id="13132"/>
    </w:p>
    <w:p w14:paraId="37FA9F8F" w14:textId="77777777" w:rsidR="008D7DCD" w:rsidRPr="00292AE7" w:rsidRDefault="008D7DCD" w:rsidP="00553A0C">
      <w:pPr>
        <w:pStyle w:val="Level3Text"/>
      </w:pPr>
      <w:r w:rsidRPr="00292AE7">
        <w:t>The Contractor is subject to termination</w:t>
      </w:r>
      <w:r>
        <w:t xml:space="preserve"> for cause</w:t>
      </w:r>
      <w:r w:rsidRPr="00292AE7">
        <w:t>, unless the Contractor can demonstrate changes of ownership or control, when:</w:t>
      </w:r>
    </w:p>
    <w:p w14:paraId="24C8089E" w14:textId="77777777" w:rsidR="008D7DCD" w:rsidRPr="00292AE7" w:rsidRDefault="008D7DCD" w:rsidP="004F2B6D">
      <w:pPr>
        <w:pStyle w:val="Level4List"/>
      </w:pPr>
      <w:r w:rsidRPr="00292AE7">
        <w:t>A person with a direct or indirect ownership interest in the Contractor:</w:t>
      </w:r>
      <w:r w:rsidRPr="00292AE7">
        <w:rPr>
          <w:b/>
        </w:rPr>
        <w:t xml:space="preserve"> </w:t>
      </w:r>
    </w:p>
    <w:p w14:paraId="28FF5CCF" w14:textId="77777777" w:rsidR="008D7DCD" w:rsidRPr="00292AE7" w:rsidRDefault="008D7DCD" w:rsidP="0065085F">
      <w:pPr>
        <w:pStyle w:val="Level5"/>
      </w:pPr>
      <w:r w:rsidRPr="00292AE7">
        <w:t>Has been convicted of a criminal offense under 42 U.S.C. §1320a-7(a), (b)(1) or (3), in accordance with 42 C.F.R. §1002.203</w:t>
      </w:r>
      <w:r>
        <w:t>.</w:t>
      </w:r>
    </w:p>
    <w:p w14:paraId="679828A5" w14:textId="150532EA" w:rsidR="008D7DCD" w:rsidRPr="00292AE7" w:rsidRDefault="008D7DCD" w:rsidP="0065085F">
      <w:pPr>
        <w:pStyle w:val="Level5"/>
      </w:pPr>
      <w:r w:rsidRPr="00292AE7">
        <w:t xml:space="preserve">Has had civil </w:t>
      </w:r>
      <w:r w:rsidR="00847611">
        <w:t>Monetary Penalties</w:t>
      </w:r>
      <w:r w:rsidRPr="00292AE7">
        <w:t xml:space="preserve"> or assessment</w:t>
      </w:r>
      <w:r w:rsidR="002971A5">
        <w:t>s</w:t>
      </w:r>
      <w:r w:rsidRPr="00292AE7">
        <w:t xml:space="preserve"> imposed under 42 U.S.C. §1320a-7a</w:t>
      </w:r>
      <w:r>
        <w:t>.</w:t>
      </w:r>
    </w:p>
    <w:p w14:paraId="535C2BAA" w14:textId="77777777" w:rsidR="008D7DCD" w:rsidRPr="00292AE7" w:rsidRDefault="008D7DCD" w:rsidP="0065085F">
      <w:pPr>
        <w:pStyle w:val="Level5"/>
      </w:pPr>
      <w:r w:rsidRPr="00292AE7">
        <w:t>Has been excluded from participation in Medicare or any state health care program.</w:t>
      </w:r>
    </w:p>
    <w:p w14:paraId="1203FDEA" w14:textId="037EF95A" w:rsidR="008D7DCD" w:rsidRPr="00292AE7" w:rsidRDefault="008D7DCD" w:rsidP="004F2B6D">
      <w:pPr>
        <w:pStyle w:val="Level4List"/>
      </w:pPr>
      <w:r w:rsidRPr="00292AE7">
        <w:t xml:space="preserve">Any individual who is an </w:t>
      </w:r>
      <w:r w:rsidR="0002561E">
        <w:t>Affiliate</w:t>
      </w:r>
      <w:r w:rsidRPr="00292AE7">
        <w:t xml:space="preserve"> or an officer (if the Contractor is organized as a corporation), or who is a partner (if it is organized as a partnership), or who is an agent or a managing employee, is under temporary management as defined in the </w:t>
      </w:r>
      <w:r w:rsidRPr="00292AE7">
        <w:rPr>
          <w:i/>
        </w:rPr>
        <w:t>Contract Non-Compliance</w:t>
      </w:r>
      <w:r w:rsidRPr="00292AE7">
        <w:t xml:space="preserve"> section.</w:t>
      </w:r>
    </w:p>
    <w:p w14:paraId="3E30B5BA" w14:textId="56C036FA" w:rsidR="008D7DCD" w:rsidRDefault="008D7DCD" w:rsidP="004F2B6D">
      <w:pPr>
        <w:pStyle w:val="Level4List"/>
      </w:pPr>
      <w:r w:rsidRPr="00292AE7">
        <w:t>The Contractor has a direct or indirect substantial contractual relationship with an excluded individual or entity.</w:t>
      </w:r>
    </w:p>
    <w:p w14:paraId="2D038DCD" w14:textId="77777777" w:rsidR="00E3259B" w:rsidRDefault="00E3259B" w:rsidP="00065388">
      <w:pPr>
        <w:pStyle w:val="Level3List"/>
      </w:pPr>
      <w:r>
        <w:t>Termination for Non-Appropriation of Funds</w:t>
      </w:r>
      <w:r w:rsidRPr="00292AE7">
        <w:t xml:space="preserve"> </w:t>
      </w:r>
    </w:p>
    <w:p w14:paraId="2B7089F0" w14:textId="77777777" w:rsidR="00E3259B" w:rsidRDefault="00E3259B" w:rsidP="004F2B6D">
      <w:pPr>
        <w:pStyle w:val="Level4List"/>
      </w:pPr>
      <w:r w:rsidRPr="00CB7E3F">
        <w:t>The continuation of this Contract shall be contingent upon the appropriation of funds by the legislature to fulfill the requirements of the Contract. If the legislature fails to appropriate sufficient monies to provide for the continuation of the Contract, or if such appropriation is reduced by the veto of the Governor or by any means provided in the appropriations act of Title 39 of the Louisiana Revised Statutes of 1950 to prevent the total appropriation for the year from exceeding revenues for that year, or for any other lawful purpose, and the effect of such reduction is to provide insufficient monies for the continuation of the Contract, the Contract shall terminate without penalty on the date of the beginning of the first fiscal year for which funds have not been appropriated.</w:t>
      </w:r>
    </w:p>
    <w:p w14:paraId="270A0B22" w14:textId="77777777" w:rsidR="00E3259B" w:rsidRPr="00292AE7" w:rsidRDefault="00E3259B" w:rsidP="00DC0F99">
      <w:pPr>
        <w:pStyle w:val="Level4List"/>
        <w:numPr>
          <w:ilvl w:val="0"/>
          <w:numId w:val="0"/>
        </w:numPr>
        <w:ind w:left="1404"/>
      </w:pPr>
    </w:p>
    <w:p w14:paraId="6DB8717E" w14:textId="10F77F9A" w:rsidR="008D7DCD" w:rsidRPr="00292AE7" w:rsidRDefault="008D7DCD" w:rsidP="00065388">
      <w:pPr>
        <w:pStyle w:val="Level3List"/>
      </w:pPr>
      <w:bookmarkStart w:id="13133" w:name="_Toc391228442"/>
      <w:bookmarkStart w:id="13134" w:name="_Toc391221468"/>
      <w:bookmarkStart w:id="13135" w:name="_Toc424214524"/>
      <w:bookmarkStart w:id="13136" w:name="_Toc427563561"/>
      <w:bookmarkStart w:id="13137" w:name="_Toc427646522"/>
      <w:bookmarkStart w:id="13138" w:name="_Toc516223074"/>
      <w:bookmarkStart w:id="13139" w:name="_Toc525890684"/>
      <w:bookmarkStart w:id="13140" w:name="_Toc525906856"/>
      <w:bookmarkStart w:id="13141" w:name="_Toc526237808"/>
      <w:r w:rsidRPr="00292AE7">
        <w:t xml:space="preserve">Termination for Unavailability of </w:t>
      </w:r>
      <w:r w:rsidR="00E3259B">
        <w:t xml:space="preserve">Federal </w:t>
      </w:r>
      <w:r w:rsidRPr="00292AE7">
        <w:t>Funds</w:t>
      </w:r>
      <w:bookmarkEnd w:id="13133"/>
      <w:bookmarkEnd w:id="13134"/>
      <w:bookmarkEnd w:id="13135"/>
      <w:bookmarkEnd w:id="13136"/>
      <w:bookmarkEnd w:id="13137"/>
      <w:bookmarkEnd w:id="13138"/>
      <w:bookmarkEnd w:id="13139"/>
      <w:bookmarkEnd w:id="13140"/>
      <w:bookmarkEnd w:id="13141"/>
    </w:p>
    <w:p w14:paraId="57E6CF34" w14:textId="6E13EC6F" w:rsidR="008D7DCD" w:rsidRDefault="00E3259B" w:rsidP="004F2B6D">
      <w:pPr>
        <w:pStyle w:val="Level4List"/>
      </w:pPr>
      <w:r>
        <w:t>The continuation of this Contract shall be contingent upon the availability of Federal funds</w:t>
      </w:r>
      <w:r w:rsidRPr="002E0958">
        <w:t xml:space="preserve"> to fulfill the requirements of the Contract</w:t>
      </w:r>
      <w:r>
        <w:t xml:space="preserve">. If Federal funds become unavailable during the term of this Contract, LDH may terminate the Contract without penalty.  </w:t>
      </w:r>
      <w:r w:rsidRPr="00292AE7">
        <w:t>Availability of funds shall be determined solely by LDH.</w:t>
      </w:r>
      <w:r>
        <w:t xml:space="preserve">  LDH shall notify the Contractor of the unavailability of Federal funds in writing and the date upon which the Contract shall terminate.</w:t>
      </w:r>
    </w:p>
    <w:p w14:paraId="2BCFD865" w14:textId="77777777" w:rsidR="00E3259B" w:rsidRDefault="00E3259B" w:rsidP="00065388">
      <w:pPr>
        <w:pStyle w:val="Level3List"/>
      </w:pPr>
      <w:r>
        <w:t>Termination of the Contract for Cause</w:t>
      </w:r>
    </w:p>
    <w:p w14:paraId="5FAD7521" w14:textId="77777777" w:rsidR="00E3259B" w:rsidRDefault="00E3259B" w:rsidP="004F2B6D">
      <w:pPr>
        <w:pStyle w:val="Level4List"/>
      </w:pPr>
      <w:r>
        <w:t>Except as otherwise provided for herein, LDH may terminate the Contract for cause based upon the failure of the Contractor to comply with the terms and/or conditions of the Contract; provided LDH shall give the Contractor written notice specifying the Contractor’s failure. If within thirty (30) Calendar Days after receipt of such notice, the Contractor shall not have either corrected such failure or, in the case of failure that cannot be corrected in thirty (30) Calendar Days, begun in good faith to correct said failure and thereafter proceeded diligently to complete such correction, then LDH may, at its option, place the Contractor in default and the Contract shall terminate on the date specified in such notice. Failure to perform within the time agreed upon in the Contract may constitute default and may result in termination of the Contract.</w:t>
      </w:r>
    </w:p>
    <w:p w14:paraId="1C73560C" w14:textId="77777777" w:rsidR="00E3259B" w:rsidRDefault="00E3259B" w:rsidP="004F2B6D">
      <w:pPr>
        <w:pStyle w:val="Level4List"/>
      </w:pPr>
      <w:r w:rsidRPr="00CB7E3F">
        <w:t>The Contractor may exercise any rights available to it under Louisiana law to terminate for cause upon the failure of LDH to comply with the terms and conditions of the contract provided that the Contractor shall give LDH written notice specifying LDHs failure and a reasonable opportunity for LDH to cure the defect.</w:t>
      </w:r>
    </w:p>
    <w:p w14:paraId="4CA7F567" w14:textId="77777777" w:rsidR="008D7DCD" w:rsidRPr="00292AE7" w:rsidRDefault="008D7DCD" w:rsidP="00065388">
      <w:pPr>
        <w:pStyle w:val="Level3List"/>
      </w:pPr>
      <w:bookmarkStart w:id="13142" w:name="_Toc391228443"/>
      <w:bookmarkStart w:id="13143" w:name="_Toc391221469"/>
      <w:bookmarkStart w:id="13144" w:name="_Toc424214525"/>
      <w:bookmarkStart w:id="13145" w:name="_Toc427563562"/>
      <w:bookmarkStart w:id="13146" w:name="_Toc427646523"/>
      <w:bookmarkStart w:id="13147" w:name="_Toc516223075"/>
      <w:bookmarkStart w:id="13148" w:name="_Toc525890685"/>
      <w:bookmarkStart w:id="13149" w:name="_Toc525906857"/>
      <w:bookmarkStart w:id="13150" w:name="_Toc526237809"/>
      <w:r w:rsidRPr="00292AE7">
        <w:t xml:space="preserve">The Contractor has the duty to fully cooperate with the State and provide any and all requested information, documentation, etc. at its earliest convenience to the State when requested. This applies even if </w:t>
      </w:r>
      <w:r>
        <w:t xml:space="preserve">the </w:t>
      </w:r>
      <w:r w:rsidRPr="00292AE7">
        <w:t>contract</w:t>
      </w:r>
      <w:r>
        <w:t xml:space="preserve"> </w:t>
      </w:r>
      <w:r w:rsidRPr="00292AE7">
        <w:t>is terminated and/or a lawsuit is filed. Specifically, the Contractor does not have the right to limit or impede the State’s right to audit or to withhold State-owned documents.</w:t>
      </w:r>
      <w:bookmarkEnd w:id="13142"/>
      <w:bookmarkEnd w:id="13143"/>
      <w:bookmarkEnd w:id="13144"/>
      <w:bookmarkEnd w:id="13145"/>
      <w:bookmarkEnd w:id="13146"/>
      <w:bookmarkEnd w:id="13147"/>
      <w:bookmarkEnd w:id="13148"/>
      <w:bookmarkEnd w:id="13149"/>
      <w:bookmarkEnd w:id="13150"/>
    </w:p>
    <w:p w14:paraId="627E3F64" w14:textId="77777777" w:rsidR="008D7DCD" w:rsidRPr="00292AE7" w:rsidRDefault="008D7DCD" w:rsidP="000171F5">
      <w:pPr>
        <w:pStyle w:val="Heading2"/>
      </w:pPr>
      <w:bookmarkStart w:id="13151" w:name="_Toc75343906"/>
      <w:r>
        <w:t>Headings</w:t>
      </w:r>
      <w:bookmarkEnd w:id="13151"/>
    </w:p>
    <w:p w14:paraId="2052CA67" w14:textId="77777777" w:rsidR="008D7DCD" w:rsidRPr="00292AE7" w:rsidRDefault="008D7DCD" w:rsidP="000A77B9">
      <w:pPr>
        <w:pStyle w:val="Level2Text"/>
      </w:pPr>
      <w:r>
        <w:t>Headings to sections</w:t>
      </w:r>
      <w:r w:rsidRPr="00292AE7">
        <w:t xml:space="preserve"> are </w:t>
      </w:r>
      <w:r>
        <w:t xml:space="preserve">included </w:t>
      </w:r>
      <w:r w:rsidRPr="00292AE7">
        <w:t xml:space="preserve">for the purpose of </w:t>
      </w:r>
      <w:r>
        <w:t>convenient reference</w:t>
      </w:r>
      <w:r w:rsidRPr="00292AE7">
        <w:t xml:space="preserve"> and shall </w:t>
      </w:r>
      <w:r w:rsidRPr="0098793C">
        <w:t xml:space="preserve">have no force or effect upon the construction or interpretation of any provision </w:t>
      </w:r>
      <w:r>
        <w:t>of the Contract</w:t>
      </w:r>
      <w:r w:rsidRPr="00292AE7">
        <w:t>.</w:t>
      </w:r>
    </w:p>
    <w:p w14:paraId="2A78D568" w14:textId="36B3A52A" w:rsidR="00787D0A" w:rsidRDefault="008D7DCD" w:rsidP="000171F5">
      <w:pPr>
        <w:pStyle w:val="Heading2"/>
      </w:pPr>
      <w:bookmarkStart w:id="13152" w:name="_Toc391228449"/>
      <w:bookmarkStart w:id="13153" w:name="_Toc391221475"/>
      <w:bookmarkStart w:id="13154" w:name="_Toc424214532"/>
      <w:bookmarkStart w:id="13155" w:name="_Toc427563569"/>
      <w:bookmarkStart w:id="13156" w:name="_Toc427646530"/>
      <w:bookmarkStart w:id="13157" w:name="_Toc516223082"/>
      <w:bookmarkStart w:id="13158" w:name="_Toc525890692"/>
      <w:bookmarkStart w:id="13159" w:name="_Toc525906864"/>
      <w:bookmarkStart w:id="13160" w:name="_Toc526237816"/>
      <w:bookmarkStart w:id="13161" w:name="_Toc75343907"/>
      <w:r w:rsidRPr="00292AE7">
        <w:t>Withholding in Last Month of Payment</w:t>
      </w:r>
      <w:bookmarkEnd w:id="13152"/>
      <w:bookmarkEnd w:id="13153"/>
      <w:bookmarkEnd w:id="13154"/>
      <w:bookmarkEnd w:id="13155"/>
      <w:bookmarkEnd w:id="13156"/>
      <w:bookmarkEnd w:id="13157"/>
      <w:bookmarkEnd w:id="13158"/>
      <w:bookmarkEnd w:id="13159"/>
      <w:bookmarkEnd w:id="13160"/>
      <w:r w:rsidR="009F6E24">
        <w:t>; Offsets Against Future Payments Under a New Contract</w:t>
      </w:r>
      <w:bookmarkEnd w:id="13161"/>
    </w:p>
    <w:p w14:paraId="306D1A8D" w14:textId="33C848A4" w:rsidR="00787D0A" w:rsidRDefault="00787D0A" w:rsidP="000A77B9">
      <w:pPr>
        <w:pStyle w:val="Level2Text"/>
      </w:pPr>
      <w:r>
        <w:t>F</w:t>
      </w:r>
      <w:r w:rsidRPr="00785E61">
        <w:t>or</w:t>
      </w:r>
      <w:r w:rsidRPr="00292AE7">
        <w:t xml:space="preserve"> the last month of the Contract, </w:t>
      </w:r>
      <w:r>
        <w:t>LDH</w:t>
      </w:r>
      <w:r w:rsidRPr="00292AE7">
        <w:t xml:space="preserve"> shall withhold seventy-five percent (75%) of the final payment to the Contractor for a maximum of </w:t>
      </w:r>
      <w:r>
        <w:t>one hundred eighty (180) Calendar Day</w:t>
      </w:r>
      <w:r w:rsidRPr="00292AE7">
        <w:t>s from the due date of such amount</w:t>
      </w:r>
      <w:r>
        <w:t xml:space="preserve">. LDH may retain and offset this withhold if </w:t>
      </w:r>
      <w:r w:rsidRPr="00292AE7">
        <w:t xml:space="preserve">the Contractor </w:t>
      </w:r>
      <w:r>
        <w:t xml:space="preserve">does not </w:t>
      </w:r>
      <w:r w:rsidRPr="00292AE7">
        <w:t>fulfill its contractual obligations</w:t>
      </w:r>
      <w:r>
        <w:t xml:space="preserve">, </w:t>
      </w:r>
      <w:r w:rsidR="00FA46A7">
        <w:t xml:space="preserve">some of which may extend past the term of the Contract, </w:t>
      </w:r>
      <w:r>
        <w:t>including</w:t>
      </w:r>
      <w:r w:rsidR="00FA46A7">
        <w:t>,</w:t>
      </w:r>
      <w:r>
        <w:t xml:space="preserve"> but not limited to</w:t>
      </w:r>
      <w:r w:rsidR="00FA46A7">
        <w:t>,</w:t>
      </w:r>
      <w:r>
        <w:t xml:space="preserve"> paying </w:t>
      </w:r>
      <w:r w:rsidR="00FA46A7">
        <w:t xml:space="preserve">LDH </w:t>
      </w:r>
      <w:r>
        <w:t>any outstanding Monetary Penalties and sanctions</w:t>
      </w:r>
      <w:r w:rsidR="00FA46A7">
        <w:t xml:space="preserve"> assessed during the term of the Contract, paying LDH any Monetary Penalties and sanctions assessed after the term of the Contract for any Contractor noncompliance that occurred during the term of the Contract</w:t>
      </w:r>
      <w:r>
        <w:t xml:space="preserve">, or </w:t>
      </w:r>
      <w:r w:rsidRPr="00292AE7">
        <w:t>repay</w:t>
      </w:r>
      <w:r w:rsidR="00135FDF">
        <w:t>ing</w:t>
      </w:r>
      <w:r w:rsidRPr="00292AE7">
        <w:t xml:space="preserve"> LDH for payments made on behalf of ineligible </w:t>
      </w:r>
      <w:r>
        <w:t>E</w:t>
      </w:r>
      <w:r w:rsidRPr="00292AE7">
        <w:t>nrollees.</w:t>
      </w:r>
    </w:p>
    <w:p w14:paraId="4251407B" w14:textId="753968DC" w:rsidR="00787D0A" w:rsidRPr="004F2B6D" w:rsidRDefault="00135FDF" w:rsidP="000A77B9">
      <w:pPr>
        <w:pStyle w:val="Level2Text"/>
      </w:pPr>
      <w:r w:rsidRPr="00135FDF">
        <w:t xml:space="preserve">Should LDH identify Contractor non-compliance with any surviving provisions of the Contract after termination or expiration of the Contract and Contractor and LDH have entered into a new contract for </w:t>
      </w:r>
      <w:r>
        <w:t>MCO</w:t>
      </w:r>
      <w:r w:rsidRPr="00135FDF">
        <w:t xml:space="preserve"> services, LDH may offset any such </w:t>
      </w:r>
      <w:r>
        <w:t>Monetary P</w:t>
      </w:r>
      <w:r w:rsidRPr="00135FDF">
        <w:t xml:space="preserve">enalties and sanctions against future payments to Contractor. Penalties for Contractor noncompliance that occurred partially during the term of the Contract and partially during the term of the new contract for </w:t>
      </w:r>
      <w:r>
        <w:t>MCO</w:t>
      </w:r>
      <w:r w:rsidRPr="00135FDF">
        <w:t xml:space="preserve"> services shall be assessed in accordance with the terms of the Contract for the entirety of the noncompliance. Any notice requirements by LDH, and Contractor dispute r</w:t>
      </w:r>
      <w:r>
        <w:t>ights relating to the Monetary P</w:t>
      </w:r>
      <w:r w:rsidRPr="00135FDF">
        <w:t>enalties and/or payment offsets, shall be in accordance with the terms of the Contract.</w:t>
      </w:r>
    </w:p>
    <w:p w14:paraId="0C13870D" w14:textId="738EF40E" w:rsidR="00787D0A" w:rsidRDefault="00787D0A" w:rsidP="000171F5">
      <w:pPr>
        <w:pStyle w:val="Heading2"/>
      </w:pPr>
      <w:bookmarkStart w:id="13162" w:name="_Toc75343908"/>
      <w:r>
        <w:t>Hudson/Veterans Initiative Reporting</w:t>
      </w:r>
      <w:bookmarkEnd w:id="13162"/>
    </w:p>
    <w:p w14:paraId="5AC71377" w14:textId="076B93CD" w:rsidR="00787D0A" w:rsidRPr="002F424E" w:rsidRDefault="00787D0A" w:rsidP="000171F5">
      <w:pPr>
        <w:pStyle w:val="Level2Text"/>
      </w:pPr>
      <w:r w:rsidRPr="002F424E">
        <w:t>During the term of the Contract and at expiration, the Contractor will be required to report Veteran-Owned and Service-Connected Disabled Veteran-Owned and Hudson Initiative small entrepreneurship subcontractor participation and the dollar amount of each.</w:t>
      </w:r>
    </w:p>
    <w:p w14:paraId="13787C4D" w14:textId="77777777" w:rsidR="00787D0A" w:rsidRPr="004F2B6D" w:rsidRDefault="00787D0A" w:rsidP="00DC0F99"/>
    <w:p w14:paraId="33AE65AC" w14:textId="7B9C5998" w:rsidR="00787D0A" w:rsidRPr="00F72DF4" w:rsidRDefault="00787D0A" w:rsidP="000A77B9">
      <w:pPr>
        <w:pStyle w:val="Level2Text"/>
      </w:pPr>
    </w:p>
    <w:p w14:paraId="31758014" w14:textId="77777777" w:rsidR="008D7DCD" w:rsidRPr="00E202ED" w:rsidRDefault="008D7DCD" w:rsidP="008D7DCD"/>
    <w:p w14:paraId="03BF46AD" w14:textId="77777777" w:rsidR="008D7DCD" w:rsidRPr="00E202ED" w:rsidRDefault="008D7DCD" w:rsidP="008D7DCD"/>
    <w:p w14:paraId="5C07124B" w14:textId="77777777" w:rsidR="008D7DCD" w:rsidRPr="008D7DCD" w:rsidRDefault="008D7DCD" w:rsidP="008D7DCD"/>
    <w:sectPr w:rsidR="008D7DCD" w:rsidRPr="008D7D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2C94" w14:textId="77777777" w:rsidR="004B25A0" w:rsidRDefault="004B25A0">
      <w:pPr>
        <w:spacing w:after="0" w:line="240" w:lineRule="auto"/>
      </w:pPr>
      <w:r>
        <w:separator/>
      </w:r>
    </w:p>
  </w:endnote>
  <w:endnote w:type="continuationSeparator" w:id="0">
    <w:p w14:paraId="0DFA73CC" w14:textId="77777777" w:rsidR="004B25A0" w:rsidRDefault="004B25A0">
      <w:pPr>
        <w:spacing w:after="0" w:line="240" w:lineRule="auto"/>
      </w:pPr>
      <w:r>
        <w:continuationSeparator/>
      </w:r>
    </w:p>
  </w:endnote>
  <w:endnote w:type="continuationNotice" w:id="1">
    <w:p w14:paraId="135FAB45" w14:textId="77777777" w:rsidR="004B25A0" w:rsidRDefault="004B2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NR">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brima">
    <w:panose1 w:val="02000000000000000000"/>
    <w:charset w:val="00"/>
    <w:family w:val="auto"/>
    <w:pitch w:val="variable"/>
    <w:sig w:usb0="A000005F" w:usb1="02000041" w:usb2="00000800" w:usb3="00000000" w:csb0="00000093" w:csb1="00000000"/>
  </w:font>
  <w:font w:name="TimesNew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476810538"/>
      <w:docPartObj>
        <w:docPartGallery w:val="Page Numbers (Bottom of Page)"/>
        <w:docPartUnique/>
      </w:docPartObj>
    </w:sdtPr>
    <w:sdtEndPr/>
    <w:sdtContent>
      <w:sdt>
        <w:sdtPr>
          <w:rPr>
            <w:rFonts w:ascii="Calibri" w:hAnsi="Calibri"/>
          </w:rPr>
          <w:id w:val="-754665245"/>
          <w:docPartObj>
            <w:docPartGallery w:val="Page Numbers (Top of Page)"/>
            <w:docPartUnique/>
          </w:docPartObj>
        </w:sdtPr>
        <w:sdtEndPr/>
        <w:sdtContent>
          <w:p w14:paraId="7C2D068C" w14:textId="4A6397EE" w:rsidR="005C1C9E" w:rsidRPr="00627551" w:rsidRDefault="005C1C9E" w:rsidP="00E97ADF">
            <w:pPr>
              <w:pStyle w:val="Footer"/>
              <w:jc w:val="center"/>
              <w:rPr>
                <w:rFonts w:ascii="Calibri" w:hAnsi="Calibri"/>
              </w:rPr>
            </w:pPr>
            <w:r w:rsidRPr="00627551">
              <w:rPr>
                <w:rFonts w:ascii="Calibri" w:hAnsi="Calibri"/>
              </w:rPr>
              <w:t xml:space="preserve">Page </w:t>
            </w:r>
            <w:r w:rsidRPr="00627551">
              <w:rPr>
                <w:rFonts w:ascii="Calibri" w:hAnsi="Calibri"/>
                <w:b/>
                <w:bCs/>
                <w:sz w:val="24"/>
                <w:szCs w:val="24"/>
              </w:rPr>
              <w:fldChar w:fldCharType="begin"/>
            </w:r>
            <w:r w:rsidRPr="00627551">
              <w:rPr>
                <w:rFonts w:ascii="Calibri" w:hAnsi="Calibri"/>
                <w:b/>
                <w:bCs/>
              </w:rPr>
              <w:instrText xml:space="preserve"> PAGE </w:instrText>
            </w:r>
            <w:r w:rsidRPr="00627551">
              <w:rPr>
                <w:rFonts w:ascii="Calibri" w:hAnsi="Calibri"/>
                <w:b/>
                <w:bCs/>
                <w:sz w:val="24"/>
                <w:szCs w:val="24"/>
              </w:rPr>
              <w:fldChar w:fldCharType="separate"/>
            </w:r>
            <w:r w:rsidR="00A856BF">
              <w:rPr>
                <w:rFonts w:ascii="Calibri" w:hAnsi="Calibri"/>
                <w:b/>
                <w:bCs/>
                <w:noProof/>
              </w:rPr>
              <w:t>5</w:t>
            </w:r>
            <w:r w:rsidRPr="00627551">
              <w:rPr>
                <w:rFonts w:ascii="Calibri" w:hAnsi="Calibri"/>
                <w:b/>
                <w:bCs/>
                <w:sz w:val="24"/>
                <w:szCs w:val="24"/>
              </w:rPr>
              <w:fldChar w:fldCharType="end"/>
            </w:r>
            <w:r w:rsidRPr="00627551">
              <w:rPr>
                <w:rFonts w:ascii="Calibri" w:hAnsi="Calibri"/>
              </w:rPr>
              <w:t xml:space="preserve"> of </w:t>
            </w:r>
            <w:r w:rsidRPr="00627551">
              <w:rPr>
                <w:rFonts w:ascii="Calibri" w:hAnsi="Calibri"/>
                <w:b/>
                <w:bCs/>
                <w:sz w:val="24"/>
                <w:szCs w:val="24"/>
              </w:rPr>
              <w:fldChar w:fldCharType="begin"/>
            </w:r>
            <w:r w:rsidRPr="00627551">
              <w:rPr>
                <w:rFonts w:ascii="Calibri" w:hAnsi="Calibri"/>
                <w:b/>
                <w:bCs/>
              </w:rPr>
              <w:instrText xml:space="preserve"> NUMPAGES  </w:instrText>
            </w:r>
            <w:r w:rsidRPr="00627551">
              <w:rPr>
                <w:rFonts w:ascii="Calibri" w:hAnsi="Calibri"/>
                <w:b/>
                <w:bCs/>
                <w:sz w:val="24"/>
                <w:szCs w:val="24"/>
              </w:rPr>
              <w:fldChar w:fldCharType="separate"/>
            </w:r>
            <w:r w:rsidR="00A856BF">
              <w:rPr>
                <w:rFonts w:ascii="Calibri" w:hAnsi="Calibri"/>
                <w:b/>
                <w:bCs/>
                <w:noProof/>
              </w:rPr>
              <w:t>382</w:t>
            </w:r>
            <w:r w:rsidRPr="00627551">
              <w:rPr>
                <w:rFonts w:ascii="Calibri" w:hAnsi="Calibr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93777" w14:textId="77777777" w:rsidR="004B25A0" w:rsidRDefault="004B25A0">
      <w:pPr>
        <w:spacing w:after="0" w:line="240" w:lineRule="auto"/>
      </w:pPr>
      <w:r>
        <w:separator/>
      </w:r>
    </w:p>
  </w:footnote>
  <w:footnote w:type="continuationSeparator" w:id="0">
    <w:p w14:paraId="08D2844A" w14:textId="77777777" w:rsidR="004B25A0" w:rsidRDefault="004B25A0">
      <w:pPr>
        <w:spacing w:after="0" w:line="240" w:lineRule="auto"/>
      </w:pPr>
      <w:r>
        <w:continuationSeparator/>
      </w:r>
    </w:p>
  </w:footnote>
  <w:footnote w:type="continuationNotice" w:id="1">
    <w:p w14:paraId="52A33C9F" w14:textId="77777777" w:rsidR="004B25A0" w:rsidRDefault="004B25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5A9"/>
    <w:multiLevelType w:val="hybridMultilevel"/>
    <w:tmpl w:val="00E22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165DD"/>
    <w:multiLevelType w:val="multilevel"/>
    <w:tmpl w:val="D73EF5D6"/>
    <w:lvl w:ilvl="0">
      <w:start w:val="6"/>
      <w:numFmt w:val="decimal"/>
      <w:lvlText w:val="PART %1:"/>
      <w:lvlJc w:val="left"/>
      <w:pPr>
        <w:ind w:left="1008" w:hanging="1008"/>
      </w:pPr>
      <w:rPr>
        <w:rFonts w:asciiTheme="majorHAnsi" w:hAnsiTheme="majorHAnsi" w:cstheme="majorHAnsi" w:hint="default"/>
        <w:b/>
        <w:i w:val="0"/>
        <w:sz w:val="28"/>
      </w:rPr>
    </w:lvl>
    <w:lvl w:ilvl="1">
      <w:start w:val="25"/>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540"/>
        </w:tabs>
        <w:ind w:left="54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81454C"/>
    <w:multiLevelType w:val="hybridMultilevel"/>
    <w:tmpl w:val="907E95D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31E3F9E"/>
    <w:multiLevelType w:val="hybridMultilevel"/>
    <w:tmpl w:val="9A68F604"/>
    <w:lvl w:ilvl="0" w:tplc="0409000F">
      <w:start w:val="1"/>
      <w:numFmt w:val="decimal"/>
      <w:lvlText w:val="%1."/>
      <w:lvlJc w:val="left"/>
      <w:pPr>
        <w:ind w:left="2160" w:hanging="360"/>
      </w:pPr>
      <w:rPr>
        <w:rFonts w:hint="default"/>
        <w:b/>
      </w:rPr>
    </w:lvl>
    <w:lvl w:ilvl="1" w:tplc="04090003">
      <w:start w:val="1"/>
      <w:numFmt w:val="lowerLetter"/>
      <w:lvlText w:val="%2."/>
      <w:lvlJc w:val="left"/>
      <w:pPr>
        <w:ind w:left="2880" w:hanging="360"/>
      </w:pPr>
    </w:lvl>
    <w:lvl w:ilvl="2" w:tplc="04090005">
      <w:start w:val="1"/>
      <w:numFmt w:val="lowerRoman"/>
      <w:lvlText w:val="%3."/>
      <w:lvlJc w:val="right"/>
      <w:pPr>
        <w:ind w:left="3600" w:hanging="180"/>
      </w:pPr>
    </w:lvl>
    <w:lvl w:ilvl="3" w:tplc="04090001">
      <w:start w:val="1"/>
      <w:numFmt w:val="bullet"/>
      <w:lvlText w:val=""/>
      <w:lvlJc w:val="left"/>
      <w:pPr>
        <w:ind w:left="4320" w:hanging="360"/>
      </w:pPr>
      <w:rPr>
        <w:rFonts w:ascii="Symbol" w:hAnsi="Symbol" w:hint="default"/>
      </w:rPr>
    </w:lvl>
    <w:lvl w:ilvl="4" w:tplc="27E4BC02">
      <w:start w:val="21"/>
      <w:numFmt w:val="decimal"/>
      <w:lvlText w:val="%5."/>
      <w:lvlJc w:val="left"/>
      <w:pPr>
        <w:ind w:left="1650" w:hanging="480"/>
      </w:pPr>
      <w:rPr>
        <w:rFonts w:hint="default"/>
        <w:sz w:val="24"/>
      </w:rPr>
    </w:lvl>
    <w:lvl w:ilvl="5" w:tplc="D8E68ADC">
      <w:start w:val="23"/>
      <w:numFmt w:val="decimal"/>
      <w:lvlText w:val="%6"/>
      <w:lvlJc w:val="left"/>
      <w:pPr>
        <w:ind w:left="6000" w:hanging="420"/>
      </w:pPr>
      <w:rPr>
        <w:rFonts w:hint="default"/>
      </w:rPr>
    </w:lvl>
    <w:lvl w:ilvl="6" w:tplc="1340E702">
      <w:start w:val="23"/>
      <w:numFmt w:val="decimal"/>
      <w:lvlText w:val="%7."/>
      <w:lvlJc w:val="left"/>
      <w:pPr>
        <w:ind w:left="6600" w:hanging="480"/>
      </w:pPr>
      <w:rPr>
        <w:rFonts w:hint="default"/>
      </w:rPr>
    </w:lvl>
    <w:lvl w:ilvl="7" w:tplc="04090011">
      <w:start w:val="1"/>
      <w:numFmt w:val="decimal"/>
      <w:lvlText w:val="%8)"/>
      <w:lvlJc w:val="left"/>
      <w:pPr>
        <w:ind w:left="7560" w:hanging="720"/>
      </w:pPr>
      <w:rPr>
        <w:rFonts w:hint="default"/>
      </w:rPr>
    </w:lvl>
    <w:lvl w:ilvl="8" w:tplc="A1D04F6C">
      <w:start w:val="1"/>
      <w:numFmt w:val="lowerRoman"/>
      <w:lvlText w:val="(%9)"/>
      <w:lvlJc w:val="left"/>
      <w:pPr>
        <w:ind w:left="8460" w:hanging="720"/>
      </w:pPr>
      <w:rPr>
        <w:rFonts w:hint="default"/>
      </w:rPr>
    </w:lvl>
  </w:abstractNum>
  <w:abstractNum w:abstractNumId="4" w15:restartNumberingAfterBreak="0">
    <w:nsid w:val="07B43494"/>
    <w:multiLevelType w:val="hybridMultilevel"/>
    <w:tmpl w:val="F95E2DE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D11F6"/>
    <w:multiLevelType w:val="hybridMultilevel"/>
    <w:tmpl w:val="83B6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07D6F"/>
    <w:multiLevelType w:val="multilevel"/>
    <w:tmpl w:val="17ACA2F2"/>
    <w:lvl w:ilvl="0">
      <w:start w:val="7"/>
      <w:numFmt w:val="decimal"/>
      <w:lvlText w:val="%1."/>
      <w:lvlJc w:val="left"/>
      <w:pPr>
        <w:ind w:left="360" w:hanging="360"/>
      </w:pPr>
      <w:rPr>
        <w:rFonts w:hint="default"/>
        <w:b/>
      </w:rPr>
    </w:lvl>
    <w:lvl w:ilvl="1">
      <w:start w:val="1"/>
      <w:numFmt w:val="decimal"/>
      <w:lvlText w:val="%1.%2."/>
      <w:lvlJc w:val="left"/>
      <w:pPr>
        <w:ind w:left="702" w:hanging="432"/>
      </w:pPr>
      <w:rPr>
        <w:rFonts w:hint="default"/>
        <w:b/>
        <w:color w:val="auto"/>
      </w:rPr>
    </w:lvl>
    <w:lvl w:ilvl="2">
      <w:start w:val="1"/>
      <w:numFmt w:val="decimal"/>
      <w:lvlText w:val="%1.%2.%3."/>
      <w:lvlJc w:val="left"/>
      <w:pPr>
        <w:ind w:left="1224" w:hanging="504"/>
      </w:pPr>
      <w:rPr>
        <w:rFonts w:asciiTheme="minorHAnsi" w:hAnsiTheme="minorHAnsi" w:hint="default"/>
        <w:b/>
        <w:sz w:val="22"/>
      </w:rPr>
    </w:lvl>
    <w:lvl w:ilvl="3">
      <w:start w:val="1"/>
      <w:numFmt w:val="decimal"/>
      <w:lvlText w:val="%1.%2.%3.%4."/>
      <w:lvlJc w:val="left"/>
      <w:pPr>
        <w:ind w:left="2898" w:hanging="648"/>
      </w:pPr>
      <w:rPr>
        <w:rFonts w:hint="default"/>
        <w:b/>
        <w:color w:val="auto"/>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55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714E86"/>
    <w:multiLevelType w:val="hybridMultilevel"/>
    <w:tmpl w:val="751E9032"/>
    <w:styleLink w:val="Headings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56CA7"/>
    <w:multiLevelType w:val="hybridMultilevel"/>
    <w:tmpl w:val="46AEF49C"/>
    <w:lvl w:ilvl="0" w:tplc="81FE6528">
      <w:start w:val="628"/>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26F62ED"/>
    <w:multiLevelType w:val="multilevel"/>
    <w:tmpl w:val="6A7C9C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rPr>
        <w:b/>
        <w:sz w:val="22"/>
        <w:szCs w:val="22"/>
      </w:rPr>
    </w:lvl>
    <w:lvl w:ilvl="3">
      <w:start w:val="1"/>
      <w:numFmt w:val="decimal"/>
      <w:pStyle w:val="Heading4"/>
      <w:lvlText w:val="%1.%2.%3.%4"/>
      <w:lvlJc w:val="left"/>
      <w:pPr>
        <w:ind w:left="864" w:hanging="864"/>
      </w:pPr>
      <w:rPr>
        <w:rFonts w:asciiTheme="majorHAnsi" w:hAnsiTheme="majorHAnsi" w:hint="default"/>
        <w:b/>
        <w:i w:val="0"/>
        <w:color w:val="auto"/>
        <w:sz w:val="22"/>
        <w:szCs w:val="22"/>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rPr>
        <w:rFonts w:asciiTheme="minorHAnsi" w:hAnsiTheme="minorHAnsi" w:hint="default"/>
        <w:b/>
        <w:sz w:val="22"/>
        <w:szCs w:val="22"/>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6E212B2"/>
    <w:multiLevelType w:val="hybridMultilevel"/>
    <w:tmpl w:val="D4569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D239D"/>
    <w:multiLevelType w:val="hybridMultilevel"/>
    <w:tmpl w:val="EDE8A6EC"/>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2" w15:restartNumberingAfterBreak="0">
    <w:nsid w:val="180F2392"/>
    <w:multiLevelType w:val="hybridMultilevel"/>
    <w:tmpl w:val="86C8355A"/>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3" w15:restartNumberingAfterBreak="0">
    <w:nsid w:val="182F00A7"/>
    <w:multiLevelType w:val="multilevel"/>
    <w:tmpl w:val="D1F8D698"/>
    <w:lvl w:ilvl="0">
      <w:start w:val="6"/>
      <w:numFmt w:val="decimal"/>
      <w:lvlText w:val="PART %1:"/>
      <w:lvlJc w:val="left"/>
      <w:pPr>
        <w:ind w:left="1008" w:hanging="1008"/>
      </w:pPr>
      <w:rPr>
        <w:rFonts w:asciiTheme="majorHAnsi" w:hAnsiTheme="majorHAnsi" w:cstheme="majorHAnsi" w:hint="default"/>
        <w:b/>
        <w:i w:val="0"/>
        <w:sz w:val="28"/>
      </w:rPr>
    </w:lvl>
    <w:lvl w:ilvl="1">
      <w:start w:val="43"/>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540"/>
        </w:tabs>
        <w:ind w:left="54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9C25C8D"/>
    <w:multiLevelType w:val="hybridMultilevel"/>
    <w:tmpl w:val="CD7EE4F8"/>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5" w15:restartNumberingAfterBreak="0">
    <w:nsid w:val="1AB01221"/>
    <w:multiLevelType w:val="multilevel"/>
    <w:tmpl w:val="481E214A"/>
    <w:lvl w:ilvl="0">
      <w:start w:val="1"/>
      <w:numFmt w:val="decimal"/>
      <w:pStyle w:val="927SectionHeading"/>
      <w:lvlText w:val="%1.0"/>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927Secondlevel"/>
      <w:lvlText w:val="%1.%2."/>
      <w:lvlJc w:val="left"/>
      <w:pPr>
        <w:ind w:left="792" w:hanging="432"/>
      </w:pPr>
      <w:rPr>
        <w:rFonts w:ascii="Calibri" w:hAnsi="Calibri"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2">
      <w:start w:val="1"/>
      <w:numFmt w:val="decimal"/>
      <w:pStyle w:val="927Thirdlevel"/>
      <w:lvlText w:val="%1.%2.%3."/>
      <w:lvlJc w:val="left"/>
      <w:pPr>
        <w:ind w:left="2484" w:hanging="504"/>
      </w:pPr>
      <w:rPr>
        <w:rFonts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decimal"/>
      <w:pStyle w:val="927FourthLevel"/>
      <w:lvlText w:val="%1.%2.%3.%4."/>
      <w:lvlJc w:val="left"/>
      <w:pPr>
        <w:ind w:left="2178" w:hanging="648"/>
      </w:pPr>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927FifthLevel"/>
      <w:lvlText w:val="%1.%2.%3.%4.%5."/>
      <w:lvlJc w:val="left"/>
      <w:pPr>
        <w:ind w:left="5022" w:hanging="792"/>
      </w:pPr>
      <w:rPr>
        <w:rFonts w:ascii="Arial" w:hAnsi="Arial" w:cs="Arial" w:hint="default"/>
        <w:b/>
        <w:i w:val="0"/>
        <w:sz w:val="22"/>
      </w:rPr>
    </w:lvl>
    <w:lvl w:ilvl="5">
      <w:start w:val="1"/>
      <w:numFmt w:val="decimal"/>
      <w:pStyle w:val="927Sixthlevel"/>
      <w:lvlText w:val="%1.%2.%3.%4.%5.%6."/>
      <w:lvlJc w:val="left"/>
      <w:pPr>
        <w:ind w:left="2736" w:hanging="93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7359A3"/>
    <w:multiLevelType w:val="hybridMultilevel"/>
    <w:tmpl w:val="119282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F4A0C23"/>
    <w:multiLevelType w:val="multilevel"/>
    <w:tmpl w:val="BEBCEB1C"/>
    <w:lvl w:ilvl="0">
      <w:start w:val="2"/>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D7240A"/>
    <w:multiLevelType w:val="multilevel"/>
    <w:tmpl w:val="65CE0D64"/>
    <w:styleLink w:val="Style22"/>
    <w:lvl w:ilvl="0">
      <w:start w:val="5"/>
      <w:numFmt w:val="decimal"/>
      <w:lvlText w:val="%1"/>
      <w:lvlJc w:val="left"/>
      <w:pPr>
        <w:ind w:left="435" w:hanging="435"/>
      </w:pPr>
      <w:rPr>
        <w:rFonts w:hint="default"/>
        <w:b/>
      </w:rPr>
    </w:lvl>
    <w:lvl w:ilvl="1">
      <w:start w:val="6"/>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922566"/>
    <w:multiLevelType w:val="hybridMultilevel"/>
    <w:tmpl w:val="FE665772"/>
    <w:styleLink w:val="Style2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B01827"/>
    <w:multiLevelType w:val="hybridMultilevel"/>
    <w:tmpl w:val="B01E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4C6D2B"/>
    <w:multiLevelType w:val="multilevel"/>
    <w:tmpl w:val="4A24ADC2"/>
    <w:lvl w:ilvl="0">
      <w:start w:val="1"/>
      <w:numFmt w:val="decimal"/>
      <w:lvlText w:val="%1."/>
      <w:lvlJc w:val="left"/>
      <w:pPr>
        <w:ind w:left="360" w:hanging="360"/>
      </w:pPr>
      <w:rPr>
        <w:rFonts w:hint="default"/>
        <w:b/>
      </w:rPr>
    </w:lvl>
    <w:lvl w:ilvl="1">
      <w:start w:val="1"/>
      <w:numFmt w:val="decimal"/>
      <w:pStyle w:val="HeadingNumber2"/>
      <w:lvlText w:val="%1.%2."/>
      <w:lvlJc w:val="left"/>
      <w:pPr>
        <w:ind w:left="792" w:hanging="432"/>
      </w:pPr>
      <w:rPr>
        <w:rFonts w:hint="default"/>
        <w:b/>
        <w:color w:val="auto"/>
      </w:rPr>
    </w:lvl>
    <w:lvl w:ilvl="2">
      <w:start w:val="1"/>
      <w:numFmt w:val="decimal"/>
      <w:pStyle w:val="MCOBH3"/>
      <w:lvlText w:val="%1.%2.%3."/>
      <w:lvlJc w:val="left"/>
      <w:pPr>
        <w:ind w:left="1134" w:hanging="504"/>
      </w:pPr>
      <w:rPr>
        <w:rFonts w:hint="default"/>
        <w:b/>
        <w:color w:val="auto"/>
      </w:rPr>
    </w:lvl>
    <w:lvl w:ilvl="3">
      <w:start w:val="1"/>
      <w:numFmt w:val="decimal"/>
      <w:lvlText w:val="%1.%2.%3.%4."/>
      <w:lvlJc w:val="left"/>
      <w:pPr>
        <w:ind w:left="1638" w:hanging="648"/>
      </w:pPr>
      <w:rPr>
        <w:rFonts w:hint="default"/>
        <w:b/>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AE01BB6"/>
    <w:multiLevelType w:val="hybridMultilevel"/>
    <w:tmpl w:val="B05094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B7429CF"/>
    <w:multiLevelType w:val="hybridMultilevel"/>
    <w:tmpl w:val="36642B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C6E4297"/>
    <w:multiLevelType w:val="hybridMultilevel"/>
    <w:tmpl w:val="A6F8E0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2C8932F1"/>
    <w:multiLevelType w:val="hybridMultilevel"/>
    <w:tmpl w:val="2D546996"/>
    <w:lvl w:ilvl="0" w:tplc="2A90250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273C18"/>
    <w:multiLevelType w:val="multilevel"/>
    <w:tmpl w:val="A10E1470"/>
    <w:lvl w:ilvl="0">
      <w:start w:val="1"/>
      <w:numFmt w:val="decimal"/>
      <w:lvlText w:val="%1."/>
      <w:lvlJc w:val="left"/>
      <w:pPr>
        <w:ind w:left="360" w:hanging="360"/>
      </w:pPr>
      <w:rPr>
        <w:rFonts w:ascii="Arial Bold" w:hAnsi="Arial Bold" w:hint="default"/>
        <w:b/>
        <w:i w:val="0"/>
        <w:caps w:val="0"/>
        <w:strike w:val="0"/>
        <w:dstrike w:val="0"/>
        <w:vanish w:val="0"/>
        <w:sz w:val="24"/>
        <w:vertAlign w:val="baseline"/>
      </w:rPr>
    </w:lvl>
    <w:lvl w:ilvl="1">
      <w:start w:val="1"/>
      <w:numFmt w:val="decimal"/>
      <w:pStyle w:val="H2Amendment"/>
      <w:lvlText w:val="%1.%2."/>
      <w:lvlJc w:val="left"/>
      <w:pPr>
        <w:ind w:left="1980" w:hanging="360"/>
      </w:pPr>
      <w:rPr>
        <w:rFonts w:ascii="Arial" w:hAnsi="Arial" w:hint="default"/>
        <w:b/>
        <w:i w:val="0"/>
        <w:sz w:val="24"/>
      </w:rPr>
    </w:lvl>
    <w:lvl w:ilvl="2">
      <w:start w:val="1"/>
      <w:numFmt w:val="decimal"/>
      <w:pStyle w:val="H3Amendment"/>
      <w:lvlText w:val="%1.%2.%3."/>
      <w:lvlJc w:val="left"/>
      <w:pPr>
        <w:ind w:left="1530" w:hanging="360"/>
      </w:pPr>
      <w:rPr>
        <w:rFonts w:ascii="Arial" w:hAnsi="Arial" w:hint="default"/>
        <w:b w:val="0"/>
        <w:i w:val="0"/>
        <w:sz w:val="24"/>
      </w:rPr>
    </w:lvl>
    <w:lvl w:ilvl="3">
      <w:start w:val="1"/>
      <w:numFmt w:val="decimal"/>
      <w:pStyle w:val="H4Amendment"/>
      <w:lvlText w:val="%1.%2.%3.%4."/>
      <w:lvlJc w:val="left"/>
      <w:pPr>
        <w:ind w:left="1170" w:hanging="360"/>
      </w:pPr>
      <w:rPr>
        <w:rFonts w:ascii="Arial" w:hAnsi="Arial" w:hint="default"/>
        <w:b w:val="0"/>
        <w:i w:val="0"/>
        <w:sz w:val="24"/>
      </w:rPr>
    </w:lvl>
    <w:lvl w:ilvl="4">
      <w:start w:val="1"/>
      <w:numFmt w:val="decimal"/>
      <w:pStyle w:val="H5Amendment"/>
      <w:lvlText w:val="%1.%2.%3.%4.%5"/>
      <w:lvlJc w:val="left"/>
      <w:pPr>
        <w:ind w:left="1350" w:hanging="360"/>
      </w:pPr>
      <w:rPr>
        <w:rFonts w:ascii="Arial" w:hAnsi="Arial"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1443F98"/>
    <w:multiLevelType w:val="multilevel"/>
    <w:tmpl w:val="0409001D"/>
    <w:styleLink w:val="CCNNumbering21"/>
    <w:lvl w:ilvl="0">
      <w:start w:val="1"/>
      <w:numFmt w:val="decimal"/>
      <w:lvlText w:val="%1)"/>
      <w:lvlJc w:val="left"/>
      <w:pPr>
        <w:ind w:left="360" w:hanging="360"/>
      </w:pPr>
      <w:rPr>
        <w:rFonts w:hint="default"/>
        <w:b/>
        <w:i w:val="0"/>
        <w:color w:val="auto"/>
      </w:rPr>
    </w:lvl>
    <w:lvl w:ilvl="1">
      <w:start w:val="1"/>
      <w:numFmt w:val="lowerLetter"/>
      <w:lvlText w:val="%2)"/>
      <w:lvlJc w:val="left"/>
      <w:pPr>
        <w:ind w:left="720" w:hanging="360"/>
      </w:pPr>
      <w:rPr>
        <w:rFonts w:hint="default"/>
        <w:b w:val="0"/>
        <w:i w:val="0"/>
        <w:color w:val="auto"/>
        <w:sz w:val="20"/>
        <w:szCs w:val="20"/>
      </w:rPr>
    </w:lvl>
    <w:lvl w:ilvl="2">
      <w:start w:val="1"/>
      <w:numFmt w:val="lowerRoman"/>
      <w:lvlText w:val="%3)"/>
      <w:lvlJc w:val="left"/>
      <w:pPr>
        <w:ind w:left="1080" w:hanging="360"/>
      </w:pPr>
      <w:rPr>
        <w:rFonts w:hint="default"/>
        <w:b w:val="0"/>
        <w:i w:val="0"/>
        <w:color w:val="auto"/>
        <w:sz w:val="20"/>
        <w:szCs w:val="20"/>
      </w:rPr>
    </w:lvl>
    <w:lvl w:ilvl="3">
      <w:start w:val="1"/>
      <w:numFmt w:val="decimal"/>
      <w:lvlText w:val="(%4)"/>
      <w:lvlJc w:val="left"/>
      <w:pPr>
        <w:ind w:left="1440" w:hanging="360"/>
      </w:pPr>
      <w:rPr>
        <w:rFonts w:hint="default"/>
        <w:b w:val="0"/>
        <w:i w:val="0"/>
        <w:color w:val="auto"/>
        <w:sz w:val="20"/>
      </w:rPr>
    </w:lvl>
    <w:lvl w:ilvl="4">
      <w:start w:val="1"/>
      <w:numFmt w:val="lowerLetter"/>
      <w:lvlText w:val="(%5)"/>
      <w:lvlJc w:val="left"/>
      <w:pPr>
        <w:ind w:left="1800" w:hanging="360"/>
      </w:pPr>
      <w:rPr>
        <w:rFonts w:hint="default"/>
        <w:b w:val="0"/>
        <w:i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47286B"/>
    <w:multiLevelType w:val="hybridMultilevel"/>
    <w:tmpl w:val="766CAE4A"/>
    <w:lvl w:ilvl="0" w:tplc="04090001">
      <w:start w:val="1"/>
      <w:numFmt w:val="bullet"/>
      <w:lvlText w:val=""/>
      <w:lvlJc w:val="left"/>
      <w:pPr>
        <w:ind w:left="720" w:hanging="360"/>
      </w:pPr>
      <w:rPr>
        <w:rFonts w:ascii="Symbol" w:hAnsi="Symbol" w:hint="default"/>
      </w:rPr>
    </w:lvl>
    <w:lvl w:ilvl="1" w:tplc="9F0AD7EE" w:tentative="1">
      <w:start w:val="1"/>
      <w:numFmt w:val="bullet"/>
      <w:lvlText w:val="o"/>
      <w:lvlJc w:val="left"/>
      <w:pPr>
        <w:ind w:left="1440" w:hanging="360"/>
      </w:pPr>
      <w:rPr>
        <w:rFonts w:ascii="Courier New" w:hAnsi="Courier New" w:cs="Courier New" w:hint="default"/>
      </w:rPr>
    </w:lvl>
    <w:lvl w:ilvl="2" w:tplc="8762311C" w:tentative="1">
      <w:start w:val="1"/>
      <w:numFmt w:val="bullet"/>
      <w:lvlText w:val=""/>
      <w:lvlJc w:val="left"/>
      <w:pPr>
        <w:ind w:left="2160" w:hanging="360"/>
      </w:pPr>
      <w:rPr>
        <w:rFonts w:ascii="Wingdings" w:hAnsi="Wingdings" w:hint="default"/>
      </w:rPr>
    </w:lvl>
    <w:lvl w:ilvl="3" w:tplc="70CE31BC" w:tentative="1">
      <w:start w:val="1"/>
      <w:numFmt w:val="bullet"/>
      <w:lvlText w:val=""/>
      <w:lvlJc w:val="left"/>
      <w:pPr>
        <w:ind w:left="2880" w:hanging="360"/>
      </w:pPr>
      <w:rPr>
        <w:rFonts w:ascii="Symbol" w:hAnsi="Symbol" w:hint="default"/>
      </w:rPr>
    </w:lvl>
    <w:lvl w:ilvl="4" w:tplc="78BE80D2" w:tentative="1">
      <w:start w:val="1"/>
      <w:numFmt w:val="bullet"/>
      <w:lvlText w:val="o"/>
      <w:lvlJc w:val="left"/>
      <w:pPr>
        <w:ind w:left="3600" w:hanging="360"/>
      </w:pPr>
      <w:rPr>
        <w:rFonts w:ascii="Courier New" w:hAnsi="Courier New" w:cs="Courier New" w:hint="default"/>
      </w:rPr>
    </w:lvl>
    <w:lvl w:ilvl="5" w:tplc="91CEF3E0" w:tentative="1">
      <w:start w:val="1"/>
      <w:numFmt w:val="bullet"/>
      <w:lvlText w:val=""/>
      <w:lvlJc w:val="left"/>
      <w:pPr>
        <w:ind w:left="4320" w:hanging="360"/>
      </w:pPr>
      <w:rPr>
        <w:rFonts w:ascii="Wingdings" w:hAnsi="Wingdings" w:hint="default"/>
      </w:rPr>
    </w:lvl>
    <w:lvl w:ilvl="6" w:tplc="873A3230" w:tentative="1">
      <w:start w:val="1"/>
      <w:numFmt w:val="bullet"/>
      <w:lvlText w:val=""/>
      <w:lvlJc w:val="left"/>
      <w:pPr>
        <w:ind w:left="5040" w:hanging="360"/>
      </w:pPr>
      <w:rPr>
        <w:rFonts w:ascii="Symbol" w:hAnsi="Symbol" w:hint="default"/>
      </w:rPr>
    </w:lvl>
    <w:lvl w:ilvl="7" w:tplc="A9AE0F4A" w:tentative="1">
      <w:start w:val="1"/>
      <w:numFmt w:val="bullet"/>
      <w:lvlText w:val="o"/>
      <w:lvlJc w:val="left"/>
      <w:pPr>
        <w:ind w:left="5760" w:hanging="360"/>
      </w:pPr>
      <w:rPr>
        <w:rFonts w:ascii="Courier New" w:hAnsi="Courier New" w:cs="Courier New" w:hint="default"/>
      </w:rPr>
    </w:lvl>
    <w:lvl w:ilvl="8" w:tplc="F80A3326" w:tentative="1">
      <w:start w:val="1"/>
      <w:numFmt w:val="bullet"/>
      <w:lvlText w:val=""/>
      <w:lvlJc w:val="left"/>
      <w:pPr>
        <w:ind w:left="6480" w:hanging="360"/>
      </w:pPr>
      <w:rPr>
        <w:rFonts w:ascii="Wingdings" w:hAnsi="Wingdings" w:hint="default"/>
      </w:rPr>
    </w:lvl>
  </w:abstractNum>
  <w:abstractNum w:abstractNumId="29" w15:restartNumberingAfterBreak="0">
    <w:nsid w:val="31F844DB"/>
    <w:multiLevelType w:val="multilevel"/>
    <w:tmpl w:val="CE3A12CC"/>
    <w:lvl w:ilvl="0">
      <w:start w:val="4"/>
      <w:numFmt w:val="decimal"/>
      <w:lvlText w:val="PART %1:"/>
      <w:lvlJc w:val="left"/>
      <w:pPr>
        <w:ind w:left="1008" w:hanging="1008"/>
      </w:pPr>
      <w:rPr>
        <w:rFonts w:asciiTheme="majorHAnsi" w:hAnsiTheme="majorHAnsi" w:cstheme="majorHAnsi" w:hint="default"/>
        <w:b/>
        <w:i w:val="0"/>
        <w:sz w:val="28"/>
      </w:rPr>
    </w:lvl>
    <w:lvl w:ilvl="1">
      <w:start w:val="16"/>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540"/>
        </w:tabs>
        <w:ind w:left="54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56F129D"/>
    <w:multiLevelType w:val="multilevel"/>
    <w:tmpl w:val="CA4E97C6"/>
    <w:styleLink w:val="CCNNumbering4"/>
    <w:lvl w:ilvl="0">
      <w:start w:val="1"/>
      <w:numFmt w:val="decimal"/>
      <w:lvlText w:val="%1.0."/>
      <w:lvlJc w:val="left"/>
      <w:pPr>
        <w:tabs>
          <w:tab w:val="num" w:pos="1224"/>
        </w:tabs>
        <w:ind w:left="1224" w:hanging="720"/>
      </w:pPr>
      <w:rPr>
        <w:rFonts w:ascii="Arial" w:hAnsi="Arial" w:cs="Arial" w:hint="default"/>
        <w:sz w:val="24"/>
        <w:szCs w:val="24"/>
      </w:rPr>
    </w:lvl>
    <w:lvl w:ilvl="1">
      <w:start w:val="1"/>
      <w:numFmt w:val="decimal"/>
      <w:lvlText w:val="%1.%2."/>
      <w:lvlJc w:val="left"/>
      <w:pPr>
        <w:tabs>
          <w:tab w:val="num" w:pos="1944"/>
        </w:tabs>
        <w:ind w:left="1944" w:hanging="720"/>
      </w:pPr>
      <w:rPr>
        <w:rFonts w:hint="default"/>
        <w:b/>
        <w:color w:val="auto"/>
        <w:sz w:val="24"/>
        <w:szCs w:val="24"/>
      </w:rPr>
    </w:lvl>
    <w:lvl w:ilvl="2">
      <w:start w:val="1"/>
      <w:numFmt w:val="decimal"/>
      <w:lvlText w:val="%1.%2.%3."/>
      <w:lvlJc w:val="left"/>
      <w:pPr>
        <w:tabs>
          <w:tab w:val="num" w:pos="720"/>
        </w:tabs>
        <w:ind w:left="720" w:hanging="720"/>
      </w:pPr>
      <w:rPr>
        <w:rFonts w:ascii="Arial" w:hAnsi="Arial" w:cs="Arial" w:hint="default"/>
        <w:color w:val="auto"/>
        <w:sz w:val="22"/>
        <w:szCs w:val="22"/>
      </w:rPr>
    </w:lvl>
    <w:lvl w:ilvl="3">
      <w:start w:val="1"/>
      <w:numFmt w:val="decimal"/>
      <w:lvlText w:val="%1.%2.%3.%4."/>
      <w:lvlJc w:val="left"/>
      <w:pPr>
        <w:tabs>
          <w:tab w:val="num" w:pos="2160"/>
        </w:tabs>
        <w:ind w:left="2160" w:hanging="1080"/>
      </w:pPr>
      <w:rPr>
        <w:rFonts w:ascii="Arial" w:hAnsi="Arial" w:cs="Arial" w:hint="default"/>
        <w:b w:val="0"/>
        <w:i w:val="0"/>
        <w:color w:val="auto"/>
        <w:sz w:val="22"/>
        <w:szCs w:val="22"/>
      </w:rPr>
    </w:lvl>
    <w:lvl w:ilvl="4">
      <w:start w:val="1"/>
      <w:numFmt w:val="decimal"/>
      <w:lvlText w:val="%1.%2.%3.%4.%5."/>
      <w:lvlJc w:val="left"/>
      <w:pPr>
        <w:tabs>
          <w:tab w:val="num" w:pos="3060"/>
        </w:tabs>
        <w:ind w:left="2844" w:hanging="864"/>
      </w:pPr>
      <w:rPr>
        <w:rFonts w:ascii="Arial" w:hAnsi="Arial" w:cs="Arial" w:hint="default"/>
        <w:b/>
        <w:i w:val="0"/>
        <w:color w:val="auto"/>
        <w:sz w:val="22"/>
        <w:szCs w:val="22"/>
      </w:rPr>
    </w:lvl>
    <w:lvl w:ilvl="5">
      <w:start w:val="1"/>
      <w:numFmt w:val="decimal"/>
      <w:lvlText w:val="%1.%2.%3.%4.%5.%6."/>
      <w:lvlJc w:val="left"/>
      <w:pPr>
        <w:tabs>
          <w:tab w:val="num" w:pos="3780"/>
        </w:tabs>
        <w:ind w:left="3780" w:hanging="1440"/>
      </w:pPr>
      <w:rPr>
        <w:rFonts w:hint="default"/>
        <w:b w:val="0"/>
        <w:i w:val="0"/>
        <w:color w:val="auto"/>
      </w:rPr>
    </w:lvl>
    <w:lvl w:ilvl="6">
      <w:start w:val="1"/>
      <w:numFmt w:val="decimal"/>
      <w:lvlText w:val="%1.%2.%3.%4.%5.%6.%7."/>
      <w:lvlJc w:val="left"/>
      <w:pPr>
        <w:tabs>
          <w:tab w:val="num" w:pos="6264"/>
        </w:tabs>
        <w:ind w:left="6264" w:hanging="1440"/>
      </w:pPr>
      <w:rPr>
        <w:rFonts w:hint="default"/>
      </w:rPr>
    </w:lvl>
    <w:lvl w:ilvl="7">
      <w:start w:val="1"/>
      <w:numFmt w:val="decimal"/>
      <w:lvlText w:val="%1.%2.%3.%4.%5.%6.%7.%8."/>
      <w:lvlJc w:val="left"/>
      <w:pPr>
        <w:tabs>
          <w:tab w:val="num" w:pos="7344"/>
        </w:tabs>
        <w:ind w:left="7344" w:hanging="1800"/>
      </w:pPr>
      <w:rPr>
        <w:rFonts w:hint="default"/>
      </w:rPr>
    </w:lvl>
    <w:lvl w:ilvl="8">
      <w:start w:val="1"/>
      <w:numFmt w:val="decimal"/>
      <w:lvlText w:val="%1.%2.%3.%4.%5.%6.%7.%8.%9."/>
      <w:lvlJc w:val="left"/>
      <w:pPr>
        <w:tabs>
          <w:tab w:val="num" w:pos="8424"/>
        </w:tabs>
        <w:ind w:left="8424" w:hanging="2160"/>
      </w:pPr>
      <w:rPr>
        <w:rFonts w:hint="default"/>
      </w:rPr>
    </w:lvl>
  </w:abstractNum>
  <w:abstractNum w:abstractNumId="31" w15:restartNumberingAfterBreak="0">
    <w:nsid w:val="36F93E4F"/>
    <w:multiLevelType w:val="hybridMultilevel"/>
    <w:tmpl w:val="80B4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1C4AC5"/>
    <w:multiLevelType w:val="multilevel"/>
    <w:tmpl w:val="EF3690E8"/>
    <w:lvl w:ilvl="0">
      <w:start w:val="1"/>
      <w:numFmt w:val="decimal"/>
      <w:pStyle w:val="NumberedHeading1"/>
      <w:lvlText w:val="%1.0"/>
      <w:lvlJc w:val="left"/>
      <w:pPr>
        <w:tabs>
          <w:tab w:val="num" w:pos="10080"/>
        </w:tabs>
        <w:ind w:left="1008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1"/>
      <w:lvlJc w:val="left"/>
      <w:pPr>
        <w:tabs>
          <w:tab w:val="num" w:pos="1620"/>
        </w:tabs>
        <w:ind w:left="1620" w:hanging="720"/>
      </w:pPr>
      <w:rPr>
        <w:rFonts w:hint="default"/>
      </w:rPr>
    </w:lvl>
    <w:lvl w:ilvl="2">
      <w:start w:val="1"/>
      <w:numFmt w:val="decimal"/>
      <w:lvlText w:val="%3.1.1"/>
      <w:lvlJc w:val="left"/>
      <w:pPr>
        <w:tabs>
          <w:tab w:val="num" w:pos="2160"/>
        </w:tabs>
        <w:ind w:left="2160" w:hanging="720"/>
      </w:pPr>
      <w:rPr>
        <w:rFonts w:hint="default"/>
      </w:rPr>
    </w:lvl>
    <w:lvl w:ilvl="3">
      <w:start w:val="1"/>
      <w:numFmt w:val="decimal"/>
      <w:lvlText w:val="%4.1.1.1"/>
      <w:lvlJc w:val="left"/>
      <w:pPr>
        <w:tabs>
          <w:tab w:val="num" w:pos="2880"/>
        </w:tabs>
        <w:ind w:left="2880" w:hanging="720"/>
      </w:pPr>
      <w:rPr>
        <w:rFonts w:hint="default"/>
      </w:rPr>
    </w:lvl>
    <w:lvl w:ilvl="4">
      <w:start w:val="1"/>
      <w:numFmt w:val="decimal"/>
      <w:lvlText w:val="%5.1.1.1.1"/>
      <w:lvlJc w:val="left"/>
      <w:pPr>
        <w:tabs>
          <w:tab w:val="num" w:pos="3600"/>
        </w:tabs>
        <w:ind w:left="3600" w:hanging="720"/>
      </w:pPr>
      <w:rPr>
        <w:rFonts w:hint="default"/>
      </w:rPr>
    </w:lvl>
    <w:lvl w:ilvl="5">
      <w:start w:val="1"/>
      <w:numFmt w:val="decimal"/>
      <w:lvlText w:val="%6.1.1.1.1.1"/>
      <w:lvlJc w:val="left"/>
      <w:pPr>
        <w:tabs>
          <w:tab w:val="num" w:pos="4320"/>
        </w:tabs>
        <w:ind w:left="4320" w:hanging="720"/>
      </w:pPr>
      <w:rPr>
        <w:rFonts w:hint="default"/>
      </w:rPr>
    </w:lvl>
    <w:lvl w:ilvl="6">
      <w:start w:val="1"/>
      <w:numFmt w:val="decimal"/>
      <w:lvlText w:val="%7.1.1.1.1.1.1"/>
      <w:lvlJc w:val="left"/>
      <w:pPr>
        <w:tabs>
          <w:tab w:val="num" w:pos="5040"/>
        </w:tabs>
        <w:ind w:left="5040" w:hanging="720"/>
      </w:pPr>
      <w:rPr>
        <w:rFonts w:hint="default"/>
      </w:rPr>
    </w:lvl>
    <w:lvl w:ilvl="7">
      <w:start w:val="1"/>
      <w:numFmt w:val="decimal"/>
      <w:lvlText w:val="%8.1.1.1.1.1.1.1"/>
      <w:lvlJc w:val="left"/>
      <w:pPr>
        <w:tabs>
          <w:tab w:val="num" w:pos="5760"/>
        </w:tabs>
        <w:ind w:left="5760" w:hanging="720"/>
      </w:pPr>
      <w:rPr>
        <w:rFonts w:hint="default"/>
      </w:rPr>
    </w:lvl>
    <w:lvl w:ilvl="8">
      <w:start w:val="1"/>
      <w:numFmt w:val="decimal"/>
      <w:lvlText w:val="%9.1.1.1.1.1.1.1.1"/>
      <w:lvlJc w:val="left"/>
      <w:pPr>
        <w:tabs>
          <w:tab w:val="num" w:pos="6480"/>
        </w:tabs>
        <w:ind w:left="6480" w:hanging="720"/>
      </w:pPr>
      <w:rPr>
        <w:rFonts w:hint="default"/>
      </w:rPr>
    </w:lvl>
  </w:abstractNum>
  <w:abstractNum w:abstractNumId="33" w15:restartNumberingAfterBreak="0">
    <w:nsid w:val="3A650292"/>
    <w:multiLevelType w:val="hybridMultilevel"/>
    <w:tmpl w:val="387C56CE"/>
    <w:lvl w:ilvl="0" w:tplc="2E46797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DE106D"/>
    <w:multiLevelType w:val="multilevel"/>
    <w:tmpl w:val="0BF28670"/>
    <w:lvl w:ilvl="0">
      <w:start w:val="6"/>
      <w:numFmt w:val="decimal"/>
      <w:lvlText w:val="%1"/>
      <w:lvlJc w:val="left"/>
      <w:pPr>
        <w:ind w:left="600" w:hanging="600"/>
      </w:pPr>
      <w:rPr>
        <w:rFonts w:hint="default"/>
      </w:rPr>
    </w:lvl>
    <w:lvl w:ilvl="1">
      <w:start w:val="40"/>
      <w:numFmt w:val="decimal"/>
      <w:lvlText w:val="%1.%2"/>
      <w:lvlJc w:val="left"/>
      <w:pPr>
        <w:ind w:left="600" w:hanging="600"/>
      </w:pPr>
      <w:rPr>
        <w:rFonts w:hint="default"/>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5A2814"/>
    <w:multiLevelType w:val="hybridMultilevel"/>
    <w:tmpl w:val="4C163A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3C8860F3"/>
    <w:multiLevelType w:val="multilevel"/>
    <w:tmpl w:val="C6E84742"/>
    <w:lvl w:ilvl="0">
      <w:start w:val="1"/>
      <w:numFmt w:val="decimal"/>
      <w:pStyle w:val="Style1"/>
      <w:lvlText w:val="%1.0"/>
      <w:lvlJc w:val="left"/>
      <w:pPr>
        <w:ind w:left="1080" w:hanging="360"/>
      </w:pPr>
      <w:rPr>
        <w:rFonts w:hint="default"/>
        <w:b/>
        <w:color w:val="auto"/>
      </w:rPr>
    </w:lvl>
    <w:lvl w:ilvl="1">
      <w:start w:val="1"/>
      <w:numFmt w:val="decimal"/>
      <w:pStyle w:val="Style3"/>
      <w:lvlText w:val="%1.%2"/>
      <w:lvlJc w:val="left"/>
      <w:pPr>
        <w:ind w:left="1800" w:hanging="360"/>
      </w:pPr>
      <w:rPr>
        <w:rFonts w:hint="default"/>
        <w:b w:val="0"/>
        <w:color w:val="auto"/>
      </w:rPr>
    </w:lvl>
    <w:lvl w:ilvl="2">
      <w:start w:val="1"/>
      <w:numFmt w:val="decimal"/>
      <w:lvlText w:val="%1.%2.%3"/>
      <w:lvlJc w:val="left"/>
      <w:pPr>
        <w:ind w:left="2880" w:hanging="720"/>
      </w:pPr>
      <w:rPr>
        <w:rFonts w:hint="default"/>
        <w:b/>
        <w:color w:val="auto"/>
      </w:rPr>
    </w:lvl>
    <w:lvl w:ilvl="3">
      <w:start w:val="1"/>
      <w:numFmt w:val="decimal"/>
      <w:lvlText w:val="%1.%2.%3.%4"/>
      <w:lvlJc w:val="left"/>
      <w:pPr>
        <w:ind w:left="3960" w:hanging="1080"/>
      </w:pPr>
      <w:rPr>
        <w:rFonts w:hint="default"/>
        <w:b/>
        <w:color w:val="auto"/>
      </w:rPr>
    </w:lvl>
    <w:lvl w:ilvl="4">
      <w:start w:val="1"/>
      <w:numFmt w:val="decimal"/>
      <w:lvlText w:val="%1.%2.%3.%4.%5"/>
      <w:lvlJc w:val="left"/>
      <w:pPr>
        <w:ind w:left="4680" w:hanging="1080"/>
      </w:pPr>
      <w:rPr>
        <w:rFonts w:hint="default"/>
        <w:b/>
        <w:color w:val="auto"/>
      </w:rPr>
    </w:lvl>
    <w:lvl w:ilvl="5">
      <w:start w:val="1"/>
      <w:numFmt w:val="decimal"/>
      <w:lvlText w:val="%1.%2.%3.%4.%5.%6"/>
      <w:lvlJc w:val="left"/>
      <w:pPr>
        <w:ind w:left="5760" w:hanging="1440"/>
      </w:pPr>
      <w:rPr>
        <w:rFonts w:hint="default"/>
        <w:b/>
        <w:color w:val="auto"/>
      </w:rPr>
    </w:lvl>
    <w:lvl w:ilvl="6">
      <w:start w:val="1"/>
      <w:numFmt w:val="decimal"/>
      <w:lvlText w:val="%1.%2.%3.%4.%5.%6.%7"/>
      <w:lvlJc w:val="left"/>
      <w:pPr>
        <w:ind w:left="6480" w:hanging="1440"/>
      </w:pPr>
      <w:rPr>
        <w:rFonts w:hint="default"/>
        <w:b/>
        <w:color w:val="auto"/>
      </w:rPr>
    </w:lvl>
    <w:lvl w:ilvl="7">
      <w:start w:val="1"/>
      <w:numFmt w:val="decimal"/>
      <w:lvlText w:val="%1.%2.%3.%4.%5.%6.%7.%8"/>
      <w:lvlJc w:val="left"/>
      <w:pPr>
        <w:ind w:left="7560" w:hanging="1800"/>
      </w:pPr>
      <w:rPr>
        <w:rFonts w:hint="default"/>
        <w:b/>
        <w:color w:val="auto"/>
      </w:rPr>
    </w:lvl>
    <w:lvl w:ilvl="8">
      <w:start w:val="1"/>
      <w:numFmt w:val="decimal"/>
      <w:lvlText w:val="%1.%2.%3.%4.%5.%6.%7.%8.%9"/>
      <w:lvlJc w:val="left"/>
      <w:pPr>
        <w:ind w:left="8280" w:hanging="1800"/>
      </w:pPr>
      <w:rPr>
        <w:rFonts w:hint="default"/>
        <w:b/>
        <w:color w:val="auto"/>
      </w:rPr>
    </w:lvl>
  </w:abstractNum>
  <w:abstractNum w:abstractNumId="37" w15:restartNumberingAfterBreak="0">
    <w:nsid w:val="40F40A95"/>
    <w:multiLevelType w:val="multilevel"/>
    <w:tmpl w:val="251E4FDC"/>
    <w:styleLink w:val="Style2"/>
    <w:lvl w:ilvl="0">
      <w:start w:val="1"/>
      <w:numFmt w:val="decimal"/>
      <w:lvlText w:val="PART %1:"/>
      <w:lvlJc w:val="left"/>
      <w:pPr>
        <w:ind w:left="2178" w:hanging="1008"/>
      </w:pPr>
      <w:rPr>
        <w:rFonts w:asciiTheme="majorHAnsi" w:hAnsiTheme="majorHAnsi" w:cstheme="majorHAnsi" w:hint="default"/>
        <w:b/>
        <w:i w:val="0"/>
        <w:sz w:val="28"/>
      </w:rPr>
    </w:lvl>
    <w:lvl w:ilvl="1">
      <w:start w:val="1"/>
      <w:numFmt w:val="decimal"/>
      <w:lvlText w:val="%1.%2"/>
      <w:lvlJc w:val="left"/>
      <w:pPr>
        <w:tabs>
          <w:tab w:val="num" w:pos="1944"/>
        </w:tabs>
        <w:ind w:left="648" w:firstLine="7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360"/>
      </w:pPr>
      <w:rPr>
        <w:rFonts w:ascii="Calibri Light" w:hAnsi="Calibri Light"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val="0"/>
        <w:i w:val="0"/>
        <w:sz w:val="22"/>
        <w:szCs w:val="22"/>
      </w:rPr>
    </w:lvl>
    <w:lvl w:ilvl="5">
      <w:start w:val="1"/>
      <w:numFmt w:val="decimal"/>
      <w:lvlText w:val="%5.%6."/>
      <w:lvlJc w:val="left"/>
      <w:pPr>
        <w:tabs>
          <w:tab w:val="num" w:pos="1332"/>
        </w:tabs>
        <w:ind w:left="1332" w:hanging="1152"/>
      </w:pPr>
      <w:rPr>
        <w:rFonts w:hint="default"/>
        <w:b/>
        <w:i w:val="0"/>
        <w:sz w:val="28"/>
      </w:rPr>
    </w:lvl>
    <w:lvl w:ilvl="6">
      <w:start w:val="1"/>
      <w:numFmt w:val="decimal"/>
      <w:lvlRestart w:val="0"/>
      <w:lvlText w:val="%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18D0637"/>
    <w:multiLevelType w:val="multilevel"/>
    <w:tmpl w:val="801AE49A"/>
    <w:lvl w:ilvl="0">
      <w:start w:val="7"/>
      <w:numFmt w:val="decimal"/>
      <w:lvlText w:val="%1."/>
      <w:lvlJc w:val="left"/>
      <w:pPr>
        <w:ind w:left="360" w:hanging="360"/>
      </w:pPr>
      <w:rPr>
        <w:rFonts w:hint="default"/>
        <w:b/>
      </w:rPr>
    </w:lvl>
    <w:lvl w:ilvl="1">
      <w:start w:val="1"/>
      <w:numFmt w:val="decimal"/>
      <w:lvlText w:val="%1.%2."/>
      <w:lvlJc w:val="left"/>
      <w:pPr>
        <w:ind w:left="702" w:hanging="432"/>
      </w:pPr>
      <w:rPr>
        <w:rFonts w:hint="default"/>
        <w:b/>
        <w:color w:val="auto"/>
      </w:rPr>
    </w:lvl>
    <w:lvl w:ilvl="2">
      <w:start w:val="1"/>
      <w:numFmt w:val="decimal"/>
      <w:lvlText w:val="%1.%2.%3."/>
      <w:lvlJc w:val="left"/>
      <w:pPr>
        <w:ind w:left="1224" w:hanging="504"/>
      </w:pPr>
      <w:rPr>
        <w:rFonts w:hint="default"/>
        <w:b/>
        <w:sz w:val="22"/>
      </w:rPr>
    </w:lvl>
    <w:lvl w:ilvl="3">
      <w:start w:val="1"/>
      <w:numFmt w:val="decimal"/>
      <w:lvlText w:val="%1.%2.%3.%4."/>
      <w:lvlJc w:val="left"/>
      <w:pPr>
        <w:ind w:left="2448" w:hanging="648"/>
      </w:pPr>
      <w:rPr>
        <w:rFonts w:hint="default"/>
        <w:b/>
        <w:color w:val="auto"/>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5C602C2"/>
    <w:multiLevelType w:val="multilevel"/>
    <w:tmpl w:val="1396D686"/>
    <w:styleLink w:val="Headings"/>
    <w:lvl w:ilvl="0">
      <w:start w:val="1"/>
      <w:numFmt w:val="decimal"/>
      <w:lvlText w:val="PART %1:"/>
      <w:lvlJc w:val="left"/>
      <w:pPr>
        <w:ind w:left="432" w:hanging="432"/>
      </w:pPr>
      <w:rPr>
        <w:rFonts w:ascii="Calibri" w:hAnsi="Calibri" w:cs="Calibri Light" w:hint="default"/>
        <w:b/>
        <w:i w:val="0"/>
        <w:sz w:val="28"/>
      </w:rPr>
    </w:lvl>
    <w:lvl w:ilvl="1">
      <w:start w:val="1"/>
      <w:numFmt w:val="decimal"/>
      <w:lvlText w:val="%1.%2"/>
      <w:lvlJc w:val="left"/>
      <w:pPr>
        <w:tabs>
          <w:tab w:val="num" w:pos="144"/>
        </w:tabs>
        <w:ind w:left="432" w:hanging="432"/>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rPr>
    </w:lvl>
    <w:lvl w:ilvl="2">
      <w:start w:val="1"/>
      <w:numFmt w:val="decimal"/>
      <w:lvlText w:val="%1.%2.%3  "/>
      <w:lvlJc w:val="left"/>
      <w:pPr>
        <w:tabs>
          <w:tab w:val="num" w:pos="1224"/>
        </w:tabs>
        <w:ind w:left="792" w:hanging="432"/>
      </w:pPr>
      <w:rPr>
        <w:rFonts w:ascii="Calibri" w:hAnsi="Calibri" w:hint="default"/>
        <w:b/>
        <w:i w:val="0"/>
        <w:sz w:val="22"/>
      </w:rPr>
    </w:lvl>
    <w:lvl w:ilvl="3">
      <w:start w:val="1"/>
      <w:numFmt w:val="decimal"/>
      <w:lvlText w:val="%1.%2.%3.%4"/>
      <w:lvlJc w:val="left"/>
      <w:pPr>
        <w:tabs>
          <w:tab w:val="num" w:pos="1908"/>
        </w:tabs>
        <w:ind w:left="1332" w:hanging="432"/>
      </w:pPr>
      <w:rPr>
        <w:rFonts w:ascii="Calibri" w:hAnsi="Calibri" w:hint="default"/>
        <w:b/>
        <w:i w:val="0"/>
        <w:sz w:val="22"/>
      </w:rPr>
    </w:lvl>
    <w:lvl w:ilvl="4">
      <w:start w:val="1"/>
      <w:numFmt w:val="decimal"/>
      <w:lvlText w:val="%1.%2.%3.%4.%5"/>
      <w:lvlJc w:val="left"/>
      <w:pPr>
        <w:tabs>
          <w:tab w:val="num" w:pos="990"/>
        </w:tabs>
        <w:ind w:left="2142" w:hanging="432"/>
      </w:pPr>
      <w:rPr>
        <w:rFonts w:ascii="Calibri" w:hAnsi="Calibri" w:hint="default"/>
        <w:b/>
        <w:i w:val="0"/>
        <w:sz w:val="22"/>
      </w:rPr>
    </w:lvl>
    <w:lvl w:ilvl="5">
      <w:start w:val="1"/>
      <w:numFmt w:val="decimal"/>
      <w:lvlText w:val="%1.%2.%3.%4.%5.%6"/>
      <w:lvlJc w:val="left"/>
      <w:pPr>
        <w:tabs>
          <w:tab w:val="num" w:pos="1332"/>
        </w:tabs>
        <w:ind w:left="2592" w:hanging="432"/>
      </w:pPr>
      <w:rPr>
        <w:rFonts w:ascii="Calibri" w:hAnsi="Calibri" w:hint="default"/>
        <w:b/>
        <w:i w:val="0"/>
        <w:sz w:val="22"/>
      </w:rPr>
    </w:lvl>
    <w:lvl w:ilvl="6">
      <w:start w:val="1"/>
      <w:numFmt w:val="decimal"/>
      <w:lvlText w:val="%1.%2.%3.%4.%5.%6.%7"/>
      <w:lvlJc w:val="left"/>
      <w:pPr>
        <w:tabs>
          <w:tab w:val="num" w:pos="3204"/>
        </w:tabs>
        <w:ind w:left="4932" w:hanging="432"/>
      </w:pPr>
      <w:rPr>
        <w:rFonts w:ascii="Calibri" w:hAnsi="Calibri" w:hint="default"/>
        <w:b/>
        <w:i w:val="0"/>
        <w:sz w:val="22"/>
      </w:rPr>
    </w:lvl>
    <w:lvl w:ilvl="7">
      <w:start w:val="1"/>
      <w:numFmt w:val="decimal"/>
      <w:lvlText w:val="%1.%2.%3.%4.%5.%6.%7.%8"/>
      <w:lvlJc w:val="left"/>
      <w:pPr>
        <w:tabs>
          <w:tab w:val="num" w:pos="1440"/>
        </w:tabs>
        <w:ind w:left="3456" w:hanging="432"/>
      </w:pPr>
      <w:rPr>
        <w:rFonts w:ascii="Calibri" w:hAnsi="Calibri" w:hint="default"/>
        <w:b/>
        <w:i w:val="0"/>
        <w:sz w:val="22"/>
      </w:rPr>
    </w:lvl>
    <w:lvl w:ilvl="8">
      <w:start w:val="1"/>
      <w:numFmt w:val="decimal"/>
      <w:lvlText w:val="%1.%2.%3.%4.%5.%6.%7.%8.%9"/>
      <w:lvlJc w:val="left"/>
      <w:pPr>
        <w:tabs>
          <w:tab w:val="num" w:pos="1584"/>
        </w:tabs>
        <w:ind w:left="3888" w:hanging="432"/>
      </w:pPr>
      <w:rPr>
        <w:rFonts w:ascii="Calibri" w:hAnsi="Calibri" w:hint="default"/>
        <w:b/>
        <w:i w:val="0"/>
        <w:sz w:val="22"/>
      </w:rPr>
    </w:lvl>
  </w:abstractNum>
  <w:abstractNum w:abstractNumId="40" w15:restartNumberingAfterBreak="0">
    <w:nsid w:val="461F46D6"/>
    <w:multiLevelType w:val="multilevel"/>
    <w:tmpl w:val="5C745F70"/>
    <w:lvl w:ilvl="0">
      <w:start w:val="6"/>
      <w:numFmt w:val="decimal"/>
      <w:lvlText w:val="PART %1:"/>
      <w:lvlJc w:val="left"/>
      <w:pPr>
        <w:ind w:left="1008" w:hanging="1008"/>
      </w:pPr>
      <w:rPr>
        <w:rFonts w:asciiTheme="majorHAnsi" w:hAnsiTheme="majorHAnsi" w:cstheme="majorHAnsi" w:hint="default"/>
        <w:b/>
        <w:i w:val="0"/>
        <w:sz w:val="28"/>
      </w:rPr>
    </w:lvl>
    <w:lvl w:ilvl="1">
      <w:start w:val="1"/>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40"/>
        </w:tabs>
        <w:ind w:left="54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6533023"/>
    <w:multiLevelType w:val="multilevel"/>
    <w:tmpl w:val="B2223BC0"/>
    <w:lvl w:ilvl="0">
      <w:start w:val="2"/>
      <w:numFmt w:val="decimal"/>
      <w:lvlText w:val="%1"/>
      <w:lvlJc w:val="left"/>
      <w:pPr>
        <w:ind w:left="690" w:hanging="690"/>
      </w:pPr>
      <w:rPr>
        <w:rFonts w:hint="default"/>
      </w:rPr>
    </w:lvl>
    <w:lvl w:ilvl="1">
      <w:start w:val="1"/>
      <w:numFmt w:val="bullet"/>
      <w:lvlText w:val=""/>
      <w:lvlJc w:val="left"/>
      <w:pPr>
        <w:ind w:left="690" w:hanging="690"/>
      </w:pPr>
      <w:rPr>
        <w:rFonts w:ascii="Symbol" w:hAnsi="Symbol" w:hint="default"/>
      </w:rPr>
    </w:lvl>
    <w:lvl w:ilvl="2">
      <w:start w:val="1"/>
      <w:numFmt w:val="decimal"/>
      <w:lvlText w:val="%1.%2.%3"/>
      <w:lvlJc w:val="left"/>
      <w:pPr>
        <w:ind w:left="720" w:hanging="720"/>
      </w:pPr>
      <w:rPr>
        <w:rFonts w:hint="default"/>
        <w:b/>
      </w:rPr>
    </w:lvl>
    <w:lvl w:ilvl="3">
      <w:start w:val="1"/>
      <w:numFmt w:val="bullet"/>
      <w:lvlText w:val="o"/>
      <w:lvlJc w:val="left"/>
      <w:pPr>
        <w:ind w:left="720" w:hanging="720"/>
      </w:pPr>
      <w:rPr>
        <w:rFonts w:ascii="Courier New" w:hAnsi="Courier New" w:hint="default"/>
        <w:b/>
        <w:strike w:val="0"/>
        <w:dstrike w:val="0"/>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bullet"/>
      <w:lvlText w:val=""/>
      <w:lvlJc w:val="left"/>
      <w:pPr>
        <w:ind w:left="1800" w:hanging="1800"/>
      </w:pPr>
      <w:rPr>
        <w:rFonts w:ascii="Symbol" w:hAnsi="Symbol" w:hint="default"/>
        <w:b w:val="0"/>
        <w:i w:val="0"/>
        <w:caps w:val="0"/>
        <w:strike w:val="0"/>
        <w:dstrike w:val="0"/>
        <w:vanish w:val="0"/>
        <w:sz w:val="22"/>
        <w:vertAlign w:val="baseline"/>
      </w:rPr>
    </w:lvl>
  </w:abstractNum>
  <w:abstractNum w:abstractNumId="42" w15:restartNumberingAfterBreak="0">
    <w:nsid w:val="48D41DF0"/>
    <w:multiLevelType w:val="multilevel"/>
    <w:tmpl w:val="DB54C9A8"/>
    <w:lvl w:ilvl="0">
      <w:start w:val="22"/>
      <w:numFmt w:val="decimal"/>
      <w:lvlText w:val="%1."/>
      <w:lvlJc w:val="left"/>
      <w:pPr>
        <w:ind w:left="480" w:hanging="480"/>
      </w:pPr>
      <w:rPr>
        <w:rFonts w:hint="default"/>
      </w:rPr>
    </w:lvl>
    <w:lvl w:ilvl="1">
      <w:start w:val="2"/>
      <w:numFmt w:val="decimal"/>
      <w:lvlText w:val="%1.%2."/>
      <w:lvlJc w:val="left"/>
      <w:pPr>
        <w:ind w:left="2340" w:hanging="720"/>
      </w:pPr>
      <w:rPr>
        <w:rFonts w:hint="default"/>
        <w:b/>
      </w:rPr>
    </w:lvl>
    <w:lvl w:ilvl="2">
      <w:start w:val="1"/>
      <w:numFmt w:val="decimal"/>
      <w:lvlText w:val="%1.%2.%3."/>
      <w:lvlJc w:val="left"/>
      <w:pPr>
        <w:ind w:left="3960" w:hanging="720"/>
      </w:pPr>
      <w:rPr>
        <w:rFonts w:hint="default"/>
        <w:b/>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4760" w:hanging="1800"/>
      </w:pPr>
      <w:rPr>
        <w:rFonts w:hint="default"/>
      </w:rPr>
    </w:lvl>
  </w:abstractNum>
  <w:abstractNum w:abstractNumId="43" w15:restartNumberingAfterBreak="0">
    <w:nsid w:val="498357B8"/>
    <w:multiLevelType w:val="hybridMultilevel"/>
    <w:tmpl w:val="0870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EA56D4"/>
    <w:multiLevelType w:val="hybridMultilevel"/>
    <w:tmpl w:val="B400D4FC"/>
    <w:lvl w:ilvl="0" w:tplc="04090011">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4B0B16B6"/>
    <w:multiLevelType w:val="hybridMultilevel"/>
    <w:tmpl w:val="FADC4EC4"/>
    <w:lvl w:ilvl="0" w:tplc="04090003">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6D7C7F"/>
    <w:multiLevelType w:val="hybridMultilevel"/>
    <w:tmpl w:val="B74A4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50436BE5"/>
    <w:multiLevelType w:val="multilevel"/>
    <w:tmpl w:val="CD40C9B0"/>
    <w:lvl w:ilvl="0">
      <w:start w:val="6"/>
      <w:numFmt w:val="decimal"/>
      <w:lvlText w:val="PART %1:"/>
      <w:lvlJc w:val="left"/>
      <w:pPr>
        <w:ind w:left="1008" w:hanging="1008"/>
      </w:pPr>
      <w:rPr>
        <w:rFonts w:asciiTheme="majorHAnsi" w:hAnsiTheme="majorHAnsi" w:cstheme="majorHAnsi" w:hint="default"/>
        <w:b/>
        <w:i w:val="0"/>
        <w:sz w:val="28"/>
      </w:rPr>
    </w:lvl>
    <w:lvl w:ilvl="1">
      <w:start w:val="1"/>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900"/>
        </w:tabs>
        <w:ind w:left="90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53343F10"/>
    <w:multiLevelType w:val="multilevel"/>
    <w:tmpl w:val="687243A2"/>
    <w:lvl w:ilvl="0">
      <w:start w:val="6"/>
      <w:numFmt w:val="decimal"/>
      <w:lvlText w:val="PART %1:"/>
      <w:lvlJc w:val="left"/>
      <w:pPr>
        <w:ind w:left="1008" w:hanging="1008"/>
      </w:pPr>
      <w:rPr>
        <w:rFonts w:asciiTheme="majorHAnsi" w:hAnsiTheme="majorHAnsi" w:cstheme="majorHAnsi" w:hint="default"/>
        <w:b/>
        <w:i w:val="0"/>
        <w:sz w:val="28"/>
      </w:rPr>
    </w:lvl>
    <w:lvl w:ilvl="1">
      <w:start w:val="18"/>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540"/>
        </w:tabs>
        <w:ind w:left="54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3DB3105"/>
    <w:multiLevelType w:val="multilevel"/>
    <w:tmpl w:val="969E9B00"/>
    <w:lvl w:ilvl="0">
      <w:start w:val="15"/>
      <w:numFmt w:val="decimal"/>
      <w:lvlText w:val="%1."/>
      <w:lvlJc w:val="left"/>
      <w:pPr>
        <w:ind w:left="525" w:hanging="525"/>
      </w:pPr>
      <w:rPr>
        <w:rFonts w:eastAsia="Calibri" w:cs="Times New Roman" w:hint="default"/>
        <w:b w:val="0"/>
        <w:sz w:val="24"/>
      </w:rPr>
    </w:lvl>
    <w:lvl w:ilvl="1">
      <w:start w:val="1"/>
      <w:numFmt w:val="decimal"/>
      <w:lvlText w:val="%1.%2."/>
      <w:lvlJc w:val="left"/>
      <w:pPr>
        <w:ind w:left="720" w:hanging="720"/>
      </w:pPr>
      <w:rPr>
        <w:rFonts w:eastAsia="Calibri" w:cs="Times New Roman" w:hint="default"/>
        <w:b/>
        <w:sz w:val="24"/>
      </w:rPr>
    </w:lvl>
    <w:lvl w:ilvl="2">
      <w:start w:val="1"/>
      <w:numFmt w:val="decimal"/>
      <w:lvlText w:val="%1.%2.%3."/>
      <w:lvlJc w:val="left"/>
      <w:pPr>
        <w:ind w:left="720" w:hanging="720"/>
      </w:pPr>
      <w:rPr>
        <w:rFonts w:eastAsia="Calibri" w:cs="Times New Roman" w:hint="default"/>
        <w:b w:val="0"/>
        <w:sz w:val="24"/>
      </w:rPr>
    </w:lvl>
    <w:lvl w:ilvl="3">
      <w:start w:val="1"/>
      <w:numFmt w:val="decimal"/>
      <w:lvlText w:val="%1.%2.%3.%4."/>
      <w:lvlJc w:val="left"/>
      <w:pPr>
        <w:ind w:left="1080" w:hanging="1080"/>
      </w:pPr>
      <w:rPr>
        <w:rFonts w:eastAsia="Calibri" w:cs="Times New Roman" w:hint="default"/>
        <w:b w:val="0"/>
        <w:sz w:val="24"/>
      </w:rPr>
    </w:lvl>
    <w:lvl w:ilvl="4">
      <w:start w:val="1"/>
      <w:numFmt w:val="bullet"/>
      <w:lvlText w:val=""/>
      <w:lvlJc w:val="left"/>
      <w:pPr>
        <w:ind w:left="1080" w:hanging="1080"/>
      </w:pPr>
      <w:rPr>
        <w:rFonts w:ascii="Symbol" w:hAnsi="Symbol" w:hint="default"/>
        <w:b w:val="0"/>
        <w:sz w:val="24"/>
      </w:rPr>
    </w:lvl>
    <w:lvl w:ilvl="5">
      <w:start w:val="1"/>
      <w:numFmt w:val="decimal"/>
      <w:lvlText w:val="%1.%2.%3.%4.%5.%6."/>
      <w:lvlJc w:val="left"/>
      <w:pPr>
        <w:ind w:left="1440" w:hanging="1440"/>
      </w:pPr>
      <w:rPr>
        <w:rFonts w:eastAsia="Calibri" w:cs="Times New Roman" w:hint="default"/>
        <w:b w:val="0"/>
        <w:sz w:val="24"/>
      </w:rPr>
    </w:lvl>
    <w:lvl w:ilvl="6">
      <w:start w:val="1"/>
      <w:numFmt w:val="decimal"/>
      <w:lvlText w:val="%1.%2.%3.%4.%5.%6.%7."/>
      <w:lvlJc w:val="left"/>
      <w:pPr>
        <w:ind w:left="1440" w:hanging="1440"/>
      </w:pPr>
      <w:rPr>
        <w:rFonts w:eastAsia="Calibri" w:cs="Times New Roman" w:hint="default"/>
        <w:b w:val="0"/>
        <w:sz w:val="24"/>
      </w:rPr>
    </w:lvl>
    <w:lvl w:ilvl="7">
      <w:start w:val="1"/>
      <w:numFmt w:val="decimal"/>
      <w:lvlText w:val="%1.%2.%3.%4.%5.%6.%7.%8."/>
      <w:lvlJc w:val="left"/>
      <w:pPr>
        <w:ind w:left="1800" w:hanging="1800"/>
      </w:pPr>
      <w:rPr>
        <w:rFonts w:eastAsia="Calibri" w:cs="Times New Roman" w:hint="default"/>
        <w:b w:val="0"/>
        <w:sz w:val="24"/>
      </w:rPr>
    </w:lvl>
    <w:lvl w:ilvl="8">
      <w:start w:val="1"/>
      <w:numFmt w:val="decimal"/>
      <w:lvlText w:val="%1.%2.%3.%4.%5.%6.%7.%8.%9."/>
      <w:lvlJc w:val="left"/>
      <w:pPr>
        <w:ind w:left="1800" w:hanging="1800"/>
      </w:pPr>
      <w:rPr>
        <w:rFonts w:eastAsia="Calibri" w:cs="Times New Roman" w:hint="default"/>
        <w:b w:val="0"/>
        <w:sz w:val="24"/>
      </w:rPr>
    </w:lvl>
  </w:abstractNum>
  <w:abstractNum w:abstractNumId="50" w15:restartNumberingAfterBreak="0">
    <w:nsid w:val="55AC6478"/>
    <w:multiLevelType w:val="hybridMultilevel"/>
    <w:tmpl w:val="83B6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F8408A"/>
    <w:multiLevelType w:val="hybridMultilevel"/>
    <w:tmpl w:val="6EFEA0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59E854F5"/>
    <w:multiLevelType w:val="multilevel"/>
    <w:tmpl w:val="A9103A36"/>
    <w:lvl w:ilvl="0">
      <w:start w:val="1"/>
      <w:numFmt w:val="decimal"/>
      <w:pStyle w:val="Level1-MMC"/>
      <w:lvlText w:val="%1."/>
      <w:lvlJc w:val="left"/>
      <w:pPr>
        <w:ind w:left="360" w:hanging="360"/>
      </w:pPr>
      <w:rPr>
        <w:rFonts w:ascii="Cambria" w:hAnsi="Cambria" w:hint="default"/>
        <w:b/>
        <w:i w:val="0"/>
        <w:caps w:val="0"/>
        <w:strike w:val="0"/>
        <w:dstrike w:val="0"/>
        <w:vanish w:val="0"/>
        <w:color w:val="auto"/>
        <w:sz w:val="22"/>
        <w:vertAlign w:val="baseline"/>
      </w:rPr>
    </w:lvl>
    <w:lvl w:ilvl="1">
      <w:start w:val="1"/>
      <w:numFmt w:val="decimal"/>
      <w:lvlText w:val="%1.%2."/>
      <w:lvlJc w:val="left"/>
      <w:pPr>
        <w:ind w:left="1080" w:hanging="720"/>
      </w:pPr>
      <w:rPr>
        <w:rFonts w:ascii="Cambria" w:hAnsi="Cambria" w:hint="default"/>
        <w:b/>
        <w:i w:val="0"/>
        <w:caps w:val="0"/>
        <w:strike w:val="0"/>
        <w:dstrike w:val="0"/>
        <w:vanish w:val="0"/>
        <w:color w:val="auto"/>
        <w:sz w:val="22"/>
        <w:vertAlign w:val="baseline"/>
      </w:rPr>
    </w:lvl>
    <w:lvl w:ilvl="2">
      <w:start w:val="1"/>
      <w:numFmt w:val="decimal"/>
      <w:lvlText w:val="%1.%2.%3."/>
      <w:lvlJc w:val="left"/>
      <w:pPr>
        <w:ind w:left="1584" w:hanging="1037"/>
      </w:pPr>
      <w:rPr>
        <w:rFonts w:asciiTheme="minorHAnsi" w:hAnsiTheme="minorHAnsi" w:hint="default"/>
        <w:b/>
        <w:i w:val="0"/>
        <w:caps w:val="0"/>
        <w:strike w:val="0"/>
        <w:dstrike w:val="0"/>
        <w:vanish w:val="0"/>
        <w:sz w:val="22"/>
        <w:vertAlign w:val="baseline"/>
      </w:rPr>
    </w:lvl>
    <w:lvl w:ilvl="3">
      <w:start w:val="1"/>
      <w:numFmt w:val="decimal"/>
      <w:lvlText w:val="%1.%2.%3.%4."/>
      <w:lvlJc w:val="left"/>
      <w:pPr>
        <w:ind w:left="2088" w:hanging="1181"/>
      </w:pPr>
      <w:rPr>
        <w:rFonts w:asciiTheme="minorHAnsi" w:hAnsiTheme="minorHAnsi" w:hint="default"/>
        <w:b/>
        <w:color w:val="auto"/>
        <w:sz w:val="22"/>
        <w:szCs w:val="22"/>
      </w:rPr>
    </w:lvl>
    <w:lvl w:ilvl="4">
      <w:start w:val="1"/>
      <w:numFmt w:val="decimal"/>
      <w:lvlText w:val="%1.%2.%3.%4.%5."/>
      <w:lvlJc w:val="left"/>
      <w:pPr>
        <w:ind w:left="2707" w:hanging="1440"/>
      </w:pPr>
      <w:rPr>
        <w:rFonts w:asciiTheme="minorHAnsi" w:hAnsiTheme="minorHAnsi" w:hint="default"/>
        <w:b/>
        <w:i w:val="0"/>
        <w:caps w:val="0"/>
        <w:strike w:val="0"/>
        <w:dstrike w:val="0"/>
        <w:color w:val="auto"/>
        <w:sz w:val="22"/>
        <w:vertAlign w:val="baseline"/>
      </w:rPr>
    </w:lvl>
    <w:lvl w:ilvl="5">
      <w:start w:val="1"/>
      <w:numFmt w:val="decimal"/>
      <w:lvlText w:val="%1.%2.%3.%4.%5.%6."/>
      <w:lvlJc w:val="left"/>
      <w:pPr>
        <w:ind w:left="3240" w:hanging="1440"/>
      </w:pPr>
      <w:rPr>
        <w:rFonts w:asciiTheme="minorHAnsi" w:hAnsiTheme="minorHAnsi" w:hint="default"/>
        <w:b/>
        <w:i w:val="0"/>
        <w:caps w:val="0"/>
        <w:strike w:val="0"/>
        <w:dstrike w:val="0"/>
        <w:vanish w:val="0"/>
        <w:sz w:val="22"/>
        <w:vertAlign w:val="baseline"/>
      </w:rPr>
    </w:lvl>
    <w:lvl w:ilvl="6">
      <w:start w:val="1"/>
      <w:numFmt w:val="lowerRoman"/>
      <w:lvlText w:val="%6.%7."/>
      <w:lvlJc w:val="left"/>
      <w:pPr>
        <w:ind w:left="3960" w:hanging="864"/>
      </w:pPr>
      <w:rPr>
        <w:rFonts w:ascii="Cambria" w:hAnsi="Cambria" w:hint="default"/>
        <w:b/>
        <w:i w:val="0"/>
        <w:caps w:val="0"/>
        <w:strike w:val="0"/>
        <w:dstrike w:val="0"/>
        <w:vanish w:val="0"/>
        <w:color w:val="auto"/>
        <w:sz w:val="22"/>
        <w:vertAlign w:val="baseline"/>
      </w:rPr>
    </w:lvl>
    <w:lvl w:ilvl="7">
      <w:start w:val="1"/>
      <w:numFmt w:val="bullet"/>
      <w:lvlText w:val=""/>
      <w:lvlJc w:val="left"/>
      <w:pPr>
        <w:ind w:left="4320" w:hanging="360"/>
      </w:pPr>
      <w:rPr>
        <w:rFonts w:ascii="Symbol" w:hAnsi="Symbol" w:hint="default"/>
        <w:b/>
        <w:i w:val="0"/>
      </w:rPr>
    </w:lvl>
    <w:lvl w:ilvl="8">
      <w:start w:val="1"/>
      <w:numFmt w:val="bullet"/>
      <w:lvlText w:val="o"/>
      <w:lvlJc w:val="left"/>
      <w:pPr>
        <w:ind w:left="4680" w:hanging="360"/>
      </w:pPr>
      <w:rPr>
        <w:rFonts w:ascii="Courier New" w:hAnsi="Courier New" w:hint="default"/>
        <w:b/>
        <w:i w:val="0"/>
      </w:rPr>
    </w:lvl>
  </w:abstractNum>
  <w:abstractNum w:abstractNumId="53" w15:restartNumberingAfterBreak="0">
    <w:nsid w:val="5B644543"/>
    <w:multiLevelType w:val="hybridMultilevel"/>
    <w:tmpl w:val="83B65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B00F3B"/>
    <w:multiLevelType w:val="multilevel"/>
    <w:tmpl w:val="C86EA7FC"/>
    <w:lvl w:ilvl="0">
      <w:start w:val="2"/>
      <w:numFmt w:val="decimal"/>
      <w:pStyle w:val="Heading1"/>
      <w:lvlText w:val="PART %1:"/>
      <w:lvlJc w:val="left"/>
      <w:pPr>
        <w:ind w:left="1008" w:hanging="1008"/>
      </w:pPr>
      <w:rPr>
        <w:rFonts w:asciiTheme="majorHAnsi" w:hAnsiTheme="majorHAnsi" w:cstheme="majorHAnsi" w:hint="default"/>
        <w:b/>
        <w:i w:val="0"/>
        <w:sz w:val="28"/>
      </w:rPr>
    </w:lvl>
    <w:lvl w:ilvl="1">
      <w:start w:val="1"/>
      <w:numFmt w:val="decimal"/>
      <w:pStyle w:val="Heading2"/>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List"/>
      <w:lvlText w:val="%1.%2.%3"/>
      <w:lvlJc w:val="left"/>
      <w:pPr>
        <w:tabs>
          <w:tab w:val="num" w:pos="540"/>
        </w:tabs>
        <w:ind w:left="540" w:hanging="360"/>
      </w:pPr>
      <w:rPr>
        <w:rFonts w:hint="default"/>
        <w:b/>
        <w:i w:val="0"/>
        <w:sz w:val="22"/>
      </w:rPr>
    </w:lvl>
    <w:lvl w:ilvl="3">
      <w:start w:val="1"/>
      <w:numFmt w:val="decimal"/>
      <w:pStyle w:val="Level4List"/>
      <w:lvlText w:val="%1.%2.%3.%4"/>
      <w:lvlJc w:val="left"/>
      <w:pPr>
        <w:tabs>
          <w:tab w:val="num" w:pos="1404"/>
        </w:tabs>
        <w:ind w:left="1404" w:hanging="864"/>
      </w:pPr>
      <w:rPr>
        <w:rFonts w:hint="default"/>
        <w:b/>
        <w:i w:val="0"/>
        <w:color w:val="auto"/>
      </w:rPr>
    </w:lvl>
    <w:lvl w:ilvl="4">
      <w:start w:val="1"/>
      <w:numFmt w:val="decimal"/>
      <w:pStyle w:val="Level5"/>
      <w:lvlText w:val="%1.%2.%3.%4.%5"/>
      <w:lvlJc w:val="left"/>
      <w:pPr>
        <w:tabs>
          <w:tab w:val="num" w:pos="1008"/>
        </w:tabs>
        <w:ind w:left="1008" w:hanging="1008"/>
      </w:pPr>
      <w:rPr>
        <w:rFonts w:hint="default"/>
        <w:b/>
        <w:i w:val="0"/>
        <w:sz w:val="22"/>
      </w:rPr>
    </w:lvl>
    <w:lvl w:ilvl="5">
      <w:start w:val="1"/>
      <w:numFmt w:val="decimal"/>
      <w:pStyle w:val="Level6-MMC"/>
      <w:lvlText w:val="%1.%2.%3.%4.%5.%6"/>
      <w:lvlJc w:val="left"/>
      <w:pPr>
        <w:tabs>
          <w:tab w:val="num" w:pos="1782"/>
        </w:tabs>
        <w:ind w:left="178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5E3B3EB6"/>
    <w:multiLevelType w:val="multilevel"/>
    <w:tmpl w:val="F8F095B2"/>
    <w:lvl w:ilvl="0">
      <w:start w:val="1"/>
      <w:numFmt w:val="decimal"/>
      <w:lvlText w:val="%1."/>
      <w:lvlJc w:val="left"/>
      <w:pPr>
        <w:ind w:left="360" w:hanging="360"/>
      </w:pPr>
    </w:lvl>
    <w:lvl w:ilvl="1">
      <w:start w:val="1"/>
      <w:numFmt w:val="decimal"/>
      <w:pStyle w:val="MCOBH2"/>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ED14B35"/>
    <w:multiLevelType w:val="hybridMultilevel"/>
    <w:tmpl w:val="453EE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8820E5"/>
    <w:multiLevelType w:val="hybridMultilevel"/>
    <w:tmpl w:val="171A897A"/>
    <w:lvl w:ilvl="0" w:tplc="AD5E69BE">
      <w:start w:val="1"/>
      <w:numFmt w:val="bullet"/>
      <w:pStyle w:val="Level4Bullets"/>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62CE4AB7"/>
    <w:multiLevelType w:val="hybridMultilevel"/>
    <w:tmpl w:val="41C6BC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9" w15:restartNumberingAfterBreak="0">
    <w:nsid w:val="634F210D"/>
    <w:multiLevelType w:val="multilevel"/>
    <w:tmpl w:val="E07EF96A"/>
    <w:lvl w:ilvl="0">
      <w:start w:val="2"/>
      <w:numFmt w:val="decimal"/>
      <w:lvlText w:val="%1"/>
      <w:lvlJc w:val="left"/>
      <w:pPr>
        <w:ind w:left="600" w:hanging="600"/>
      </w:pPr>
      <w:rPr>
        <w:rFonts w:cs="Times New Roman" w:hint="default"/>
      </w:rPr>
    </w:lvl>
    <w:lvl w:ilvl="1">
      <w:start w:val="3"/>
      <w:numFmt w:val="decimal"/>
      <w:lvlText w:val="%1.%2"/>
      <w:lvlJc w:val="left"/>
      <w:pPr>
        <w:ind w:left="781" w:hanging="600"/>
      </w:pPr>
      <w:rPr>
        <w:rFonts w:cs="Times New Roman" w:hint="default"/>
        <w:b/>
      </w:rPr>
    </w:lvl>
    <w:lvl w:ilvl="2">
      <w:start w:val="1"/>
      <w:numFmt w:val="decimal"/>
      <w:lvlText w:val="%1.%2.%3"/>
      <w:lvlJc w:val="left"/>
      <w:pPr>
        <w:ind w:left="1082" w:hanging="720"/>
      </w:pPr>
      <w:rPr>
        <w:rFonts w:cs="Times New Roman" w:hint="default"/>
      </w:rPr>
    </w:lvl>
    <w:lvl w:ilvl="3">
      <w:start w:val="1"/>
      <w:numFmt w:val="decimal"/>
      <w:lvlText w:val="%1.%2.%3.%4"/>
      <w:lvlJc w:val="left"/>
      <w:pPr>
        <w:ind w:left="1890" w:hanging="720"/>
      </w:pPr>
      <w:rPr>
        <w:rFonts w:cs="Times New Roman" w:hint="default"/>
        <w:b w:val="0"/>
      </w:rPr>
    </w:lvl>
    <w:lvl w:ilvl="4">
      <w:start w:val="1"/>
      <w:numFmt w:val="decimal"/>
      <w:lvlText w:val="%1.%2.%3.%4.%5"/>
      <w:lvlJc w:val="left"/>
      <w:pPr>
        <w:ind w:left="1804" w:hanging="1080"/>
      </w:pPr>
      <w:rPr>
        <w:rFonts w:cs="Times New Roman" w:hint="default"/>
      </w:rPr>
    </w:lvl>
    <w:lvl w:ilvl="5">
      <w:start w:val="1"/>
      <w:numFmt w:val="decimal"/>
      <w:lvlText w:val="%1.%2.%3.%4.%5.%6"/>
      <w:lvlJc w:val="left"/>
      <w:pPr>
        <w:ind w:left="1985" w:hanging="1080"/>
      </w:pPr>
      <w:rPr>
        <w:rFonts w:cs="Times New Roman" w:hint="default"/>
      </w:rPr>
    </w:lvl>
    <w:lvl w:ilvl="6">
      <w:start w:val="1"/>
      <w:numFmt w:val="decimal"/>
      <w:lvlText w:val="%1.%2.%3.%4.%5.%6.%7"/>
      <w:lvlJc w:val="left"/>
      <w:pPr>
        <w:ind w:left="2526" w:hanging="1440"/>
      </w:pPr>
      <w:rPr>
        <w:rFonts w:cs="Times New Roman" w:hint="default"/>
      </w:rPr>
    </w:lvl>
    <w:lvl w:ilvl="7">
      <w:start w:val="1"/>
      <w:numFmt w:val="decimal"/>
      <w:lvlText w:val="%1.%2.%3.%4.%5.%6.%7.%8"/>
      <w:lvlJc w:val="left"/>
      <w:pPr>
        <w:ind w:left="2707" w:hanging="1440"/>
      </w:pPr>
      <w:rPr>
        <w:rFonts w:cs="Times New Roman" w:hint="default"/>
      </w:rPr>
    </w:lvl>
    <w:lvl w:ilvl="8">
      <w:start w:val="1"/>
      <w:numFmt w:val="decimal"/>
      <w:lvlText w:val="%1.%2.%3.%4.%5.%6.%7.%8.%9"/>
      <w:lvlJc w:val="left"/>
      <w:pPr>
        <w:ind w:left="3248" w:hanging="1800"/>
      </w:pPr>
      <w:rPr>
        <w:rFonts w:cs="Times New Roman" w:hint="default"/>
      </w:rPr>
    </w:lvl>
  </w:abstractNum>
  <w:abstractNum w:abstractNumId="60" w15:restartNumberingAfterBreak="0">
    <w:nsid w:val="66E47410"/>
    <w:multiLevelType w:val="hybridMultilevel"/>
    <w:tmpl w:val="96D28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6F8467EB"/>
    <w:multiLevelType w:val="multilevel"/>
    <w:tmpl w:val="EA462920"/>
    <w:lvl w:ilvl="0">
      <w:start w:val="1"/>
      <w:numFmt w:val="decimal"/>
      <w:lvlText w:val="PART %1:"/>
      <w:lvlJc w:val="left"/>
      <w:pPr>
        <w:ind w:left="1008" w:hanging="1008"/>
      </w:pPr>
      <w:rPr>
        <w:rFonts w:asciiTheme="majorHAnsi" w:hAnsiTheme="majorHAnsi" w:cstheme="majorHAnsi" w:hint="default"/>
        <w:b/>
        <w:i w:val="0"/>
        <w:sz w:val="28"/>
      </w:rPr>
    </w:lvl>
    <w:lvl w:ilvl="1">
      <w:start w:val="1"/>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360"/>
      </w:pPr>
      <w:rPr>
        <w:rFonts w:hint="default"/>
        <w:b/>
        <w:i w:val="0"/>
        <w:sz w:val="22"/>
      </w:rPr>
    </w:lvl>
    <w:lvl w:ilvl="3">
      <w:start w:val="1"/>
      <w:numFmt w:val="decimal"/>
      <w:lvlText w:val="%1.%2.%3.%4"/>
      <w:lvlJc w:val="left"/>
      <w:pPr>
        <w:tabs>
          <w:tab w:val="num" w:pos="1224"/>
        </w:tabs>
        <w:ind w:left="122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bullet"/>
      <w:pStyle w:val="Level7"/>
      <w:lvlText w:val=""/>
      <w:lvlJc w:val="left"/>
      <w:pPr>
        <w:tabs>
          <w:tab w:val="num" w:pos="1296"/>
        </w:tabs>
        <w:ind w:left="1296" w:hanging="1296"/>
      </w:pPr>
      <w:rPr>
        <w:rFonts w:ascii="Symbol" w:hAnsi="Symbol"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FA851E0"/>
    <w:multiLevelType w:val="hybridMultilevel"/>
    <w:tmpl w:val="9856C7C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3" w15:restartNumberingAfterBreak="0">
    <w:nsid w:val="700C4E5C"/>
    <w:multiLevelType w:val="multilevel"/>
    <w:tmpl w:val="A118A16A"/>
    <w:lvl w:ilvl="0">
      <w:start w:val="6"/>
      <w:numFmt w:val="decimal"/>
      <w:lvlText w:val="PART %1:"/>
      <w:lvlJc w:val="left"/>
      <w:pPr>
        <w:ind w:left="1008" w:hanging="1008"/>
      </w:pPr>
      <w:rPr>
        <w:rFonts w:asciiTheme="majorHAnsi" w:hAnsiTheme="majorHAnsi" w:cstheme="majorHAnsi" w:hint="default"/>
        <w:b/>
        <w:i w:val="0"/>
        <w:sz w:val="28"/>
      </w:rPr>
    </w:lvl>
    <w:lvl w:ilvl="1">
      <w:start w:val="32"/>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tabs>
          <w:tab w:val="num" w:pos="540"/>
        </w:tabs>
        <w:ind w:left="54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14711C5"/>
    <w:multiLevelType w:val="hybridMultilevel"/>
    <w:tmpl w:val="F85EB1A0"/>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5" w15:restartNumberingAfterBreak="0">
    <w:nsid w:val="72684B42"/>
    <w:multiLevelType w:val="multilevel"/>
    <w:tmpl w:val="2872FDEE"/>
    <w:lvl w:ilvl="0">
      <w:start w:val="5"/>
      <w:numFmt w:val="decimal"/>
      <w:lvlText w:val="%1."/>
      <w:lvlJc w:val="left"/>
      <w:pPr>
        <w:ind w:left="360" w:hanging="360"/>
      </w:pPr>
      <w:rPr>
        <w:rFonts w:hint="default"/>
      </w:rPr>
    </w:lvl>
    <w:lvl w:ilvl="1">
      <w:start w:val="15"/>
      <w:numFmt w:val="decimal"/>
      <w:lvlText w:val="%1.%2."/>
      <w:lvlJc w:val="left"/>
      <w:pPr>
        <w:ind w:left="792" w:hanging="432"/>
      </w:pPr>
      <w:rPr>
        <w:rFonts w:hint="default"/>
      </w:rPr>
    </w:lvl>
    <w:lvl w:ilvl="2">
      <w:start w:val="1"/>
      <w:numFmt w:val="decimal"/>
      <w:lvlText w:val="%1.%2.%3."/>
      <w:lvlJc w:val="left"/>
      <w:pPr>
        <w:ind w:left="1224" w:hanging="504"/>
      </w:pPr>
      <w:rPr>
        <w:rFonts w:asciiTheme="minorHAnsi" w:hAnsiTheme="minorHAnsi" w:cs="Arial" w:hint="default"/>
        <w:b/>
        <w:sz w:val="22"/>
        <w:szCs w:val="22"/>
      </w:rPr>
    </w:lvl>
    <w:lvl w:ilvl="3">
      <w:start w:val="1"/>
      <w:numFmt w:val="decimal"/>
      <w:lvlText w:val="%1.%2.%3.%4."/>
      <w:lvlJc w:val="left"/>
      <w:pPr>
        <w:ind w:left="1728" w:hanging="648"/>
      </w:pPr>
      <w:rPr>
        <w:rFonts w:hint="default"/>
        <w:b/>
      </w:rPr>
    </w:lvl>
    <w:lvl w:ilvl="4">
      <w:start w:val="1"/>
      <w:numFmt w:val="decimal"/>
      <w:lvlText w:val="%1.%2.%3.%4.%5."/>
      <w:lvlJc w:val="left"/>
      <w:pPr>
        <w:ind w:left="232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2957E91"/>
    <w:multiLevelType w:val="hybridMultilevel"/>
    <w:tmpl w:val="3D1A9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F5668A"/>
    <w:multiLevelType w:val="multilevel"/>
    <w:tmpl w:val="05D64A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
      <w:lvlJc w:val="left"/>
      <w:pPr>
        <w:tabs>
          <w:tab w:val="num" w:pos="360"/>
        </w:tabs>
        <w:ind w:left="360" w:hanging="360"/>
      </w:pPr>
      <w:rPr>
        <w:rFonts w:ascii="Wingdings" w:hAnsi="Wingdings" w:cs="Times New Roman"/>
      </w:rPr>
    </w:lvl>
    <w:lvl w:ilvl="5">
      <w:start w:val="1"/>
      <w:numFmt w:val="lowerRoman"/>
      <w:lvlText w:val="–"/>
      <w:lvlJc w:val="left"/>
      <w:pPr>
        <w:tabs>
          <w:tab w:val="num" w:pos="720"/>
        </w:tabs>
        <w:ind w:left="720" w:hanging="360"/>
      </w:pPr>
      <w:rPr>
        <w:rFonts w:ascii="Times NR" w:hAnsi="Times NR" w:cs="Times New Roman"/>
      </w:rPr>
    </w:lvl>
    <w:lvl w:ilvl="6">
      <w:start w:val="1"/>
      <w:numFmt w:val="decimal"/>
      <w:lvlText w:val=""/>
      <w:lvlJc w:val="left"/>
      <w:pPr>
        <w:tabs>
          <w:tab w:val="num" w:pos="1080"/>
        </w:tabs>
        <w:ind w:left="1080" w:hanging="360"/>
      </w:pPr>
      <w:rPr>
        <w:rFonts w:ascii="Wingdings" w:hAnsi="Wingdings" w:cs="Times New Roman"/>
      </w:rPr>
    </w:lvl>
    <w:lvl w:ilvl="7">
      <w:start w:val="1"/>
      <w:numFmt w:val="lowerLetter"/>
      <w:lvlText w:val="-"/>
      <w:lvlJc w:val="left"/>
      <w:pPr>
        <w:tabs>
          <w:tab w:val="num" w:pos="1440"/>
        </w:tabs>
        <w:ind w:left="1440" w:hanging="360"/>
      </w:pPr>
      <w:rPr>
        <w:rFonts w:ascii="Times NR" w:hAnsi="Times NR"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75906E5A"/>
    <w:multiLevelType w:val="hybridMultilevel"/>
    <w:tmpl w:val="ACC8103E"/>
    <w:lvl w:ilvl="0" w:tplc="76146712">
      <w:start w:val="1"/>
      <w:numFmt w:val="bullet"/>
      <w:pStyle w:val="Level5Bullets"/>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9" w15:restartNumberingAfterBreak="0">
    <w:nsid w:val="77582CE6"/>
    <w:multiLevelType w:val="multilevel"/>
    <w:tmpl w:val="7EDA0C06"/>
    <w:lvl w:ilvl="0">
      <w:start w:val="6"/>
      <w:numFmt w:val="decimal"/>
      <w:lvlText w:val="PART %1:"/>
      <w:lvlJc w:val="left"/>
      <w:pPr>
        <w:ind w:left="1008" w:hanging="1008"/>
      </w:pPr>
      <w:rPr>
        <w:rFonts w:asciiTheme="majorHAnsi" w:hAnsiTheme="majorHAnsi" w:cstheme="majorHAnsi" w:hint="default"/>
        <w:b/>
        <w:i w:val="0"/>
        <w:sz w:val="28"/>
      </w:rPr>
    </w:lvl>
    <w:lvl w:ilvl="1">
      <w:start w:val="31"/>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tabs>
          <w:tab w:val="num" w:pos="540"/>
        </w:tabs>
        <w:ind w:left="54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cs="Times New Roman" w:hint="default"/>
        <w:b/>
        <w:i w:val="0"/>
        <w:sz w:val="22"/>
      </w:rPr>
    </w:lvl>
    <w:lvl w:ilvl="6">
      <w:start w:val="1"/>
      <w:numFmt w:val="decimal"/>
      <w:lvlRestart w:val="0"/>
      <w:lvlText w:val="%1.%2.%3.%4.%5.%6.%7"/>
      <w:lvlJc w:val="left"/>
      <w:pPr>
        <w:tabs>
          <w:tab w:val="num" w:pos="1296"/>
        </w:tabs>
        <w:ind w:left="1296" w:hanging="1296"/>
      </w:pPr>
      <w:rPr>
        <w:rFonts w:ascii="Calibri" w:hAnsi="Calibri" w:cs="Times New Roman"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8327561"/>
    <w:multiLevelType w:val="hybridMultilevel"/>
    <w:tmpl w:val="130C2488"/>
    <w:lvl w:ilvl="0" w:tplc="BCDE46FE">
      <w:start w:val="42"/>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C772AF3"/>
    <w:multiLevelType w:val="hybridMultilevel"/>
    <w:tmpl w:val="564E4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463C7C"/>
    <w:multiLevelType w:val="multilevel"/>
    <w:tmpl w:val="5C745F70"/>
    <w:lvl w:ilvl="0">
      <w:start w:val="6"/>
      <w:numFmt w:val="decimal"/>
      <w:lvlText w:val="PART %1:"/>
      <w:lvlJc w:val="left"/>
      <w:pPr>
        <w:ind w:left="1008" w:hanging="1008"/>
      </w:pPr>
      <w:rPr>
        <w:rFonts w:asciiTheme="majorHAnsi" w:hAnsiTheme="majorHAnsi" w:cstheme="majorHAnsi" w:hint="default"/>
        <w:b/>
        <w:i w:val="0"/>
        <w:sz w:val="28"/>
      </w:rPr>
    </w:lvl>
    <w:lvl w:ilvl="1">
      <w:start w:val="1"/>
      <w:numFmt w:val="decimal"/>
      <w:lvlText w:val="%1.%2"/>
      <w:lvlJc w:val="left"/>
      <w:pPr>
        <w:tabs>
          <w:tab w:val="num" w:pos="576"/>
        </w:tabs>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540"/>
        </w:tabs>
        <w:ind w:left="540" w:hanging="360"/>
      </w:pPr>
      <w:rPr>
        <w:rFonts w:hint="default"/>
        <w:b/>
        <w:i w:val="0"/>
        <w:sz w:val="22"/>
      </w:rPr>
    </w:lvl>
    <w:lvl w:ilvl="3">
      <w:start w:val="1"/>
      <w:numFmt w:val="decimal"/>
      <w:lvlText w:val="%1.%2.%3.%4"/>
      <w:lvlJc w:val="left"/>
      <w:pPr>
        <w:tabs>
          <w:tab w:val="num" w:pos="1404"/>
        </w:tabs>
        <w:ind w:left="1404" w:hanging="864"/>
      </w:pPr>
      <w:rPr>
        <w:rFonts w:hint="default"/>
        <w:b/>
        <w:i w:val="0"/>
        <w:color w:val="auto"/>
      </w:rPr>
    </w:lvl>
    <w:lvl w:ilvl="4">
      <w:start w:val="1"/>
      <w:numFmt w:val="decimal"/>
      <w:lvlText w:val="%1.%2.%3.%4.%5"/>
      <w:lvlJc w:val="left"/>
      <w:pPr>
        <w:tabs>
          <w:tab w:val="num" w:pos="1008"/>
        </w:tabs>
        <w:ind w:left="1008" w:hanging="1008"/>
      </w:pPr>
      <w:rPr>
        <w:rFonts w:hint="default"/>
        <w:b/>
        <w:i w:val="0"/>
        <w:sz w:val="22"/>
      </w:rPr>
    </w:lvl>
    <w:lvl w:ilvl="5">
      <w:start w:val="1"/>
      <w:numFmt w:val="decimal"/>
      <w:lvlText w:val="%1.%2.%3.%4.%5.%6"/>
      <w:lvlJc w:val="left"/>
      <w:pPr>
        <w:tabs>
          <w:tab w:val="num" w:pos="1332"/>
        </w:tabs>
        <w:ind w:left="1332" w:hanging="1152"/>
      </w:pPr>
      <w:rPr>
        <w:rFonts w:ascii="Calibri" w:hAnsi="Calibri" w:hint="default"/>
        <w:b/>
        <w:i w:val="0"/>
        <w:sz w:val="22"/>
      </w:rPr>
    </w:lvl>
    <w:lvl w:ilvl="6">
      <w:start w:val="1"/>
      <w:numFmt w:val="decimal"/>
      <w:lvlRestart w:val="0"/>
      <w:lvlText w:val="%1.%2.%3.%4.%5.%6.%7"/>
      <w:lvlJc w:val="left"/>
      <w:pPr>
        <w:tabs>
          <w:tab w:val="num" w:pos="1296"/>
        </w:tabs>
        <w:ind w:left="1296" w:hanging="1296"/>
      </w:pPr>
      <w:rPr>
        <w:rFonts w:ascii="Calibri" w:hAnsi="Calibri" w:hint="default"/>
        <w:b/>
        <w:i w:val="0"/>
        <w:sz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21"/>
  </w:num>
  <w:num w:numId="3">
    <w:abstractNumId w:val="30"/>
  </w:num>
  <w:num w:numId="4">
    <w:abstractNumId w:val="36"/>
  </w:num>
  <w:num w:numId="5">
    <w:abstractNumId w:val="32"/>
  </w:num>
  <w:num w:numId="6">
    <w:abstractNumId w:val="55"/>
  </w:num>
  <w:num w:numId="7">
    <w:abstractNumId w:val="26"/>
  </w:num>
  <w:num w:numId="8">
    <w:abstractNumId w:val="15"/>
  </w:num>
  <w:num w:numId="9">
    <w:abstractNumId w:val="52"/>
  </w:num>
  <w:num w:numId="10">
    <w:abstractNumId w:val="37"/>
  </w:num>
  <w:num w:numId="11">
    <w:abstractNumId w:val="18"/>
  </w:num>
  <w:num w:numId="12">
    <w:abstractNumId w:val="31"/>
  </w:num>
  <w:num w:numId="13">
    <w:abstractNumId w:val="20"/>
  </w:num>
  <w:num w:numId="14">
    <w:abstractNumId w:val="19"/>
  </w:num>
  <w:num w:numId="15">
    <w:abstractNumId w:val="35"/>
  </w:num>
  <w:num w:numId="16">
    <w:abstractNumId w:val="9"/>
  </w:num>
  <w:num w:numId="17">
    <w:abstractNumId w:val="44"/>
  </w:num>
  <w:num w:numId="18">
    <w:abstractNumId w:val="3"/>
  </w:num>
  <w:num w:numId="19">
    <w:abstractNumId w:val="39"/>
  </w:num>
  <w:num w:numId="20">
    <w:abstractNumId w:val="61"/>
  </w:num>
  <w:num w:numId="21">
    <w:abstractNumId w:val="7"/>
  </w:num>
  <w:num w:numId="22">
    <w:abstractNumId w:val="67"/>
  </w:num>
  <w:num w:numId="23">
    <w:abstractNumId w:val="54"/>
  </w:num>
  <w:num w:numId="24">
    <w:abstractNumId w:val="6"/>
  </w:num>
  <w:num w:numId="25">
    <w:abstractNumId w:val="68"/>
  </w:num>
  <w:num w:numId="26">
    <w:abstractNumId w:val="4"/>
  </w:num>
  <w:num w:numId="27">
    <w:abstractNumId w:val="42"/>
  </w:num>
  <w:num w:numId="28">
    <w:abstractNumId w:val="38"/>
  </w:num>
  <w:num w:numId="29">
    <w:abstractNumId w:val="34"/>
  </w:num>
  <w:num w:numId="30">
    <w:abstractNumId w:val="65"/>
  </w:num>
  <w:num w:numId="31">
    <w:abstractNumId w:val="64"/>
  </w:num>
  <w:num w:numId="32">
    <w:abstractNumId w:val="59"/>
  </w:num>
  <w:num w:numId="33">
    <w:abstractNumId w:val="17"/>
  </w:num>
  <w:num w:numId="34">
    <w:abstractNumId w:val="14"/>
  </w:num>
  <w:num w:numId="35">
    <w:abstractNumId w:val="22"/>
  </w:num>
  <w:num w:numId="36">
    <w:abstractNumId w:val="11"/>
  </w:num>
  <w:num w:numId="37">
    <w:abstractNumId w:val="46"/>
  </w:num>
  <w:num w:numId="38">
    <w:abstractNumId w:val="2"/>
  </w:num>
  <w:num w:numId="39">
    <w:abstractNumId w:val="23"/>
  </w:num>
  <w:num w:numId="40">
    <w:abstractNumId w:val="24"/>
  </w:num>
  <w:num w:numId="41">
    <w:abstractNumId w:val="12"/>
  </w:num>
  <w:num w:numId="42">
    <w:abstractNumId w:val="41"/>
  </w:num>
  <w:num w:numId="43">
    <w:abstractNumId w:val="49"/>
  </w:num>
  <w:num w:numId="44">
    <w:abstractNumId w:val="45"/>
  </w:num>
  <w:num w:numId="45">
    <w:abstractNumId w:val="43"/>
  </w:num>
  <w:num w:numId="46">
    <w:abstractNumId w:val="28"/>
  </w:num>
  <w:num w:numId="47">
    <w:abstractNumId w:val="0"/>
  </w:num>
  <w:num w:numId="48">
    <w:abstractNumId w:val="57"/>
  </w:num>
  <w:num w:numId="49">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54"/>
    <w:lvlOverride w:ilvl="0">
      <w:startOverride w:val="6"/>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 w:numId="55">
    <w:abstractNumId w:val="51"/>
  </w:num>
  <w:num w:numId="56">
    <w:abstractNumId w:val="5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53"/>
  </w:num>
  <w:num w:numId="59">
    <w:abstractNumId w:val="66"/>
  </w:num>
  <w:num w:numId="60">
    <w:abstractNumId w:val="5"/>
  </w:num>
  <w:num w:numId="61">
    <w:abstractNumId w:val="50"/>
  </w:num>
  <w:num w:numId="62">
    <w:abstractNumId w:val="48"/>
  </w:num>
  <w:num w:numId="63">
    <w:abstractNumId w:val="69"/>
  </w:num>
  <w:num w:numId="64">
    <w:abstractNumId w:val="63"/>
  </w:num>
  <w:num w:numId="65">
    <w:abstractNumId w:val="8"/>
  </w:num>
  <w:num w:numId="66">
    <w:abstractNumId w:val="13"/>
  </w:num>
  <w:num w:numId="67">
    <w:abstractNumId w:val="56"/>
  </w:num>
  <w:num w:numId="68">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num>
  <w:num w:numId="75">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3"/>
  </w:num>
  <w:num w:numId="79">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4"/>
  </w:num>
  <w:num w:numId="81">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2"/>
  </w:num>
  <w:num w:numId="83">
    <w:abstractNumId w:val="60"/>
  </w:num>
  <w:num w:numId="84">
    <w:abstractNumId w:val="58"/>
  </w:num>
  <w:num w:numId="85">
    <w:abstractNumId w:val="54"/>
  </w:num>
  <w:num w:numId="86">
    <w:abstractNumId w:val="54"/>
  </w:num>
  <w:num w:numId="87">
    <w:abstractNumId w:val="54"/>
  </w:num>
  <w:num w:numId="88">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4"/>
  </w:num>
  <w:num w:numId="91">
    <w:abstractNumId w:val="54"/>
    <w:lvlOverride w:ilvl="0">
      <w:startOverride w:val="4"/>
    </w:lvlOverride>
    <w:lvlOverride w:ilvl="1">
      <w:startOverride w:val="4"/>
    </w:lvlOverride>
    <w:lvlOverride w:ilvl="2">
      <w:startOverride w:val="3"/>
    </w:lvlOverride>
    <w:lvlOverride w:ilvl="3">
      <w:startOverride w:val="3"/>
    </w:lvlOverride>
    <w:lvlOverride w:ilvl="4">
      <w:startOverride w:val="7"/>
    </w:lvlOverride>
  </w:num>
  <w:num w:numId="92">
    <w:abstractNumId w:val="54"/>
    <w:lvlOverride w:ilvl="0">
      <w:startOverride w:val="4"/>
    </w:lvlOverride>
    <w:lvlOverride w:ilvl="1">
      <w:startOverride w:val="4"/>
    </w:lvlOverride>
    <w:lvlOverride w:ilvl="2">
      <w:startOverride w:val="3"/>
    </w:lvlOverride>
    <w:lvlOverride w:ilvl="3">
      <w:startOverride w:val="2"/>
    </w:lvlOverride>
    <w:lvlOverride w:ilvl="4">
      <w:startOverride w:val="1"/>
    </w:lvlOverride>
    <w:lvlOverride w:ilvl="5">
      <w:startOverride w:val="2"/>
    </w:lvlOverride>
  </w:num>
  <w:num w:numId="93">
    <w:abstractNumId w:val="71"/>
  </w:num>
  <w:num w:numId="94">
    <w:abstractNumId w:val="10"/>
  </w:num>
  <w:num w:numId="95">
    <w:abstractNumId w:val="70"/>
  </w:num>
  <w:num w:numId="96">
    <w:abstractNumId w:val="47"/>
  </w:num>
  <w:num w:numId="97">
    <w:abstractNumId w:val="40"/>
  </w:num>
  <w:num w:numId="98">
    <w:abstractNumId w:val="72"/>
  </w:num>
  <w:num w:numId="99">
    <w:abstractNumId w:val="54"/>
    <w:lvlOverride w:ilvl="0">
      <w:startOverride w:val="2"/>
    </w:lvlOverride>
    <w:lvlOverride w:ilvl="1">
      <w:startOverride w:val="2"/>
    </w:lvlOverride>
    <w:lvlOverride w:ilvl="2">
      <w:startOverride w:val="2"/>
    </w:lvlOverride>
    <w:lvlOverride w:ilvl="3">
      <w:startOverride w:val="3"/>
    </w:lvlOverride>
    <w:lvlOverride w:ilvl="4">
      <w:startOverride w:val="4"/>
    </w:lvlOverride>
    <w:lvlOverride w:ilvl="5">
      <w:startOverride w:val="4"/>
    </w:lvlOverride>
    <w:lvlOverride w:ilvl="6">
      <w:startOverride w:val="1"/>
    </w:lvlOverride>
    <w:lvlOverride w:ilvl="7">
      <w:startOverride w:val="1"/>
    </w:lvlOverride>
    <w:lvlOverride w:ilvl="8">
      <w:startOverride w:val="1"/>
    </w:lvlOverride>
  </w:num>
  <w:num w:numId="100">
    <w:abstractNumId w:val="54"/>
    <w:lvlOverride w:ilvl="0">
      <w:startOverride w:val="2"/>
    </w:lvlOverride>
    <w:lvlOverride w:ilvl="1">
      <w:startOverride w:val="2"/>
    </w:lvlOverride>
    <w:lvlOverride w:ilvl="2">
      <w:startOverride w:val="2"/>
    </w:lvlOverride>
    <w:lvlOverride w:ilvl="3">
      <w:startOverride w:val="3"/>
    </w:lvlOverride>
    <w:lvlOverride w:ilvl="4">
      <w:startOverride w:val="4"/>
    </w:lvlOverride>
    <w:lvlOverride w:ilvl="5">
      <w:startOverride w:val="8"/>
    </w:lvlOverride>
    <w:lvlOverride w:ilvl="6">
      <w:startOverride w:val="1"/>
    </w:lvlOverride>
    <w:lvlOverride w:ilvl="7">
      <w:startOverride w:val="1"/>
    </w:lvlOverride>
    <w:lvlOverride w:ilvl="8">
      <w:startOverride w:val="1"/>
    </w:lvlOverride>
  </w:num>
  <w:num w:numId="101">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xNTW1NDEyNTcwsDBX0lEKTi0uzszPAymwqAUAzJ8GAywAAAA="/>
  </w:docVars>
  <w:rsids>
    <w:rsidRoot w:val="00E12178"/>
    <w:rsid w:val="0000202B"/>
    <w:rsid w:val="0000208B"/>
    <w:rsid w:val="00006414"/>
    <w:rsid w:val="00010648"/>
    <w:rsid w:val="00014CFF"/>
    <w:rsid w:val="00016418"/>
    <w:rsid w:val="00016F1E"/>
    <w:rsid w:val="000171F5"/>
    <w:rsid w:val="00021A1C"/>
    <w:rsid w:val="00022714"/>
    <w:rsid w:val="00022E0E"/>
    <w:rsid w:val="0002561E"/>
    <w:rsid w:val="00031644"/>
    <w:rsid w:val="00036963"/>
    <w:rsid w:val="00036DC0"/>
    <w:rsid w:val="00041500"/>
    <w:rsid w:val="000418DA"/>
    <w:rsid w:val="00047DFE"/>
    <w:rsid w:val="000501C6"/>
    <w:rsid w:val="000512C4"/>
    <w:rsid w:val="000525A3"/>
    <w:rsid w:val="000547CD"/>
    <w:rsid w:val="00065388"/>
    <w:rsid w:val="00065B90"/>
    <w:rsid w:val="000669EB"/>
    <w:rsid w:val="00067904"/>
    <w:rsid w:val="000725D9"/>
    <w:rsid w:val="000733A2"/>
    <w:rsid w:val="00080FAB"/>
    <w:rsid w:val="00083299"/>
    <w:rsid w:val="00083854"/>
    <w:rsid w:val="00084293"/>
    <w:rsid w:val="000844F7"/>
    <w:rsid w:val="0008454F"/>
    <w:rsid w:val="000864C0"/>
    <w:rsid w:val="00086516"/>
    <w:rsid w:val="000873B7"/>
    <w:rsid w:val="00090B31"/>
    <w:rsid w:val="000910F0"/>
    <w:rsid w:val="0009392A"/>
    <w:rsid w:val="000A0654"/>
    <w:rsid w:val="000A4A94"/>
    <w:rsid w:val="000A5647"/>
    <w:rsid w:val="000A5F58"/>
    <w:rsid w:val="000A7727"/>
    <w:rsid w:val="000A77B9"/>
    <w:rsid w:val="000B54CD"/>
    <w:rsid w:val="000B6BD9"/>
    <w:rsid w:val="000B70E4"/>
    <w:rsid w:val="000C7A06"/>
    <w:rsid w:val="000D2491"/>
    <w:rsid w:val="000D3C0B"/>
    <w:rsid w:val="000D51FF"/>
    <w:rsid w:val="000E22D8"/>
    <w:rsid w:val="000E26F4"/>
    <w:rsid w:val="000F130D"/>
    <w:rsid w:val="000F2627"/>
    <w:rsid w:val="000F7F98"/>
    <w:rsid w:val="00104B6F"/>
    <w:rsid w:val="00106FBE"/>
    <w:rsid w:val="00110347"/>
    <w:rsid w:val="001175D1"/>
    <w:rsid w:val="00122229"/>
    <w:rsid w:val="00123E39"/>
    <w:rsid w:val="00126C7F"/>
    <w:rsid w:val="001358A9"/>
    <w:rsid w:val="00135ADD"/>
    <w:rsid w:val="00135F50"/>
    <w:rsid w:val="00135FDF"/>
    <w:rsid w:val="00140444"/>
    <w:rsid w:val="00142221"/>
    <w:rsid w:val="0014514F"/>
    <w:rsid w:val="001518CF"/>
    <w:rsid w:val="00152621"/>
    <w:rsid w:val="00160E91"/>
    <w:rsid w:val="00170D4B"/>
    <w:rsid w:val="00175DF5"/>
    <w:rsid w:val="001774CB"/>
    <w:rsid w:val="00181E70"/>
    <w:rsid w:val="00182020"/>
    <w:rsid w:val="00186455"/>
    <w:rsid w:val="00187359"/>
    <w:rsid w:val="001901D9"/>
    <w:rsid w:val="001938E3"/>
    <w:rsid w:val="00193DDB"/>
    <w:rsid w:val="00194068"/>
    <w:rsid w:val="001963DB"/>
    <w:rsid w:val="001A35DD"/>
    <w:rsid w:val="001A6463"/>
    <w:rsid w:val="001A6EBA"/>
    <w:rsid w:val="001B39EF"/>
    <w:rsid w:val="001B4AB5"/>
    <w:rsid w:val="001B6156"/>
    <w:rsid w:val="001B771C"/>
    <w:rsid w:val="001C24A2"/>
    <w:rsid w:val="001C289C"/>
    <w:rsid w:val="001D04E5"/>
    <w:rsid w:val="001D4032"/>
    <w:rsid w:val="001D6696"/>
    <w:rsid w:val="001E0F5A"/>
    <w:rsid w:val="001E33E2"/>
    <w:rsid w:val="001E41E3"/>
    <w:rsid w:val="001E4E11"/>
    <w:rsid w:val="001E5E89"/>
    <w:rsid w:val="001E5E99"/>
    <w:rsid w:val="001E6925"/>
    <w:rsid w:val="001E6D78"/>
    <w:rsid w:val="001F0370"/>
    <w:rsid w:val="001F5C2F"/>
    <w:rsid w:val="001F7E8E"/>
    <w:rsid w:val="00206491"/>
    <w:rsid w:val="00212944"/>
    <w:rsid w:val="00215C91"/>
    <w:rsid w:val="002230EF"/>
    <w:rsid w:val="00223739"/>
    <w:rsid w:val="0022491F"/>
    <w:rsid w:val="00225069"/>
    <w:rsid w:val="002324D7"/>
    <w:rsid w:val="00232D54"/>
    <w:rsid w:val="00243498"/>
    <w:rsid w:val="00257776"/>
    <w:rsid w:val="00257BDF"/>
    <w:rsid w:val="0026322F"/>
    <w:rsid w:val="0026682A"/>
    <w:rsid w:val="00274C9D"/>
    <w:rsid w:val="00286DBD"/>
    <w:rsid w:val="00290D11"/>
    <w:rsid w:val="0029189A"/>
    <w:rsid w:val="0029290A"/>
    <w:rsid w:val="00292DD6"/>
    <w:rsid w:val="00294804"/>
    <w:rsid w:val="002971A5"/>
    <w:rsid w:val="002A0448"/>
    <w:rsid w:val="002B107B"/>
    <w:rsid w:val="002B1DC3"/>
    <w:rsid w:val="002B450F"/>
    <w:rsid w:val="002B6444"/>
    <w:rsid w:val="002C025F"/>
    <w:rsid w:val="002C10A5"/>
    <w:rsid w:val="002C3E9C"/>
    <w:rsid w:val="002C42CA"/>
    <w:rsid w:val="002C485C"/>
    <w:rsid w:val="002D0102"/>
    <w:rsid w:val="002D065C"/>
    <w:rsid w:val="002D2005"/>
    <w:rsid w:val="002D3682"/>
    <w:rsid w:val="002D3C06"/>
    <w:rsid w:val="002D3DBE"/>
    <w:rsid w:val="002D7658"/>
    <w:rsid w:val="002E28B5"/>
    <w:rsid w:val="002E5724"/>
    <w:rsid w:val="002E689F"/>
    <w:rsid w:val="002F09EA"/>
    <w:rsid w:val="002F0D6E"/>
    <w:rsid w:val="002F424E"/>
    <w:rsid w:val="002F641F"/>
    <w:rsid w:val="002F6854"/>
    <w:rsid w:val="00300152"/>
    <w:rsid w:val="00301321"/>
    <w:rsid w:val="003023A8"/>
    <w:rsid w:val="003060E2"/>
    <w:rsid w:val="00312118"/>
    <w:rsid w:val="00314F34"/>
    <w:rsid w:val="00322700"/>
    <w:rsid w:val="00334775"/>
    <w:rsid w:val="00335994"/>
    <w:rsid w:val="003372DE"/>
    <w:rsid w:val="00341F65"/>
    <w:rsid w:val="003444EA"/>
    <w:rsid w:val="003464BC"/>
    <w:rsid w:val="00351BDB"/>
    <w:rsid w:val="00354DBC"/>
    <w:rsid w:val="00356E61"/>
    <w:rsid w:val="0035732F"/>
    <w:rsid w:val="00364214"/>
    <w:rsid w:val="00371FE7"/>
    <w:rsid w:val="00373474"/>
    <w:rsid w:val="003753AF"/>
    <w:rsid w:val="00375ED0"/>
    <w:rsid w:val="003768FB"/>
    <w:rsid w:val="0037693D"/>
    <w:rsid w:val="003775B8"/>
    <w:rsid w:val="00377620"/>
    <w:rsid w:val="003826AB"/>
    <w:rsid w:val="00383887"/>
    <w:rsid w:val="00384A80"/>
    <w:rsid w:val="003852C3"/>
    <w:rsid w:val="003924B9"/>
    <w:rsid w:val="003956C6"/>
    <w:rsid w:val="003957D8"/>
    <w:rsid w:val="00395AFD"/>
    <w:rsid w:val="003B25B5"/>
    <w:rsid w:val="003B651A"/>
    <w:rsid w:val="003C3865"/>
    <w:rsid w:val="003C6ECC"/>
    <w:rsid w:val="003C76FD"/>
    <w:rsid w:val="003D082B"/>
    <w:rsid w:val="003E11B3"/>
    <w:rsid w:val="003E5398"/>
    <w:rsid w:val="003E7E77"/>
    <w:rsid w:val="003F092D"/>
    <w:rsid w:val="003F3126"/>
    <w:rsid w:val="003F3349"/>
    <w:rsid w:val="003F5DEA"/>
    <w:rsid w:val="003F62C4"/>
    <w:rsid w:val="003F729C"/>
    <w:rsid w:val="00404824"/>
    <w:rsid w:val="00406754"/>
    <w:rsid w:val="00420856"/>
    <w:rsid w:val="00421D4C"/>
    <w:rsid w:val="0042210D"/>
    <w:rsid w:val="00424BEA"/>
    <w:rsid w:val="0042737C"/>
    <w:rsid w:val="00430AFB"/>
    <w:rsid w:val="00431570"/>
    <w:rsid w:val="00437A0C"/>
    <w:rsid w:val="00443457"/>
    <w:rsid w:val="004460A7"/>
    <w:rsid w:val="00447CBB"/>
    <w:rsid w:val="00452C38"/>
    <w:rsid w:val="0045601F"/>
    <w:rsid w:val="00456168"/>
    <w:rsid w:val="00456FC7"/>
    <w:rsid w:val="00460F5C"/>
    <w:rsid w:val="00461FB1"/>
    <w:rsid w:val="00464A79"/>
    <w:rsid w:val="00465DC6"/>
    <w:rsid w:val="00466BA1"/>
    <w:rsid w:val="004702D8"/>
    <w:rsid w:val="00471791"/>
    <w:rsid w:val="004803FF"/>
    <w:rsid w:val="0048078E"/>
    <w:rsid w:val="0048121F"/>
    <w:rsid w:val="00481674"/>
    <w:rsid w:val="00483773"/>
    <w:rsid w:val="0048469F"/>
    <w:rsid w:val="004912EB"/>
    <w:rsid w:val="00491934"/>
    <w:rsid w:val="00497158"/>
    <w:rsid w:val="004A54BF"/>
    <w:rsid w:val="004A62A7"/>
    <w:rsid w:val="004B0A66"/>
    <w:rsid w:val="004B153E"/>
    <w:rsid w:val="004B1F0F"/>
    <w:rsid w:val="004B25A0"/>
    <w:rsid w:val="004B304B"/>
    <w:rsid w:val="004B623C"/>
    <w:rsid w:val="004C20CE"/>
    <w:rsid w:val="004C2C4F"/>
    <w:rsid w:val="004C687B"/>
    <w:rsid w:val="004C709B"/>
    <w:rsid w:val="004D2174"/>
    <w:rsid w:val="004D26F1"/>
    <w:rsid w:val="004D338B"/>
    <w:rsid w:val="004D3DCD"/>
    <w:rsid w:val="004D4F35"/>
    <w:rsid w:val="004D53DF"/>
    <w:rsid w:val="004D6AEF"/>
    <w:rsid w:val="004D7876"/>
    <w:rsid w:val="004E2374"/>
    <w:rsid w:val="004E2652"/>
    <w:rsid w:val="004E2847"/>
    <w:rsid w:val="004E2CCE"/>
    <w:rsid w:val="004E4253"/>
    <w:rsid w:val="004E63A8"/>
    <w:rsid w:val="004E7491"/>
    <w:rsid w:val="004F0A9F"/>
    <w:rsid w:val="004F2B6D"/>
    <w:rsid w:val="004F3088"/>
    <w:rsid w:val="004F528F"/>
    <w:rsid w:val="00502700"/>
    <w:rsid w:val="00503608"/>
    <w:rsid w:val="00503822"/>
    <w:rsid w:val="0050557F"/>
    <w:rsid w:val="00510984"/>
    <w:rsid w:val="00512B67"/>
    <w:rsid w:val="00514D6E"/>
    <w:rsid w:val="0051677C"/>
    <w:rsid w:val="00516F49"/>
    <w:rsid w:val="00522926"/>
    <w:rsid w:val="00522940"/>
    <w:rsid w:val="00523D85"/>
    <w:rsid w:val="005263A6"/>
    <w:rsid w:val="00526AC7"/>
    <w:rsid w:val="0053223E"/>
    <w:rsid w:val="00532D1B"/>
    <w:rsid w:val="00532F02"/>
    <w:rsid w:val="005336E3"/>
    <w:rsid w:val="00533D88"/>
    <w:rsid w:val="00534B48"/>
    <w:rsid w:val="00542430"/>
    <w:rsid w:val="00543F37"/>
    <w:rsid w:val="005463FD"/>
    <w:rsid w:val="00546D1E"/>
    <w:rsid w:val="005507EA"/>
    <w:rsid w:val="0055150E"/>
    <w:rsid w:val="00551F90"/>
    <w:rsid w:val="005529C6"/>
    <w:rsid w:val="00553A0C"/>
    <w:rsid w:val="00555BD4"/>
    <w:rsid w:val="00555C5C"/>
    <w:rsid w:val="00556F66"/>
    <w:rsid w:val="005634AC"/>
    <w:rsid w:val="00563E91"/>
    <w:rsid w:val="00564780"/>
    <w:rsid w:val="0056660A"/>
    <w:rsid w:val="00567A4B"/>
    <w:rsid w:val="00570273"/>
    <w:rsid w:val="00573656"/>
    <w:rsid w:val="00573B42"/>
    <w:rsid w:val="00575265"/>
    <w:rsid w:val="00575586"/>
    <w:rsid w:val="00575BC0"/>
    <w:rsid w:val="00577595"/>
    <w:rsid w:val="00581965"/>
    <w:rsid w:val="00584020"/>
    <w:rsid w:val="00591A23"/>
    <w:rsid w:val="00594EDC"/>
    <w:rsid w:val="005955EE"/>
    <w:rsid w:val="005A570F"/>
    <w:rsid w:val="005A6978"/>
    <w:rsid w:val="005B02DD"/>
    <w:rsid w:val="005B0BDA"/>
    <w:rsid w:val="005B0EEC"/>
    <w:rsid w:val="005B19AD"/>
    <w:rsid w:val="005B333E"/>
    <w:rsid w:val="005B3621"/>
    <w:rsid w:val="005B45A6"/>
    <w:rsid w:val="005C1C9E"/>
    <w:rsid w:val="005C4394"/>
    <w:rsid w:val="005C6986"/>
    <w:rsid w:val="005D05E7"/>
    <w:rsid w:val="005E1E83"/>
    <w:rsid w:val="005E2459"/>
    <w:rsid w:val="005E473C"/>
    <w:rsid w:val="005F4956"/>
    <w:rsid w:val="00601C5C"/>
    <w:rsid w:val="0060233F"/>
    <w:rsid w:val="00605F47"/>
    <w:rsid w:val="00610801"/>
    <w:rsid w:val="006136D3"/>
    <w:rsid w:val="00615493"/>
    <w:rsid w:val="00624A3D"/>
    <w:rsid w:val="006255D3"/>
    <w:rsid w:val="00627551"/>
    <w:rsid w:val="006326F0"/>
    <w:rsid w:val="00633C2F"/>
    <w:rsid w:val="00637228"/>
    <w:rsid w:val="00640BC5"/>
    <w:rsid w:val="0064466F"/>
    <w:rsid w:val="00646B8C"/>
    <w:rsid w:val="0065085F"/>
    <w:rsid w:val="00656F53"/>
    <w:rsid w:val="006579B1"/>
    <w:rsid w:val="00660468"/>
    <w:rsid w:val="006623D1"/>
    <w:rsid w:val="00666929"/>
    <w:rsid w:val="00666A9C"/>
    <w:rsid w:val="00672D5E"/>
    <w:rsid w:val="00674987"/>
    <w:rsid w:val="0067592E"/>
    <w:rsid w:val="0067628E"/>
    <w:rsid w:val="00687EDB"/>
    <w:rsid w:val="00691AEB"/>
    <w:rsid w:val="006927B3"/>
    <w:rsid w:val="00695382"/>
    <w:rsid w:val="006A09D3"/>
    <w:rsid w:val="006A0BF2"/>
    <w:rsid w:val="006A26A2"/>
    <w:rsid w:val="006A4B10"/>
    <w:rsid w:val="006B1E65"/>
    <w:rsid w:val="006B2947"/>
    <w:rsid w:val="006B34E7"/>
    <w:rsid w:val="006C394C"/>
    <w:rsid w:val="006C5AAF"/>
    <w:rsid w:val="006C63A1"/>
    <w:rsid w:val="006C678A"/>
    <w:rsid w:val="006D0D91"/>
    <w:rsid w:val="006D447F"/>
    <w:rsid w:val="006D5E26"/>
    <w:rsid w:val="006E2B45"/>
    <w:rsid w:val="006F21F7"/>
    <w:rsid w:val="006F33C3"/>
    <w:rsid w:val="006F5A97"/>
    <w:rsid w:val="007001A3"/>
    <w:rsid w:val="00702BBE"/>
    <w:rsid w:val="007035CE"/>
    <w:rsid w:val="00712637"/>
    <w:rsid w:val="00717863"/>
    <w:rsid w:val="00721202"/>
    <w:rsid w:val="0072640D"/>
    <w:rsid w:val="00726F4F"/>
    <w:rsid w:val="007336C7"/>
    <w:rsid w:val="00736E35"/>
    <w:rsid w:val="0074173E"/>
    <w:rsid w:val="00741FC7"/>
    <w:rsid w:val="00742C31"/>
    <w:rsid w:val="00743952"/>
    <w:rsid w:val="00747B1A"/>
    <w:rsid w:val="00751D0D"/>
    <w:rsid w:val="0075202C"/>
    <w:rsid w:val="00752460"/>
    <w:rsid w:val="0075425E"/>
    <w:rsid w:val="00754D55"/>
    <w:rsid w:val="00756E65"/>
    <w:rsid w:val="00757CDD"/>
    <w:rsid w:val="0076155B"/>
    <w:rsid w:val="00763305"/>
    <w:rsid w:val="00765081"/>
    <w:rsid w:val="00765577"/>
    <w:rsid w:val="0077257A"/>
    <w:rsid w:val="00773D59"/>
    <w:rsid w:val="007751CC"/>
    <w:rsid w:val="00776A7D"/>
    <w:rsid w:val="00781156"/>
    <w:rsid w:val="007831EC"/>
    <w:rsid w:val="00784035"/>
    <w:rsid w:val="00784F9C"/>
    <w:rsid w:val="00786B5D"/>
    <w:rsid w:val="00787D0A"/>
    <w:rsid w:val="00790CCE"/>
    <w:rsid w:val="00793405"/>
    <w:rsid w:val="00793A26"/>
    <w:rsid w:val="007943C6"/>
    <w:rsid w:val="007962D4"/>
    <w:rsid w:val="007A07CC"/>
    <w:rsid w:val="007A18FC"/>
    <w:rsid w:val="007A36E1"/>
    <w:rsid w:val="007A56A7"/>
    <w:rsid w:val="007B1DE2"/>
    <w:rsid w:val="007B39E0"/>
    <w:rsid w:val="007B40C7"/>
    <w:rsid w:val="007B6D7F"/>
    <w:rsid w:val="007C0902"/>
    <w:rsid w:val="007C0DA2"/>
    <w:rsid w:val="007C1746"/>
    <w:rsid w:val="007C6E8F"/>
    <w:rsid w:val="007D187B"/>
    <w:rsid w:val="007D2FD6"/>
    <w:rsid w:val="007E1C94"/>
    <w:rsid w:val="007E23DC"/>
    <w:rsid w:val="007E4689"/>
    <w:rsid w:val="007E6EB3"/>
    <w:rsid w:val="007F231C"/>
    <w:rsid w:val="007F4C2C"/>
    <w:rsid w:val="007F59A5"/>
    <w:rsid w:val="008039C7"/>
    <w:rsid w:val="0080779C"/>
    <w:rsid w:val="008130A0"/>
    <w:rsid w:val="00816491"/>
    <w:rsid w:val="008226D8"/>
    <w:rsid w:val="00822B2B"/>
    <w:rsid w:val="00822F90"/>
    <w:rsid w:val="00834936"/>
    <w:rsid w:val="00834A18"/>
    <w:rsid w:val="008366E8"/>
    <w:rsid w:val="00836AE9"/>
    <w:rsid w:val="0084270F"/>
    <w:rsid w:val="00842C5B"/>
    <w:rsid w:val="00847611"/>
    <w:rsid w:val="0085279F"/>
    <w:rsid w:val="008541F7"/>
    <w:rsid w:val="0085522A"/>
    <w:rsid w:val="008578B8"/>
    <w:rsid w:val="00861DBD"/>
    <w:rsid w:val="008641D4"/>
    <w:rsid w:val="008653A1"/>
    <w:rsid w:val="00865683"/>
    <w:rsid w:val="008665A2"/>
    <w:rsid w:val="008700B4"/>
    <w:rsid w:val="0087151C"/>
    <w:rsid w:val="0087337A"/>
    <w:rsid w:val="008759A8"/>
    <w:rsid w:val="0088340A"/>
    <w:rsid w:val="00886353"/>
    <w:rsid w:val="008868CF"/>
    <w:rsid w:val="00890B78"/>
    <w:rsid w:val="00890F61"/>
    <w:rsid w:val="00890FC2"/>
    <w:rsid w:val="0089630F"/>
    <w:rsid w:val="008963C2"/>
    <w:rsid w:val="00896957"/>
    <w:rsid w:val="008971B3"/>
    <w:rsid w:val="008979F0"/>
    <w:rsid w:val="008A24CE"/>
    <w:rsid w:val="008A2EEF"/>
    <w:rsid w:val="008A6170"/>
    <w:rsid w:val="008B19EC"/>
    <w:rsid w:val="008B4211"/>
    <w:rsid w:val="008B7790"/>
    <w:rsid w:val="008C0C40"/>
    <w:rsid w:val="008C24C4"/>
    <w:rsid w:val="008C4280"/>
    <w:rsid w:val="008C49AB"/>
    <w:rsid w:val="008D4221"/>
    <w:rsid w:val="008D7D8E"/>
    <w:rsid w:val="008D7DCD"/>
    <w:rsid w:val="008E3DD6"/>
    <w:rsid w:val="008E45C3"/>
    <w:rsid w:val="008F08DB"/>
    <w:rsid w:val="008F1976"/>
    <w:rsid w:val="008F2E01"/>
    <w:rsid w:val="008F43B2"/>
    <w:rsid w:val="008F46DE"/>
    <w:rsid w:val="008F6863"/>
    <w:rsid w:val="00902395"/>
    <w:rsid w:val="009030A1"/>
    <w:rsid w:val="00907E1C"/>
    <w:rsid w:val="009129B2"/>
    <w:rsid w:val="00912C4C"/>
    <w:rsid w:val="00917A95"/>
    <w:rsid w:val="00921152"/>
    <w:rsid w:val="00922605"/>
    <w:rsid w:val="009252F4"/>
    <w:rsid w:val="00925FE6"/>
    <w:rsid w:val="00926D2B"/>
    <w:rsid w:val="00930A32"/>
    <w:rsid w:val="009403B0"/>
    <w:rsid w:val="00953807"/>
    <w:rsid w:val="0095678F"/>
    <w:rsid w:val="00956CEE"/>
    <w:rsid w:val="0096036C"/>
    <w:rsid w:val="00960E80"/>
    <w:rsid w:val="00963111"/>
    <w:rsid w:val="0096537B"/>
    <w:rsid w:val="00966B19"/>
    <w:rsid w:val="009705ED"/>
    <w:rsid w:val="00971915"/>
    <w:rsid w:val="0097708A"/>
    <w:rsid w:val="00982D94"/>
    <w:rsid w:val="00983450"/>
    <w:rsid w:val="00987F97"/>
    <w:rsid w:val="009902C0"/>
    <w:rsid w:val="00990902"/>
    <w:rsid w:val="00995FED"/>
    <w:rsid w:val="009A3610"/>
    <w:rsid w:val="009A4212"/>
    <w:rsid w:val="009B13DB"/>
    <w:rsid w:val="009B2FC1"/>
    <w:rsid w:val="009B386A"/>
    <w:rsid w:val="009B6737"/>
    <w:rsid w:val="009C05AA"/>
    <w:rsid w:val="009C31F9"/>
    <w:rsid w:val="009C3979"/>
    <w:rsid w:val="009C457D"/>
    <w:rsid w:val="009D0323"/>
    <w:rsid w:val="009D3D15"/>
    <w:rsid w:val="009D6D1B"/>
    <w:rsid w:val="009E4BDB"/>
    <w:rsid w:val="009E5797"/>
    <w:rsid w:val="009E5F0A"/>
    <w:rsid w:val="009F6E24"/>
    <w:rsid w:val="00A037B9"/>
    <w:rsid w:val="00A03A38"/>
    <w:rsid w:val="00A06F17"/>
    <w:rsid w:val="00A103ED"/>
    <w:rsid w:val="00A141F3"/>
    <w:rsid w:val="00A16ECB"/>
    <w:rsid w:val="00A211F4"/>
    <w:rsid w:val="00A23790"/>
    <w:rsid w:val="00A31822"/>
    <w:rsid w:val="00A34B51"/>
    <w:rsid w:val="00A35B4F"/>
    <w:rsid w:val="00A362AF"/>
    <w:rsid w:val="00A37C85"/>
    <w:rsid w:val="00A42285"/>
    <w:rsid w:val="00A4345B"/>
    <w:rsid w:val="00A45B0B"/>
    <w:rsid w:val="00A5062D"/>
    <w:rsid w:val="00A50648"/>
    <w:rsid w:val="00A57E39"/>
    <w:rsid w:val="00A63DEE"/>
    <w:rsid w:val="00A7212A"/>
    <w:rsid w:val="00A81DF7"/>
    <w:rsid w:val="00A83904"/>
    <w:rsid w:val="00A856BF"/>
    <w:rsid w:val="00A87DA3"/>
    <w:rsid w:val="00A94505"/>
    <w:rsid w:val="00A972FB"/>
    <w:rsid w:val="00AA091A"/>
    <w:rsid w:val="00AA78C8"/>
    <w:rsid w:val="00AB12DE"/>
    <w:rsid w:val="00AC2BE6"/>
    <w:rsid w:val="00AC64D1"/>
    <w:rsid w:val="00AD0AF7"/>
    <w:rsid w:val="00AD1B78"/>
    <w:rsid w:val="00AD4C4F"/>
    <w:rsid w:val="00AE198B"/>
    <w:rsid w:val="00AE1E2E"/>
    <w:rsid w:val="00AE270A"/>
    <w:rsid w:val="00AE337C"/>
    <w:rsid w:val="00AE369A"/>
    <w:rsid w:val="00AE4E9D"/>
    <w:rsid w:val="00AE5F97"/>
    <w:rsid w:val="00AE634A"/>
    <w:rsid w:val="00AF01EF"/>
    <w:rsid w:val="00AF31CD"/>
    <w:rsid w:val="00AF32BE"/>
    <w:rsid w:val="00AF728E"/>
    <w:rsid w:val="00B070E1"/>
    <w:rsid w:val="00B11E5B"/>
    <w:rsid w:val="00B11F27"/>
    <w:rsid w:val="00B12255"/>
    <w:rsid w:val="00B2132D"/>
    <w:rsid w:val="00B21823"/>
    <w:rsid w:val="00B228A8"/>
    <w:rsid w:val="00B22FDC"/>
    <w:rsid w:val="00B2377E"/>
    <w:rsid w:val="00B37120"/>
    <w:rsid w:val="00B37D6C"/>
    <w:rsid w:val="00B44CF4"/>
    <w:rsid w:val="00B451A0"/>
    <w:rsid w:val="00B476AB"/>
    <w:rsid w:val="00B50CE0"/>
    <w:rsid w:val="00B51E85"/>
    <w:rsid w:val="00B53230"/>
    <w:rsid w:val="00B53513"/>
    <w:rsid w:val="00B54F16"/>
    <w:rsid w:val="00B56B73"/>
    <w:rsid w:val="00B609A3"/>
    <w:rsid w:val="00B6103D"/>
    <w:rsid w:val="00B6371D"/>
    <w:rsid w:val="00B674B7"/>
    <w:rsid w:val="00B67A60"/>
    <w:rsid w:val="00B70002"/>
    <w:rsid w:val="00B77CC5"/>
    <w:rsid w:val="00B77EA0"/>
    <w:rsid w:val="00B8001F"/>
    <w:rsid w:val="00B8014F"/>
    <w:rsid w:val="00B834A9"/>
    <w:rsid w:val="00B931FA"/>
    <w:rsid w:val="00B93C66"/>
    <w:rsid w:val="00B97C06"/>
    <w:rsid w:val="00BA67AF"/>
    <w:rsid w:val="00BB131B"/>
    <w:rsid w:val="00BB14FF"/>
    <w:rsid w:val="00BB1661"/>
    <w:rsid w:val="00BB3180"/>
    <w:rsid w:val="00BB35B5"/>
    <w:rsid w:val="00BB7361"/>
    <w:rsid w:val="00BB7F2D"/>
    <w:rsid w:val="00BC1CC3"/>
    <w:rsid w:val="00BC2424"/>
    <w:rsid w:val="00BC3317"/>
    <w:rsid w:val="00BC6547"/>
    <w:rsid w:val="00BD108A"/>
    <w:rsid w:val="00BD216C"/>
    <w:rsid w:val="00BD7BC6"/>
    <w:rsid w:val="00BE5807"/>
    <w:rsid w:val="00BF0B10"/>
    <w:rsid w:val="00BF125E"/>
    <w:rsid w:val="00BF1665"/>
    <w:rsid w:val="00BF1EC2"/>
    <w:rsid w:val="00BF5167"/>
    <w:rsid w:val="00C02583"/>
    <w:rsid w:val="00C07321"/>
    <w:rsid w:val="00C07B4B"/>
    <w:rsid w:val="00C119E2"/>
    <w:rsid w:val="00C133EA"/>
    <w:rsid w:val="00C13EF9"/>
    <w:rsid w:val="00C14686"/>
    <w:rsid w:val="00C14CE6"/>
    <w:rsid w:val="00C220D1"/>
    <w:rsid w:val="00C221AC"/>
    <w:rsid w:val="00C26AAD"/>
    <w:rsid w:val="00C2709E"/>
    <w:rsid w:val="00C27B12"/>
    <w:rsid w:val="00C315BE"/>
    <w:rsid w:val="00C321EB"/>
    <w:rsid w:val="00C333EE"/>
    <w:rsid w:val="00C43EE7"/>
    <w:rsid w:val="00C45508"/>
    <w:rsid w:val="00C465D5"/>
    <w:rsid w:val="00C47ADA"/>
    <w:rsid w:val="00C511EF"/>
    <w:rsid w:val="00C52349"/>
    <w:rsid w:val="00C53007"/>
    <w:rsid w:val="00C62705"/>
    <w:rsid w:val="00C62982"/>
    <w:rsid w:val="00C7347B"/>
    <w:rsid w:val="00C7395F"/>
    <w:rsid w:val="00C77277"/>
    <w:rsid w:val="00C81A0C"/>
    <w:rsid w:val="00C835EF"/>
    <w:rsid w:val="00C86022"/>
    <w:rsid w:val="00C91A16"/>
    <w:rsid w:val="00C91CF8"/>
    <w:rsid w:val="00C93488"/>
    <w:rsid w:val="00C9522D"/>
    <w:rsid w:val="00CA00F7"/>
    <w:rsid w:val="00CA01A4"/>
    <w:rsid w:val="00CA6B6F"/>
    <w:rsid w:val="00CB1A8E"/>
    <w:rsid w:val="00CB355B"/>
    <w:rsid w:val="00CB75E3"/>
    <w:rsid w:val="00CC13AD"/>
    <w:rsid w:val="00CC1AC1"/>
    <w:rsid w:val="00CC2C3B"/>
    <w:rsid w:val="00CC2F55"/>
    <w:rsid w:val="00CC7503"/>
    <w:rsid w:val="00CD146B"/>
    <w:rsid w:val="00CD3D18"/>
    <w:rsid w:val="00CE147F"/>
    <w:rsid w:val="00CE244F"/>
    <w:rsid w:val="00CE3504"/>
    <w:rsid w:val="00CE4FB4"/>
    <w:rsid w:val="00CE6228"/>
    <w:rsid w:val="00CF1EF6"/>
    <w:rsid w:val="00CF6FF5"/>
    <w:rsid w:val="00CF7C1E"/>
    <w:rsid w:val="00D05BFF"/>
    <w:rsid w:val="00D110D5"/>
    <w:rsid w:val="00D13AE1"/>
    <w:rsid w:val="00D15F99"/>
    <w:rsid w:val="00D17D5C"/>
    <w:rsid w:val="00D22126"/>
    <w:rsid w:val="00D37F17"/>
    <w:rsid w:val="00D40F0F"/>
    <w:rsid w:val="00D469A6"/>
    <w:rsid w:val="00D509FE"/>
    <w:rsid w:val="00D5149B"/>
    <w:rsid w:val="00D544CB"/>
    <w:rsid w:val="00D5565B"/>
    <w:rsid w:val="00D57235"/>
    <w:rsid w:val="00D64D10"/>
    <w:rsid w:val="00D678FD"/>
    <w:rsid w:val="00D7320E"/>
    <w:rsid w:val="00D741FE"/>
    <w:rsid w:val="00D76203"/>
    <w:rsid w:val="00D82E8B"/>
    <w:rsid w:val="00D83A1B"/>
    <w:rsid w:val="00D85F92"/>
    <w:rsid w:val="00D91EFB"/>
    <w:rsid w:val="00D9234D"/>
    <w:rsid w:val="00DA0716"/>
    <w:rsid w:val="00DA31FC"/>
    <w:rsid w:val="00DA359A"/>
    <w:rsid w:val="00DA581C"/>
    <w:rsid w:val="00DA7576"/>
    <w:rsid w:val="00DB030A"/>
    <w:rsid w:val="00DB2601"/>
    <w:rsid w:val="00DB3E2B"/>
    <w:rsid w:val="00DC0F99"/>
    <w:rsid w:val="00DC302A"/>
    <w:rsid w:val="00DC703C"/>
    <w:rsid w:val="00DC7C06"/>
    <w:rsid w:val="00DD01B5"/>
    <w:rsid w:val="00DD1376"/>
    <w:rsid w:val="00DD216B"/>
    <w:rsid w:val="00DD4741"/>
    <w:rsid w:val="00DD6957"/>
    <w:rsid w:val="00DE75EE"/>
    <w:rsid w:val="00DF3488"/>
    <w:rsid w:val="00DF47A5"/>
    <w:rsid w:val="00E014D8"/>
    <w:rsid w:val="00E01C98"/>
    <w:rsid w:val="00E04948"/>
    <w:rsid w:val="00E04A81"/>
    <w:rsid w:val="00E102E3"/>
    <w:rsid w:val="00E12178"/>
    <w:rsid w:val="00E125E6"/>
    <w:rsid w:val="00E15AA6"/>
    <w:rsid w:val="00E203CD"/>
    <w:rsid w:val="00E24890"/>
    <w:rsid w:val="00E2552E"/>
    <w:rsid w:val="00E30D5E"/>
    <w:rsid w:val="00E3128B"/>
    <w:rsid w:val="00E3259B"/>
    <w:rsid w:val="00E33358"/>
    <w:rsid w:val="00E359CB"/>
    <w:rsid w:val="00E40730"/>
    <w:rsid w:val="00E4390A"/>
    <w:rsid w:val="00E46A43"/>
    <w:rsid w:val="00E52320"/>
    <w:rsid w:val="00E64F2A"/>
    <w:rsid w:val="00E721B7"/>
    <w:rsid w:val="00E73D43"/>
    <w:rsid w:val="00E87C74"/>
    <w:rsid w:val="00E92B0E"/>
    <w:rsid w:val="00E97816"/>
    <w:rsid w:val="00E97ADF"/>
    <w:rsid w:val="00EA051B"/>
    <w:rsid w:val="00EA10BE"/>
    <w:rsid w:val="00EA4627"/>
    <w:rsid w:val="00EB2221"/>
    <w:rsid w:val="00EB3ACA"/>
    <w:rsid w:val="00EB4D97"/>
    <w:rsid w:val="00EB570D"/>
    <w:rsid w:val="00EC03CB"/>
    <w:rsid w:val="00EC0A72"/>
    <w:rsid w:val="00EC2BF2"/>
    <w:rsid w:val="00EC2C0A"/>
    <w:rsid w:val="00EC5B4A"/>
    <w:rsid w:val="00EC7B75"/>
    <w:rsid w:val="00ED3B6C"/>
    <w:rsid w:val="00ED5F12"/>
    <w:rsid w:val="00ED61B5"/>
    <w:rsid w:val="00ED7471"/>
    <w:rsid w:val="00EE17CF"/>
    <w:rsid w:val="00EE18C1"/>
    <w:rsid w:val="00EE2FAB"/>
    <w:rsid w:val="00EE62A3"/>
    <w:rsid w:val="00EE6662"/>
    <w:rsid w:val="00EF305B"/>
    <w:rsid w:val="00EF4297"/>
    <w:rsid w:val="00EF4B72"/>
    <w:rsid w:val="00F02DD6"/>
    <w:rsid w:val="00F1051C"/>
    <w:rsid w:val="00F10E5A"/>
    <w:rsid w:val="00F10ED8"/>
    <w:rsid w:val="00F1286B"/>
    <w:rsid w:val="00F1763D"/>
    <w:rsid w:val="00F247D9"/>
    <w:rsid w:val="00F24C24"/>
    <w:rsid w:val="00F31219"/>
    <w:rsid w:val="00F41004"/>
    <w:rsid w:val="00F42067"/>
    <w:rsid w:val="00F47E78"/>
    <w:rsid w:val="00F56215"/>
    <w:rsid w:val="00F66E75"/>
    <w:rsid w:val="00F701CD"/>
    <w:rsid w:val="00F739F7"/>
    <w:rsid w:val="00F77038"/>
    <w:rsid w:val="00F807F5"/>
    <w:rsid w:val="00F81926"/>
    <w:rsid w:val="00F82F13"/>
    <w:rsid w:val="00F86063"/>
    <w:rsid w:val="00F8728E"/>
    <w:rsid w:val="00F9795D"/>
    <w:rsid w:val="00FA0E9E"/>
    <w:rsid w:val="00FA39DC"/>
    <w:rsid w:val="00FA46A7"/>
    <w:rsid w:val="00FA5853"/>
    <w:rsid w:val="00FA7E09"/>
    <w:rsid w:val="00FB2610"/>
    <w:rsid w:val="00FB49A0"/>
    <w:rsid w:val="00FC3D98"/>
    <w:rsid w:val="00FC4DAB"/>
    <w:rsid w:val="00FC6EFC"/>
    <w:rsid w:val="00FD1A0B"/>
    <w:rsid w:val="00FD47BE"/>
    <w:rsid w:val="00FE1F55"/>
    <w:rsid w:val="00FE6690"/>
    <w:rsid w:val="00FF02AB"/>
    <w:rsid w:val="00FF3C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7FBF"/>
  <w15:chartTrackingRefBased/>
  <w15:docId w15:val="{2198286B-5FA8-4FC4-89FD-D393FE15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4A54BF"/>
    <w:pPr>
      <w:keepNext/>
      <w:keepLines/>
      <w:pageBreakBefore/>
      <w:numPr>
        <w:numId w:val="23"/>
      </w:numPr>
      <w:spacing w:before="240" w:after="0"/>
      <w:outlineLvl w:val="0"/>
    </w:pPr>
    <w:rPr>
      <w:rFonts w:asciiTheme="majorHAnsi" w:eastAsiaTheme="majorEastAsia" w:hAnsiTheme="majorHAnsi" w:cstheme="majorBidi"/>
      <w:b/>
      <w:sz w:val="28"/>
      <w:szCs w:val="32"/>
    </w:rPr>
  </w:style>
  <w:style w:type="paragraph" w:styleId="Heading2">
    <w:name w:val="heading 2"/>
    <w:aliases w:val="Level 2 Heading"/>
    <w:basedOn w:val="Normal"/>
    <w:next w:val="Normal"/>
    <w:link w:val="Heading2Char"/>
    <w:autoRedefine/>
    <w:unhideWhenUsed/>
    <w:qFormat/>
    <w:rsid w:val="000171F5"/>
    <w:pPr>
      <w:keepNext/>
      <w:numPr>
        <w:ilvl w:val="1"/>
        <w:numId w:val="23"/>
      </w:numPr>
      <w:tabs>
        <w:tab w:val="clear" w:pos="576"/>
        <w:tab w:val="num" w:pos="540"/>
      </w:tabs>
      <w:spacing w:before="240" w:after="0" w:line="240" w:lineRule="auto"/>
      <w:ind w:left="540" w:hanging="540"/>
      <w:outlineLvl w:val="1"/>
    </w:pPr>
    <w:rPr>
      <w:rFonts w:ascii="Calibri" w:eastAsia="Calibri" w:hAnsi="Calibri" w:cs="Times New Roman"/>
      <w:b/>
      <w:sz w:val="24"/>
      <w:szCs w:val="24"/>
    </w:rPr>
  </w:style>
  <w:style w:type="paragraph" w:styleId="Heading3">
    <w:name w:val="heading 3"/>
    <w:basedOn w:val="Normal"/>
    <w:next w:val="Normal"/>
    <w:link w:val="Heading3Char"/>
    <w:unhideWhenUsed/>
    <w:qFormat/>
    <w:rsid w:val="00E12178"/>
    <w:pPr>
      <w:keepNext/>
      <w:widowControl w:val="0"/>
      <w:numPr>
        <w:ilvl w:val="2"/>
        <w:numId w:val="16"/>
      </w:numPr>
      <w:autoSpaceDE w:val="0"/>
      <w:autoSpaceDN w:val="0"/>
      <w:adjustRightInd w:val="0"/>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unhideWhenUsed/>
    <w:qFormat/>
    <w:rsid w:val="00E12178"/>
    <w:pPr>
      <w:keepNext/>
      <w:keepLines/>
      <w:numPr>
        <w:ilvl w:val="3"/>
        <w:numId w:val="16"/>
      </w:numPr>
      <w:spacing w:before="200" w:after="0" w:line="276" w:lineRule="auto"/>
      <w:outlineLvl w:val="3"/>
    </w:pPr>
    <w:rPr>
      <w:rFonts w:ascii="Cambria" w:eastAsia="Times New Roman" w:hAnsi="Cambria" w:cs="Times New Roman"/>
      <w:b/>
      <w:bCs/>
      <w:i/>
      <w:iCs/>
      <w:color w:val="4F81BD"/>
      <w:lang w:val="x-none" w:eastAsia="x-none"/>
    </w:rPr>
  </w:style>
  <w:style w:type="paragraph" w:styleId="Heading5">
    <w:name w:val="heading 5"/>
    <w:basedOn w:val="Normal"/>
    <w:next w:val="Normal"/>
    <w:link w:val="Heading5Char"/>
    <w:qFormat/>
    <w:rsid w:val="00E12178"/>
    <w:pPr>
      <w:widowControl w:val="0"/>
      <w:numPr>
        <w:ilvl w:val="4"/>
        <w:numId w:val="16"/>
      </w:numPr>
      <w:autoSpaceDE w:val="0"/>
      <w:autoSpaceDN w:val="0"/>
      <w:adjustRightInd w:val="0"/>
      <w:spacing w:before="240" w:after="60" w:line="240" w:lineRule="auto"/>
      <w:outlineLvl w:val="4"/>
    </w:pPr>
    <w:rPr>
      <w:rFonts w:ascii="Courier" w:eastAsia="Times New Roman" w:hAnsi="Courier" w:cs="Times New Roman"/>
      <w:b/>
      <w:bCs/>
      <w:i/>
      <w:iCs/>
      <w:sz w:val="26"/>
      <w:szCs w:val="26"/>
      <w:lang w:val="x-none" w:eastAsia="x-none"/>
    </w:rPr>
  </w:style>
  <w:style w:type="paragraph" w:styleId="Heading6">
    <w:name w:val="heading 6"/>
    <w:basedOn w:val="Normal"/>
    <w:next w:val="Normal"/>
    <w:link w:val="Heading6Char"/>
    <w:qFormat/>
    <w:rsid w:val="00E12178"/>
    <w:pPr>
      <w:widowControl w:val="0"/>
      <w:numPr>
        <w:ilvl w:val="5"/>
        <w:numId w:val="16"/>
      </w:numPr>
      <w:autoSpaceDE w:val="0"/>
      <w:autoSpaceDN w:val="0"/>
      <w:adjustRightInd w:val="0"/>
      <w:spacing w:before="240" w:after="60" w:line="240" w:lineRule="auto"/>
      <w:outlineLvl w:val="5"/>
    </w:pPr>
    <w:rPr>
      <w:rFonts w:eastAsia="Times New Roman" w:cs="Times New Roman"/>
      <w:b/>
      <w:bCs/>
      <w:lang w:val="x-none" w:eastAsia="x-none"/>
    </w:rPr>
  </w:style>
  <w:style w:type="paragraph" w:styleId="Heading7">
    <w:name w:val="heading 7"/>
    <w:basedOn w:val="Normal"/>
    <w:next w:val="Normal"/>
    <w:link w:val="Heading7Char"/>
    <w:qFormat/>
    <w:rsid w:val="00E12178"/>
    <w:pPr>
      <w:widowControl w:val="0"/>
      <w:numPr>
        <w:ilvl w:val="6"/>
        <w:numId w:val="16"/>
      </w:numPr>
      <w:autoSpaceDE w:val="0"/>
      <w:autoSpaceDN w:val="0"/>
      <w:adjustRightInd w:val="0"/>
      <w:spacing w:before="240" w:after="60" w:line="240" w:lineRule="auto"/>
      <w:outlineLvl w:val="6"/>
    </w:pPr>
    <w:rPr>
      <w:rFonts w:eastAsia="Times New Roman" w:cs="Times New Roman"/>
      <w:szCs w:val="24"/>
      <w:lang w:val="x-none" w:eastAsia="x-none"/>
    </w:rPr>
  </w:style>
  <w:style w:type="paragraph" w:styleId="Heading8">
    <w:name w:val="heading 8"/>
    <w:basedOn w:val="Normal"/>
    <w:next w:val="Normal"/>
    <w:link w:val="Heading8Char"/>
    <w:qFormat/>
    <w:rsid w:val="00E12178"/>
    <w:pPr>
      <w:widowControl w:val="0"/>
      <w:numPr>
        <w:ilvl w:val="7"/>
        <w:numId w:val="16"/>
      </w:numPr>
      <w:autoSpaceDE w:val="0"/>
      <w:autoSpaceDN w:val="0"/>
      <w:adjustRightInd w:val="0"/>
      <w:spacing w:before="240" w:after="60" w:line="240" w:lineRule="auto"/>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E12178"/>
    <w:pPr>
      <w:widowControl w:val="0"/>
      <w:numPr>
        <w:ilvl w:val="8"/>
        <w:numId w:val="16"/>
      </w:numPr>
      <w:autoSpaceDE w:val="0"/>
      <w:autoSpaceDN w:val="0"/>
      <w:adjustRightInd w:val="0"/>
      <w:spacing w:before="240" w:after="60" w:line="240" w:lineRule="auto"/>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4BF"/>
    <w:rPr>
      <w:rFonts w:asciiTheme="majorHAnsi" w:eastAsiaTheme="majorEastAsia" w:hAnsiTheme="majorHAnsi" w:cstheme="majorBidi"/>
      <w:b/>
      <w:sz w:val="28"/>
      <w:szCs w:val="32"/>
    </w:rPr>
  </w:style>
  <w:style w:type="character" w:customStyle="1" w:styleId="Heading2Char">
    <w:name w:val="Heading 2 Char"/>
    <w:aliases w:val="Level 2 Heading Char"/>
    <w:basedOn w:val="DefaultParagraphFont"/>
    <w:link w:val="Heading2"/>
    <w:rsid w:val="000171F5"/>
    <w:rPr>
      <w:rFonts w:ascii="Calibri" w:eastAsia="Calibri" w:hAnsi="Calibri" w:cs="Times New Roman"/>
      <w:b/>
      <w:sz w:val="24"/>
      <w:szCs w:val="24"/>
    </w:rPr>
  </w:style>
  <w:style w:type="character" w:customStyle="1" w:styleId="Heading3Char">
    <w:name w:val="Heading 3 Char"/>
    <w:basedOn w:val="DefaultParagraphFont"/>
    <w:link w:val="Heading3"/>
    <w:rsid w:val="00E12178"/>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E12178"/>
    <w:rPr>
      <w:rFonts w:ascii="Cambria" w:eastAsia="Times New Roman" w:hAnsi="Cambria" w:cs="Times New Roman"/>
      <w:b/>
      <w:bCs/>
      <w:i/>
      <w:iCs/>
      <w:color w:val="4F81BD"/>
      <w:lang w:val="x-none" w:eastAsia="x-none"/>
    </w:rPr>
  </w:style>
  <w:style w:type="character" w:customStyle="1" w:styleId="Heading5Char">
    <w:name w:val="Heading 5 Char"/>
    <w:basedOn w:val="DefaultParagraphFont"/>
    <w:link w:val="Heading5"/>
    <w:rsid w:val="00E12178"/>
    <w:rPr>
      <w:rFonts w:ascii="Courier" w:eastAsia="Times New Roman" w:hAnsi="Courier" w:cs="Times New Roman"/>
      <w:b/>
      <w:bCs/>
      <w:i/>
      <w:iCs/>
      <w:sz w:val="26"/>
      <w:szCs w:val="26"/>
      <w:lang w:val="x-none" w:eastAsia="x-none"/>
    </w:rPr>
  </w:style>
  <w:style w:type="character" w:customStyle="1" w:styleId="Heading6Char">
    <w:name w:val="Heading 6 Char"/>
    <w:basedOn w:val="DefaultParagraphFont"/>
    <w:link w:val="Heading6"/>
    <w:rsid w:val="00E12178"/>
    <w:rPr>
      <w:rFonts w:eastAsia="Times New Roman" w:cs="Times New Roman"/>
      <w:b/>
      <w:bCs/>
      <w:lang w:val="x-none" w:eastAsia="x-none"/>
    </w:rPr>
  </w:style>
  <w:style w:type="character" w:customStyle="1" w:styleId="Heading7Char">
    <w:name w:val="Heading 7 Char"/>
    <w:basedOn w:val="DefaultParagraphFont"/>
    <w:link w:val="Heading7"/>
    <w:rsid w:val="00E12178"/>
    <w:rPr>
      <w:rFonts w:eastAsia="Times New Roman" w:cs="Times New Roman"/>
      <w:szCs w:val="24"/>
      <w:lang w:val="x-none" w:eastAsia="x-none"/>
    </w:rPr>
  </w:style>
  <w:style w:type="character" w:customStyle="1" w:styleId="Heading8Char">
    <w:name w:val="Heading 8 Char"/>
    <w:basedOn w:val="DefaultParagraphFont"/>
    <w:link w:val="Heading8"/>
    <w:rsid w:val="00E12178"/>
    <w:rPr>
      <w:rFonts w:eastAsia="Times New Roman" w:cs="Times New Roman"/>
      <w:i/>
      <w:iCs/>
      <w:szCs w:val="24"/>
      <w:lang w:val="x-none" w:eastAsia="x-none"/>
    </w:rPr>
  </w:style>
  <w:style w:type="character" w:customStyle="1" w:styleId="Heading9Char">
    <w:name w:val="Heading 9 Char"/>
    <w:basedOn w:val="DefaultParagraphFont"/>
    <w:link w:val="Heading9"/>
    <w:rsid w:val="00E12178"/>
    <w:rPr>
      <w:rFonts w:ascii="Arial" w:eastAsia="Times New Roman" w:hAnsi="Arial" w:cs="Times New Roman"/>
      <w:lang w:val="x-none" w:eastAsia="x-none"/>
    </w:rPr>
  </w:style>
  <w:style w:type="paragraph" w:styleId="ListParagraph">
    <w:name w:val="List Paragraph"/>
    <w:aliases w:val="Level 2 List,Response Bullets,Bullet Two"/>
    <w:basedOn w:val="Normal"/>
    <w:link w:val="ListParagraphChar"/>
    <w:uiPriority w:val="34"/>
    <w:unhideWhenUsed/>
    <w:qFormat/>
    <w:rsid w:val="00E12178"/>
    <w:pPr>
      <w:widowControl w:val="0"/>
      <w:autoSpaceDE w:val="0"/>
      <w:autoSpaceDN w:val="0"/>
      <w:adjustRightInd w:val="0"/>
      <w:spacing w:after="0" w:line="240" w:lineRule="auto"/>
      <w:ind w:left="720"/>
      <w:contextualSpacing/>
      <w:jc w:val="both"/>
    </w:pPr>
    <w:rPr>
      <w:rFonts w:eastAsia="Times New Roman" w:cs="Times New Roman"/>
      <w:szCs w:val="24"/>
    </w:rPr>
  </w:style>
  <w:style w:type="paragraph" w:styleId="BodyTextIndent2">
    <w:name w:val="Body Text Indent 2"/>
    <w:basedOn w:val="Normal"/>
    <w:link w:val="BodyTextIndent2Char"/>
    <w:rsid w:val="00E12178"/>
    <w:pPr>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E12178"/>
    <w:rPr>
      <w:rFonts w:eastAsia="Times New Roman" w:cs="Times New Roman"/>
      <w:szCs w:val="24"/>
    </w:rPr>
  </w:style>
  <w:style w:type="character" w:styleId="CommentReference">
    <w:name w:val="annotation reference"/>
    <w:basedOn w:val="DefaultParagraphFont"/>
    <w:uiPriority w:val="99"/>
    <w:unhideWhenUsed/>
    <w:rsid w:val="00E12178"/>
    <w:rPr>
      <w:sz w:val="16"/>
      <w:szCs w:val="16"/>
    </w:rPr>
  </w:style>
  <w:style w:type="paragraph" w:styleId="CommentText">
    <w:name w:val="annotation text"/>
    <w:basedOn w:val="Normal"/>
    <w:link w:val="CommentTextChar"/>
    <w:uiPriority w:val="99"/>
    <w:unhideWhenUsed/>
    <w:rsid w:val="00E12178"/>
    <w:pPr>
      <w:widowControl w:val="0"/>
      <w:autoSpaceDE w:val="0"/>
      <w:autoSpaceDN w:val="0"/>
      <w:adjustRightInd w:val="0"/>
      <w:spacing w:after="0" w:line="240" w:lineRule="auto"/>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E12178"/>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E12178"/>
    <w:rPr>
      <w:b/>
      <w:bCs/>
    </w:rPr>
  </w:style>
  <w:style w:type="character" w:customStyle="1" w:styleId="CommentSubjectChar">
    <w:name w:val="Comment Subject Char"/>
    <w:basedOn w:val="CommentTextChar"/>
    <w:link w:val="CommentSubject"/>
    <w:uiPriority w:val="99"/>
    <w:rsid w:val="00E12178"/>
    <w:rPr>
      <w:rFonts w:eastAsia="Times New Roman" w:cs="Times New Roman"/>
      <w:b/>
      <w:bCs/>
      <w:sz w:val="20"/>
      <w:szCs w:val="20"/>
    </w:rPr>
  </w:style>
  <w:style w:type="paragraph" w:styleId="BalloonText">
    <w:name w:val="Balloon Text"/>
    <w:basedOn w:val="Normal"/>
    <w:link w:val="BalloonTextChar"/>
    <w:uiPriority w:val="99"/>
    <w:unhideWhenUsed/>
    <w:rsid w:val="00E12178"/>
    <w:pPr>
      <w:widowControl w:val="0"/>
      <w:autoSpaceDE w:val="0"/>
      <w:autoSpaceDN w:val="0"/>
      <w:adjustRightInd w:val="0"/>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E12178"/>
    <w:rPr>
      <w:rFonts w:ascii="Segoe UI" w:eastAsia="Times New Roman" w:hAnsi="Segoe UI" w:cs="Segoe UI"/>
      <w:sz w:val="18"/>
      <w:szCs w:val="18"/>
    </w:rPr>
  </w:style>
  <w:style w:type="paragraph" w:customStyle="1" w:styleId="Default">
    <w:name w:val="Default"/>
    <w:rsid w:val="00E12178"/>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Revision">
    <w:name w:val="Revision"/>
    <w:hidden/>
    <w:uiPriority w:val="99"/>
    <w:semiHidden/>
    <w:rsid w:val="00E1217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12178"/>
    <w:pPr>
      <w:widowControl w:val="0"/>
      <w:autoSpaceDE w:val="0"/>
      <w:autoSpaceDN w:val="0"/>
      <w:adjustRightInd w:val="0"/>
      <w:spacing w:after="120" w:line="240" w:lineRule="auto"/>
      <w:ind w:left="360"/>
      <w:jc w:val="both"/>
    </w:pPr>
    <w:rPr>
      <w:rFonts w:eastAsia="Times New Roman" w:cs="Times New Roman"/>
      <w:szCs w:val="24"/>
    </w:rPr>
  </w:style>
  <w:style w:type="character" w:customStyle="1" w:styleId="BodyTextIndentChar">
    <w:name w:val="Body Text Indent Char"/>
    <w:basedOn w:val="DefaultParagraphFont"/>
    <w:link w:val="BodyTextIndent"/>
    <w:uiPriority w:val="99"/>
    <w:rsid w:val="00E12178"/>
    <w:rPr>
      <w:rFonts w:eastAsia="Times New Roman" w:cs="Times New Roman"/>
      <w:szCs w:val="24"/>
    </w:rPr>
  </w:style>
  <w:style w:type="numbering" w:customStyle="1" w:styleId="NoList1">
    <w:name w:val="No List1"/>
    <w:next w:val="NoList"/>
    <w:uiPriority w:val="99"/>
    <w:semiHidden/>
    <w:unhideWhenUsed/>
    <w:rsid w:val="00E12178"/>
  </w:style>
  <w:style w:type="table" w:styleId="TableGrid">
    <w:name w:val="Table Grid"/>
    <w:basedOn w:val="TableNormal"/>
    <w:uiPriority w:val="39"/>
    <w:rsid w:val="00E12178"/>
    <w:pPr>
      <w:spacing w:after="0" w:line="240" w:lineRule="auto"/>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12178"/>
    <w:rPr>
      <w:color w:val="0000FF"/>
      <w:u w:val="single"/>
    </w:rPr>
  </w:style>
  <w:style w:type="character" w:customStyle="1" w:styleId="QuickFormat2">
    <w:name w:val="QuickFormat2"/>
    <w:unhideWhenUsed/>
    <w:rsid w:val="00E12178"/>
    <w:rPr>
      <w:rFonts w:ascii="Times New Roman" w:hAnsi="Times New Roman"/>
      <w:color w:val="000000"/>
      <w:sz w:val="20"/>
    </w:rPr>
  </w:style>
  <w:style w:type="paragraph" w:customStyle="1" w:styleId="CM1">
    <w:name w:val="CM1"/>
    <w:basedOn w:val="Default"/>
    <w:next w:val="Default"/>
    <w:uiPriority w:val="99"/>
    <w:unhideWhenUsed/>
    <w:rsid w:val="00E12178"/>
    <w:pPr>
      <w:widowControl w:val="0"/>
    </w:pPr>
    <w:rPr>
      <w:rFonts w:eastAsia="Times New Roman"/>
      <w:color w:val="auto"/>
    </w:rPr>
  </w:style>
  <w:style w:type="paragraph" w:customStyle="1" w:styleId="CM4">
    <w:name w:val="CM4"/>
    <w:basedOn w:val="Default"/>
    <w:next w:val="Default"/>
    <w:uiPriority w:val="99"/>
    <w:unhideWhenUsed/>
    <w:rsid w:val="00E12178"/>
    <w:pPr>
      <w:widowControl w:val="0"/>
      <w:spacing w:after="230"/>
    </w:pPr>
    <w:rPr>
      <w:rFonts w:eastAsia="Times New Roman"/>
      <w:color w:val="auto"/>
    </w:rPr>
  </w:style>
  <w:style w:type="paragraph" w:styleId="TOCHeading">
    <w:name w:val="TOC Heading"/>
    <w:basedOn w:val="Heading1"/>
    <w:next w:val="Normal"/>
    <w:uiPriority w:val="39"/>
    <w:unhideWhenUsed/>
    <w:qFormat/>
    <w:rsid w:val="00E12178"/>
    <w:pPr>
      <w:spacing w:line="276" w:lineRule="auto"/>
      <w:ind w:left="0" w:firstLine="0"/>
      <w:outlineLvl w:val="9"/>
    </w:pPr>
  </w:style>
  <w:style w:type="paragraph" w:styleId="TOC1">
    <w:name w:val="toc 1"/>
    <w:basedOn w:val="Normal"/>
    <w:next w:val="Normal"/>
    <w:autoRedefine/>
    <w:uiPriority w:val="39"/>
    <w:unhideWhenUsed/>
    <w:qFormat/>
    <w:rsid w:val="00D17D5C"/>
    <w:pPr>
      <w:widowControl w:val="0"/>
      <w:tabs>
        <w:tab w:val="right" w:pos="9350"/>
      </w:tabs>
      <w:autoSpaceDE w:val="0"/>
      <w:autoSpaceDN w:val="0"/>
      <w:adjustRightInd w:val="0"/>
      <w:spacing w:before="360" w:after="360" w:line="240" w:lineRule="auto"/>
    </w:pPr>
    <w:rPr>
      <w:rFonts w:eastAsia="Times New Roman" w:cs="Times New Roman"/>
      <w:b/>
      <w:bCs/>
      <w:caps/>
      <w:u w:val="single"/>
    </w:rPr>
  </w:style>
  <w:style w:type="paragraph" w:styleId="TOC2">
    <w:name w:val="toc 2"/>
    <w:basedOn w:val="Normal"/>
    <w:next w:val="Normal"/>
    <w:autoRedefine/>
    <w:uiPriority w:val="39"/>
    <w:unhideWhenUsed/>
    <w:qFormat/>
    <w:rsid w:val="00E12178"/>
    <w:pPr>
      <w:widowControl w:val="0"/>
      <w:tabs>
        <w:tab w:val="left" w:pos="502"/>
        <w:tab w:val="right" w:pos="9350"/>
      </w:tabs>
      <w:autoSpaceDE w:val="0"/>
      <w:autoSpaceDN w:val="0"/>
      <w:adjustRightInd w:val="0"/>
      <w:spacing w:after="0" w:line="240" w:lineRule="auto"/>
    </w:pPr>
    <w:rPr>
      <w:rFonts w:eastAsia="Times New Roman" w:cs="Times New Roman"/>
      <w:bCs/>
      <w:noProof/>
      <w14:scene3d>
        <w14:camera w14:prst="orthographicFront"/>
        <w14:lightRig w14:rig="threePt" w14:dir="t">
          <w14:rot w14:lat="0" w14:lon="0" w14:rev="0"/>
        </w14:lightRig>
      </w14:scene3d>
    </w:rPr>
  </w:style>
  <w:style w:type="paragraph" w:styleId="TOC3">
    <w:name w:val="toc 3"/>
    <w:basedOn w:val="Normal"/>
    <w:next w:val="Normal"/>
    <w:autoRedefine/>
    <w:uiPriority w:val="39"/>
    <w:unhideWhenUsed/>
    <w:qFormat/>
    <w:rsid w:val="00E12178"/>
    <w:pPr>
      <w:widowControl w:val="0"/>
      <w:autoSpaceDE w:val="0"/>
      <w:autoSpaceDN w:val="0"/>
      <w:adjustRightInd w:val="0"/>
      <w:spacing w:after="0" w:line="240" w:lineRule="auto"/>
    </w:pPr>
    <w:rPr>
      <w:rFonts w:eastAsia="Times New Roman" w:cs="Times New Roman"/>
      <w:smallCaps/>
    </w:rPr>
  </w:style>
  <w:style w:type="paragraph" w:styleId="Header">
    <w:name w:val="header"/>
    <w:basedOn w:val="Normal"/>
    <w:link w:val="HeaderChar"/>
    <w:uiPriority w:val="99"/>
    <w:rsid w:val="00E12178"/>
    <w:pPr>
      <w:tabs>
        <w:tab w:val="center" w:pos="4680"/>
        <w:tab w:val="right" w:pos="9360"/>
      </w:tabs>
      <w:spacing w:after="0" w:line="240" w:lineRule="auto"/>
    </w:pPr>
    <w:rPr>
      <w:rFonts w:ascii="Arial" w:eastAsia="Calibri" w:hAnsi="Arial" w:cs="Times New Roman"/>
      <w:lang w:val="x-none" w:eastAsia="x-none"/>
    </w:rPr>
  </w:style>
  <w:style w:type="character" w:customStyle="1" w:styleId="HeaderChar">
    <w:name w:val="Header Char"/>
    <w:basedOn w:val="DefaultParagraphFont"/>
    <w:link w:val="Header"/>
    <w:uiPriority w:val="99"/>
    <w:rsid w:val="00E12178"/>
    <w:rPr>
      <w:rFonts w:ascii="Arial" w:eastAsia="Calibri" w:hAnsi="Arial" w:cs="Times New Roman"/>
      <w:lang w:val="x-none" w:eastAsia="x-none"/>
    </w:rPr>
  </w:style>
  <w:style w:type="paragraph" w:styleId="Footer">
    <w:name w:val="footer"/>
    <w:basedOn w:val="Normal"/>
    <w:link w:val="FooterChar"/>
    <w:uiPriority w:val="99"/>
    <w:unhideWhenUsed/>
    <w:rsid w:val="00E12178"/>
    <w:pPr>
      <w:tabs>
        <w:tab w:val="center" w:pos="4680"/>
        <w:tab w:val="right" w:pos="9360"/>
      </w:tabs>
      <w:spacing w:after="0" w:line="240" w:lineRule="auto"/>
    </w:pPr>
    <w:rPr>
      <w:rFonts w:ascii="Arial" w:eastAsia="Calibri" w:hAnsi="Arial" w:cs="Times New Roman"/>
      <w:lang w:val="x-none" w:eastAsia="x-none"/>
    </w:rPr>
  </w:style>
  <w:style w:type="character" w:customStyle="1" w:styleId="FooterChar">
    <w:name w:val="Footer Char"/>
    <w:basedOn w:val="DefaultParagraphFont"/>
    <w:link w:val="Footer"/>
    <w:uiPriority w:val="99"/>
    <w:rsid w:val="00E12178"/>
    <w:rPr>
      <w:rFonts w:ascii="Arial" w:eastAsia="Calibri" w:hAnsi="Arial" w:cs="Times New Roman"/>
      <w:lang w:val="x-none" w:eastAsia="x-none"/>
    </w:rPr>
  </w:style>
  <w:style w:type="table" w:styleId="MediumShading2-Accent5">
    <w:name w:val="Medium Shading 2 Accent 5"/>
    <w:basedOn w:val="TableNormal"/>
    <w:uiPriority w:val="64"/>
    <w:rsid w:val="00E12178"/>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12178"/>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FPH1">
    <w:name w:val="RFP H1"/>
    <w:basedOn w:val="Heading2"/>
    <w:unhideWhenUsed/>
    <w:qFormat/>
    <w:rsid w:val="00E12178"/>
    <w:pPr>
      <w:widowControl w:val="0"/>
      <w:numPr>
        <w:ilvl w:val="0"/>
        <w:numId w:val="0"/>
      </w:numPr>
      <w:tabs>
        <w:tab w:val="num" w:pos="0"/>
        <w:tab w:val="num" w:pos="576"/>
        <w:tab w:val="num" w:pos="1224"/>
        <w:tab w:val="num" w:pos="1404"/>
      </w:tabs>
      <w:autoSpaceDE w:val="0"/>
      <w:autoSpaceDN w:val="0"/>
      <w:adjustRightInd w:val="0"/>
      <w:spacing w:before="0"/>
      <w:ind w:left="1224" w:hanging="720"/>
      <w:jc w:val="both"/>
    </w:pPr>
    <w:rPr>
      <w:b w:val="0"/>
      <w:bCs/>
      <w:i/>
      <w:iCs/>
      <w:lang w:val="x-none" w:eastAsia="x-none"/>
    </w:rPr>
  </w:style>
  <w:style w:type="paragraph" w:customStyle="1" w:styleId="RFPH2">
    <w:name w:val="RFP H2"/>
    <w:basedOn w:val="Heading2"/>
    <w:link w:val="RFPH2Char"/>
    <w:unhideWhenUsed/>
    <w:qFormat/>
    <w:rsid w:val="00E12178"/>
    <w:pPr>
      <w:widowControl w:val="0"/>
      <w:numPr>
        <w:ilvl w:val="0"/>
        <w:numId w:val="0"/>
      </w:numPr>
      <w:tabs>
        <w:tab w:val="num" w:pos="0"/>
        <w:tab w:val="num" w:pos="576"/>
        <w:tab w:val="num" w:pos="1404"/>
        <w:tab w:val="num" w:pos="1944"/>
      </w:tabs>
      <w:autoSpaceDE w:val="0"/>
      <w:autoSpaceDN w:val="0"/>
      <w:adjustRightInd w:val="0"/>
      <w:spacing w:before="0"/>
      <w:ind w:left="1944" w:hanging="720"/>
      <w:jc w:val="both"/>
    </w:pPr>
    <w:rPr>
      <w:rFonts w:ascii="Cambria" w:hAnsi="Cambria"/>
      <w:i/>
      <w:iCs/>
      <w:color w:val="4F81BD"/>
      <w:lang w:val="x-none" w:eastAsia="x-none"/>
    </w:rPr>
  </w:style>
  <w:style w:type="paragraph" w:customStyle="1" w:styleId="rfph3">
    <w:name w:val="rfp h3"/>
    <w:basedOn w:val="Heading2"/>
    <w:unhideWhenUsed/>
    <w:qFormat/>
    <w:rsid w:val="00E12178"/>
    <w:pPr>
      <w:widowControl w:val="0"/>
      <w:numPr>
        <w:ilvl w:val="0"/>
        <w:numId w:val="0"/>
      </w:numPr>
      <w:tabs>
        <w:tab w:val="num" w:pos="0"/>
        <w:tab w:val="num" w:pos="576"/>
        <w:tab w:val="num" w:pos="720"/>
        <w:tab w:val="num" w:pos="1404"/>
        <w:tab w:val="left" w:pos="1440"/>
      </w:tabs>
      <w:autoSpaceDE w:val="0"/>
      <w:autoSpaceDN w:val="0"/>
      <w:adjustRightInd w:val="0"/>
      <w:spacing w:before="0"/>
      <w:ind w:left="720" w:hanging="720"/>
    </w:pPr>
    <w:rPr>
      <w:b w:val="0"/>
      <w:i/>
      <w:iCs/>
      <w:lang w:val="x-none" w:eastAsia="x-none"/>
    </w:rPr>
  </w:style>
  <w:style w:type="paragraph" w:customStyle="1" w:styleId="rfph4">
    <w:name w:val="rfp h4"/>
    <w:basedOn w:val="Heading4"/>
    <w:unhideWhenUsed/>
    <w:qFormat/>
    <w:rsid w:val="00E12178"/>
    <w:pPr>
      <w:keepNext w:val="0"/>
      <w:keepLines w:val="0"/>
      <w:numPr>
        <w:ilvl w:val="0"/>
        <w:numId w:val="0"/>
      </w:numPr>
      <w:tabs>
        <w:tab w:val="num" w:pos="2160"/>
      </w:tabs>
      <w:spacing w:before="0" w:line="240" w:lineRule="auto"/>
      <w:ind w:left="2160" w:hanging="1080"/>
    </w:pPr>
    <w:rPr>
      <w:rFonts w:ascii="Arial" w:hAnsi="Arial" w:cs="Arial"/>
      <w:b w:val="0"/>
      <w:bCs w:val="0"/>
      <w:i w:val="0"/>
      <w:iCs w:val="0"/>
      <w:color w:val="auto"/>
      <w:sz w:val="24"/>
      <w:szCs w:val="24"/>
    </w:rPr>
  </w:style>
  <w:style w:type="paragraph" w:customStyle="1" w:styleId="RFPH5">
    <w:name w:val="RFP H5"/>
    <w:basedOn w:val="Heading4"/>
    <w:link w:val="RFPH5Char"/>
    <w:unhideWhenUsed/>
    <w:qFormat/>
    <w:rsid w:val="00E12178"/>
    <w:pPr>
      <w:keepNext w:val="0"/>
      <w:keepLines w:val="0"/>
      <w:numPr>
        <w:ilvl w:val="0"/>
        <w:numId w:val="0"/>
      </w:numPr>
      <w:tabs>
        <w:tab w:val="num" w:pos="3060"/>
      </w:tabs>
      <w:spacing w:before="0" w:line="240" w:lineRule="auto"/>
      <w:ind w:left="2844" w:hanging="864"/>
    </w:pPr>
    <w:rPr>
      <w:sz w:val="24"/>
      <w:szCs w:val="24"/>
    </w:rPr>
  </w:style>
  <w:style w:type="character" w:customStyle="1" w:styleId="RFPH5Char">
    <w:name w:val="RFP H5 Char"/>
    <w:link w:val="RFPH5"/>
    <w:rsid w:val="00E12178"/>
    <w:rPr>
      <w:rFonts w:ascii="Cambria" w:eastAsia="Times New Roman" w:hAnsi="Cambria" w:cs="Times New Roman"/>
      <w:b/>
      <w:bCs/>
      <w:i/>
      <w:iCs/>
      <w:color w:val="4F81BD"/>
      <w:sz w:val="24"/>
      <w:szCs w:val="24"/>
      <w:lang w:val="x-none" w:eastAsia="x-none"/>
    </w:rPr>
  </w:style>
  <w:style w:type="paragraph" w:customStyle="1" w:styleId="RFPH6">
    <w:name w:val="RFP H6"/>
    <w:basedOn w:val="Heading4"/>
    <w:link w:val="RFPH6Char"/>
    <w:unhideWhenUsed/>
    <w:qFormat/>
    <w:rsid w:val="00E12178"/>
    <w:pPr>
      <w:keepNext w:val="0"/>
      <w:keepLines w:val="0"/>
      <w:numPr>
        <w:ilvl w:val="0"/>
        <w:numId w:val="0"/>
      </w:numPr>
      <w:tabs>
        <w:tab w:val="num" w:pos="3780"/>
      </w:tabs>
      <w:spacing w:before="0" w:line="240" w:lineRule="auto"/>
      <w:ind w:left="3780" w:hanging="1440"/>
    </w:pPr>
    <w:rPr>
      <w:sz w:val="24"/>
      <w:szCs w:val="24"/>
    </w:rPr>
  </w:style>
  <w:style w:type="paragraph" w:styleId="BodyTextIndent3">
    <w:name w:val="Body Text Indent 3"/>
    <w:basedOn w:val="Normal"/>
    <w:link w:val="BodyTextIndent3Char"/>
    <w:rsid w:val="00E12178"/>
    <w:pPr>
      <w:spacing w:after="120" w:line="276" w:lineRule="auto"/>
      <w:ind w:left="360"/>
    </w:pPr>
    <w:rPr>
      <w:rFonts w:ascii="Calibri" w:eastAsia="Calibri" w:hAnsi="Calibri" w:cs="Times New Roman"/>
      <w:sz w:val="16"/>
      <w:szCs w:val="16"/>
      <w:lang w:val="x-none" w:eastAsia="x-none"/>
    </w:rPr>
  </w:style>
  <w:style w:type="character" w:customStyle="1" w:styleId="BodyTextIndent3Char">
    <w:name w:val="Body Text Indent 3 Char"/>
    <w:basedOn w:val="DefaultParagraphFont"/>
    <w:link w:val="BodyTextIndent3"/>
    <w:rsid w:val="00E12178"/>
    <w:rPr>
      <w:rFonts w:ascii="Calibri" w:eastAsia="Calibri" w:hAnsi="Calibri" w:cs="Times New Roman"/>
      <w:sz w:val="16"/>
      <w:szCs w:val="16"/>
      <w:lang w:val="x-none" w:eastAsia="x-none"/>
    </w:rPr>
  </w:style>
  <w:style w:type="paragraph" w:styleId="BodyText">
    <w:name w:val="Body Text"/>
    <w:basedOn w:val="Normal"/>
    <w:link w:val="BodyTextChar"/>
    <w:rsid w:val="00E12178"/>
    <w:pPr>
      <w:spacing w:after="120" w:line="276" w:lineRule="auto"/>
    </w:pPr>
    <w:rPr>
      <w:rFonts w:ascii="Calibri" w:eastAsia="Calibri" w:hAnsi="Calibri" w:cs="Times New Roman"/>
      <w:lang w:val="x-none" w:eastAsia="x-none"/>
    </w:rPr>
  </w:style>
  <w:style w:type="character" w:customStyle="1" w:styleId="BodyTextChar">
    <w:name w:val="Body Text Char"/>
    <w:basedOn w:val="DefaultParagraphFont"/>
    <w:link w:val="BodyText"/>
    <w:rsid w:val="00E12178"/>
    <w:rPr>
      <w:rFonts w:ascii="Calibri" w:eastAsia="Calibri" w:hAnsi="Calibri" w:cs="Times New Roman"/>
      <w:lang w:val="x-none" w:eastAsia="x-none"/>
    </w:rPr>
  </w:style>
  <w:style w:type="paragraph" w:customStyle="1" w:styleId="Style">
    <w:name w:val="Style"/>
    <w:basedOn w:val="Normal"/>
    <w:unhideWhenUsed/>
    <w:rsid w:val="00E12178"/>
    <w:pPr>
      <w:widowControl w:val="0"/>
      <w:autoSpaceDE w:val="0"/>
      <w:autoSpaceDN w:val="0"/>
      <w:adjustRightInd w:val="0"/>
      <w:spacing w:after="0" w:line="240" w:lineRule="auto"/>
      <w:ind w:left="2192" w:hanging="1462"/>
    </w:pPr>
    <w:rPr>
      <w:rFonts w:ascii="Courier" w:eastAsia="Times New Roman" w:hAnsi="Courier" w:cs="Times New Roman"/>
      <w:sz w:val="20"/>
      <w:szCs w:val="24"/>
    </w:rPr>
  </w:style>
  <w:style w:type="paragraph" w:styleId="BlockText">
    <w:name w:val="Block Text"/>
    <w:basedOn w:val="Normal"/>
    <w:rsid w:val="00E12178"/>
    <w:pPr>
      <w:tabs>
        <w:tab w:val="left" w:pos="-1440"/>
        <w:tab w:val="left" w:pos="-720"/>
        <w:tab w:val="left" w:pos="0"/>
        <w:tab w:val="left" w:pos="730"/>
        <w:tab w:val="left" w:pos="1440"/>
        <w:tab w:val="left" w:pos="2192"/>
        <w:tab w:val="left" w:pos="2923"/>
        <w:tab w:val="left" w:pos="3600"/>
        <w:tab w:val="left" w:pos="4320"/>
        <w:tab w:val="left" w:pos="5040"/>
        <w:tab w:val="left" w:pos="5760"/>
        <w:tab w:val="left" w:pos="6480"/>
        <w:tab w:val="left" w:pos="7200"/>
        <w:tab w:val="left" w:pos="7920"/>
      </w:tabs>
      <w:autoSpaceDE w:val="0"/>
      <w:autoSpaceDN w:val="0"/>
      <w:adjustRightInd w:val="0"/>
      <w:spacing w:after="0" w:line="240" w:lineRule="exact"/>
      <w:ind w:left="1440" w:right="730"/>
      <w:jc w:val="both"/>
    </w:pPr>
    <w:rPr>
      <w:rFonts w:ascii="Arial" w:eastAsia="Times New Roman" w:hAnsi="Arial" w:cs="Arial"/>
      <w:szCs w:val="24"/>
    </w:rPr>
  </w:style>
  <w:style w:type="paragraph" w:styleId="NormalWeb">
    <w:name w:val="Normal (Web)"/>
    <w:basedOn w:val="Normal"/>
    <w:uiPriority w:val="99"/>
    <w:unhideWhenUsed/>
    <w:rsid w:val="00E12178"/>
    <w:pPr>
      <w:spacing w:before="100" w:beforeAutospacing="1" w:after="100" w:afterAutospacing="1" w:line="240" w:lineRule="auto"/>
    </w:pPr>
    <w:rPr>
      <w:rFonts w:eastAsia="Times New Roman" w:cs="Times New Roman"/>
      <w:szCs w:val="24"/>
    </w:rPr>
  </w:style>
  <w:style w:type="character" w:customStyle="1" w:styleId="HTMLPreformattedChar">
    <w:name w:val="HTML Preformatted Char"/>
    <w:link w:val="HTMLPreformatted"/>
    <w:rsid w:val="00E12178"/>
    <w:rPr>
      <w:rFonts w:ascii="Courier New" w:eastAsia="Courier New" w:hAnsi="Courier New"/>
    </w:rPr>
  </w:style>
  <w:style w:type="paragraph" w:styleId="HTMLPreformatted">
    <w:name w:val="HTML Preformatted"/>
    <w:basedOn w:val="Normal"/>
    <w:link w:val="HTMLPreformattedChar"/>
    <w:rsid w:val="00E12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rPr>
  </w:style>
  <w:style w:type="character" w:customStyle="1" w:styleId="HTMLPreformattedChar1">
    <w:name w:val="HTML Preformatted Char1"/>
    <w:basedOn w:val="DefaultParagraphFont"/>
    <w:uiPriority w:val="99"/>
    <w:unhideWhenUsed/>
    <w:rsid w:val="00E12178"/>
    <w:rPr>
      <w:rFonts w:ascii="Consolas" w:eastAsia="Times New Roman" w:hAnsi="Consolas" w:cs="Consolas"/>
      <w:sz w:val="20"/>
      <w:szCs w:val="20"/>
    </w:rPr>
  </w:style>
  <w:style w:type="paragraph" w:customStyle="1" w:styleId="Achievement">
    <w:name w:val="Achievement"/>
    <w:basedOn w:val="Normal"/>
    <w:semiHidden/>
    <w:rsid w:val="00E12178"/>
    <w:pPr>
      <w:widowControl w:val="0"/>
      <w:tabs>
        <w:tab w:val="num" w:pos="2880"/>
      </w:tabs>
      <w:autoSpaceDE w:val="0"/>
      <w:autoSpaceDN w:val="0"/>
      <w:adjustRightInd w:val="0"/>
      <w:spacing w:after="0" w:line="240" w:lineRule="auto"/>
      <w:ind w:left="2765" w:hanging="245"/>
    </w:pPr>
    <w:rPr>
      <w:rFonts w:ascii="Courier" w:eastAsia="Times New Roman" w:hAnsi="Courier" w:cs="Times New Roman"/>
      <w:sz w:val="20"/>
      <w:szCs w:val="24"/>
    </w:rPr>
  </w:style>
  <w:style w:type="character" w:customStyle="1" w:styleId="BodyText2Char">
    <w:name w:val="Body Text 2 Char"/>
    <w:link w:val="BodyText2"/>
    <w:rsid w:val="00E12178"/>
    <w:rPr>
      <w:rFonts w:eastAsia="Times New Roman" w:cs="Arial"/>
      <w:szCs w:val="24"/>
    </w:rPr>
  </w:style>
  <w:style w:type="paragraph" w:styleId="BodyText2">
    <w:name w:val="Body Text 2"/>
    <w:basedOn w:val="Normal"/>
    <w:link w:val="BodyText2Char"/>
    <w:rsid w:val="00E12178"/>
    <w:pPr>
      <w:widowControl w:val="0"/>
      <w:autoSpaceDE w:val="0"/>
      <w:autoSpaceDN w:val="0"/>
      <w:adjustRightInd w:val="0"/>
      <w:spacing w:after="0" w:line="240" w:lineRule="auto"/>
    </w:pPr>
    <w:rPr>
      <w:rFonts w:eastAsia="Times New Roman" w:cs="Arial"/>
      <w:szCs w:val="24"/>
    </w:rPr>
  </w:style>
  <w:style w:type="character" w:customStyle="1" w:styleId="BodyText2Char1">
    <w:name w:val="Body Text 2 Char1"/>
    <w:basedOn w:val="DefaultParagraphFont"/>
    <w:uiPriority w:val="99"/>
    <w:unhideWhenUsed/>
    <w:rsid w:val="00E12178"/>
    <w:rPr>
      <w:rFonts w:ascii="Times New Roman" w:eastAsia="Times New Roman" w:hAnsi="Times New Roman" w:cs="Times New Roman"/>
      <w:sz w:val="24"/>
      <w:szCs w:val="24"/>
    </w:rPr>
  </w:style>
  <w:style w:type="paragraph" w:styleId="Title">
    <w:name w:val="Title"/>
    <w:basedOn w:val="Normal"/>
    <w:link w:val="TitleChar"/>
    <w:unhideWhenUsed/>
    <w:qFormat/>
    <w:rsid w:val="00E12178"/>
    <w:pPr>
      <w:spacing w:after="0" w:line="240" w:lineRule="auto"/>
      <w:jc w:val="center"/>
    </w:pPr>
    <w:rPr>
      <w:rFonts w:eastAsia="Times New Roman" w:cs="Times New Roman"/>
      <w:sz w:val="28"/>
      <w:szCs w:val="24"/>
      <w:lang w:val="x-none" w:eastAsia="x-none"/>
    </w:rPr>
  </w:style>
  <w:style w:type="character" w:customStyle="1" w:styleId="TitleChar">
    <w:name w:val="Title Char"/>
    <w:basedOn w:val="DefaultParagraphFont"/>
    <w:link w:val="Title"/>
    <w:rsid w:val="00E12178"/>
    <w:rPr>
      <w:rFonts w:eastAsia="Times New Roman" w:cs="Times New Roman"/>
      <w:sz w:val="28"/>
      <w:szCs w:val="24"/>
      <w:lang w:val="x-none" w:eastAsia="x-none"/>
    </w:rPr>
  </w:style>
  <w:style w:type="paragraph" w:styleId="Subtitle">
    <w:name w:val="Subtitle"/>
    <w:basedOn w:val="Normal"/>
    <w:link w:val="SubtitleChar"/>
    <w:unhideWhenUsed/>
    <w:qFormat/>
    <w:rsid w:val="00E12178"/>
    <w:pPr>
      <w:widowControl w:val="0"/>
      <w:autoSpaceDE w:val="0"/>
      <w:autoSpaceDN w:val="0"/>
      <w:adjustRightInd w:val="0"/>
      <w:spacing w:after="0" w:line="240" w:lineRule="auto"/>
      <w:jc w:val="center"/>
    </w:pPr>
    <w:rPr>
      <w:rFonts w:ascii="Courier" w:eastAsia="Times New Roman" w:hAnsi="Courier" w:cs="Times New Roman"/>
      <w:sz w:val="28"/>
      <w:szCs w:val="24"/>
      <w:lang w:val="x-none" w:eastAsia="x-none"/>
    </w:rPr>
  </w:style>
  <w:style w:type="character" w:customStyle="1" w:styleId="SubtitleChar">
    <w:name w:val="Subtitle Char"/>
    <w:basedOn w:val="DefaultParagraphFont"/>
    <w:link w:val="Subtitle"/>
    <w:rsid w:val="00E12178"/>
    <w:rPr>
      <w:rFonts w:ascii="Courier" w:eastAsia="Times New Roman" w:hAnsi="Courier" w:cs="Times New Roman"/>
      <w:sz w:val="28"/>
      <w:szCs w:val="24"/>
      <w:lang w:val="x-none" w:eastAsia="x-none"/>
    </w:rPr>
  </w:style>
  <w:style w:type="paragraph" w:customStyle="1" w:styleId="Level1Text">
    <w:name w:val="Level 1 Text"/>
    <w:basedOn w:val="Normal"/>
    <w:rsid w:val="00E12178"/>
    <w:pPr>
      <w:widowControl w:val="0"/>
      <w:tabs>
        <w:tab w:val="num" w:pos="720"/>
      </w:tabs>
      <w:spacing w:after="0" w:line="240" w:lineRule="auto"/>
      <w:ind w:left="720" w:hanging="720"/>
      <w:outlineLvl w:val="0"/>
    </w:pPr>
    <w:rPr>
      <w:rFonts w:eastAsia="Times New Roman" w:cs="Times New Roman"/>
      <w:snapToGrid w:val="0"/>
      <w:szCs w:val="20"/>
    </w:rPr>
  </w:style>
  <w:style w:type="paragraph" w:customStyle="1" w:styleId="Level2Text">
    <w:name w:val="Level 2 Text"/>
    <w:basedOn w:val="Level3Text"/>
    <w:rsid w:val="000A77B9"/>
    <w:pPr>
      <w:tabs>
        <w:tab w:val="left" w:pos="720"/>
      </w:tabs>
      <w:ind w:left="540"/>
    </w:pPr>
    <w:rPr>
      <w:rFonts w:asciiTheme="minorHAnsi" w:hAnsiTheme="minorHAnsi"/>
    </w:rPr>
  </w:style>
  <w:style w:type="paragraph" w:styleId="BodyText3">
    <w:name w:val="Body Text 3"/>
    <w:basedOn w:val="Normal"/>
    <w:link w:val="BodyText3Char"/>
    <w:rsid w:val="00E12178"/>
    <w:pPr>
      <w:autoSpaceDE w:val="0"/>
      <w:autoSpaceDN w:val="0"/>
      <w:adjustRightInd w:val="0"/>
      <w:spacing w:after="0" w:line="240" w:lineRule="auto"/>
      <w:jc w:val="center"/>
    </w:pPr>
    <w:rPr>
      <w:rFonts w:ascii="Arial" w:eastAsia="Times New Roman" w:hAnsi="Arial" w:cs="Times New Roman"/>
      <w:szCs w:val="24"/>
      <w:lang w:val="x-none" w:eastAsia="x-none"/>
    </w:rPr>
  </w:style>
  <w:style w:type="character" w:customStyle="1" w:styleId="BodyText3Char">
    <w:name w:val="Body Text 3 Char"/>
    <w:basedOn w:val="DefaultParagraphFont"/>
    <w:link w:val="BodyText3"/>
    <w:rsid w:val="00E12178"/>
    <w:rPr>
      <w:rFonts w:ascii="Arial" w:eastAsia="Times New Roman" w:hAnsi="Arial" w:cs="Times New Roman"/>
      <w:szCs w:val="24"/>
      <w:lang w:val="x-none" w:eastAsia="x-none"/>
    </w:rPr>
  </w:style>
  <w:style w:type="character" w:customStyle="1" w:styleId="normalchar1">
    <w:name w:val="normal__char1"/>
    <w:uiPriority w:val="99"/>
    <w:unhideWhenUsed/>
    <w:rsid w:val="00E12178"/>
    <w:rPr>
      <w:rFonts w:ascii="Arial" w:hAnsi="Arial" w:cs="Arial"/>
      <w:sz w:val="22"/>
      <w:szCs w:val="22"/>
    </w:rPr>
  </w:style>
  <w:style w:type="paragraph" w:customStyle="1" w:styleId="Normal1">
    <w:name w:val="Normal1"/>
    <w:basedOn w:val="Normal"/>
    <w:unhideWhenUsed/>
    <w:rsid w:val="00E12178"/>
    <w:pPr>
      <w:spacing w:after="200" w:line="260" w:lineRule="atLeast"/>
    </w:pPr>
    <w:rPr>
      <w:rFonts w:ascii="Arial" w:eastAsia="Times New Roman" w:hAnsi="Arial" w:cs="Arial"/>
    </w:rPr>
  </w:style>
  <w:style w:type="paragraph" w:styleId="PlainText">
    <w:name w:val="Plain Text"/>
    <w:basedOn w:val="Normal"/>
    <w:link w:val="PlainTextChar"/>
    <w:uiPriority w:val="99"/>
    <w:unhideWhenUsed/>
    <w:rsid w:val="00E12178"/>
    <w:pPr>
      <w:spacing w:after="0" w:line="240" w:lineRule="auto"/>
    </w:pPr>
    <w:rPr>
      <w:rFonts w:ascii="Book Antiqua" w:eastAsia="Calibri" w:hAnsi="Book Antiqua" w:cs="Times New Roman"/>
      <w:color w:val="244061"/>
      <w:szCs w:val="21"/>
      <w:lang w:val="x-none" w:eastAsia="x-none"/>
    </w:rPr>
  </w:style>
  <w:style w:type="character" w:customStyle="1" w:styleId="PlainTextChar">
    <w:name w:val="Plain Text Char"/>
    <w:basedOn w:val="DefaultParagraphFont"/>
    <w:link w:val="PlainText"/>
    <w:uiPriority w:val="99"/>
    <w:rsid w:val="00E12178"/>
    <w:rPr>
      <w:rFonts w:ascii="Book Antiqua" w:eastAsia="Calibri" w:hAnsi="Book Antiqua" w:cs="Times New Roman"/>
      <w:color w:val="244061"/>
      <w:szCs w:val="21"/>
      <w:lang w:val="x-none" w:eastAsia="x-none"/>
    </w:rPr>
  </w:style>
  <w:style w:type="character" w:styleId="Emphasis">
    <w:name w:val="Emphasis"/>
    <w:uiPriority w:val="99"/>
    <w:unhideWhenUsed/>
    <w:qFormat/>
    <w:rsid w:val="00E12178"/>
    <w:rPr>
      <w:rFonts w:cs="Times New Roman"/>
      <w:i/>
      <w:iCs/>
    </w:rPr>
  </w:style>
  <w:style w:type="paragraph" w:styleId="TOC4">
    <w:name w:val="toc 4"/>
    <w:basedOn w:val="Normal"/>
    <w:next w:val="Normal"/>
    <w:autoRedefine/>
    <w:uiPriority w:val="39"/>
    <w:unhideWhenUsed/>
    <w:rsid w:val="00E12178"/>
    <w:pPr>
      <w:widowControl w:val="0"/>
      <w:autoSpaceDE w:val="0"/>
      <w:autoSpaceDN w:val="0"/>
      <w:adjustRightInd w:val="0"/>
      <w:spacing w:after="0" w:line="240" w:lineRule="auto"/>
    </w:pPr>
    <w:rPr>
      <w:rFonts w:eastAsia="Times New Roman" w:cs="Times New Roman"/>
    </w:rPr>
  </w:style>
  <w:style w:type="paragraph" w:styleId="TOC5">
    <w:name w:val="toc 5"/>
    <w:basedOn w:val="Normal"/>
    <w:next w:val="Normal"/>
    <w:autoRedefine/>
    <w:uiPriority w:val="39"/>
    <w:unhideWhenUsed/>
    <w:rsid w:val="00E12178"/>
    <w:pPr>
      <w:widowControl w:val="0"/>
      <w:autoSpaceDE w:val="0"/>
      <w:autoSpaceDN w:val="0"/>
      <w:adjustRightInd w:val="0"/>
      <w:spacing w:after="0" w:line="240" w:lineRule="auto"/>
    </w:pPr>
    <w:rPr>
      <w:rFonts w:eastAsia="Times New Roman" w:cs="Times New Roman"/>
    </w:rPr>
  </w:style>
  <w:style w:type="paragraph" w:styleId="TOC6">
    <w:name w:val="toc 6"/>
    <w:basedOn w:val="Normal"/>
    <w:next w:val="Normal"/>
    <w:autoRedefine/>
    <w:uiPriority w:val="39"/>
    <w:unhideWhenUsed/>
    <w:rsid w:val="00E12178"/>
    <w:pPr>
      <w:widowControl w:val="0"/>
      <w:autoSpaceDE w:val="0"/>
      <w:autoSpaceDN w:val="0"/>
      <w:adjustRightInd w:val="0"/>
      <w:spacing w:after="0" w:line="240" w:lineRule="auto"/>
    </w:pPr>
    <w:rPr>
      <w:rFonts w:eastAsia="Times New Roman" w:cs="Times New Roman"/>
    </w:rPr>
  </w:style>
  <w:style w:type="paragraph" w:styleId="TOC7">
    <w:name w:val="toc 7"/>
    <w:basedOn w:val="Normal"/>
    <w:next w:val="Normal"/>
    <w:autoRedefine/>
    <w:uiPriority w:val="39"/>
    <w:unhideWhenUsed/>
    <w:rsid w:val="00E12178"/>
    <w:pPr>
      <w:widowControl w:val="0"/>
      <w:autoSpaceDE w:val="0"/>
      <w:autoSpaceDN w:val="0"/>
      <w:adjustRightInd w:val="0"/>
      <w:spacing w:after="0" w:line="240" w:lineRule="auto"/>
    </w:pPr>
    <w:rPr>
      <w:rFonts w:eastAsia="Times New Roman" w:cs="Times New Roman"/>
    </w:rPr>
  </w:style>
  <w:style w:type="paragraph" w:styleId="TOC8">
    <w:name w:val="toc 8"/>
    <w:basedOn w:val="Normal"/>
    <w:next w:val="Normal"/>
    <w:autoRedefine/>
    <w:uiPriority w:val="39"/>
    <w:unhideWhenUsed/>
    <w:rsid w:val="00E12178"/>
    <w:pPr>
      <w:widowControl w:val="0"/>
      <w:autoSpaceDE w:val="0"/>
      <w:autoSpaceDN w:val="0"/>
      <w:adjustRightInd w:val="0"/>
      <w:spacing w:after="0" w:line="240" w:lineRule="auto"/>
    </w:pPr>
    <w:rPr>
      <w:rFonts w:eastAsia="Times New Roman" w:cs="Times New Roman"/>
    </w:rPr>
  </w:style>
  <w:style w:type="paragraph" w:styleId="TOC9">
    <w:name w:val="toc 9"/>
    <w:basedOn w:val="Normal"/>
    <w:next w:val="Normal"/>
    <w:autoRedefine/>
    <w:uiPriority w:val="39"/>
    <w:unhideWhenUsed/>
    <w:rsid w:val="00E12178"/>
    <w:pPr>
      <w:widowControl w:val="0"/>
      <w:autoSpaceDE w:val="0"/>
      <w:autoSpaceDN w:val="0"/>
      <w:adjustRightInd w:val="0"/>
      <w:spacing w:after="0" w:line="240" w:lineRule="auto"/>
    </w:pPr>
    <w:rPr>
      <w:rFonts w:eastAsia="Times New Roman" w:cs="Times New Roman"/>
    </w:rPr>
  </w:style>
  <w:style w:type="paragraph" w:customStyle="1" w:styleId="TableBullet1">
    <w:name w:val="Table Bullet 1"/>
    <w:basedOn w:val="Normal"/>
    <w:uiPriority w:val="99"/>
    <w:unhideWhenUsed/>
    <w:rsid w:val="00E12178"/>
    <w:pPr>
      <w:tabs>
        <w:tab w:val="num" w:pos="360"/>
      </w:tabs>
      <w:spacing w:before="40" w:after="40" w:line="240" w:lineRule="auto"/>
      <w:ind w:left="360" w:hanging="360"/>
      <w:outlineLvl w:val="4"/>
    </w:pPr>
    <w:rPr>
      <w:rFonts w:ascii="Arial" w:eastAsia="Calibri" w:hAnsi="Arial" w:cs="Arial"/>
      <w:sz w:val="20"/>
      <w:szCs w:val="20"/>
    </w:rPr>
  </w:style>
  <w:style w:type="paragraph" w:customStyle="1" w:styleId="TableBullet2">
    <w:name w:val="Table Bullet 2"/>
    <w:basedOn w:val="Normal"/>
    <w:uiPriority w:val="99"/>
    <w:unhideWhenUsed/>
    <w:rsid w:val="00E12178"/>
    <w:pPr>
      <w:tabs>
        <w:tab w:val="num" w:pos="720"/>
      </w:tabs>
      <w:spacing w:before="40" w:after="40" w:line="240" w:lineRule="auto"/>
      <w:ind w:left="720" w:hanging="360"/>
      <w:outlineLvl w:val="5"/>
    </w:pPr>
    <w:rPr>
      <w:rFonts w:ascii="Arial" w:eastAsia="Calibri" w:hAnsi="Arial" w:cs="Arial"/>
      <w:sz w:val="20"/>
      <w:szCs w:val="20"/>
    </w:rPr>
  </w:style>
  <w:style w:type="paragraph" w:customStyle="1" w:styleId="TableBullet3">
    <w:name w:val="Table Bullet 3"/>
    <w:basedOn w:val="Normal"/>
    <w:uiPriority w:val="99"/>
    <w:unhideWhenUsed/>
    <w:rsid w:val="00E12178"/>
    <w:pPr>
      <w:tabs>
        <w:tab w:val="num" w:pos="1080"/>
      </w:tabs>
      <w:spacing w:before="40" w:after="40" w:line="240" w:lineRule="auto"/>
      <w:ind w:left="1080" w:hanging="360"/>
      <w:outlineLvl w:val="6"/>
    </w:pPr>
    <w:rPr>
      <w:rFonts w:ascii="Arial" w:eastAsia="Calibri" w:hAnsi="Arial" w:cs="Arial"/>
      <w:sz w:val="20"/>
      <w:szCs w:val="20"/>
    </w:rPr>
  </w:style>
  <w:style w:type="paragraph" w:customStyle="1" w:styleId="TableBullet4">
    <w:name w:val="Table Bullet 4"/>
    <w:basedOn w:val="Normal"/>
    <w:uiPriority w:val="99"/>
    <w:unhideWhenUsed/>
    <w:rsid w:val="00E12178"/>
    <w:pPr>
      <w:tabs>
        <w:tab w:val="num" w:pos="1440"/>
      </w:tabs>
      <w:spacing w:before="40" w:after="40" w:line="240" w:lineRule="auto"/>
      <w:ind w:left="1440" w:hanging="360"/>
      <w:outlineLvl w:val="7"/>
    </w:pPr>
    <w:rPr>
      <w:rFonts w:ascii="Arial" w:eastAsia="Calibri" w:hAnsi="Arial" w:cs="Arial"/>
      <w:sz w:val="20"/>
      <w:szCs w:val="20"/>
    </w:rPr>
  </w:style>
  <w:style w:type="character" w:styleId="Strong">
    <w:name w:val="Strong"/>
    <w:unhideWhenUsed/>
    <w:qFormat/>
    <w:rsid w:val="00E12178"/>
    <w:rPr>
      <w:b/>
      <w:bCs/>
    </w:rPr>
  </w:style>
  <w:style w:type="paragraph" w:customStyle="1" w:styleId="Quicka">
    <w:name w:val="Quick a)"/>
    <w:basedOn w:val="Normal"/>
    <w:uiPriority w:val="99"/>
    <w:unhideWhenUsed/>
    <w:rsid w:val="00E12178"/>
    <w:pPr>
      <w:widowControl w:val="0"/>
      <w:autoSpaceDE w:val="0"/>
      <w:autoSpaceDN w:val="0"/>
      <w:adjustRightInd w:val="0"/>
      <w:spacing w:after="0" w:line="240" w:lineRule="auto"/>
      <w:ind w:left="2880" w:hanging="720"/>
    </w:pPr>
    <w:rPr>
      <w:rFonts w:ascii="Arial" w:eastAsia="Times New Roman" w:hAnsi="Arial" w:cs="Times New Roman"/>
      <w:szCs w:val="24"/>
    </w:rPr>
  </w:style>
  <w:style w:type="character" w:customStyle="1" w:styleId="FootnoteTextChar">
    <w:name w:val="Footnote Text Char"/>
    <w:link w:val="FootnoteText"/>
    <w:uiPriority w:val="99"/>
    <w:rsid w:val="00E12178"/>
    <w:rPr>
      <w:rFonts w:eastAsia="Calibri"/>
      <w:szCs w:val="24"/>
    </w:rPr>
  </w:style>
  <w:style w:type="paragraph" w:styleId="FootnoteText">
    <w:name w:val="footnote text"/>
    <w:basedOn w:val="Normal"/>
    <w:link w:val="FootnoteTextChar"/>
    <w:uiPriority w:val="99"/>
    <w:unhideWhenUsed/>
    <w:rsid w:val="00E12178"/>
    <w:pPr>
      <w:spacing w:before="100" w:beforeAutospacing="1" w:after="100" w:afterAutospacing="1" w:line="240" w:lineRule="auto"/>
    </w:pPr>
    <w:rPr>
      <w:rFonts w:eastAsia="Calibri"/>
      <w:szCs w:val="24"/>
    </w:rPr>
  </w:style>
  <w:style w:type="character" w:customStyle="1" w:styleId="FootnoteTextChar1">
    <w:name w:val="Footnote Text Char1"/>
    <w:basedOn w:val="DefaultParagraphFont"/>
    <w:uiPriority w:val="99"/>
    <w:unhideWhenUsed/>
    <w:rsid w:val="00E12178"/>
    <w:rPr>
      <w:rFonts w:ascii="Times New Roman" w:eastAsia="Times New Roman" w:hAnsi="Times New Roman" w:cs="Times New Roman"/>
      <w:sz w:val="20"/>
      <w:szCs w:val="20"/>
    </w:rPr>
  </w:style>
  <w:style w:type="character" w:customStyle="1" w:styleId="heading4char0">
    <w:name w:val="heading4char"/>
    <w:basedOn w:val="DefaultParagraphFont"/>
    <w:semiHidden/>
    <w:rsid w:val="00E12178"/>
  </w:style>
  <w:style w:type="character" w:customStyle="1" w:styleId="EndnoteTextChar">
    <w:name w:val="Endnote Text Char"/>
    <w:link w:val="EndnoteText"/>
    <w:uiPriority w:val="99"/>
    <w:rsid w:val="00E12178"/>
    <w:rPr>
      <w:rFonts w:ascii="Calibri" w:eastAsia="Calibri" w:hAnsi="Calibri" w:cs="Times New Roman"/>
    </w:rPr>
  </w:style>
  <w:style w:type="paragraph" w:styleId="EndnoteText">
    <w:name w:val="endnote text"/>
    <w:basedOn w:val="Normal"/>
    <w:link w:val="EndnoteTextChar"/>
    <w:uiPriority w:val="99"/>
    <w:unhideWhenUsed/>
    <w:rsid w:val="00E12178"/>
    <w:pPr>
      <w:spacing w:after="0" w:line="240" w:lineRule="auto"/>
    </w:pPr>
    <w:rPr>
      <w:rFonts w:ascii="Calibri" w:eastAsia="Calibri" w:hAnsi="Calibri" w:cs="Times New Roman"/>
    </w:rPr>
  </w:style>
  <w:style w:type="character" w:customStyle="1" w:styleId="EndnoteTextChar1">
    <w:name w:val="Endnote Text Char1"/>
    <w:basedOn w:val="DefaultParagraphFont"/>
    <w:uiPriority w:val="99"/>
    <w:unhideWhenUsed/>
    <w:rsid w:val="00E12178"/>
    <w:rPr>
      <w:rFonts w:ascii="Times New Roman" w:eastAsia="Times New Roman" w:hAnsi="Times New Roman" w:cs="Times New Roman"/>
      <w:sz w:val="20"/>
      <w:szCs w:val="20"/>
    </w:rPr>
  </w:style>
  <w:style w:type="paragraph" w:customStyle="1" w:styleId="CM124">
    <w:name w:val="CM124"/>
    <w:basedOn w:val="Normal"/>
    <w:uiPriority w:val="99"/>
    <w:unhideWhenUsed/>
    <w:rsid w:val="00E12178"/>
    <w:pPr>
      <w:autoSpaceDE w:val="0"/>
      <w:autoSpaceDN w:val="0"/>
      <w:spacing w:after="0" w:line="240" w:lineRule="auto"/>
    </w:pPr>
    <w:rPr>
      <w:rFonts w:eastAsia="Calibri" w:cs="Times New Roman"/>
      <w:szCs w:val="24"/>
    </w:rPr>
  </w:style>
  <w:style w:type="paragraph" w:customStyle="1" w:styleId="CM32">
    <w:name w:val="CM32"/>
    <w:basedOn w:val="Normal"/>
    <w:uiPriority w:val="99"/>
    <w:unhideWhenUsed/>
    <w:rsid w:val="00E12178"/>
    <w:pPr>
      <w:autoSpaceDE w:val="0"/>
      <w:autoSpaceDN w:val="0"/>
      <w:spacing w:after="0" w:line="276" w:lineRule="atLeast"/>
    </w:pPr>
    <w:rPr>
      <w:rFonts w:eastAsia="Calibri" w:cs="Times New Roman"/>
      <w:szCs w:val="24"/>
    </w:rPr>
  </w:style>
  <w:style w:type="character" w:styleId="EndnoteReference">
    <w:name w:val="endnote reference"/>
    <w:uiPriority w:val="99"/>
    <w:unhideWhenUsed/>
    <w:rsid w:val="00E12178"/>
    <w:rPr>
      <w:vertAlign w:val="superscript"/>
    </w:rPr>
  </w:style>
  <w:style w:type="character" w:styleId="FollowedHyperlink">
    <w:name w:val="FollowedHyperlink"/>
    <w:uiPriority w:val="99"/>
    <w:unhideWhenUsed/>
    <w:rsid w:val="00E12178"/>
    <w:rPr>
      <w:color w:val="800080"/>
      <w:u w:val="single"/>
    </w:rPr>
  </w:style>
  <w:style w:type="numbering" w:customStyle="1" w:styleId="CCNNumbering">
    <w:name w:val="CCN Numbering"/>
    <w:uiPriority w:val="99"/>
    <w:rsid w:val="00E12178"/>
  </w:style>
  <w:style w:type="character" w:customStyle="1" w:styleId="normal005f005fchar1char1">
    <w:name w:val="normal_005f_005fchar1__char1"/>
    <w:unhideWhenUsed/>
    <w:rsid w:val="00E12178"/>
    <w:rPr>
      <w:rFonts w:ascii="Arial" w:hAnsi="Arial" w:cs="Arial" w:hint="default"/>
    </w:rPr>
  </w:style>
  <w:style w:type="character" w:customStyle="1" w:styleId="msoins0">
    <w:name w:val="msoins"/>
    <w:basedOn w:val="DefaultParagraphFont"/>
    <w:unhideWhenUsed/>
    <w:rsid w:val="00E12178"/>
  </w:style>
  <w:style w:type="character" w:customStyle="1" w:styleId="RFPH6Char">
    <w:name w:val="RFP H6 Char"/>
    <w:link w:val="RFPH6"/>
    <w:locked/>
    <w:rsid w:val="00E12178"/>
    <w:rPr>
      <w:rFonts w:ascii="Cambria" w:eastAsia="Times New Roman" w:hAnsi="Cambria" w:cs="Times New Roman"/>
      <w:b/>
      <w:bCs/>
      <w:i/>
      <w:iCs/>
      <w:color w:val="4F81BD"/>
      <w:sz w:val="24"/>
      <w:szCs w:val="24"/>
      <w:lang w:val="x-none" w:eastAsia="x-none"/>
    </w:rPr>
  </w:style>
  <w:style w:type="paragraph" w:customStyle="1" w:styleId="poc2">
    <w:name w:val="poc 2"/>
    <w:basedOn w:val="Normal"/>
    <w:unhideWhenUsed/>
    <w:rsid w:val="00E12178"/>
    <w:pPr>
      <w:spacing w:after="0" w:line="240" w:lineRule="auto"/>
    </w:pPr>
    <w:rPr>
      <w:rFonts w:eastAsia="Times New Roman" w:cs="Times New Roman"/>
      <w:szCs w:val="24"/>
    </w:rPr>
  </w:style>
  <w:style w:type="paragraph" w:styleId="ListBullet">
    <w:name w:val="List Bullet"/>
    <w:basedOn w:val="Normal"/>
    <w:uiPriority w:val="99"/>
    <w:unhideWhenUsed/>
    <w:rsid w:val="00E12178"/>
    <w:pPr>
      <w:tabs>
        <w:tab w:val="num" w:pos="360"/>
      </w:tabs>
      <w:spacing w:after="0" w:line="240" w:lineRule="auto"/>
      <w:ind w:left="360" w:hanging="360"/>
      <w:outlineLvl w:val="4"/>
    </w:pPr>
    <w:rPr>
      <w:rFonts w:ascii="Arial" w:eastAsia="Times New Roman" w:hAnsi="Arial" w:cs="Times New Roman"/>
      <w:szCs w:val="20"/>
    </w:rPr>
  </w:style>
  <w:style w:type="paragraph" w:styleId="ListBullet2">
    <w:name w:val="List Bullet 2"/>
    <w:basedOn w:val="Normal"/>
    <w:uiPriority w:val="99"/>
    <w:unhideWhenUsed/>
    <w:rsid w:val="00E12178"/>
    <w:pPr>
      <w:tabs>
        <w:tab w:val="num" w:pos="720"/>
      </w:tabs>
      <w:spacing w:after="0" w:line="240" w:lineRule="auto"/>
      <w:ind w:left="720" w:hanging="360"/>
      <w:outlineLvl w:val="5"/>
    </w:pPr>
    <w:rPr>
      <w:rFonts w:ascii="Arial" w:eastAsia="Times New Roman" w:hAnsi="Arial" w:cs="Times New Roman"/>
      <w:szCs w:val="20"/>
    </w:rPr>
  </w:style>
  <w:style w:type="paragraph" w:styleId="ListBullet3">
    <w:name w:val="List Bullet 3"/>
    <w:basedOn w:val="Normal"/>
    <w:uiPriority w:val="99"/>
    <w:unhideWhenUsed/>
    <w:rsid w:val="00E12178"/>
    <w:pPr>
      <w:tabs>
        <w:tab w:val="num" w:pos="1080"/>
      </w:tabs>
      <w:spacing w:after="0" w:line="240" w:lineRule="auto"/>
      <w:ind w:left="1080" w:hanging="360"/>
      <w:outlineLvl w:val="6"/>
    </w:pPr>
    <w:rPr>
      <w:rFonts w:ascii="Arial" w:eastAsia="Times New Roman" w:hAnsi="Arial" w:cs="Times New Roman"/>
      <w:szCs w:val="20"/>
    </w:rPr>
  </w:style>
  <w:style w:type="paragraph" w:styleId="ListBullet4">
    <w:name w:val="List Bullet 4"/>
    <w:basedOn w:val="Normal"/>
    <w:uiPriority w:val="99"/>
    <w:unhideWhenUsed/>
    <w:rsid w:val="00E12178"/>
    <w:pPr>
      <w:tabs>
        <w:tab w:val="num" w:pos="1440"/>
      </w:tabs>
      <w:spacing w:after="0" w:line="240" w:lineRule="auto"/>
      <w:ind w:left="1440" w:hanging="360"/>
      <w:outlineLvl w:val="7"/>
    </w:pPr>
    <w:rPr>
      <w:rFonts w:ascii="Arial" w:eastAsia="Times New Roman" w:hAnsi="Arial" w:cs="Times New Roman"/>
      <w:szCs w:val="20"/>
    </w:rPr>
  </w:style>
  <w:style w:type="paragraph" w:customStyle="1" w:styleId="Style1">
    <w:name w:val="Style1"/>
    <w:basedOn w:val="Normal"/>
    <w:unhideWhenUsed/>
    <w:qFormat/>
    <w:rsid w:val="00E12178"/>
    <w:pPr>
      <w:numPr>
        <w:numId w:val="4"/>
      </w:numPr>
      <w:spacing w:after="0" w:line="240" w:lineRule="auto"/>
      <w:contextualSpacing/>
      <w:jc w:val="both"/>
      <w:outlineLvl w:val="1"/>
    </w:pPr>
    <w:rPr>
      <w:rFonts w:ascii="Arial" w:eastAsia="Calibri" w:hAnsi="Arial" w:cs="Times New Roman"/>
      <w:b/>
      <w:lang w:val="x-none" w:eastAsia="x-none"/>
    </w:rPr>
  </w:style>
  <w:style w:type="paragraph" w:customStyle="1" w:styleId="Style3">
    <w:name w:val="Style3"/>
    <w:basedOn w:val="Style1"/>
    <w:link w:val="Style3Char"/>
    <w:unhideWhenUsed/>
    <w:qFormat/>
    <w:rsid w:val="00E12178"/>
    <w:pPr>
      <w:numPr>
        <w:ilvl w:val="1"/>
      </w:numPr>
      <w:jc w:val="left"/>
    </w:pPr>
    <w:rPr>
      <w:b w:val="0"/>
    </w:rPr>
  </w:style>
  <w:style w:type="character" w:customStyle="1" w:styleId="Style3Char">
    <w:name w:val="Style3 Char"/>
    <w:link w:val="Style3"/>
    <w:rsid w:val="00E12178"/>
    <w:rPr>
      <w:rFonts w:ascii="Arial" w:eastAsia="Calibri" w:hAnsi="Arial" w:cs="Times New Roman"/>
      <w:lang w:val="x-none" w:eastAsia="x-none"/>
    </w:rPr>
  </w:style>
  <w:style w:type="paragraph" w:customStyle="1" w:styleId="NumberedHeading1">
    <w:name w:val="NumberedHeading1"/>
    <w:basedOn w:val="Normal"/>
    <w:link w:val="NumberedHeading1Char"/>
    <w:unhideWhenUsed/>
    <w:qFormat/>
    <w:rsid w:val="00E12178"/>
    <w:pPr>
      <w:numPr>
        <w:numId w:val="5"/>
      </w:numPr>
      <w:spacing w:after="0" w:line="240" w:lineRule="auto"/>
      <w:contextualSpacing/>
      <w:jc w:val="both"/>
      <w:outlineLvl w:val="0"/>
    </w:pPr>
    <w:rPr>
      <w:rFonts w:ascii="Arial" w:eastAsia="Calibri" w:hAnsi="Arial" w:cs="Times New Roman"/>
      <w:b/>
      <w:color w:val="FF0000"/>
      <w:lang w:val="x-none" w:eastAsia="x-none"/>
    </w:rPr>
  </w:style>
  <w:style w:type="paragraph" w:customStyle="1" w:styleId="HeadingNumber1">
    <w:name w:val="HeadingNumber1"/>
    <w:basedOn w:val="NumberedHeading1"/>
    <w:link w:val="HeadingNumber1Char"/>
    <w:semiHidden/>
    <w:qFormat/>
    <w:rsid w:val="00E12178"/>
  </w:style>
  <w:style w:type="character" w:customStyle="1" w:styleId="NumberedHeading1Char">
    <w:name w:val="NumberedHeading1 Char"/>
    <w:link w:val="NumberedHeading1"/>
    <w:rsid w:val="00E12178"/>
    <w:rPr>
      <w:rFonts w:ascii="Arial" w:eastAsia="Calibri" w:hAnsi="Arial" w:cs="Times New Roman"/>
      <w:b/>
      <w:color w:val="FF0000"/>
      <w:lang w:val="x-none" w:eastAsia="x-none"/>
    </w:rPr>
  </w:style>
  <w:style w:type="paragraph" w:customStyle="1" w:styleId="HeadingNumber2">
    <w:name w:val="HeadingNumber2"/>
    <w:basedOn w:val="Normal"/>
    <w:link w:val="HeadingNumber2Char"/>
    <w:rsid w:val="00E12178"/>
    <w:pPr>
      <w:numPr>
        <w:ilvl w:val="1"/>
        <w:numId w:val="2"/>
      </w:numPr>
      <w:spacing w:after="0" w:line="240" w:lineRule="auto"/>
      <w:contextualSpacing/>
      <w:jc w:val="both"/>
      <w:outlineLvl w:val="1"/>
    </w:pPr>
    <w:rPr>
      <w:rFonts w:ascii="Arial Bold" w:eastAsia="Calibri" w:hAnsi="Arial Bold" w:cs="Times New Roman"/>
      <w:b/>
      <w:smallCaps/>
      <w:lang w:val="x-none" w:eastAsia="x-none"/>
    </w:rPr>
  </w:style>
  <w:style w:type="character" w:customStyle="1" w:styleId="HeadingNumber1Char">
    <w:name w:val="HeadingNumber1 Char"/>
    <w:basedOn w:val="NumberedHeading1Char"/>
    <w:link w:val="HeadingNumber1"/>
    <w:semiHidden/>
    <w:rsid w:val="00E12178"/>
    <w:rPr>
      <w:rFonts w:ascii="Arial" w:eastAsia="Calibri" w:hAnsi="Arial" w:cs="Times New Roman"/>
      <w:b/>
      <w:color w:val="FF0000"/>
      <w:lang w:val="x-none" w:eastAsia="x-none"/>
    </w:rPr>
  </w:style>
  <w:style w:type="character" w:customStyle="1" w:styleId="HeadingNumber2Char">
    <w:name w:val="HeadingNumber2 Char"/>
    <w:link w:val="HeadingNumber2"/>
    <w:rsid w:val="00E12178"/>
    <w:rPr>
      <w:rFonts w:ascii="Arial Bold" w:eastAsia="Calibri" w:hAnsi="Arial Bold" w:cs="Times New Roman"/>
      <w:b/>
      <w:smallCaps/>
      <w:lang w:val="x-none" w:eastAsia="x-none"/>
    </w:rPr>
  </w:style>
  <w:style w:type="paragraph" w:styleId="Caption">
    <w:name w:val="caption"/>
    <w:basedOn w:val="Normal"/>
    <w:next w:val="Normal"/>
    <w:uiPriority w:val="35"/>
    <w:unhideWhenUsed/>
    <w:qFormat/>
    <w:rsid w:val="00E12178"/>
    <w:pPr>
      <w:spacing w:after="200" w:line="240" w:lineRule="auto"/>
    </w:pPr>
    <w:rPr>
      <w:rFonts w:ascii="Arial" w:eastAsia="Calibri" w:hAnsi="Arial" w:cs="Times New Roman"/>
      <w:b/>
      <w:bCs/>
      <w:color w:val="4F81BD"/>
      <w:sz w:val="18"/>
      <w:szCs w:val="18"/>
    </w:rPr>
  </w:style>
  <w:style w:type="paragraph" w:customStyle="1" w:styleId="CM5">
    <w:name w:val="CM5"/>
    <w:basedOn w:val="Default"/>
    <w:next w:val="Default"/>
    <w:uiPriority w:val="99"/>
    <w:unhideWhenUsed/>
    <w:rsid w:val="00E12178"/>
    <w:pPr>
      <w:widowControl w:val="0"/>
    </w:pPr>
    <w:rPr>
      <w:rFonts w:ascii="Tahoma" w:eastAsia="Times New Roman" w:hAnsi="Tahoma" w:cs="Tahoma"/>
      <w:color w:val="auto"/>
    </w:rPr>
  </w:style>
  <w:style w:type="paragraph" w:customStyle="1" w:styleId="CM3">
    <w:name w:val="CM3"/>
    <w:basedOn w:val="Default"/>
    <w:next w:val="Default"/>
    <w:uiPriority w:val="99"/>
    <w:unhideWhenUsed/>
    <w:rsid w:val="00E12178"/>
    <w:pPr>
      <w:widowControl w:val="0"/>
    </w:pPr>
    <w:rPr>
      <w:rFonts w:ascii="Tahoma" w:eastAsia="Times New Roman" w:hAnsi="Tahoma" w:cs="Tahoma"/>
      <w:color w:val="auto"/>
    </w:rPr>
  </w:style>
  <w:style w:type="paragraph" w:customStyle="1" w:styleId="CM6">
    <w:name w:val="CM6"/>
    <w:basedOn w:val="Default"/>
    <w:next w:val="Default"/>
    <w:uiPriority w:val="99"/>
    <w:unhideWhenUsed/>
    <w:rsid w:val="00E12178"/>
    <w:pPr>
      <w:widowControl w:val="0"/>
    </w:pPr>
    <w:rPr>
      <w:rFonts w:ascii="Tahoma" w:eastAsia="Times New Roman" w:hAnsi="Tahoma" w:cs="Tahoma"/>
      <w:color w:val="auto"/>
    </w:rPr>
  </w:style>
  <w:style w:type="paragraph" w:customStyle="1" w:styleId="Pa01">
    <w:name w:val="Pa0+1"/>
    <w:basedOn w:val="Default"/>
    <w:next w:val="Default"/>
    <w:uiPriority w:val="99"/>
    <w:unhideWhenUsed/>
    <w:rsid w:val="00E12178"/>
    <w:pPr>
      <w:spacing w:line="241" w:lineRule="atLeast"/>
    </w:pPr>
    <w:rPr>
      <w:rFonts w:ascii="HelveticaNeueLT Std" w:eastAsia="Calibri" w:hAnsi="HelveticaNeueLT Std"/>
      <w:color w:val="auto"/>
    </w:rPr>
  </w:style>
  <w:style w:type="character" w:customStyle="1" w:styleId="A41">
    <w:name w:val="A4+1"/>
    <w:uiPriority w:val="99"/>
    <w:unhideWhenUsed/>
    <w:rsid w:val="00E12178"/>
    <w:rPr>
      <w:rFonts w:cs="HelveticaNeueLT Std"/>
      <w:b/>
      <w:bCs/>
      <w:color w:val="221E1F"/>
      <w:sz w:val="21"/>
      <w:szCs w:val="21"/>
    </w:rPr>
  </w:style>
  <w:style w:type="character" w:customStyle="1" w:styleId="A51">
    <w:name w:val="A5+1"/>
    <w:uiPriority w:val="99"/>
    <w:unhideWhenUsed/>
    <w:rsid w:val="00E12178"/>
    <w:rPr>
      <w:rFonts w:ascii="Wingdings" w:hAnsi="Wingdings" w:cs="Wingdings"/>
      <w:color w:val="221E1F"/>
      <w:sz w:val="20"/>
      <w:szCs w:val="20"/>
    </w:rPr>
  </w:style>
  <w:style w:type="character" w:customStyle="1" w:styleId="A6">
    <w:name w:val="A6"/>
    <w:uiPriority w:val="99"/>
    <w:unhideWhenUsed/>
    <w:rsid w:val="00E12178"/>
    <w:rPr>
      <w:rFonts w:ascii="HelveticaNeueLT Std Lt" w:hAnsi="HelveticaNeueLT Std Lt" w:cs="HelveticaNeueLT Std Lt"/>
      <w:color w:val="221E1F"/>
      <w:sz w:val="19"/>
      <w:szCs w:val="19"/>
    </w:rPr>
  </w:style>
  <w:style w:type="paragraph" w:customStyle="1" w:styleId="a">
    <w:name w:val="_"/>
    <w:basedOn w:val="Normal"/>
    <w:semiHidden/>
    <w:rsid w:val="00E12178"/>
    <w:pPr>
      <w:widowControl w:val="0"/>
      <w:spacing w:after="0" w:line="240" w:lineRule="auto"/>
      <w:ind w:left="1260" w:hanging="450"/>
    </w:pPr>
    <w:rPr>
      <w:rFonts w:ascii="Baskerville Old Face" w:eastAsia="Times New Roman" w:hAnsi="Baskerville Old Face" w:cs="Times New Roman"/>
      <w:szCs w:val="20"/>
    </w:rPr>
  </w:style>
  <w:style w:type="paragraph" w:customStyle="1" w:styleId="12ssflush">
    <w:name w:val="12ss/flush"/>
    <w:basedOn w:val="Normal"/>
    <w:semiHidden/>
    <w:rsid w:val="00E12178"/>
    <w:pPr>
      <w:tabs>
        <w:tab w:val="left" w:pos="720"/>
        <w:tab w:val="left" w:pos="1440"/>
        <w:tab w:val="left" w:pos="2160"/>
        <w:tab w:val="left" w:pos="2880"/>
        <w:tab w:val="left" w:pos="3600"/>
        <w:tab w:val="left" w:pos="4320"/>
      </w:tabs>
      <w:spacing w:after="120" w:line="240" w:lineRule="auto"/>
    </w:pPr>
    <w:rPr>
      <w:rFonts w:eastAsia="Times New Roman" w:cs="Times New Roman"/>
      <w:szCs w:val="20"/>
    </w:rPr>
  </w:style>
  <w:style w:type="character" w:styleId="BookTitle">
    <w:name w:val="Book Title"/>
    <w:uiPriority w:val="33"/>
    <w:unhideWhenUsed/>
    <w:qFormat/>
    <w:rsid w:val="00E12178"/>
    <w:rPr>
      <w:rFonts w:ascii="Arial" w:hAnsi="Arial"/>
      <w:bCs/>
      <w:spacing w:val="5"/>
      <w:sz w:val="22"/>
    </w:rPr>
  </w:style>
  <w:style w:type="paragraph" w:customStyle="1" w:styleId="BoldHeading2">
    <w:name w:val="Bold Heading 2"/>
    <w:basedOn w:val="HeadingNumber2"/>
    <w:link w:val="BoldHeading2Char"/>
    <w:qFormat/>
    <w:rsid w:val="00E12178"/>
    <w:pPr>
      <w:spacing w:after="240"/>
    </w:pPr>
    <w:rPr>
      <w:smallCaps w:val="0"/>
    </w:rPr>
  </w:style>
  <w:style w:type="paragraph" w:customStyle="1" w:styleId="RFPNormalL2">
    <w:name w:val="RFP Normal L2"/>
    <w:basedOn w:val="Normal"/>
    <w:uiPriority w:val="99"/>
    <w:unhideWhenUsed/>
    <w:rsid w:val="00E12178"/>
    <w:pPr>
      <w:autoSpaceDE w:val="0"/>
      <w:autoSpaceDN w:val="0"/>
      <w:spacing w:after="0" w:line="240" w:lineRule="auto"/>
    </w:pPr>
    <w:rPr>
      <w:rFonts w:ascii="Arial Unicode MS" w:eastAsia="Arial Unicode MS" w:hAnsi="Arial Unicode MS" w:cs="Arial Unicode MS"/>
      <w:szCs w:val="24"/>
    </w:rPr>
  </w:style>
  <w:style w:type="character" w:customStyle="1" w:styleId="BoldHeading2Char">
    <w:name w:val="Bold Heading 2 Char"/>
    <w:basedOn w:val="HeadingNumber2Char"/>
    <w:link w:val="BoldHeading2"/>
    <w:rsid w:val="00E12178"/>
    <w:rPr>
      <w:rFonts w:ascii="Arial Bold" w:eastAsia="Calibri" w:hAnsi="Arial Bold" w:cs="Times New Roman"/>
      <w:b/>
      <w:smallCaps w:val="0"/>
      <w:lang w:val="x-none" w:eastAsia="x-none"/>
    </w:rPr>
  </w:style>
  <w:style w:type="character" w:customStyle="1" w:styleId="RFPH2Char">
    <w:name w:val="RFP H2 Char"/>
    <w:link w:val="RFPH2"/>
    <w:rsid w:val="00E12178"/>
    <w:rPr>
      <w:rFonts w:ascii="Cambria" w:eastAsia="Calibri" w:hAnsi="Cambria" w:cs="Times New Roman"/>
      <w:b/>
      <w:i/>
      <w:iCs/>
      <w:color w:val="4F81BD"/>
      <w:sz w:val="24"/>
      <w:szCs w:val="24"/>
      <w:lang w:val="x-none" w:eastAsia="x-none"/>
    </w:rPr>
  </w:style>
  <w:style w:type="character" w:styleId="PlaceholderText">
    <w:name w:val="Placeholder Text"/>
    <w:basedOn w:val="DefaultParagraphFont"/>
    <w:uiPriority w:val="99"/>
    <w:unhideWhenUsed/>
    <w:rsid w:val="00E12178"/>
    <w:rPr>
      <w:color w:val="808080"/>
    </w:rPr>
  </w:style>
  <w:style w:type="paragraph" w:customStyle="1" w:styleId="RFPBodyText">
    <w:name w:val="RFP Body Text"/>
    <w:basedOn w:val="BodyText"/>
    <w:link w:val="RFPBodyTextChar"/>
    <w:unhideWhenUsed/>
    <w:rsid w:val="00E12178"/>
    <w:pPr>
      <w:spacing w:before="120" w:line="240" w:lineRule="auto"/>
    </w:pPr>
    <w:rPr>
      <w:rFonts w:ascii="Times New Roman" w:eastAsia="Times New Roman" w:hAnsi="Times New Roman"/>
      <w:sz w:val="24"/>
      <w:szCs w:val="20"/>
      <w:lang w:val="en-US" w:eastAsia="en-US"/>
    </w:rPr>
  </w:style>
  <w:style w:type="character" w:customStyle="1" w:styleId="RFPBodyTextChar">
    <w:name w:val="RFP Body Text Char"/>
    <w:basedOn w:val="DefaultParagraphFont"/>
    <w:link w:val="RFPBodyText"/>
    <w:rsid w:val="00E12178"/>
    <w:rPr>
      <w:rFonts w:ascii="Times New Roman" w:eastAsia="Times New Roman" w:hAnsi="Times New Roman" w:cs="Times New Roman"/>
      <w:sz w:val="24"/>
      <w:szCs w:val="20"/>
    </w:rPr>
  </w:style>
  <w:style w:type="character" w:customStyle="1" w:styleId="SubtleEmphasis1">
    <w:name w:val="Subtle Emphasis1"/>
    <w:basedOn w:val="DefaultParagraphFont"/>
    <w:uiPriority w:val="19"/>
    <w:unhideWhenUsed/>
    <w:qFormat/>
    <w:rsid w:val="00E12178"/>
    <w:rPr>
      <w:i/>
      <w:iCs/>
      <w:color w:val="808080"/>
    </w:rPr>
  </w:style>
  <w:style w:type="paragraph" w:customStyle="1" w:styleId="Paragraph1">
    <w:name w:val="Paragraph 1"/>
    <w:basedOn w:val="NormalAmendment"/>
    <w:link w:val="Paragraph1Char"/>
    <w:unhideWhenUsed/>
    <w:qFormat/>
    <w:rsid w:val="00E12178"/>
  </w:style>
  <w:style w:type="paragraph" w:customStyle="1" w:styleId="Paragraph2">
    <w:name w:val="Paragraph 2"/>
    <w:basedOn w:val="Normal"/>
    <w:uiPriority w:val="99"/>
    <w:unhideWhenUsed/>
    <w:qFormat/>
    <w:rsid w:val="00E12178"/>
    <w:pPr>
      <w:spacing w:after="200" w:line="240" w:lineRule="auto"/>
      <w:ind w:left="2970" w:hanging="1350"/>
      <w:jc w:val="both"/>
    </w:pPr>
    <w:rPr>
      <w:rFonts w:ascii="Arial" w:eastAsia="Calibri" w:hAnsi="Arial" w:cs="Arial"/>
    </w:rPr>
  </w:style>
  <w:style w:type="paragraph" w:customStyle="1" w:styleId="Paragraph3">
    <w:name w:val="Paragraph 3"/>
    <w:basedOn w:val="Normal"/>
    <w:uiPriority w:val="99"/>
    <w:unhideWhenUsed/>
    <w:qFormat/>
    <w:rsid w:val="00E12178"/>
    <w:pPr>
      <w:tabs>
        <w:tab w:val="left" w:pos="3600"/>
      </w:tabs>
      <w:spacing w:after="200" w:line="240" w:lineRule="auto"/>
      <w:ind w:left="3600" w:hanging="1440"/>
      <w:jc w:val="both"/>
    </w:pPr>
    <w:rPr>
      <w:rFonts w:ascii="Arial" w:eastAsia="Calibri" w:hAnsi="Arial" w:cs="Arial"/>
    </w:rPr>
  </w:style>
  <w:style w:type="paragraph" w:customStyle="1" w:styleId="Paragraph4">
    <w:name w:val="Paragraph 4"/>
    <w:basedOn w:val="Normal"/>
    <w:uiPriority w:val="99"/>
    <w:unhideWhenUsed/>
    <w:qFormat/>
    <w:rsid w:val="00E12178"/>
    <w:pPr>
      <w:spacing w:after="120" w:line="240" w:lineRule="auto"/>
      <w:ind w:left="4050" w:hanging="1530"/>
      <w:jc w:val="both"/>
    </w:pPr>
    <w:rPr>
      <w:rFonts w:ascii="Arial" w:eastAsia="Times New Roman" w:hAnsi="Arial" w:cs="Times New Roman"/>
    </w:rPr>
  </w:style>
  <w:style w:type="paragraph" w:customStyle="1" w:styleId="RFPRequiredText">
    <w:name w:val="RFP Required Text"/>
    <w:basedOn w:val="Normal"/>
    <w:next w:val="RFPBodyText"/>
    <w:unhideWhenUsed/>
    <w:rsid w:val="00E12178"/>
    <w:pPr>
      <w:spacing w:before="120" w:after="120" w:line="240" w:lineRule="auto"/>
    </w:pPr>
    <w:rPr>
      <w:rFonts w:eastAsia="Times New Roman" w:cs="Times New Roman"/>
      <w:color w:val="000080"/>
      <w:szCs w:val="20"/>
    </w:rPr>
  </w:style>
  <w:style w:type="paragraph" w:customStyle="1" w:styleId="NormalAmendment">
    <w:name w:val="Normal Amendment"/>
    <w:basedOn w:val="Normal"/>
    <w:unhideWhenUsed/>
    <w:qFormat/>
    <w:rsid w:val="00E12178"/>
    <w:pPr>
      <w:numPr>
        <w:ilvl w:val="2"/>
      </w:numPr>
      <w:tabs>
        <w:tab w:val="num" w:pos="1440"/>
      </w:tabs>
      <w:spacing w:before="120" w:after="240"/>
      <w:ind w:left="1440" w:hanging="720"/>
      <w:outlineLvl w:val="2"/>
    </w:pPr>
    <w:rPr>
      <w:rFonts w:asciiTheme="majorHAnsi" w:eastAsia="Calibri" w:hAnsiTheme="majorHAnsi" w:cs="Times New Roman"/>
      <w:b/>
      <w:szCs w:val="24"/>
    </w:rPr>
  </w:style>
  <w:style w:type="paragraph" w:customStyle="1" w:styleId="H1Amendment">
    <w:name w:val="H1 Amendment"/>
    <w:basedOn w:val="Normal"/>
    <w:semiHidden/>
    <w:qFormat/>
    <w:rsid w:val="00E12178"/>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1440"/>
        <w:tab w:val="left" w:pos="1890"/>
        <w:tab w:val="left" w:pos="2880"/>
      </w:tabs>
      <w:autoSpaceDE w:val="0"/>
      <w:autoSpaceDN w:val="0"/>
      <w:adjustRightInd w:val="0"/>
      <w:spacing w:after="0" w:line="240" w:lineRule="auto"/>
      <w:jc w:val="center"/>
    </w:pPr>
    <w:rPr>
      <w:rFonts w:eastAsia="Calibri" w:cstheme="minorHAnsi"/>
      <w:b/>
      <w:sz w:val="28"/>
      <w:szCs w:val="28"/>
    </w:rPr>
  </w:style>
  <w:style w:type="paragraph" w:customStyle="1" w:styleId="H2Amendment">
    <w:name w:val="H2 Amendment"/>
    <w:basedOn w:val="Heading1"/>
    <w:semiHidden/>
    <w:qFormat/>
    <w:rsid w:val="00E12178"/>
    <w:pPr>
      <w:numPr>
        <w:ilvl w:val="1"/>
        <w:numId w:val="7"/>
      </w:numPr>
      <w:tabs>
        <w:tab w:val="num" w:pos="360"/>
      </w:tabs>
      <w:spacing w:before="200" w:after="200"/>
    </w:pPr>
    <w:rPr>
      <w:rFonts w:ascii="Arial" w:hAnsi="Arial" w:cs="Arial"/>
      <w:bCs/>
      <w:sz w:val="24"/>
    </w:rPr>
  </w:style>
  <w:style w:type="paragraph" w:customStyle="1" w:styleId="H3Amendment">
    <w:name w:val="H3 Amendment"/>
    <w:basedOn w:val="H2Amendment"/>
    <w:semiHidden/>
    <w:qFormat/>
    <w:rsid w:val="00E12178"/>
    <w:pPr>
      <w:numPr>
        <w:ilvl w:val="2"/>
      </w:numPr>
      <w:tabs>
        <w:tab w:val="num" w:pos="360"/>
      </w:tabs>
    </w:pPr>
    <w:rPr>
      <w:b w:val="0"/>
    </w:rPr>
  </w:style>
  <w:style w:type="paragraph" w:customStyle="1" w:styleId="H4Amendment">
    <w:name w:val="H4 Amendment"/>
    <w:basedOn w:val="Heading3"/>
    <w:semiHidden/>
    <w:qFormat/>
    <w:rsid w:val="00E12178"/>
    <w:pPr>
      <w:keepNext w:val="0"/>
      <w:widowControl/>
      <w:numPr>
        <w:ilvl w:val="3"/>
        <w:numId w:val="7"/>
      </w:numPr>
      <w:tabs>
        <w:tab w:val="num" w:pos="360"/>
        <w:tab w:val="left" w:pos="990"/>
      </w:tabs>
      <w:spacing w:before="200" w:after="200"/>
      <w:ind w:left="720" w:hanging="720"/>
      <w:contextualSpacing/>
    </w:pPr>
    <w:rPr>
      <w:rFonts w:cs="Arial"/>
      <w:b w:val="0"/>
      <w:bCs w:val="0"/>
      <w:sz w:val="24"/>
      <w:szCs w:val="24"/>
      <w:lang w:val="en-US" w:eastAsia="en-US"/>
    </w:rPr>
  </w:style>
  <w:style w:type="paragraph" w:customStyle="1" w:styleId="H5Amendment">
    <w:name w:val="H5 Amendment"/>
    <w:basedOn w:val="Heading4"/>
    <w:semiHidden/>
    <w:qFormat/>
    <w:rsid w:val="00E12178"/>
    <w:pPr>
      <w:keepNext w:val="0"/>
      <w:keepLines w:val="0"/>
      <w:numPr>
        <w:ilvl w:val="4"/>
        <w:numId w:val="7"/>
      </w:numPr>
      <w:tabs>
        <w:tab w:val="num" w:pos="360"/>
      </w:tabs>
      <w:autoSpaceDE w:val="0"/>
      <w:autoSpaceDN w:val="0"/>
      <w:adjustRightInd w:val="0"/>
      <w:spacing w:after="200" w:line="240" w:lineRule="auto"/>
      <w:ind w:left="0" w:firstLine="0"/>
      <w:contextualSpacing/>
    </w:pPr>
    <w:rPr>
      <w:rFonts w:ascii="Arial" w:hAnsi="Arial" w:cs="Arial"/>
      <w:b w:val="0"/>
      <w:bCs w:val="0"/>
      <w:i w:val="0"/>
      <w:iCs w:val="0"/>
      <w:color w:val="auto"/>
      <w:sz w:val="24"/>
      <w:szCs w:val="24"/>
      <w:lang w:val="en-US" w:eastAsia="en-US"/>
    </w:rPr>
  </w:style>
  <w:style w:type="paragraph" w:styleId="NoSpacing">
    <w:name w:val="No Spacing"/>
    <w:uiPriority w:val="1"/>
    <w:unhideWhenUsed/>
    <w:qFormat/>
    <w:rsid w:val="00E12178"/>
    <w:pPr>
      <w:spacing w:after="0" w:line="240" w:lineRule="auto"/>
    </w:pPr>
    <w:rPr>
      <w:rFonts w:ascii="Arial" w:eastAsia="Calibri" w:hAnsi="Arial" w:cs="Times New Roman"/>
      <w:sz w:val="24"/>
    </w:rPr>
  </w:style>
  <w:style w:type="character" w:styleId="FootnoteReference">
    <w:name w:val="footnote reference"/>
    <w:basedOn w:val="DefaultParagraphFont"/>
    <w:uiPriority w:val="99"/>
    <w:unhideWhenUsed/>
    <w:rsid w:val="00E12178"/>
    <w:rPr>
      <w:rFonts w:ascii="Times New Roman" w:hAnsi="Times New Roman" w:cs="Times New Roman" w:hint="default"/>
      <w:vertAlign w:val="superscript"/>
    </w:rPr>
  </w:style>
  <w:style w:type="paragraph" w:customStyle="1" w:styleId="927SectionHeading">
    <w:name w:val="927 Section Heading"/>
    <w:basedOn w:val="HeadingNumber1"/>
    <w:semiHidden/>
    <w:qFormat/>
    <w:rsid w:val="00E12178"/>
    <w:pPr>
      <w:numPr>
        <w:numId w:val="8"/>
      </w:numPr>
      <w:tabs>
        <w:tab w:val="num" w:pos="360"/>
      </w:tabs>
      <w:ind w:hanging="360"/>
    </w:pPr>
    <w:rPr>
      <w:rFonts w:ascii="Calibri" w:eastAsia="Times New Roman" w:hAnsi="Calibri" w:cs="Arial"/>
      <w:lang w:val="en-US" w:eastAsia="en-US"/>
    </w:rPr>
  </w:style>
  <w:style w:type="paragraph" w:customStyle="1" w:styleId="927Secondlevel">
    <w:name w:val="927 Second level"/>
    <w:basedOn w:val="HeadingNumber1"/>
    <w:link w:val="927SecondlevelChar"/>
    <w:semiHidden/>
    <w:qFormat/>
    <w:rsid w:val="00E12178"/>
    <w:pPr>
      <w:numPr>
        <w:ilvl w:val="1"/>
        <w:numId w:val="8"/>
      </w:numPr>
    </w:pPr>
    <w:rPr>
      <w:rFonts w:ascii="Calibri" w:eastAsia="Times New Roman" w:hAnsi="Calibri" w:cs="Calibri"/>
      <w:lang w:val="en-US" w:eastAsia="en-US"/>
    </w:rPr>
  </w:style>
  <w:style w:type="paragraph" w:customStyle="1" w:styleId="927Thirdlevel">
    <w:name w:val="927 Third level"/>
    <w:basedOn w:val="HeadingNumber1"/>
    <w:link w:val="927ThirdlevelChar"/>
    <w:semiHidden/>
    <w:qFormat/>
    <w:rsid w:val="00E12178"/>
    <w:pPr>
      <w:numPr>
        <w:ilvl w:val="2"/>
        <w:numId w:val="8"/>
      </w:numPr>
      <w:tabs>
        <w:tab w:val="left" w:pos="1620"/>
      </w:tabs>
      <w:outlineLvl w:val="2"/>
    </w:pPr>
    <w:rPr>
      <w:rFonts w:ascii="Calibri" w:eastAsia="Times New Roman" w:hAnsi="Calibri" w:cs="Calibri"/>
      <w:b w:val="0"/>
    </w:rPr>
  </w:style>
  <w:style w:type="paragraph" w:customStyle="1" w:styleId="927FourthLevel">
    <w:name w:val="927 Fourth Level"/>
    <w:basedOn w:val="HeadingNumber1"/>
    <w:semiHidden/>
    <w:qFormat/>
    <w:rsid w:val="00E12178"/>
    <w:pPr>
      <w:numPr>
        <w:ilvl w:val="3"/>
        <w:numId w:val="8"/>
      </w:numPr>
      <w:tabs>
        <w:tab w:val="num" w:pos="360"/>
      </w:tabs>
      <w:ind w:left="2880" w:hanging="360"/>
    </w:pPr>
    <w:rPr>
      <w:rFonts w:ascii="Calibri" w:eastAsia="Times New Roman" w:hAnsi="Calibri" w:cs="Arial"/>
      <w:b w:val="0"/>
      <w:lang w:val="en-US" w:eastAsia="en-US"/>
    </w:rPr>
  </w:style>
  <w:style w:type="character" w:customStyle="1" w:styleId="927ThirdlevelChar">
    <w:name w:val="927 Third level Char"/>
    <w:basedOn w:val="HeadingNumber1Char"/>
    <w:link w:val="927Thirdlevel"/>
    <w:semiHidden/>
    <w:rsid w:val="00E12178"/>
    <w:rPr>
      <w:rFonts w:ascii="Calibri" w:eastAsia="Times New Roman" w:hAnsi="Calibri" w:cs="Calibri"/>
      <w:b w:val="0"/>
      <w:color w:val="FF0000"/>
      <w:lang w:val="x-none" w:eastAsia="x-none"/>
    </w:rPr>
  </w:style>
  <w:style w:type="paragraph" w:customStyle="1" w:styleId="927FifthLevel">
    <w:name w:val="927 Fifth Level"/>
    <w:basedOn w:val="HeadingNumber1"/>
    <w:semiHidden/>
    <w:qFormat/>
    <w:rsid w:val="00E12178"/>
    <w:pPr>
      <w:numPr>
        <w:ilvl w:val="4"/>
        <w:numId w:val="8"/>
      </w:numPr>
      <w:tabs>
        <w:tab w:val="num" w:pos="360"/>
      </w:tabs>
      <w:ind w:left="3600" w:hanging="360"/>
    </w:pPr>
    <w:rPr>
      <w:rFonts w:ascii="Calibri" w:eastAsia="Times New Roman" w:hAnsi="Calibri" w:cs="Calibri"/>
      <w:b w:val="0"/>
      <w:lang w:val="en-US" w:eastAsia="en-US"/>
    </w:rPr>
  </w:style>
  <w:style w:type="paragraph" w:customStyle="1" w:styleId="927Sixthlevel">
    <w:name w:val="927 Sixth level"/>
    <w:basedOn w:val="HeadingNumber1"/>
    <w:semiHidden/>
    <w:qFormat/>
    <w:rsid w:val="00E12178"/>
    <w:pPr>
      <w:numPr>
        <w:ilvl w:val="5"/>
        <w:numId w:val="8"/>
      </w:numPr>
      <w:tabs>
        <w:tab w:val="num" w:pos="360"/>
      </w:tabs>
      <w:ind w:left="4320" w:hanging="360"/>
    </w:pPr>
    <w:rPr>
      <w:rFonts w:ascii="Calibri" w:eastAsia="Times New Roman" w:hAnsi="Calibri" w:cs="Calibri"/>
      <w:b w:val="0"/>
      <w:lang w:val="en-US" w:eastAsia="en-US"/>
    </w:rPr>
  </w:style>
  <w:style w:type="character" w:customStyle="1" w:styleId="927SecondlevelChar">
    <w:name w:val="927 Second level Char"/>
    <w:basedOn w:val="DefaultParagraphFont"/>
    <w:link w:val="927Secondlevel"/>
    <w:semiHidden/>
    <w:locked/>
    <w:rsid w:val="00E12178"/>
    <w:rPr>
      <w:rFonts w:ascii="Calibri" w:eastAsia="Times New Roman" w:hAnsi="Calibri" w:cs="Calibri"/>
      <w:b/>
      <w:color w:val="FF0000"/>
    </w:rPr>
  </w:style>
  <w:style w:type="paragraph" w:customStyle="1" w:styleId="MCOBH3">
    <w:name w:val="MCO BH 3"/>
    <w:basedOn w:val="Normal"/>
    <w:link w:val="MCOBH3Char"/>
    <w:autoRedefine/>
    <w:unhideWhenUsed/>
    <w:qFormat/>
    <w:rsid w:val="00E12178"/>
    <w:pPr>
      <w:numPr>
        <w:ilvl w:val="2"/>
        <w:numId w:val="2"/>
      </w:numPr>
      <w:spacing w:after="0" w:line="240" w:lineRule="auto"/>
      <w:contextualSpacing/>
      <w:jc w:val="both"/>
    </w:pPr>
    <w:rPr>
      <w:rFonts w:ascii="Arial" w:eastAsia="Calibri" w:hAnsi="Arial" w:cs="Arial"/>
      <w:szCs w:val="24"/>
      <w:lang w:eastAsia="x-none"/>
    </w:rPr>
  </w:style>
  <w:style w:type="paragraph" w:customStyle="1" w:styleId="MCOBH2">
    <w:name w:val="MCO BH 2"/>
    <w:basedOn w:val="Normal"/>
    <w:link w:val="MCOBH2Char"/>
    <w:autoRedefine/>
    <w:unhideWhenUsed/>
    <w:qFormat/>
    <w:rsid w:val="00E12178"/>
    <w:pPr>
      <w:numPr>
        <w:ilvl w:val="1"/>
        <w:numId w:val="6"/>
      </w:numPr>
      <w:spacing w:after="0" w:line="240" w:lineRule="auto"/>
      <w:ind w:left="1080" w:hanging="720"/>
      <w:contextualSpacing/>
      <w:jc w:val="both"/>
      <w:outlineLvl w:val="1"/>
    </w:pPr>
    <w:rPr>
      <w:rFonts w:ascii="Arial" w:eastAsia="Calibri" w:hAnsi="Arial" w:cs="Arial"/>
      <w:b/>
      <w:szCs w:val="24"/>
      <w:lang w:val="x-none" w:eastAsia="x-none"/>
    </w:rPr>
  </w:style>
  <w:style w:type="character" w:customStyle="1" w:styleId="MCOBH3Char">
    <w:name w:val="MCO BH 3 Char"/>
    <w:basedOn w:val="DefaultParagraphFont"/>
    <w:link w:val="MCOBH3"/>
    <w:rsid w:val="00E12178"/>
    <w:rPr>
      <w:rFonts w:ascii="Arial" w:eastAsia="Calibri" w:hAnsi="Arial" w:cs="Arial"/>
      <w:szCs w:val="24"/>
      <w:lang w:eastAsia="x-none"/>
    </w:rPr>
  </w:style>
  <w:style w:type="paragraph" w:customStyle="1" w:styleId="MCOBH1">
    <w:name w:val="MCO BH 1"/>
    <w:basedOn w:val="HeadingNumber1"/>
    <w:link w:val="MCOBH1Char"/>
    <w:autoRedefine/>
    <w:unhideWhenUsed/>
    <w:qFormat/>
    <w:rsid w:val="00E12178"/>
    <w:pPr>
      <w:ind w:left="540" w:hanging="540"/>
    </w:pPr>
    <w:rPr>
      <w:rFonts w:ascii="Arial Bold" w:hAnsi="Arial Bold" w:cs="Arial"/>
      <w:caps/>
    </w:rPr>
  </w:style>
  <w:style w:type="character" w:customStyle="1" w:styleId="MCOBH2Char">
    <w:name w:val="MCO BH 2 Char"/>
    <w:basedOn w:val="DefaultParagraphFont"/>
    <w:link w:val="MCOBH2"/>
    <w:rsid w:val="00E12178"/>
    <w:rPr>
      <w:rFonts w:ascii="Arial" w:eastAsia="Calibri" w:hAnsi="Arial" w:cs="Arial"/>
      <w:b/>
      <w:szCs w:val="24"/>
      <w:lang w:val="x-none" w:eastAsia="x-none"/>
    </w:rPr>
  </w:style>
  <w:style w:type="character" w:customStyle="1" w:styleId="MCOBH1Char">
    <w:name w:val="MCO BH 1 Char"/>
    <w:basedOn w:val="HeadingNumber1Char"/>
    <w:link w:val="MCOBH1"/>
    <w:rsid w:val="00E12178"/>
    <w:rPr>
      <w:rFonts w:ascii="Arial Bold" w:eastAsia="Calibri" w:hAnsi="Arial Bold" w:cs="Arial"/>
      <w:b/>
      <w:caps/>
      <w:color w:val="FF0000"/>
      <w:lang w:val="x-none" w:eastAsia="x-none"/>
    </w:rPr>
  </w:style>
  <w:style w:type="character" w:customStyle="1" w:styleId="ptext-18">
    <w:name w:val="ptext-18"/>
    <w:basedOn w:val="DefaultParagraphFont"/>
    <w:unhideWhenUsed/>
    <w:rsid w:val="00E12178"/>
  </w:style>
  <w:style w:type="character" w:customStyle="1" w:styleId="Paragraph1Char">
    <w:name w:val="Paragraph 1 Char"/>
    <w:basedOn w:val="DefaultParagraphFont"/>
    <w:link w:val="Paragraph1"/>
    <w:rsid w:val="00E12178"/>
    <w:rPr>
      <w:rFonts w:asciiTheme="majorHAnsi" w:eastAsia="Calibri" w:hAnsiTheme="majorHAnsi" w:cs="Times New Roman"/>
      <w:b/>
      <w:szCs w:val="24"/>
    </w:rPr>
  </w:style>
  <w:style w:type="paragraph" w:customStyle="1" w:styleId="Level2-MMC">
    <w:name w:val="Level 2 - MMC"/>
    <w:basedOn w:val="Normal"/>
    <w:link w:val="Level2-MMCChar"/>
    <w:qFormat/>
    <w:rsid w:val="00E12178"/>
    <w:pPr>
      <w:numPr>
        <w:ilvl w:val="1"/>
      </w:numPr>
      <w:spacing w:after="240"/>
      <w:ind w:left="720" w:hanging="720"/>
      <w:outlineLvl w:val="1"/>
    </w:pPr>
    <w:rPr>
      <w:rFonts w:asciiTheme="majorHAnsi" w:eastAsia="Calibri" w:hAnsiTheme="majorHAnsi" w:cs="Times New Roman"/>
      <w:b/>
      <w:szCs w:val="24"/>
    </w:rPr>
  </w:style>
  <w:style w:type="paragraph" w:customStyle="1" w:styleId="Level1-MMC">
    <w:name w:val="Level 1 - MMC"/>
    <w:basedOn w:val="Normal"/>
    <w:semiHidden/>
    <w:qFormat/>
    <w:rsid w:val="00E12178"/>
    <w:pPr>
      <w:numPr>
        <w:numId w:val="9"/>
      </w:numPr>
      <w:spacing w:after="0"/>
      <w:outlineLvl w:val="0"/>
    </w:pPr>
    <w:rPr>
      <w:rFonts w:ascii="Calibri" w:eastAsia="Calibri" w:hAnsi="Calibri" w:cs="Times New Roman"/>
      <w:b/>
    </w:rPr>
  </w:style>
  <w:style w:type="paragraph" w:customStyle="1" w:styleId="Level3List">
    <w:name w:val="Level 3 List"/>
    <w:basedOn w:val="Normal"/>
    <w:link w:val="Level3ListChar"/>
    <w:qFormat/>
    <w:rsid w:val="00065388"/>
    <w:pPr>
      <w:numPr>
        <w:ilvl w:val="2"/>
        <w:numId w:val="23"/>
      </w:numPr>
      <w:tabs>
        <w:tab w:val="clear" w:pos="540"/>
        <w:tab w:val="num" w:pos="810"/>
      </w:tabs>
      <w:spacing w:before="240" w:after="0" w:line="240" w:lineRule="auto"/>
      <w:ind w:left="1440" w:hanging="810"/>
      <w:jc w:val="both"/>
      <w:outlineLvl w:val="2"/>
    </w:pPr>
    <w:rPr>
      <w:rFonts w:eastAsia="Calibri" w:cs="Arial"/>
    </w:rPr>
  </w:style>
  <w:style w:type="paragraph" w:customStyle="1" w:styleId="Level4List">
    <w:name w:val="Level 4 List"/>
    <w:basedOn w:val="Normal"/>
    <w:link w:val="Level4ListChar"/>
    <w:rsid w:val="00E3259B"/>
    <w:pPr>
      <w:numPr>
        <w:ilvl w:val="3"/>
        <w:numId w:val="23"/>
      </w:numPr>
      <w:tabs>
        <w:tab w:val="clear" w:pos="1404"/>
        <w:tab w:val="num" w:pos="1980"/>
        <w:tab w:val="left" w:pos="2520"/>
        <w:tab w:val="left" w:pos="2610"/>
        <w:tab w:val="left" w:pos="2700"/>
      </w:tabs>
      <w:spacing w:before="240" w:after="0" w:line="240" w:lineRule="auto"/>
      <w:ind w:left="2430" w:hanging="990"/>
      <w:jc w:val="both"/>
      <w:outlineLvl w:val="3"/>
    </w:pPr>
    <w:rPr>
      <w:rFonts w:ascii="Calibri" w:eastAsia="Calibri" w:hAnsi="Calibri" w:cs="Times New Roman"/>
    </w:rPr>
  </w:style>
  <w:style w:type="paragraph" w:customStyle="1" w:styleId="Level5">
    <w:name w:val="Level 5"/>
    <w:rsid w:val="0065085F"/>
    <w:pPr>
      <w:numPr>
        <w:ilvl w:val="4"/>
        <w:numId w:val="23"/>
      </w:numPr>
      <w:tabs>
        <w:tab w:val="clear" w:pos="1008"/>
      </w:tabs>
      <w:spacing w:before="240" w:after="0" w:line="240" w:lineRule="auto"/>
      <w:ind w:left="3600" w:hanging="1188"/>
      <w:jc w:val="both"/>
      <w:outlineLvl w:val="4"/>
    </w:pPr>
    <w:rPr>
      <w:rFonts w:eastAsiaTheme="minorHAnsi"/>
    </w:rPr>
  </w:style>
  <w:style w:type="paragraph" w:customStyle="1" w:styleId="Level6-MMC">
    <w:name w:val="Level 6 - MMC"/>
    <w:basedOn w:val="Normal"/>
    <w:next w:val="Level7"/>
    <w:link w:val="Level6-MMCChar"/>
    <w:rsid w:val="00170D4B"/>
    <w:pPr>
      <w:numPr>
        <w:ilvl w:val="5"/>
        <w:numId w:val="23"/>
      </w:numPr>
      <w:tabs>
        <w:tab w:val="clear" w:pos="1782"/>
      </w:tabs>
      <w:spacing w:before="240" w:after="0" w:line="240" w:lineRule="auto"/>
      <w:ind w:left="5220" w:hanging="1530"/>
      <w:jc w:val="both"/>
      <w:outlineLvl w:val="5"/>
    </w:pPr>
    <w:rPr>
      <w:rFonts w:ascii="Calibri" w:eastAsia="Calibri" w:hAnsi="Calibri" w:cs="Times New Roman"/>
    </w:rPr>
  </w:style>
  <w:style w:type="character" w:customStyle="1" w:styleId="Level2-MMCChar">
    <w:name w:val="Level 2 - MMC Char"/>
    <w:basedOn w:val="DefaultParagraphFont"/>
    <w:link w:val="Level2-MMC"/>
    <w:rsid w:val="00E12178"/>
    <w:rPr>
      <w:rFonts w:asciiTheme="majorHAnsi" w:eastAsia="Calibri" w:hAnsiTheme="majorHAnsi" w:cs="Times New Roman"/>
      <w:b/>
      <w:szCs w:val="24"/>
    </w:rPr>
  </w:style>
  <w:style w:type="character" w:styleId="SubtleEmphasis">
    <w:name w:val="Subtle Emphasis"/>
    <w:basedOn w:val="DefaultParagraphFont"/>
    <w:uiPriority w:val="19"/>
    <w:unhideWhenUsed/>
    <w:qFormat/>
    <w:rsid w:val="00E12178"/>
    <w:rPr>
      <w:i/>
      <w:iCs/>
      <w:color w:val="404040" w:themeColor="text1" w:themeTint="BF"/>
    </w:rPr>
  </w:style>
  <w:style w:type="paragraph" w:customStyle="1" w:styleId="BODY1">
    <w:name w:val="BODY1"/>
    <w:basedOn w:val="BodyTextIndent"/>
    <w:semiHidden/>
    <w:rsid w:val="00E12178"/>
    <w:pPr>
      <w:widowControl/>
      <w:autoSpaceDE/>
      <w:autoSpaceDN/>
      <w:adjustRightInd/>
      <w:spacing w:after="240" w:line="259" w:lineRule="auto"/>
      <w:ind w:left="0"/>
      <w:jc w:val="left"/>
    </w:pPr>
    <w:rPr>
      <w:rFonts w:eastAsiaTheme="minorHAnsi" w:cstheme="minorBidi"/>
      <w:szCs w:val="22"/>
    </w:rPr>
  </w:style>
  <w:style w:type="numbering" w:customStyle="1" w:styleId="Style2">
    <w:name w:val="Style2"/>
    <w:uiPriority w:val="99"/>
    <w:rsid w:val="00E12178"/>
    <w:pPr>
      <w:numPr>
        <w:numId w:val="10"/>
      </w:numPr>
    </w:pPr>
  </w:style>
  <w:style w:type="numbering" w:customStyle="1" w:styleId="NoList2">
    <w:name w:val="No List2"/>
    <w:next w:val="NoList"/>
    <w:uiPriority w:val="99"/>
    <w:semiHidden/>
    <w:unhideWhenUsed/>
    <w:rsid w:val="00E12178"/>
  </w:style>
  <w:style w:type="table" w:customStyle="1" w:styleId="TableGrid1">
    <w:name w:val="Table Grid1"/>
    <w:basedOn w:val="TableNormal"/>
    <w:next w:val="TableGrid"/>
    <w:uiPriority w:val="39"/>
    <w:rsid w:val="00E12178"/>
    <w:pPr>
      <w:spacing w:after="0" w:line="240" w:lineRule="auto"/>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51">
    <w:name w:val="Medium Shading 2 - Accent 51"/>
    <w:basedOn w:val="TableNormal"/>
    <w:next w:val="MediumShading2-Accent5"/>
    <w:uiPriority w:val="64"/>
    <w:rsid w:val="00E12178"/>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E12178"/>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CCNNumbering1">
    <w:name w:val="CCN Numbering1"/>
    <w:uiPriority w:val="99"/>
    <w:rsid w:val="00E12178"/>
  </w:style>
  <w:style w:type="character" w:customStyle="1" w:styleId="UnresolvedMention1">
    <w:name w:val="Unresolved Mention1"/>
    <w:basedOn w:val="DefaultParagraphFont"/>
    <w:uiPriority w:val="99"/>
    <w:unhideWhenUsed/>
    <w:rsid w:val="00E12178"/>
    <w:rPr>
      <w:color w:val="808080"/>
      <w:shd w:val="clear" w:color="auto" w:fill="E6E6E6"/>
    </w:rPr>
  </w:style>
  <w:style w:type="numbering" w:customStyle="1" w:styleId="NoList3">
    <w:name w:val="No List3"/>
    <w:next w:val="NoList"/>
    <w:uiPriority w:val="99"/>
    <w:semiHidden/>
    <w:unhideWhenUsed/>
    <w:rsid w:val="00E12178"/>
  </w:style>
  <w:style w:type="numbering" w:customStyle="1" w:styleId="CCNNumbering2">
    <w:name w:val="CCN Numbering2"/>
    <w:uiPriority w:val="99"/>
    <w:rsid w:val="00E12178"/>
  </w:style>
  <w:style w:type="numbering" w:customStyle="1" w:styleId="Style21">
    <w:name w:val="Style21"/>
    <w:uiPriority w:val="99"/>
    <w:rsid w:val="00E12178"/>
  </w:style>
  <w:style w:type="numbering" w:customStyle="1" w:styleId="NoList4">
    <w:name w:val="No List4"/>
    <w:next w:val="NoList"/>
    <w:uiPriority w:val="99"/>
    <w:semiHidden/>
    <w:unhideWhenUsed/>
    <w:rsid w:val="00E12178"/>
  </w:style>
  <w:style w:type="table" w:customStyle="1" w:styleId="TableGrid2">
    <w:name w:val="Table Grid2"/>
    <w:basedOn w:val="TableNormal"/>
    <w:next w:val="TableGrid"/>
    <w:uiPriority w:val="39"/>
    <w:rsid w:val="00E12178"/>
    <w:pPr>
      <w:spacing w:after="0" w:line="240" w:lineRule="auto"/>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52">
    <w:name w:val="Medium Shading 2 - Accent 52"/>
    <w:basedOn w:val="TableNormal"/>
    <w:next w:val="MediumShading2-Accent5"/>
    <w:uiPriority w:val="64"/>
    <w:rsid w:val="00E12178"/>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E12178"/>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CCNNumbering3">
    <w:name w:val="CCN Numbering3"/>
    <w:uiPriority w:val="99"/>
    <w:rsid w:val="00E12178"/>
  </w:style>
  <w:style w:type="paragraph" w:customStyle="1" w:styleId="paragraph">
    <w:name w:val="paragraph"/>
    <w:basedOn w:val="Normal"/>
    <w:unhideWhenUsed/>
    <w:rsid w:val="00E12178"/>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unhideWhenUsed/>
    <w:rsid w:val="00E12178"/>
  </w:style>
  <w:style w:type="character" w:customStyle="1" w:styleId="eop">
    <w:name w:val="eop"/>
    <w:basedOn w:val="DefaultParagraphFont"/>
    <w:semiHidden/>
    <w:rsid w:val="00E12178"/>
  </w:style>
  <w:style w:type="paragraph" w:customStyle="1" w:styleId="psection-3">
    <w:name w:val="psection-3"/>
    <w:basedOn w:val="Normal"/>
    <w:unhideWhenUsed/>
    <w:rsid w:val="00E12178"/>
    <w:pPr>
      <w:spacing w:before="100" w:beforeAutospacing="1" w:after="100" w:afterAutospacing="1" w:line="240" w:lineRule="auto"/>
    </w:pPr>
    <w:rPr>
      <w:rFonts w:eastAsia="Times New Roman" w:cs="Times New Roman"/>
      <w:szCs w:val="24"/>
    </w:rPr>
  </w:style>
  <w:style w:type="paragraph" w:customStyle="1" w:styleId="psection-4">
    <w:name w:val="psection-4"/>
    <w:basedOn w:val="Normal"/>
    <w:unhideWhenUsed/>
    <w:rsid w:val="00E12178"/>
    <w:pPr>
      <w:spacing w:before="100" w:beforeAutospacing="1" w:after="100" w:afterAutospacing="1" w:line="240" w:lineRule="auto"/>
    </w:pPr>
    <w:rPr>
      <w:rFonts w:eastAsia="Times New Roman" w:cs="Times New Roman"/>
      <w:szCs w:val="24"/>
    </w:rPr>
  </w:style>
  <w:style w:type="character" w:customStyle="1" w:styleId="enumxml">
    <w:name w:val="enumxml"/>
    <w:basedOn w:val="DefaultParagraphFont"/>
    <w:semiHidden/>
    <w:rsid w:val="00E12178"/>
  </w:style>
  <w:style w:type="character" w:customStyle="1" w:styleId="Level3ListChar">
    <w:name w:val="Level 3 List Char"/>
    <w:basedOn w:val="DefaultParagraphFont"/>
    <w:link w:val="Level3List"/>
    <w:rsid w:val="00065388"/>
    <w:rPr>
      <w:rFonts w:eastAsia="Calibri" w:cs="Arial"/>
    </w:rPr>
  </w:style>
  <w:style w:type="paragraph" w:customStyle="1" w:styleId="Level3Heading">
    <w:name w:val="Level 3 Heading"/>
    <w:basedOn w:val="Heading3"/>
    <w:next w:val="Level3Text"/>
    <w:link w:val="Level3HeadingChar"/>
    <w:autoRedefine/>
    <w:qFormat/>
    <w:rsid w:val="00E12178"/>
    <w:pPr>
      <w:spacing w:after="0"/>
      <w:ind w:left="1080"/>
    </w:pPr>
    <w:rPr>
      <w:rFonts w:asciiTheme="majorHAnsi" w:eastAsia="Calibri" w:hAnsiTheme="majorHAnsi"/>
      <w:sz w:val="24"/>
      <w:szCs w:val="22"/>
      <w:lang w:val="en-US"/>
    </w:rPr>
  </w:style>
  <w:style w:type="paragraph" w:customStyle="1" w:styleId="Level3Text">
    <w:name w:val="Level 3 Text"/>
    <w:basedOn w:val="Normal"/>
    <w:next w:val="Normal"/>
    <w:qFormat/>
    <w:rsid w:val="00553A0C"/>
    <w:pPr>
      <w:spacing w:before="240" w:after="0"/>
      <w:ind w:left="1440"/>
      <w:jc w:val="both"/>
    </w:pPr>
    <w:rPr>
      <w:rFonts w:ascii="Calibri" w:eastAsia="Calibri" w:hAnsi="Calibri" w:cs="Times New Roman"/>
    </w:rPr>
  </w:style>
  <w:style w:type="character" w:customStyle="1" w:styleId="Level3HeadingChar">
    <w:name w:val="Level 3 Heading Char"/>
    <w:basedOn w:val="DefaultParagraphFont"/>
    <w:link w:val="Level3Heading"/>
    <w:rsid w:val="00E12178"/>
    <w:rPr>
      <w:rFonts w:asciiTheme="majorHAnsi" w:eastAsia="Calibri" w:hAnsiTheme="majorHAnsi" w:cs="Times New Roman"/>
      <w:b/>
      <w:bCs/>
      <w:sz w:val="24"/>
      <w:lang w:eastAsia="x-none"/>
    </w:rPr>
  </w:style>
  <w:style w:type="paragraph" w:customStyle="1" w:styleId="Level4Heading">
    <w:name w:val="Level 4 Heading"/>
    <w:basedOn w:val="Heading4"/>
    <w:link w:val="Level4HeadingChar"/>
    <w:qFormat/>
    <w:rsid w:val="00E12178"/>
    <w:pPr>
      <w:spacing w:before="240" w:line="240" w:lineRule="auto"/>
      <w:ind w:left="1627" w:hanging="907"/>
    </w:pPr>
    <w:rPr>
      <w:rFonts w:asciiTheme="majorHAnsi" w:eastAsia="Calibri" w:hAnsiTheme="majorHAnsi"/>
      <w:i w:val="0"/>
      <w:color w:val="auto"/>
      <w:sz w:val="24"/>
      <w:szCs w:val="24"/>
    </w:rPr>
  </w:style>
  <w:style w:type="paragraph" w:customStyle="1" w:styleId="Level7">
    <w:name w:val="Level 7"/>
    <w:basedOn w:val="Heading7"/>
    <w:link w:val="Level7Char"/>
    <w:qFormat/>
    <w:rsid w:val="00170D4B"/>
    <w:pPr>
      <w:numPr>
        <w:numId w:val="20"/>
      </w:numPr>
      <w:tabs>
        <w:tab w:val="clear" w:pos="1296"/>
      </w:tabs>
      <w:ind w:left="5670" w:hanging="360"/>
      <w:jc w:val="both"/>
    </w:pPr>
    <w:rPr>
      <w:rFonts w:ascii="Calibri" w:eastAsia="Calibri" w:hAnsi="Calibri"/>
      <w:szCs w:val="22"/>
      <w:lang w:val="en-US"/>
    </w:rPr>
  </w:style>
  <w:style w:type="character" w:customStyle="1" w:styleId="Level4HeadingChar">
    <w:name w:val="Level 4 Heading Char"/>
    <w:basedOn w:val="Level3HeadingChar"/>
    <w:link w:val="Level4Heading"/>
    <w:rsid w:val="00E12178"/>
    <w:rPr>
      <w:rFonts w:asciiTheme="majorHAnsi" w:eastAsia="Calibri" w:hAnsiTheme="majorHAnsi" w:cs="Times New Roman"/>
      <w:b/>
      <w:bCs/>
      <w:iCs/>
      <w:sz w:val="24"/>
      <w:szCs w:val="24"/>
      <w:lang w:val="x-none" w:eastAsia="x-none"/>
    </w:rPr>
  </w:style>
  <w:style w:type="character" w:customStyle="1" w:styleId="Level6-MMCChar">
    <w:name w:val="Level 6 - MMC Char"/>
    <w:basedOn w:val="DefaultParagraphFont"/>
    <w:link w:val="Level6-MMC"/>
    <w:rsid w:val="00170D4B"/>
    <w:rPr>
      <w:rFonts w:ascii="Calibri" w:eastAsia="Calibri" w:hAnsi="Calibri" w:cs="Times New Roman"/>
    </w:rPr>
  </w:style>
  <w:style w:type="character" w:customStyle="1" w:styleId="Level7Char">
    <w:name w:val="Level 7 Char"/>
    <w:basedOn w:val="Level6-MMCChar"/>
    <w:link w:val="Level7"/>
    <w:rsid w:val="00170D4B"/>
    <w:rPr>
      <w:rFonts w:ascii="Calibri" w:eastAsia="Calibri" w:hAnsi="Calibri" w:cs="Times New Roman"/>
      <w:lang w:eastAsia="x-none"/>
    </w:rPr>
  </w:style>
  <w:style w:type="character" w:customStyle="1" w:styleId="Level4ListChar">
    <w:name w:val="Level 4 List Char"/>
    <w:basedOn w:val="DefaultParagraphFont"/>
    <w:link w:val="Level4List"/>
    <w:rsid w:val="00E3259B"/>
    <w:rPr>
      <w:rFonts w:ascii="Calibri" w:eastAsia="Calibri" w:hAnsi="Calibri" w:cs="Times New Roman"/>
    </w:rPr>
  </w:style>
  <w:style w:type="paragraph" w:customStyle="1" w:styleId="Level4Text">
    <w:name w:val="Level 4 Text"/>
    <w:basedOn w:val="Level3Text"/>
    <w:qFormat/>
    <w:rsid w:val="004F2B6D"/>
    <w:pPr>
      <w:tabs>
        <w:tab w:val="left" w:pos="2250"/>
      </w:tabs>
      <w:ind w:left="2430"/>
    </w:pPr>
  </w:style>
  <w:style w:type="paragraph" w:customStyle="1" w:styleId="xmsonormal">
    <w:name w:val="x_msonormal"/>
    <w:basedOn w:val="Normal"/>
    <w:unhideWhenUsed/>
    <w:rsid w:val="00E12178"/>
    <w:pPr>
      <w:spacing w:after="0" w:line="240" w:lineRule="auto"/>
    </w:pPr>
    <w:rPr>
      <w:rFonts w:eastAsiaTheme="minorHAnsi" w:cs="Times New Roman"/>
      <w:szCs w:val="24"/>
    </w:rPr>
  </w:style>
  <w:style w:type="paragraph" w:customStyle="1" w:styleId="Level5Text">
    <w:name w:val="Level 5 Text"/>
    <w:basedOn w:val="Normal"/>
    <w:qFormat/>
    <w:rsid w:val="004F2B6D"/>
    <w:pPr>
      <w:tabs>
        <w:tab w:val="left" w:pos="2250"/>
      </w:tabs>
      <w:spacing w:before="240" w:after="0" w:line="240" w:lineRule="auto"/>
      <w:ind w:left="3420"/>
      <w:jc w:val="both"/>
    </w:pPr>
    <w:rPr>
      <w:rFonts w:ascii="Calibri" w:eastAsia="Calibri" w:hAnsi="Calibri" w:cs="Times New Roman"/>
    </w:rPr>
  </w:style>
  <w:style w:type="character" w:customStyle="1" w:styleId="ListParagraphChar">
    <w:name w:val="List Paragraph Char"/>
    <w:aliases w:val="Level 2 List Char,Response Bullets Char,Bullet Two Char"/>
    <w:link w:val="ListParagraph"/>
    <w:uiPriority w:val="34"/>
    <w:locked/>
    <w:rsid w:val="00E12178"/>
    <w:rPr>
      <w:rFonts w:eastAsia="Times New Roman" w:cs="Times New Roman"/>
      <w:szCs w:val="24"/>
    </w:rPr>
  </w:style>
  <w:style w:type="paragraph" w:customStyle="1" w:styleId="Level6Text">
    <w:name w:val="Level 6 Text"/>
    <w:basedOn w:val="Level5Text"/>
    <w:qFormat/>
    <w:rsid w:val="003C3865"/>
    <w:pPr>
      <w:tabs>
        <w:tab w:val="clear" w:pos="2250"/>
      </w:tabs>
      <w:ind w:left="4680"/>
    </w:pPr>
  </w:style>
  <w:style w:type="numbering" w:customStyle="1" w:styleId="NoList11">
    <w:name w:val="No List11"/>
    <w:next w:val="NoList"/>
    <w:uiPriority w:val="99"/>
    <w:semiHidden/>
    <w:unhideWhenUsed/>
    <w:rsid w:val="00E12178"/>
  </w:style>
  <w:style w:type="numbering" w:customStyle="1" w:styleId="Headings">
    <w:name w:val="Headings"/>
    <w:uiPriority w:val="99"/>
    <w:rsid w:val="00E12178"/>
    <w:pPr>
      <w:numPr>
        <w:numId w:val="19"/>
      </w:numPr>
    </w:pPr>
  </w:style>
  <w:style w:type="paragraph" w:customStyle="1" w:styleId="Heading4Body">
    <w:name w:val="Heading 4 Body"/>
    <w:basedOn w:val="Normal"/>
    <w:unhideWhenUsed/>
    <w:qFormat/>
    <w:rsid w:val="00E12178"/>
    <w:pPr>
      <w:spacing w:before="240" w:after="240"/>
      <w:ind w:left="180"/>
      <w:jc w:val="both"/>
    </w:pPr>
    <w:rPr>
      <w:rFonts w:ascii="Ebrima" w:eastAsia="Calibri" w:hAnsi="Ebrima" w:cs="Times New Roman"/>
    </w:rPr>
  </w:style>
  <w:style w:type="numbering" w:customStyle="1" w:styleId="NoList5">
    <w:name w:val="No List5"/>
    <w:next w:val="NoList"/>
    <w:uiPriority w:val="99"/>
    <w:semiHidden/>
    <w:unhideWhenUsed/>
    <w:rsid w:val="00627551"/>
  </w:style>
  <w:style w:type="numbering" w:customStyle="1" w:styleId="NoList12">
    <w:name w:val="No List12"/>
    <w:next w:val="NoList"/>
    <w:uiPriority w:val="99"/>
    <w:semiHidden/>
    <w:unhideWhenUsed/>
    <w:rsid w:val="00627551"/>
  </w:style>
  <w:style w:type="table" w:customStyle="1" w:styleId="TableGrid3">
    <w:name w:val="Table Grid3"/>
    <w:basedOn w:val="TableNormal"/>
    <w:next w:val="TableGrid"/>
    <w:uiPriority w:val="39"/>
    <w:rsid w:val="00627551"/>
    <w:pPr>
      <w:spacing w:after="0" w:line="240" w:lineRule="auto"/>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53">
    <w:name w:val="Medium Shading 2 - Accent 53"/>
    <w:basedOn w:val="TableNormal"/>
    <w:next w:val="MediumShading2-Accent5"/>
    <w:uiPriority w:val="64"/>
    <w:rsid w:val="00627551"/>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627551"/>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CCNNumbering4">
    <w:name w:val="CCN Numbering4"/>
    <w:uiPriority w:val="99"/>
    <w:rsid w:val="00627551"/>
    <w:pPr>
      <w:numPr>
        <w:numId w:val="3"/>
      </w:numPr>
    </w:pPr>
  </w:style>
  <w:style w:type="numbering" w:customStyle="1" w:styleId="Style22">
    <w:name w:val="Style22"/>
    <w:uiPriority w:val="99"/>
    <w:rsid w:val="00627551"/>
    <w:pPr>
      <w:numPr>
        <w:numId w:val="11"/>
      </w:numPr>
    </w:pPr>
  </w:style>
  <w:style w:type="numbering" w:customStyle="1" w:styleId="NoList21">
    <w:name w:val="No List21"/>
    <w:next w:val="NoList"/>
    <w:uiPriority w:val="99"/>
    <w:semiHidden/>
    <w:unhideWhenUsed/>
    <w:rsid w:val="00627551"/>
  </w:style>
  <w:style w:type="table" w:customStyle="1" w:styleId="TableGrid11">
    <w:name w:val="Table Grid11"/>
    <w:basedOn w:val="TableNormal"/>
    <w:next w:val="TableGrid"/>
    <w:uiPriority w:val="39"/>
    <w:rsid w:val="00627551"/>
    <w:pPr>
      <w:spacing w:after="0" w:line="240" w:lineRule="auto"/>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511">
    <w:name w:val="Medium Shading 2 - Accent 511"/>
    <w:basedOn w:val="TableNormal"/>
    <w:next w:val="MediumShading2-Accent5"/>
    <w:uiPriority w:val="64"/>
    <w:rsid w:val="00627551"/>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next w:val="MediumShading2-Accent2"/>
    <w:uiPriority w:val="64"/>
    <w:rsid w:val="00627551"/>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CCNNumbering11">
    <w:name w:val="CCN Numbering11"/>
    <w:uiPriority w:val="99"/>
    <w:rsid w:val="00627551"/>
  </w:style>
  <w:style w:type="numbering" w:customStyle="1" w:styleId="NoList31">
    <w:name w:val="No List31"/>
    <w:next w:val="NoList"/>
    <w:uiPriority w:val="99"/>
    <w:semiHidden/>
    <w:unhideWhenUsed/>
    <w:rsid w:val="00627551"/>
  </w:style>
  <w:style w:type="numbering" w:customStyle="1" w:styleId="CCNNumbering21">
    <w:name w:val="CCN Numbering21"/>
    <w:uiPriority w:val="99"/>
    <w:rsid w:val="00627551"/>
    <w:pPr>
      <w:numPr>
        <w:numId w:val="1"/>
      </w:numPr>
    </w:pPr>
  </w:style>
  <w:style w:type="numbering" w:customStyle="1" w:styleId="Style211">
    <w:name w:val="Style211"/>
    <w:uiPriority w:val="99"/>
    <w:rsid w:val="00627551"/>
    <w:pPr>
      <w:numPr>
        <w:numId w:val="14"/>
      </w:numPr>
    </w:pPr>
  </w:style>
  <w:style w:type="numbering" w:customStyle="1" w:styleId="NoList41">
    <w:name w:val="No List41"/>
    <w:next w:val="NoList"/>
    <w:uiPriority w:val="99"/>
    <w:semiHidden/>
    <w:unhideWhenUsed/>
    <w:rsid w:val="00627551"/>
  </w:style>
  <w:style w:type="table" w:customStyle="1" w:styleId="TableGrid21">
    <w:name w:val="Table Grid21"/>
    <w:basedOn w:val="TableNormal"/>
    <w:next w:val="TableGrid"/>
    <w:uiPriority w:val="39"/>
    <w:rsid w:val="00627551"/>
    <w:pPr>
      <w:spacing w:after="0" w:line="240" w:lineRule="auto"/>
    </w:pPr>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521">
    <w:name w:val="Medium Shading 2 - Accent 521"/>
    <w:basedOn w:val="TableNormal"/>
    <w:next w:val="MediumShading2-Accent5"/>
    <w:uiPriority w:val="64"/>
    <w:rsid w:val="00627551"/>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1">
    <w:name w:val="Medium Shading 2 - Accent 221"/>
    <w:basedOn w:val="TableNormal"/>
    <w:next w:val="MediumShading2-Accent2"/>
    <w:uiPriority w:val="64"/>
    <w:rsid w:val="00627551"/>
    <w:pPr>
      <w:spacing w:after="0" w:line="240" w:lineRule="auto"/>
    </w:pPr>
    <w:rPr>
      <w:rFonts w:ascii="Arial" w:eastAsia="Calibri" w:hAnsi="Arial"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CCNNumbering31">
    <w:name w:val="CCN Numbering31"/>
    <w:uiPriority w:val="99"/>
    <w:rsid w:val="00627551"/>
  </w:style>
  <w:style w:type="numbering" w:customStyle="1" w:styleId="NoList111">
    <w:name w:val="No List111"/>
    <w:next w:val="NoList"/>
    <w:uiPriority w:val="99"/>
    <w:semiHidden/>
    <w:unhideWhenUsed/>
    <w:rsid w:val="00627551"/>
  </w:style>
  <w:style w:type="numbering" w:customStyle="1" w:styleId="Headings1">
    <w:name w:val="Headings1"/>
    <w:uiPriority w:val="99"/>
    <w:rsid w:val="00627551"/>
    <w:pPr>
      <w:numPr>
        <w:numId w:val="21"/>
      </w:numPr>
    </w:pPr>
  </w:style>
  <w:style w:type="character" w:customStyle="1" w:styleId="sh3456853734">
    <w:name w:val="sh_3456853734"/>
    <w:basedOn w:val="DefaultParagraphFont"/>
    <w:rsid w:val="001A6EBA"/>
  </w:style>
  <w:style w:type="character" w:customStyle="1" w:styleId="ssparacontent">
    <w:name w:val="ss_paracontent"/>
    <w:basedOn w:val="DefaultParagraphFont"/>
    <w:rsid w:val="001A6EBA"/>
  </w:style>
  <w:style w:type="paragraph" w:customStyle="1" w:styleId="Level5Bullets">
    <w:name w:val="Level 5 Bullets"/>
    <w:basedOn w:val="Normal"/>
    <w:qFormat/>
    <w:rsid w:val="0065085F"/>
    <w:pPr>
      <w:numPr>
        <w:numId w:val="25"/>
      </w:numPr>
      <w:spacing w:before="240" w:after="0" w:line="240" w:lineRule="auto"/>
      <w:ind w:left="4046"/>
    </w:pPr>
    <w:rPr>
      <w:rFonts w:ascii="Calibri" w:eastAsia="Calibri" w:hAnsi="Calibri"/>
      <w:lang w:eastAsia="x-none"/>
    </w:rPr>
  </w:style>
  <w:style w:type="paragraph" w:customStyle="1" w:styleId="Level4Bullets">
    <w:name w:val="Level 4 Bullets"/>
    <w:basedOn w:val="Level4Text"/>
    <w:qFormat/>
    <w:rsid w:val="0065085F"/>
    <w:pPr>
      <w:numPr>
        <w:numId w:val="48"/>
      </w:numPr>
      <w:ind w:left="29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5154">
      <w:bodyDiv w:val="1"/>
      <w:marLeft w:val="0"/>
      <w:marRight w:val="0"/>
      <w:marTop w:val="0"/>
      <w:marBottom w:val="0"/>
      <w:divBdr>
        <w:top w:val="none" w:sz="0" w:space="0" w:color="auto"/>
        <w:left w:val="none" w:sz="0" w:space="0" w:color="auto"/>
        <w:bottom w:val="none" w:sz="0" w:space="0" w:color="auto"/>
        <w:right w:val="none" w:sz="0" w:space="0" w:color="auto"/>
      </w:divBdr>
    </w:div>
    <w:div w:id="155346113">
      <w:bodyDiv w:val="1"/>
      <w:marLeft w:val="0"/>
      <w:marRight w:val="0"/>
      <w:marTop w:val="0"/>
      <w:marBottom w:val="0"/>
      <w:divBdr>
        <w:top w:val="none" w:sz="0" w:space="0" w:color="auto"/>
        <w:left w:val="none" w:sz="0" w:space="0" w:color="auto"/>
        <w:bottom w:val="none" w:sz="0" w:space="0" w:color="auto"/>
        <w:right w:val="none" w:sz="0" w:space="0" w:color="auto"/>
      </w:divBdr>
    </w:div>
    <w:div w:id="290941753">
      <w:bodyDiv w:val="1"/>
      <w:marLeft w:val="0"/>
      <w:marRight w:val="0"/>
      <w:marTop w:val="0"/>
      <w:marBottom w:val="0"/>
      <w:divBdr>
        <w:top w:val="none" w:sz="0" w:space="0" w:color="auto"/>
        <w:left w:val="none" w:sz="0" w:space="0" w:color="auto"/>
        <w:bottom w:val="none" w:sz="0" w:space="0" w:color="auto"/>
        <w:right w:val="none" w:sz="0" w:space="0" w:color="auto"/>
      </w:divBdr>
    </w:div>
    <w:div w:id="327827602">
      <w:bodyDiv w:val="1"/>
      <w:marLeft w:val="0"/>
      <w:marRight w:val="0"/>
      <w:marTop w:val="0"/>
      <w:marBottom w:val="0"/>
      <w:divBdr>
        <w:top w:val="none" w:sz="0" w:space="0" w:color="auto"/>
        <w:left w:val="none" w:sz="0" w:space="0" w:color="auto"/>
        <w:bottom w:val="none" w:sz="0" w:space="0" w:color="auto"/>
        <w:right w:val="none" w:sz="0" w:space="0" w:color="auto"/>
      </w:divBdr>
    </w:div>
    <w:div w:id="1638799464">
      <w:bodyDiv w:val="1"/>
      <w:marLeft w:val="0"/>
      <w:marRight w:val="0"/>
      <w:marTop w:val="0"/>
      <w:marBottom w:val="0"/>
      <w:divBdr>
        <w:top w:val="none" w:sz="0" w:space="0" w:color="auto"/>
        <w:left w:val="none" w:sz="0" w:space="0" w:color="auto"/>
        <w:bottom w:val="none" w:sz="0" w:space="0" w:color="auto"/>
        <w:right w:val="none" w:sz="0" w:space="0" w:color="auto"/>
      </w:divBdr>
    </w:div>
    <w:div w:id="18575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dh.la.gov/assets/cphe/Equity_Framework.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oa.la.gov/pages/ots/informationsecurity.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inorityhealth.hhs.gov/omh/browse.aspx?lvl=2&amp;lvlid=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4387a7-915d-4856-b592-dd462156e832">HRTW5NYPTNP4-1852960215-1162</_dlc_DocId>
    <_dlc_DocIdUrl xmlns="a44387a7-915d-4856-b592-dd462156e832">
      <Url>https://intranet.la.gov/ldh/mva/ppmoconfidential/MCO3Reproc/_layouts/15/DocIdRedir.aspx?ID=HRTW5NYPTNP4-1852960215-1162</Url>
      <Description>HRTW5NYPTNP4-1852960215-1162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A85C4CBCC4048A4972F4B5DBE3B41" ma:contentTypeVersion="1" ma:contentTypeDescription="Create a new document." ma:contentTypeScope="" ma:versionID="88dbb1a9e679d91d8024e832f753c768">
  <xsd:schema xmlns:xsd="http://www.w3.org/2001/XMLSchema" xmlns:xs="http://www.w3.org/2001/XMLSchema" xmlns:p="http://schemas.microsoft.com/office/2006/metadata/properties" xmlns:ns2="a44387a7-915d-4856-b592-dd462156e832" targetNamespace="http://schemas.microsoft.com/office/2006/metadata/properties" ma:root="true" ma:fieldsID="ac5f160d1ceea3f273bcacde8ac2ecb5" ns2:_="">
    <xsd:import namespace="a44387a7-915d-4856-b592-dd462156e83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387a7-915d-4856-b592-dd462156e8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64F52D-363F-4F29-82B0-8D97E283358F}">
  <ds:schemaRefs>
    <ds:schemaRef ds:uri="http://schemas.microsoft.com/office/2006/metadata/properties"/>
    <ds:schemaRef ds:uri="http://schemas.microsoft.com/office/infopath/2007/PartnerControls"/>
    <ds:schemaRef ds:uri="a44387a7-915d-4856-b592-dd462156e832"/>
  </ds:schemaRefs>
</ds:datastoreItem>
</file>

<file path=customXml/itemProps2.xml><?xml version="1.0" encoding="utf-8"?>
<ds:datastoreItem xmlns:ds="http://schemas.openxmlformats.org/officeDocument/2006/customXml" ds:itemID="{1BD902B7-D890-44E0-ADA1-8F6D071CA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387a7-915d-4856-b592-dd462156e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C20B2-1C0E-4793-8E39-439D6C39B698}">
  <ds:schemaRefs>
    <ds:schemaRef ds:uri="http://schemas.microsoft.com/sharepoint/v3/contenttype/forms"/>
  </ds:schemaRefs>
</ds:datastoreItem>
</file>

<file path=customXml/itemProps4.xml><?xml version="1.0" encoding="utf-8"?>
<ds:datastoreItem xmlns:ds="http://schemas.openxmlformats.org/officeDocument/2006/customXml" ds:itemID="{A5756CD1-D677-4AC4-A5B4-953DF3BCE7B2}">
  <ds:schemaRefs>
    <ds:schemaRef ds:uri="http://schemas.openxmlformats.org/officeDocument/2006/bibliography"/>
  </ds:schemaRefs>
</ds:datastoreItem>
</file>

<file path=customXml/itemProps5.xml><?xml version="1.0" encoding="utf-8"?>
<ds:datastoreItem xmlns:ds="http://schemas.openxmlformats.org/officeDocument/2006/customXml" ds:itemID="{97707B95-325E-4E03-BCCA-EEF17E495E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127831</Words>
  <Characters>728638</Characters>
  <Application>Microsoft Office Word</Application>
  <DocSecurity>0</DocSecurity>
  <Lines>6071</Lines>
  <Paragraphs>1709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Wellons</dc:creator>
  <cp:keywords/>
  <dc:description/>
  <cp:lastModifiedBy>Brikea Williams</cp:lastModifiedBy>
  <cp:revision>2</cp:revision>
  <dcterms:created xsi:type="dcterms:W3CDTF">2021-09-23T16:32:00Z</dcterms:created>
  <dcterms:modified xsi:type="dcterms:W3CDTF">2021-09-23T16:32:00Z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0x010100899A85C4CBCC4048A4972F4B5DBE3B41</vt:lpwstr>
  </property>
  <property fmtid="{D5CDD505-2E9C-101B-9397-08002B2CF9AE}" pid="3" name="_dlc_DocIdItemGuid">
    <vt:lpwstr>22aec67e-4237-4f9e-91a5-39dfd757bf46</vt:lpwstr>
  </property>
</Properties>
</file>