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635F5" w14:textId="5ED6430C" w:rsidR="004C6277" w:rsidRPr="0091161F" w:rsidRDefault="004C6277" w:rsidP="004C6277">
      <w:pPr>
        <w:rPr>
          <w:b/>
          <w:sz w:val="24"/>
          <w:szCs w:val="24"/>
        </w:rPr>
      </w:pPr>
      <w:bookmarkStart w:id="0" w:name="_GoBack"/>
      <w:bookmarkEnd w:id="0"/>
      <w:r w:rsidRPr="0091161F">
        <w:rPr>
          <w:b/>
          <w:sz w:val="24"/>
          <w:szCs w:val="24"/>
        </w:rPr>
        <w:t>Appendix F: Material Subcontractor Response Template</w:t>
      </w:r>
    </w:p>
    <w:tbl>
      <w:tblPr>
        <w:tblStyle w:val="TableGrid"/>
        <w:tblW w:w="0" w:type="auto"/>
        <w:tblLook w:val="04A0" w:firstRow="1" w:lastRow="0" w:firstColumn="1" w:lastColumn="0" w:noHBand="0" w:noVBand="1"/>
      </w:tblPr>
      <w:tblGrid>
        <w:gridCol w:w="9350"/>
      </w:tblGrid>
      <w:tr w:rsidR="00BA7199" w:rsidRPr="0091161F" w14:paraId="4BC0C5B3" w14:textId="77777777" w:rsidTr="0091161F">
        <w:tc>
          <w:tcPr>
            <w:tcW w:w="9350" w:type="dxa"/>
            <w:shd w:val="clear" w:color="auto" w:fill="C6D9F1" w:themeFill="text2" w:themeFillTint="33"/>
          </w:tcPr>
          <w:p w14:paraId="633A399A" w14:textId="0AADC9FD" w:rsidR="00BA7199" w:rsidRPr="0091161F" w:rsidRDefault="004C6277">
            <w:pPr>
              <w:rPr>
                <w:b/>
              </w:rPr>
            </w:pPr>
            <w:r w:rsidRPr="0091161F">
              <w:rPr>
                <w:b/>
              </w:rPr>
              <w:t>Proposer (</w:t>
            </w:r>
            <w:r w:rsidR="00BA7199" w:rsidRPr="0091161F">
              <w:rPr>
                <w:b/>
              </w:rPr>
              <w:t>MCO</w:t>
            </w:r>
            <w:r w:rsidRPr="0091161F">
              <w:rPr>
                <w:b/>
              </w:rPr>
              <w:t>)</w:t>
            </w:r>
            <w:r w:rsidR="00BA7199" w:rsidRPr="0091161F">
              <w:rPr>
                <w:b/>
              </w:rPr>
              <w:t xml:space="preserve"> name:</w:t>
            </w:r>
          </w:p>
        </w:tc>
      </w:tr>
      <w:tr w:rsidR="004C6277" w:rsidRPr="0091161F" w14:paraId="5C3AA29D" w14:textId="77777777" w:rsidTr="0091161F">
        <w:trPr>
          <w:trHeight w:val="467"/>
        </w:trPr>
        <w:tc>
          <w:tcPr>
            <w:tcW w:w="9350" w:type="dxa"/>
          </w:tcPr>
          <w:p w14:paraId="335197D5" w14:textId="77777777" w:rsidR="004C6277" w:rsidRPr="0091161F" w:rsidRDefault="004C6277"/>
        </w:tc>
      </w:tr>
      <w:tr w:rsidR="00BA7199" w:rsidRPr="0091161F" w14:paraId="68B27003" w14:textId="77777777" w:rsidTr="0091161F">
        <w:tc>
          <w:tcPr>
            <w:tcW w:w="9350" w:type="dxa"/>
            <w:shd w:val="clear" w:color="auto" w:fill="C6D9F1" w:themeFill="text2" w:themeFillTint="33"/>
          </w:tcPr>
          <w:p w14:paraId="256682BE" w14:textId="667C1530" w:rsidR="00BA7199" w:rsidRPr="0091161F" w:rsidRDefault="00BA7199">
            <w:pPr>
              <w:rPr>
                <w:b/>
              </w:rPr>
            </w:pPr>
            <w:r w:rsidRPr="0091161F">
              <w:rPr>
                <w:b/>
              </w:rPr>
              <w:t>Material subcontractor name:</w:t>
            </w:r>
          </w:p>
        </w:tc>
      </w:tr>
      <w:tr w:rsidR="004C6277" w:rsidRPr="0091161F" w14:paraId="1F3FD8E4" w14:textId="77777777" w:rsidTr="0091161F">
        <w:trPr>
          <w:trHeight w:val="521"/>
        </w:trPr>
        <w:tc>
          <w:tcPr>
            <w:tcW w:w="9350" w:type="dxa"/>
          </w:tcPr>
          <w:p w14:paraId="4249AB5D" w14:textId="77777777" w:rsidR="004C6277" w:rsidRPr="0091161F" w:rsidRDefault="004C6277"/>
        </w:tc>
      </w:tr>
      <w:tr w:rsidR="00BA7199" w:rsidRPr="0091161F" w14:paraId="6388EA7E" w14:textId="77777777" w:rsidTr="0091161F">
        <w:tc>
          <w:tcPr>
            <w:tcW w:w="9350" w:type="dxa"/>
            <w:shd w:val="clear" w:color="auto" w:fill="C6D9F1" w:themeFill="text2" w:themeFillTint="33"/>
          </w:tcPr>
          <w:p w14:paraId="3B025523" w14:textId="2A7FDF24" w:rsidR="00BA7199" w:rsidRPr="0091161F" w:rsidRDefault="00BA7199">
            <w:pPr>
              <w:rPr>
                <w:b/>
              </w:rPr>
            </w:pPr>
            <w:r w:rsidRPr="0091161F">
              <w:rPr>
                <w:b/>
              </w:rPr>
              <w:t>Description of the Proposer’s role and material subcontractor’s role:</w:t>
            </w:r>
          </w:p>
        </w:tc>
      </w:tr>
      <w:tr w:rsidR="004C6277" w:rsidRPr="0091161F" w14:paraId="766DBD15" w14:textId="77777777" w:rsidTr="0091161F">
        <w:trPr>
          <w:trHeight w:val="1601"/>
        </w:trPr>
        <w:tc>
          <w:tcPr>
            <w:tcW w:w="9350" w:type="dxa"/>
          </w:tcPr>
          <w:p w14:paraId="7213A354" w14:textId="77777777" w:rsidR="004C6277" w:rsidRPr="0091161F" w:rsidRDefault="004C6277" w:rsidP="00BA7199"/>
        </w:tc>
      </w:tr>
      <w:tr w:rsidR="00BA7199" w:rsidRPr="0091161F" w14:paraId="6EAB9D24" w14:textId="77777777" w:rsidTr="0091161F">
        <w:tc>
          <w:tcPr>
            <w:tcW w:w="9350" w:type="dxa"/>
            <w:shd w:val="clear" w:color="auto" w:fill="C6D9F1" w:themeFill="text2" w:themeFillTint="33"/>
          </w:tcPr>
          <w:p w14:paraId="1407148A" w14:textId="6363B96A" w:rsidR="00BA7199" w:rsidRPr="0091161F" w:rsidRDefault="00BA7199" w:rsidP="004C6277">
            <w:pPr>
              <w:rPr>
                <w:b/>
              </w:rPr>
            </w:pPr>
            <w:r w:rsidRPr="0091161F">
              <w:rPr>
                <w:b/>
              </w:rPr>
              <w:t>Explanation of why the Proposer plans to subcontract this service and/or function:</w:t>
            </w:r>
          </w:p>
        </w:tc>
      </w:tr>
      <w:tr w:rsidR="004C6277" w:rsidRPr="0091161F" w14:paraId="2682BF7A" w14:textId="77777777" w:rsidTr="0091161F">
        <w:trPr>
          <w:trHeight w:val="1871"/>
        </w:trPr>
        <w:tc>
          <w:tcPr>
            <w:tcW w:w="9350" w:type="dxa"/>
          </w:tcPr>
          <w:p w14:paraId="5460F423" w14:textId="77777777" w:rsidR="004C6277" w:rsidRPr="0091161F" w:rsidRDefault="004C6277" w:rsidP="00BA7199"/>
        </w:tc>
      </w:tr>
      <w:tr w:rsidR="00BA7199" w:rsidRPr="0091161F" w14:paraId="5643089A" w14:textId="77777777" w:rsidTr="0091161F">
        <w:tc>
          <w:tcPr>
            <w:tcW w:w="9350" w:type="dxa"/>
            <w:shd w:val="clear" w:color="auto" w:fill="C6D9F1" w:themeFill="text2" w:themeFillTint="33"/>
          </w:tcPr>
          <w:p w14:paraId="1907AB4B" w14:textId="33DB7827" w:rsidR="00BA7199" w:rsidRPr="0091161F" w:rsidRDefault="00BA7199" w:rsidP="004C6277">
            <w:pPr>
              <w:rPr>
                <w:b/>
              </w:rPr>
            </w:pPr>
            <w:r w:rsidRPr="0091161F">
              <w:rPr>
                <w:b/>
              </w:rPr>
              <w:t>A description of the material subcontractor’s organizational experience:</w:t>
            </w:r>
          </w:p>
        </w:tc>
      </w:tr>
      <w:tr w:rsidR="004C6277" w:rsidRPr="0091161F" w14:paraId="53C85A7A" w14:textId="77777777" w:rsidTr="006E0A1C">
        <w:trPr>
          <w:trHeight w:val="2564"/>
        </w:trPr>
        <w:tc>
          <w:tcPr>
            <w:tcW w:w="9350" w:type="dxa"/>
          </w:tcPr>
          <w:p w14:paraId="6FC42B91" w14:textId="77777777" w:rsidR="004C6277" w:rsidRPr="0091161F" w:rsidRDefault="004C6277" w:rsidP="00BA7199"/>
        </w:tc>
      </w:tr>
      <w:tr w:rsidR="00BA7199" w:rsidRPr="0091161F" w14:paraId="4545B317" w14:textId="77777777" w:rsidTr="0091161F">
        <w:tc>
          <w:tcPr>
            <w:tcW w:w="9350" w:type="dxa"/>
            <w:shd w:val="clear" w:color="auto" w:fill="C6D9F1" w:themeFill="text2" w:themeFillTint="33"/>
          </w:tcPr>
          <w:p w14:paraId="6DD5FC87" w14:textId="1CD70E78" w:rsidR="00BA7199" w:rsidRPr="0091161F" w:rsidRDefault="00BA7199" w:rsidP="004C6277">
            <w:pPr>
              <w:rPr>
                <w:b/>
              </w:rPr>
            </w:pPr>
            <w:r w:rsidRPr="0091161F">
              <w:rPr>
                <w:b/>
              </w:rPr>
              <w:t>The processes the Proposer will implement to monitor and evaluate the performance of the material subcontractor to ensure that all contract requirements are met and to determine the return on investment:</w:t>
            </w:r>
          </w:p>
        </w:tc>
      </w:tr>
      <w:tr w:rsidR="004C6277" w:rsidRPr="0091161F" w14:paraId="4D5314BE" w14:textId="77777777" w:rsidTr="006E0A1C">
        <w:trPr>
          <w:trHeight w:val="2780"/>
        </w:trPr>
        <w:tc>
          <w:tcPr>
            <w:tcW w:w="9350" w:type="dxa"/>
          </w:tcPr>
          <w:p w14:paraId="0C55A978" w14:textId="77777777" w:rsidR="004C6277" w:rsidRPr="0091161F" w:rsidRDefault="004C6277" w:rsidP="00BA7199"/>
        </w:tc>
      </w:tr>
    </w:tbl>
    <w:p w14:paraId="1DF45080" w14:textId="77777777" w:rsidR="002B705D" w:rsidRPr="0091161F" w:rsidRDefault="002B705D">
      <w:r w:rsidRPr="0091161F">
        <w:br w:type="page"/>
      </w:r>
    </w:p>
    <w:p w14:paraId="40C0FB7E" w14:textId="5F5445BA" w:rsidR="002B705D" w:rsidRPr="0091161F" w:rsidRDefault="0091161F" w:rsidP="002B705D">
      <w:r w:rsidRPr="0091161F">
        <w:rPr>
          <w:u w:val="single"/>
        </w:rPr>
        <w:lastRenderedPageBreak/>
        <w:t>Instructions</w:t>
      </w:r>
      <w:r w:rsidRPr="0091161F">
        <w:t xml:space="preserve">: </w:t>
      </w:r>
      <w:r w:rsidR="002B705D" w:rsidRPr="0091161F">
        <w:t xml:space="preserve">The Proposer </w:t>
      </w:r>
      <w:r w:rsidR="004C6277" w:rsidRPr="0091161F">
        <w:t>should</w:t>
      </w:r>
      <w:r w:rsidR="002B705D" w:rsidRPr="0091161F">
        <w:t xml:space="preserve"> attach the executed </w:t>
      </w:r>
      <w:r w:rsidR="004C6277" w:rsidRPr="0091161F">
        <w:t xml:space="preserve">or draft </w:t>
      </w:r>
      <w:r w:rsidR="002B705D" w:rsidRPr="0091161F">
        <w:t>contract and indicate compliance with each of the following checklist items by completing the “Location” column.</w:t>
      </w:r>
    </w:p>
    <w:tbl>
      <w:tblPr>
        <w:tblStyle w:val="TableGrid"/>
        <w:tblW w:w="5000" w:type="pct"/>
        <w:tblLook w:val="04A0" w:firstRow="1" w:lastRow="0" w:firstColumn="1" w:lastColumn="0" w:noHBand="0" w:noVBand="1"/>
      </w:tblPr>
      <w:tblGrid>
        <w:gridCol w:w="509"/>
        <w:gridCol w:w="6999"/>
        <w:gridCol w:w="1842"/>
      </w:tblGrid>
      <w:tr w:rsidR="004C6277" w:rsidRPr="0091161F" w14:paraId="7836F625" w14:textId="77777777" w:rsidTr="004C6277">
        <w:trPr>
          <w:cantSplit/>
          <w:trHeight w:val="360"/>
          <w:tblHeader/>
        </w:trPr>
        <w:tc>
          <w:tcPr>
            <w:tcW w:w="272" w:type="pct"/>
            <w:vAlign w:val="bottom"/>
          </w:tcPr>
          <w:p w14:paraId="467CE511" w14:textId="77777777" w:rsidR="004C6277" w:rsidRPr="0091161F" w:rsidRDefault="004C6277" w:rsidP="00E82E78">
            <w:pPr>
              <w:jc w:val="center"/>
              <w:rPr>
                <w:rFonts w:cstheme="minorHAnsi"/>
                <w:sz w:val="20"/>
                <w:szCs w:val="20"/>
              </w:rPr>
            </w:pPr>
          </w:p>
        </w:tc>
        <w:tc>
          <w:tcPr>
            <w:tcW w:w="3743" w:type="pct"/>
          </w:tcPr>
          <w:p w14:paraId="406CA447" w14:textId="77777777" w:rsidR="004C6277" w:rsidRPr="0091161F" w:rsidRDefault="004C6277" w:rsidP="00301C7C">
            <w:pPr>
              <w:jc w:val="center"/>
              <w:rPr>
                <w:rFonts w:cstheme="minorHAnsi"/>
                <w:b/>
                <w:sz w:val="24"/>
                <w:szCs w:val="24"/>
              </w:rPr>
            </w:pPr>
            <w:r w:rsidRPr="0091161F">
              <w:rPr>
                <w:rFonts w:cstheme="minorHAnsi"/>
                <w:b/>
                <w:sz w:val="24"/>
                <w:szCs w:val="24"/>
              </w:rPr>
              <w:t>Checklist Item</w:t>
            </w:r>
          </w:p>
        </w:tc>
        <w:tc>
          <w:tcPr>
            <w:tcW w:w="985" w:type="pct"/>
          </w:tcPr>
          <w:p w14:paraId="22E70F3D" w14:textId="77777777" w:rsidR="004C6277" w:rsidRPr="0091161F" w:rsidRDefault="004C6277" w:rsidP="00301C7C">
            <w:pPr>
              <w:jc w:val="center"/>
              <w:rPr>
                <w:rFonts w:cstheme="minorHAnsi"/>
                <w:b/>
                <w:sz w:val="24"/>
                <w:szCs w:val="24"/>
              </w:rPr>
            </w:pPr>
            <w:r w:rsidRPr="0091161F">
              <w:rPr>
                <w:rFonts w:cstheme="minorHAnsi"/>
                <w:b/>
                <w:sz w:val="24"/>
                <w:szCs w:val="24"/>
              </w:rPr>
              <w:t>Location</w:t>
            </w:r>
          </w:p>
          <w:p w14:paraId="154049AA" w14:textId="77777777" w:rsidR="004C6277" w:rsidRPr="0091161F" w:rsidRDefault="004C6277" w:rsidP="00301C7C">
            <w:pPr>
              <w:jc w:val="center"/>
              <w:rPr>
                <w:rFonts w:cstheme="minorHAnsi"/>
                <w:color w:val="33CCCC"/>
                <w:sz w:val="24"/>
                <w:szCs w:val="24"/>
              </w:rPr>
            </w:pPr>
            <w:r w:rsidRPr="0091161F">
              <w:rPr>
                <w:rFonts w:cstheme="minorHAnsi"/>
                <w:sz w:val="20"/>
                <w:szCs w:val="24"/>
              </w:rPr>
              <w:t>(Include Name of Document, Page Number, and Section Number/Letter)</w:t>
            </w:r>
          </w:p>
        </w:tc>
      </w:tr>
      <w:tr w:rsidR="004C6277" w:rsidRPr="0091161F" w14:paraId="72459BDC" w14:textId="77777777" w:rsidTr="004C6277">
        <w:trPr>
          <w:cantSplit/>
        </w:trPr>
        <w:tc>
          <w:tcPr>
            <w:tcW w:w="272" w:type="pct"/>
            <w:vAlign w:val="center"/>
          </w:tcPr>
          <w:p w14:paraId="6F8DE2F9" w14:textId="77777777" w:rsidR="004C6277" w:rsidRPr="0091161F" w:rsidRDefault="004C6277" w:rsidP="008F3F13">
            <w:pPr>
              <w:widowControl w:val="0"/>
              <w:overflowPunct w:val="0"/>
              <w:autoSpaceDE w:val="0"/>
              <w:autoSpaceDN w:val="0"/>
              <w:adjustRightInd w:val="0"/>
              <w:spacing w:line="246" w:lineRule="auto"/>
              <w:jc w:val="center"/>
              <w:rPr>
                <w:rFonts w:cstheme="minorHAnsi"/>
              </w:rPr>
            </w:pPr>
            <w:r w:rsidRPr="0091161F">
              <w:rPr>
                <w:rFonts w:cstheme="minorHAnsi"/>
              </w:rPr>
              <w:t>1</w:t>
            </w:r>
          </w:p>
        </w:tc>
        <w:tc>
          <w:tcPr>
            <w:tcW w:w="3743" w:type="pct"/>
          </w:tcPr>
          <w:p w14:paraId="31495C46" w14:textId="11A305D9" w:rsidR="004C6277" w:rsidRPr="0091161F" w:rsidRDefault="004C6277" w:rsidP="000B65FB">
            <w:pPr>
              <w:widowControl w:val="0"/>
              <w:overflowPunct w:val="0"/>
              <w:autoSpaceDE w:val="0"/>
              <w:autoSpaceDN w:val="0"/>
              <w:adjustRightInd w:val="0"/>
              <w:spacing w:line="246" w:lineRule="auto"/>
              <w:jc w:val="both"/>
              <w:rPr>
                <w:rFonts w:cstheme="minorHAnsi"/>
              </w:rPr>
            </w:pPr>
            <w:r w:rsidRPr="0091161F">
              <w:rPr>
                <w:rFonts w:cstheme="minorHAnsi"/>
              </w:rPr>
              <w:t>Contain language that the subcontractor shall adhere to all requirements set forth for MCO subcontractors in the contract between LDH and the MCO and the MCO Manual, and either physically incorporate these documents as appendices to the subcontract or include language in the subcontract that the MCO shall furnish these documents to the subcontractor upon request.</w:t>
            </w:r>
          </w:p>
        </w:tc>
        <w:tc>
          <w:tcPr>
            <w:tcW w:w="985" w:type="pct"/>
            <w:vAlign w:val="center"/>
          </w:tcPr>
          <w:p w14:paraId="6665BFF8" w14:textId="77777777" w:rsidR="004C6277" w:rsidRPr="0091161F" w:rsidRDefault="004C6277" w:rsidP="00C118F3">
            <w:pPr>
              <w:jc w:val="center"/>
              <w:rPr>
                <w:rFonts w:cstheme="minorHAnsi"/>
                <w:color w:val="33CCCC"/>
              </w:rPr>
            </w:pPr>
          </w:p>
        </w:tc>
      </w:tr>
      <w:tr w:rsidR="004C6277" w:rsidRPr="0091161F" w14:paraId="5EA02E57" w14:textId="77777777" w:rsidTr="004C6277">
        <w:trPr>
          <w:cantSplit/>
        </w:trPr>
        <w:tc>
          <w:tcPr>
            <w:tcW w:w="272" w:type="pct"/>
            <w:vAlign w:val="center"/>
          </w:tcPr>
          <w:p w14:paraId="73792B06" w14:textId="77777777" w:rsidR="004C6277" w:rsidRPr="0091161F" w:rsidRDefault="004C6277" w:rsidP="008F3F13">
            <w:pPr>
              <w:widowControl w:val="0"/>
              <w:overflowPunct w:val="0"/>
              <w:autoSpaceDE w:val="0"/>
              <w:autoSpaceDN w:val="0"/>
              <w:adjustRightInd w:val="0"/>
              <w:spacing w:line="248" w:lineRule="auto"/>
              <w:jc w:val="center"/>
              <w:rPr>
                <w:rFonts w:cstheme="minorHAnsi"/>
              </w:rPr>
            </w:pPr>
            <w:r w:rsidRPr="0091161F">
              <w:rPr>
                <w:rFonts w:cstheme="minorHAnsi"/>
              </w:rPr>
              <w:t>2</w:t>
            </w:r>
          </w:p>
        </w:tc>
        <w:tc>
          <w:tcPr>
            <w:tcW w:w="3743" w:type="pct"/>
          </w:tcPr>
          <w:p w14:paraId="0A7478CC" w14:textId="48373470" w:rsidR="004C6277" w:rsidRPr="0091161F" w:rsidRDefault="004C6277" w:rsidP="004C6277">
            <w:pPr>
              <w:widowControl w:val="0"/>
              <w:overflowPunct w:val="0"/>
              <w:autoSpaceDE w:val="0"/>
              <w:autoSpaceDN w:val="0"/>
              <w:adjustRightInd w:val="0"/>
              <w:spacing w:line="248" w:lineRule="auto"/>
              <w:jc w:val="both"/>
              <w:rPr>
                <w:rFonts w:cstheme="minorHAnsi"/>
              </w:rPr>
            </w:pPr>
            <w:r w:rsidRPr="0091161F">
              <w:rPr>
                <w:rFonts w:cstheme="minorHAnsi"/>
              </w:rPr>
              <w:t xml:space="preserve">Include a signature page that contains an MCO and subcontractor name with titles that are typed or legibly written, subcontractor company name, and dated signature of all appropriate parties (applicable for executed contracts). </w:t>
            </w:r>
          </w:p>
        </w:tc>
        <w:tc>
          <w:tcPr>
            <w:tcW w:w="985" w:type="pct"/>
            <w:vAlign w:val="center"/>
          </w:tcPr>
          <w:p w14:paraId="314AE814" w14:textId="77777777" w:rsidR="004C6277" w:rsidRPr="0091161F" w:rsidRDefault="004C6277" w:rsidP="008F36EA">
            <w:pPr>
              <w:jc w:val="center"/>
              <w:rPr>
                <w:rFonts w:cstheme="minorHAnsi"/>
                <w:color w:val="33CCCC"/>
              </w:rPr>
            </w:pPr>
          </w:p>
        </w:tc>
      </w:tr>
      <w:tr w:rsidR="004C6277" w:rsidRPr="0091161F" w14:paraId="5D0835F2" w14:textId="77777777" w:rsidTr="004C6277">
        <w:trPr>
          <w:cantSplit/>
        </w:trPr>
        <w:tc>
          <w:tcPr>
            <w:tcW w:w="272" w:type="pct"/>
            <w:vAlign w:val="center"/>
          </w:tcPr>
          <w:p w14:paraId="421E9BEB" w14:textId="77777777" w:rsidR="004C6277" w:rsidRPr="0091161F" w:rsidRDefault="004C6277" w:rsidP="008F3F13">
            <w:pPr>
              <w:widowControl w:val="0"/>
              <w:autoSpaceDE w:val="0"/>
              <w:autoSpaceDN w:val="0"/>
              <w:adjustRightInd w:val="0"/>
              <w:jc w:val="center"/>
              <w:rPr>
                <w:rFonts w:cstheme="minorHAnsi"/>
              </w:rPr>
            </w:pPr>
            <w:r w:rsidRPr="0091161F">
              <w:rPr>
                <w:rFonts w:cstheme="minorHAnsi"/>
              </w:rPr>
              <w:t>3</w:t>
            </w:r>
          </w:p>
        </w:tc>
        <w:tc>
          <w:tcPr>
            <w:tcW w:w="3743" w:type="pct"/>
          </w:tcPr>
          <w:p w14:paraId="2B5057D2" w14:textId="77777777" w:rsidR="004C6277" w:rsidRPr="0091161F" w:rsidRDefault="004C6277" w:rsidP="00E31F0F">
            <w:pPr>
              <w:widowControl w:val="0"/>
              <w:autoSpaceDE w:val="0"/>
              <w:autoSpaceDN w:val="0"/>
              <w:adjustRightInd w:val="0"/>
              <w:rPr>
                <w:rFonts w:cstheme="minorHAnsi"/>
              </w:rPr>
            </w:pPr>
            <w:r w:rsidRPr="0091161F">
              <w:rPr>
                <w:rFonts w:cstheme="minorHAnsi"/>
              </w:rPr>
              <w:t xml:space="preserve">Specify the effective dates of the subcontract agreement. </w:t>
            </w:r>
          </w:p>
        </w:tc>
        <w:tc>
          <w:tcPr>
            <w:tcW w:w="985" w:type="pct"/>
            <w:vAlign w:val="center"/>
          </w:tcPr>
          <w:p w14:paraId="4445D7C6" w14:textId="77777777" w:rsidR="004C6277" w:rsidRPr="0091161F" w:rsidRDefault="004C6277" w:rsidP="00C118F3">
            <w:pPr>
              <w:jc w:val="center"/>
              <w:rPr>
                <w:rFonts w:cstheme="minorHAnsi"/>
                <w:color w:val="33CCCC"/>
              </w:rPr>
            </w:pPr>
          </w:p>
        </w:tc>
      </w:tr>
      <w:tr w:rsidR="004C6277" w:rsidRPr="0091161F" w14:paraId="50E92CE6" w14:textId="77777777" w:rsidTr="004C6277">
        <w:trPr>
          <w:cantSplit/>
        </w:trPr>
        <w:tc>
          <w:tcPr>
            <w:tcW w:w="272" w:type="pct"/>
            <w:vAlign w:val="center"/>
          </w:tcPr>
          <w:p w14:paraId="1F0A5B75" w14:textId="77777777" w:rsidR="004C6277" w:rsidRPr="0091161F" w:rsidRDefault="004C6277" w:rsidP="008F3F13">
            <w:pPr>
              <w:widowControl w:val="0"/>
              <w:overflowPunct w:val="0"/>
              <w:autoSpaceDE w:val="0"/>
              <w:autoSpaceDN w:val="0"/>
              <w:adjustRightInd w:val="0"/>
              <w:spacing w:line="257" w:lineRule="auto"/>
              <w:jc w:val="center"/>
              <w:rPr>
                <w:rFonts w:cstheme="minorHAnsi"/>
              </w:rPr>
            </w:pPr>
            <w:r w:rsidRPr="0091161F">
              <w:rPr>
                <w:rFonts w:cstheme="minorHAnsi"/>
              </w:rPr>
              <w:t>4</w:t>
            </w:r>
          </w:p>
        </w:tc>
        <w:tc>
          <w:tcPr>
            <w:tcW w:w="3743" w:type="pct"/>
          </w:tcPr>
          <w:p w14:paraId="6B636979" w14:textId="77777777" w:rsidR="004C6277" w:rsidRPr="0091161F" w:rsidRDefault="004C6277" w:rsidP="00E31F0F">
            <w:pPr>
              <w:widowControl w:val="0"/>
              <w:overflowPunct w:val="0"/>
              <w:autoSpaceDE w:val="0"/>
              <w:autoSpaceDN w:val="0"/>
              <w:adjustRightInd w:val="0"/>
              <w:spacing w:line="257" w:lineRule="auto"/>
              <w:rPr>
                <w:rFonts w:cstheme="minorHAnsi"/>
              </w:rPr>
            </w:pPr>
            <w:r w:rsidRPr="0091161F">
              <w:rPr>
                <w:rFonts w:cstheme="minorHAnsi"/>
              </w:rPr>
              <w:t>Specify that the subcontract and its appendices contain all the terms and conditions agreed upon by the both parties.</w:t>
            </w:r>
          </w:p>
        </w:tc>
        <w:tc>
          <w:tcPr>
            <w:tcW w:w="985" w:type="pct"/>
            <w:vAlign w:val="center"/>
          </w:tcPr>
          <w:p w14:paraId="5FD23C38" w14:textId="77777777" w:rsidR="004C6277" w:rsidRPr="0091161F" w:rsidRDefault="004C6277" w:rsidP="00C118F3">
            <w:pPr>
              <w:jc w:val="center"/>
              <w:rPr>
                <w:rFonts w:cstheme="minorHAnsi"/>
                <w:color w:val="33CCCC"/>
              </w:rPr>
            </w:pPr>
          </w:p>
        </w:tc>
      </w:tr>
      <w:tr w:rsidR="004C6277" w:rsidRPr="0091161F" w14:paraId="6BC9E325" w14:textId="77777777" w:rsidTr="004C6277">
        <w:trPr>
          <w:cantSplit/>
        </w:trPr>
        <w:tc>
          <w:tcPr>
            <w:tcW w:w="272" w:type="pct"/>
            <w:vAlign w:val="center"/>
          </w:tcPr>
          <w:p w14:paraId="1C6C53B1" w14:textId="77777777" w:rsidR="004C6277" w:rsidRPr="0091161F" w:rsidRDefault="004C6277" w:rsidP="008F3F13">
            <w:pPr>
              <w:widowControl w:val="0"/>
              <w:overflowPunct w:val="0"/>
              <w:autoSpaceDE w:val="0"/>
              <w:autoSpaceDN w:val="0"/>
              <w:adjustRightInd w:val="0"/>
              <w:spacing w:line="245" w:lineRule="auto"/>
              <w:jc w:val="center"/>
              <w:rPr>
                <w:rFonts w:cstheme="minorHAnsi"/>
              </w:rPr>
            </w:pPr>
            <w:r w:rsidRPr="0091161F">
              <w:rPr>
                <w:rFonts w:cstheme="minorHAnsi"/>
              </w:rPr>
              <w:t>5</w:t>
            </w:r>
          </w:p>
        </w:tc>
        <w:tc>
          <w:tcPr>
            <w:tcW w:w="3743" w:type="pct"/>
          </w:tcPr>
          <w:p w14:paraId="02D36281" w14:textId="77777777" w:rsidR="004C6277" w:rsidRPr="0091161F" w:rsidRDefault="004C6277">
            <w:pPr>
              <w:widowControl w:val="0"/>
              <w:overflowPunct w:val="0"/>
              <w:autoSpaceDE w:val="0"/>
              <w:autoSpaceDN w:val="0"/>
              <w:adjustRightInd w:val="0"/>
              <w:spacing w:line="245" w:lineRule="auto"/>
              <w:jc w:val="both"/>
              <w:rPr>
                <w:rFonts w:cstheme="minorHAnsi"/>
              </w:rPr>
            </w:pPr>
            <w:r w:rsidRPr="0091161F">
              <w:rPr>
                <w:rFonts w:cstheme="minorHAnsi"/>
              </w:rPr>
              <w:t>Require that no modification or change of any provision of the subcontract shall be made unless such modification is incorporated and attached as a written amendment to the subcontract and signed by the parties.</w:t>
            </w:r>
          </w:p>
        </w:tc>
        <w:tc>
          <w:tcPr>
            <w:tcW w:w="985" w:type="pct"/>
            <w:vAlign w:val="center"/>
          </w:tcPr>
          <w:p w14:paraId="0276A0FF" w14:textId="77777777" w:rsidR="004C6277" w:rsidRPr="0091161F" w:rsidRDefault="004C6277" w:rsidP="00C118F3">
            <w:pPr>
              <w:jc w:val="center"/>
              <w:rPr>
                <w:rFonts w:cstheme="minorHAnsi"/>
                <w:color w:val="33CCCC"/>
              </w:rPr>
            </w:pPr>
          </w:p>
        </w:tc>
      </w:tr>
      <w:tr w:rsidR="004C6277" w:rsidRPr="0091161F" w14:paraId="6D542ED7" w14:textId="77777777" w:rsidTr="004C6277">
        <w:trPr>
          <w:cantSplit/>
        </w:trPr>
        <w:tc>
          <w:tcPr>
            <w:tcW w:w="272" w:type="pct"/>
            <w:vAlign w:val="center"/>
          </w:tcPr>
          <w:p w14:paraId="3B1C05F1" w14:textId="77777777" w:rsidR="004C6277" w:rsidRPr="0091161F" w:rsidRDefault="004C6277" w:rsidP="008F3F13">
            <w:pPr>
              <w:widowControl w:val="0"/>
              <w:overflowPunct w:val="0"/>
              <w:autoSpaceDE w:val="0"/>
              <w:autoSpaceDN w:val="0"/>
              <w:adjustRightInd w:val="0"/>
              <w:spacing w:line="244" w:lineRule="auto"/>
              <w:jc w:val="center"/>
              <w:rPr>
                <w:rFonts w:cstheme="minorHAnsi"/>
              </w:rPr>
            </w:pPr>
            <w:r w:rsidRPr="0091161F">
              <w:rPr>
                <w:rFonts w:cstheme="minorHAnsi"/>
              </w:rPr>
              <w:t>6</w:t>
            </w:r>
          </w:p>
        </w:tc>
        <w:tc>
          <w:tcPr>
            <w:tcW w:w="3743" w:type="pct"/>
          </w:tcPr>
          <w:p w14:paraId="3D1CC000" w14:textId="77777777" w:rsidR="004C6277" w:rsidRPr="0091161F" w:rsidRDefault="004C6277">
            <w:pPr>
              <w:widowControl w:val="0"/>
              <w:overflowPunct w:val="0"/>
              <w:autoSpaceDE w:val="0"/>
              <w:autoSpaceDN w:val="0"/>
              <w:adjustRightInd w:val="0"/>
              <w:spacing w:line="244" w:lineRule="auto"/>
              <w:jc w:val="both"/>
              <w:rPr>
                <w:rFonts w:cstheme="minorHAnsi"/>
              </w:rPr>
            </w:pPr>
            <w:r w:rsidRPr="0091161F">
              <w:rPr>
                <w:rFonts w:cstheme="minorHAnsi"/>
              </w:rPr>
              <w:t>Specify procedures and criteria for any alterations, variations, modifications, waivers, extensions of the subcontract termination date, or early termination of the subcontract and that such change shall only be valid when reduced to writing, duly signed and attached to the original of the subcontract.</w:t>
            </w:r>
          </w:p>
        </w:tc>
        <w:tc>
          <w:tcPr>
            <w:tcW w:w="985" w:type="pct"/>
            <w:vAlign w:val="center"/>
          </w:tcPr>
          <w:p w14:paraId="12FE847D" w14:textId="77777777" w:rsidR="004C6277" w:rsidRPr="0091161F" w:rsidRDefault="004C6277" w:rsidP="00C118F3">
            <w:pPr>
              <w:jc w:val="center"/>
              <w:rPr>
                <w:rFonts w:cstheme="minorHAnsi"/>
                <w:color w:val="33CCCC"/>
              </w:rPr>
            </w:pPr>
          </w:p>
        </w:tc>
      </w:tr>
      <w:tr w:rsidR="004C6277" w:rsidRPr="0091161F" w14:paraId="4DD6C45E" w14:textId="77777777" w:rsidTr="004C6277">
        <w:trPr>
          <w:cantSplit/>
        </w:trPr>
        <w:tc>
          <w:tcPr>
            <w:tcW w:w="272" w:type="pct"/>
            <w:vAlign w:val="center"/>
          </w:tcPr>
          <w:p w14:paraId="5195EB03" w14:textId="77777777" w:rsidR="004C6277" w:rsidRPr="0091161F" w:rsidRDefault="004C6277" w:rsidP="008F3F13">
            <w:pPr>
              <w:widowControl w:val="0"/>
              <w:overflowPunct w:val="0"/>
              <w:autoSpaceDE w:val="0"/>
              <w:autoSpaceDN w:val="0"/>
              <w:adjustRightInd w:val="0"/>
              <w:spacing w:line="244" w:lineRule="auto"/>
              <w:jc w:val="center"/>
              <w:rPr>
                <w:rFonts w:cstheme="minorHAnsi"/>
              </w:rPr>
            </w:pPr>
            <w:r w:rsidRPr="0091161F">
              <w:rPr>
                <w:rFonts w:cstheme="minorHAnsi"/>
              </w:rPr>
              <w:t>7</w:t>
            </w:r>
          </w:p>
        </w:tc>
        <w:tc>
          <w:tcPr>
            <w:tcW w:w="3743" w:type="pct"/>
          </w:tcPr>
          <w:p w14:paraId="0C8E3C44" w14:textId="7F274F69" w:rsidR="004C6277" w:rsidRPr="0091161F" w:rsidRDefault="004C6277" w:rsidP="004C6277">
            <w:pPr>
              <w:widowControl w:val="0"/>
              <w:overflowPunct w:val="0"/>
              <w:autoSpaceDE w:val="0"/>
              <w:autoSpaceDN w:val="0"/>
              <w:adjustRightInd w:val="0"/>
              <w:spacing w:line="244" w:lineRule="auto"/>
              <w:jc w:val="both"/>
              <w:rPr>
                <w:rFonts w:cstheme="minorHAnsi"/>
              </w:rPr>
            </w:pPr>
            <w:r w:rsidRPr="0091161F">
              <w:rPr>
                <w:rFonts w:cstheme="minorHAnsi"/>
              </w:rPr>
              <w:t>Specify that the MCO and subcontractor recognize that in the event of termination of the contract between the MCO and LDH for any of the reasons described in the contract, the MCO shall immediately make available to LDH or its designated representative, in a usable form, any and all records, whether medical or financial, related to the MCO's and subcontractor's activities undertaken pursuant to the subcontract agreement. The provision of such records shall be at no expense to LDH.</w:t>
            </w:r>
          </w:p>
        </w:tc>
        <w:tc>
          <w:tcPr>
            <w:tcW w:w="985" w:type="pct"/>
            <w:vAlign w:val="center"/>
          </w:tcPr>
          <w:p w14:paraId="47AAB1FA" w14:textId="77777777" w:rsidR="004C6277" w:rsidRPr="0091161F" w:rsidRDefault="004C6277" w:rsidP="00C118F3">
            <w:pPr>
              <w:jc w:val="center"/>
              <w:rPr>
                <w:rFonts w:cstheme="minorHAnsi"/>
                <w:color w:val="33CCCC"/>
              </w:rPr>
            </w:pPr>
          </w:p>
        </w:tc>
      </w:tr>
      <w:tr w:rsidR="004C6277" w:rsidRPr="0091161F" w14:paraId="6C67E0B3" w14:textId="77777777" w:rsidTr="004C6277">
        <w:trPr>
          <w:cantSplit/>
        </w:trPr>
        <w:tc>
          <w:tcPr>
            <w:tcW w:w="272" w:type="pct"/>
            <w:vAlign w:val="center"/>
          </w:tcPr>
          <w:p w14:paraId="43382171" w14:textId="77777777" w:rsidR="004C6277" w:rsidRPr="0091161F" w:rsidRDefault="004C6277" w:rsidP="008F3F13">
            <w:pPr>
              <w:widowControl w:val="0"/>
              <w:overflowPunct w:val="0"/>
              <w:autoSpaceDE w:val="0"/>
              <w:autoSpaceDN w:val="0"/>
              <w:adjustRightInd w:val="0"/>
              <w:spacing w:line="257" w:lineRule="auto"/>
              <w:jc w:val="center"/>
              <w:rPr>
                <w:rFonts w:cstheme="minorHAnsi"/>
              </w:rPr>
            </w:pPr>
            <w:r w:rsidRPr="0091161F">
              <w:rPr>
                <w:rFonts w:cstheme="minorHAnsi"/>
              </w:rPr>
              <w:t>8</w:t>
            </w:r>
          </w:p>
        </w:tc>
        <w:tc>
          <w:tcPr>
            <w:tcW w:w="3743" w:type="pct"/>
          </w:tcPr>
          <w:p w14:paraId="5B67B6FA" w14:textId="77777777" w:rsidR="004C6277" w:rsidRPr="0091161F" w:rsidRDefault="004C6277" w:rsidP="00FC7C1E">
            <w:pPr>
              <w:widowControl w:val="0"/>
              <w:overflowPunct w:val="0"/>
              <w:autoSpaceDE w:val="0"/>
              <w:autoSpaceDN w:val="0"/>
              <w:adjustRightInd w:val="0"/>
              <w:spacing w:line="257" w:lineRule="auto"/>
              <w:rPr>
                <w:rFonts w:cstheme="minorHAnsi"/>
              </w:rPr>
            </w:pPr>
            <w:r w:rsidRPr="0091161F">
              <w:rPr>
                <w:rFonts w:cstheme="minorHAnsi"/>
              </w:rPr>
              <w:t>Ensure the subcontractor shall not, without prior approval of the MCO, enter into any subcontract or other agreement for any of the work contemplated under the subcontract without approval of the MCO.</w:t>
            </w:r>
          </w:p>
        </w:tc>
        <w:tc>
          <w:tcPr>
            <w:tcW w:w="985" w:type="pct"/>
            <w:vAlign w:val="center"/>
          </w:tcPr>
          <w:p w14:paraId="34E3873D" w14:textId="77777777" w:rsidR="004C6277" w:rsidRPr="0091161F" w:rsidRDefault="004C6277" w:rsidP="00C118F3">
            <w:pPr>
              <w:jc w:val="center"/>
              <w:rPr>
                <w:rFonts w:cstheme="minorHAnsi"/>
                <w:color w:val="33CCCC"/>
              </w:rPr>
            </w:pPr>
          </w:p>
        </w:tc>
      </w:tr>
      <w:tr w:rsidR="004C6277" w:rsidRPr="0091161F" w14:paraId="7153F70B" w14:textId="77777777" w:rsidTr="004C6277">
        <w:trPr>
          <w:cantSplit/>
        </w:trPr>
        <w:tc>
          <w:tcPr>
            <w:tcW w:w="272" w:type="pct"/>
            <w:vAlign w:val="center"/>
          </w:tcPr>
          <w:p w14:paraId="68242F68" w14:textId="77777777" w:rsidR="004C6277" w:rsidRPr="0091161F" w:rsidRDefault="004C6277" w:rsidP="008F3F13">
            <w:pPr>
              <w:widowControl w:val="0"/>
              <w:overflowPunct w:val="0"/>
              <w:autoSpaceDE w:val="0"/>
              <w:autoSpaceDN w:val="0"/>
              <w:adjustRightInd w:val="0"/>
              <w:spacing w:line="249" w:lineRule="auto"/>
              <w:jc w:val="center"/>
              <w:rPr>
                <w:rFonts w:cstheme="minorHAnsi"/>
              </w:rPr>
            </w:pPr>
            <w:r w:rsidRPr="0091161F">
              <w:rPr>
                <w:rFonts w:cstheme="minorHAnsi"/>
              </w:rPr>
              <w:t>9</w:t>
            </w:r>
          </w:p>
        </w:tc>
        <w:tc>
          <w:tcPr>
            <w:tcW w:w="3743" w:type="pct"/>
          </w:tcPr>
          <w:p w14:paraId="4F3B96B3" w14:textId="01D0FB78" w:rsidR="004C6277" w:rsidRPr="0091161F" w:rsidRDefault="004C6277">
            <w:pPr>
              <w:widowControl w:val="0"/>
              <w:overflowPunct w:val="0"/>
              <w:autoSpaceDE w:val="0"/>
              <w:autoSpaceDN w:val="0"/>
              <w:adjustRightInd w:val="0"/>
              <w:spacing w:line="249" w:lineRule="auto"/>
              <w:jc w:val="both"/>
              <w:rPr>
                <w:rFonts w:cstheme="minorHAnsi"/>
              </w:rPr>
            </w:pPr>
            <w:r w:rsidRPr="0091161F">
              <w:rPr>
                <w:rFonts w:cstheme="minorHAnsi"/>
              </w:rPr>
              <w:t>Require that if any requirement in the subcontract is determined by LDH to conflict with the contract between LDH and the MCO, such requirement shall be null and void and all other provisions shall remain in full force and effect.</w:t>
            </w:r>
          </w:p>
        </w:tc>
        <w:tc>
          <w:tcPr>
            <w:tcW w:w="985" w:type="pct"/>
            <w:vAlign w:val="center"/>
          </w:tcPr>
          <w:p w14:paraId="3C113CC6" w14:textId="77777777" w:rsidR="004C6277" w:rsidRPr="0091161F" w:rsidRDefault="004C6277" w:rsidP="00C118F3">
            <w:pPr>
              <w:jc w:val="center"/>
              <w:rPr>
                <w:rFonts w:cstheme="minorHAnsi"/>
                <w:color w:val="33CCCC"/>
              </w:rPr>
            </w:pPr>
          </w:p>
        </w:tc>
      </w:tr>
      <w:tr w:rsidR="004C6277" w:rsidRPr="0091161F" w14:paraId="2781F471" w14:textId="77777777" w:rsidTr="004C6277">
        <w:trPr>
          <w:cantSplit/>
        </w:trPr>
        <w:tc>
          <w:tcPr>
            <w:tcW w:w="272" w:type="pct"/>
            <w:vAlign w:val="center"/>
          </w:tcPr>
          <w:p w14:paraId="3D396266" w14:textId="77777777" w:rsidR="004C6277" w:rsidRPr="0091161F" w:rsidRDefault="004C6277" w:rsidP="00951BEE">
            <w:pPr>
              <w:widowControl w:val="0"/>
              <w:autoSpaceDE w:val="0"/>
              <w:autoSpaceDN w:val="0"/>
              <w:adjustRightInd w:val="0"/>
              <w:jc w:val="center"/>
              <w:rPr>
                <w:rFonts w:cstheme="minorHAnsi"/>
              </w:rPr>
            </w:pPr>
            <w:r w:rsidRPr="0091161F">
              <w:rPr>
                <w:rFonts w:cstheme="minorHAnsi"/>
              </w:rPr>
              <w:t>10</w:t>
            </w:r>
          </w:p>
        </w:tc>
        <w:tc>
          <w:tcPr>
            <w:tcW w:w="3743" w:type="pct"/>
          </w:tcPr>
          <w:p w14:paraId="5D80B134" w14:textId="77777777" w:rsidR="004C6277" w:rsidRPr="0091161F" w:rsidRDefault="004C6277" w:rsidP="00E31F0F">
            <w:pPr>
              <w:widowControl w:val="0"/>
              <w:autoSpaceDE w:val="0"/>
              <w:autoSpaceDN w:val="0"/>
              <w:adjustRightInd w:val="0"/>
              <w:rPr>
                <w:rFonts w:cstheme="minorHAnsi"/>
              </w:rPr>
            </w:pPr>
            <w:r w:rsidRPr="0091161F">
              <w:rPr>
                <w:rFonts w:cstheme="minorHAnsi"/>
              </w:rPr>
              <w:t>Identify the population covered by the subcontract.</w:t>
            </w:r>
          </w:p>
        </w:tc>
        <w:tc>
          <w:tcPr>
            <w:tcW w:w="985" w:type="pct"/>
            <w:vAlign w:val="center"/>
          </w:tcPr>
          <w:p w14:paraId="2D1B030A" w14:textId="77777777" w:rsidR="004C6277" w:rsidRPr="0091161F" w:rsidRDefault="004C6277" w:rsidP="00C118F3">
            <w:pPr>
              <w:jc w:val="center"/>
              <w:rPr>
                <w:rFonts w:cstheme="minorHAnsi"/>
                <w:color w:val="33CCCC"/>
              </w:rPr>
            </w:pPr>
          </w:p>
        </w:tc>
      </w:tr>
      <w:tr w:rsidR="004C6277" w:rsidRPr="0091161F" w14:paraId="629FE6E9" w14:textId="77777777" w:rsidTr="004C6277">
        <w:trPr>
          <w:cantSplit/>
        </w:trPr>
        <w:tc>
          <w:tcPr>
            <w:tcW w:w="272" w:type="pct"/>
            <w:vAlign w:val="center"/>
          </w:tcPr>
          <w:p w14:paraId="3F8B6B18" w14:textId="77777777" w:rsidR="004C6277" w:rsidRPr="0091161F" w:rsidRDefault="004C6277" w:rsidP="00951BEE">
            <w:pPr>
              <w:widowControl w:val="0"/>
              <w:overflowPunct w:val="0"/>
              <w:autoSpaceDE w:val="0"/>
              <w:autoSpaceDN w:val="0"/>
              <w:adjustRightInd w:val="0"/>
              <w:spacing w:line="246" w:lineRule="auto"/>
              <w:jc w:val="center"/>
              <w:rPr>
                <w:rFonts w:cstheme="minorHAnsi"/>
              </w:rPr>
            </w:pPr>
            <w:r w:rsidRPr="0091161F">
              <w:rPr>
                <w:rFonts w:cstheme="minorHAnsi"/>
              </w:rPr>
              <w:t>11</w:t>
            </w:r>
          </w:p>
        </w:tc>
        <w:tc>
          <w:tcPr>
            <w:tcW w:w="3743" w:type="pct"/>
          </w:tcPr>
          <w:p w14:paraId="629849FD" w14:textId="494BDC32" w:rsidR="004C6277" w:rsidRPr="0091161F" w:rsidRDefault="004C6277" w:rsidP="006E53B1">
            <w:pPr>
              <w:widowControl w:val="0"/>
              <w:overflowPunct w:val="0"/>
              <w:autoSpaceDE w:val="0"/>
              <w:autoSpaceDN w:val="0"/>
              <w:adjustRightInd w:val="0"/>
              <w:spacing w:line="246" w:lineRule="auto"/>
              <w:jc w:val="both"/>
              <w:rPr>
                <w:rFonts w:cstheme="minorHAnsi"/>
              </w:rPr>
            </w:pPr>
            <w:r w:rsidRPr="0091161F">
              <w:rPr>
                <w:rFonts w:cstheme="minorHAnsi"/>
              </w:rPr>
              <w:t xml:space="preserve">Specify that the services provided under the subcontract must be in accordance with the Louisiana Medicaid State Plan and require that the subcontractor provide these services to enrollees through the last day that the subcontract is in effect. </w:t>
            </w:r>
          </w:p>
        </w:tc>
        <w:tc>
          <w:tcPr>
            <w:tcW w:w="985" w:type="pct"/>
            <w:vAlign w:val="center"/>
          </w:tcPr>
          <w:p w14:paraId="075B59B0" w14:textId="77777777" w:rsidR="004C6277" w:rsidRPr="0091161F" w:rsidRDefault="004C6277" w:rsidP="00C118F3">
            <w:pPr>
              <w:jc w:val="center"/>
              <w:rPr>
                <w:rFonts w:cstheme="minorHAnsi"/>
                <w:color w:val="33CCCC"/>
              </w:rPr>
            </w:pPr>
          </w:p>
        </w:tc>
      </w:tr>
      <w:tr w:rsidR="004C6277" w:rsidRPr="0091161F" w14:paraId="03B70DC8" w14:textId="77777777" w:rsidTr="004C6277">
        <w:trPr>
          <w:cantSplit/>
        </w:trPr>
        <w:tc>
          <w:tcPr>
            <w:tcW w:w="272" w:type="pct"/>
            <w:vAlign w:val="center"/>
          </w:tcPr>
          <w:p w14:paraId="2B6A752D" w14:textId="77777777" w:rsidR="004C6277" w:rsidRPr="0091161F" w:rsidRDefault="004C6277" w:rsidP="008F3F13">
            <w:pPr>
              <w:widowControl w:val="0"/>
              <w:overflowPunct w:val="0"/>
              <w:autoSpaceDE w:val="0"/>
              <w:autoSpaceDN w:val="0"/>
              <w:adjustRightInd w:val="0"/>
              <w:spacing w:line="246" w:lineRule="auto"/>
              <w:jc w:val="center"/>
              <w:rPr>
                <w:rFonts w:cstheme="minorHAnsi"/>
              </w:rPr>
            </w:pPr>
            <w:r w:rsidRPr="0091161F">
              <w:rPr>
                <w:rFonts w:cstheme="minorHAnsi"/>
              </w:rPr>
              <w:lastRenderedPageBreak/>
              <w:t>12</w:t>
            </w:r>
          </w:p>
        </w:tc>
        <w:tc>
          <w:tcPr>
            <w:tcW w:w="3743" w:type="pct"/>
          </w:tcPr>
          <w:p w14:paraId="2E1E14D8" w14:textId="77777777" w:rsidR="004C6277" w:rsidRPr="0091161F" w:rsidRDefault="004C6277" w:rsidP="00E31F0F">
            <w:pPr>
              <w:widowControl w:val="0"/>
              <w:overflowPunct w:val="0"/>
              <w:autoSpaceDE w:val="0"/>
              <w:autoSpaceDN w:val="0"/>
              <w:adjustRightInd w:val="0"/>
              <w:spacing w:line="246" w:lineRule="auto"/>
              <w:jc w:val="both"/>
              <w:rPr>
                <w:rFonts w:cstheme="minorHAnsi"/>
              </w:rPr>
            </w:pPr>
            <w:r w:rsidRPr="0091161F">
              <w:rPr>
                <w:rFonts w:cstheme="minorHAnsi"/>
              </w:rPr>
              <w:t>Require that the subcontractor be currently licensed and/or certified under applicable state and federal statutes and regulations and shall maintain throughout the term of the subcontract all necessary licenses, certifications, registrations and permits as are required to provide the health care services and/or other related activities delegated by the MCO.</w:t>
            </w:r>
          </w:p>
        </w:tc>
        <w:tc>
          <w:tcPr>
            <w:tcW w:w="985" w:type="pct"/>
            <w:vAlign w:val="center"/>
          </w:tcPr>
          <w:p w14:paraId="53125F9C" w14:textId="77777777" w:rsidR="004C6277" w:rsidRPr="0091161F" w:rsidRDefault="004C6277" w:rsidP="00C118F3">
            <w:pPr>
              <w:jc w:val="center"/>
              <w:rPr>
                <w:rFonts w:cstheme="minorHAnsi"/>
                <w:color w:val="33CCCC"/>
              </w:rPr>
            </w:pPr>
          </w:p>
        </w:tc>
      </w:tr>
      <w:tr w:rsidR="004C6277" w:rsidRPr="0091161F" w14:paraId="12C07CCD" w14:textId="77777777" w:rsidTr="004C6277">
        <w:trPr>
          <w:cantSplit/>
        </w:trPr>
        <w:tc>
          <w:tcPr>
            <w:tcW w:w="272" w:type="pct"/>
            <w:vAlign w:val="center"/>
          </w:tcPr>
          <w:p w14:paraId="2098637D" w14:textId="77777777" w:rsidR="004C6277" w:rsidRPr="0091161F" w:rsidRDefault="004C6277" w:rsidP="00792698">
            <w:pPr>
              <w:widowControl w:val="0"/>
              <w:overflowPunct w:val="0"/>
              <w:autoSpaceDE w:val="0"/>
              <w:autoSpaceDN w:val="0"/>
              <w:adjustRightInd w:val="0"/>
              <w:spacing w:line="248" w:lineRule="auto"/>
              <w:jc w:val="center"/>
              <w:rPr>
                <w:rFonts w:cstheme="minorHAnsi"/>
              </w:rPr>
            </w:pPr>
            <w:r w:rsidRPr="0091161F">
              <w:rPr>
                <w:rFonts w:cstheme="minorHAnsi"/>
              </w:rPr>
              <w:t>13</w:t>
            </w:r>
          </w:p>
        </w:tc>
        <w:tc>
          <w:tcPr>
            <w:tcW w:w="3743" w:type="pct"/>
          </w:tcPr>
          <w:p w14:paraId="112D74DE" w14:textId="70FE84B5" w:rsidR="004C6277" w:rsidRPr="0091161F" w:rsidRDefault="004C6277" w:rsidP="00AC1053">
            <w:pPr>
              <w:widowControl w:val="0"/>
              <w:overflowPunct w:val="0"/>
              <w:autoSpaceDE w:val="0"/>
              <w:autoSpaceDN w:val="0"/>
              <w:adjustRightInd w:val="0"/>
              <w:spacing w:line="248" w:lineRule="auto"/>
              <w:jc w:val="both"/>
              <w:rPr>
                <w:rFonts w:cstheme="minorHAnsi"/>
              </w:rPr>
            </w:pPr>
            <w:r w:rsidRPr="0091161F">
              <w:rPr>
                <w:rFonts w:cstheme="minorHAnsi"/>
              </w:rPr>
              <w:t>Specify the amount, duration, and scope of benefits and services that are provided by the subcontractor.</w:t>
            </w:r>
          </w:p>
        </w:tc>
        <w:tc>
          <w:tcPr>
            <w:tcW w:w="985" w:type="pct"/>
            <w:vAlign w:val="center"/>
          </w:tcPr>
          <w:p w14:paraId="17E9114D" w14:textId="77777777" w:rsidR="004C6277" w:rsidRPr="0091161F" w:rsidRDefault="004C6277" w:rsidP="00C118F3">
            <w:pPr>
              <w:jc w:val="center"/>
              <w:rPr>
                <w:rFonts w:cstheme="minorHAnsi"/>
                <w:color w:val="33CCCC"/>
              </w:rPr>
            </w:pPr>
          </w:p>
        </w:tc>
      </w:tr>
      <w:tr w:rsidR="004C6277" w:rsidRPr="0091161F" w14:paraId="42FB1638" w14:textId="77777777" w:rsidTr="006E0A1C">
        <w:trPr>
          <w:cantSplit/>
          <w:trHeight w:val="647"/>
        </w:trPr>
        <w:tc>
          <w:tcPr>
            <w:tcW w:w="272" w:type="pct"/>
            <w:vAlign w:val="center"/>
          </w:tcPr>
          <w:p w14:paraId="7D8082F6" w14:textId="77777777" w:rsidR="004C6277" w:rsidRPr="0091161F" w:rsidRDefault="004C6277" w:rsidP="008F3F13">
            <w:pPr>
              <w:widowControl w:val="0"/>
              <w:overflowPunct w:val="0"/>
              <w:autoSpaceDE w:val="0"/>
              <w:autoSpaceDN w:val="0"/>
              <w:adjustRightInd w:val="0"/>
              <w:spacing w:line="257" w:lineRule="auto"/>
              <w:jc w:val="center"/>
              <w:rPr>
                <w:rFonts w:cstheme="minorHAnsi"/>
              </w:rPr>
            </w:pPr>
            <w:r w:rsidRPr="0091161F">
              <w:rPr>
                <w:rFonts w:cstheme="minorHAnsi"/>
              </w:rPr>
              <w:t>14</w:t>
            </w:r>
          </w:p>
        </w:tc>
        <w:tc>
          <w:tcPr>
            <w:tcW w:w="3743" w:type="pct"/>
          </w:tcPr>
          <w:p w14:paraId="462D03F0" w14:textId="77777777" w:rsidR="004C6277" w:rsidRPr="0091161F" w:rsidRDefault="004C6277" w:rsidP="00B61CEB">
            <w:pPr>
              <w:widowControl w:val="0"/>
              <w:overflowPunct w:val="0"/>
              <w:autoSpaceDE w:val="0"/>
              <w:autoSpaceDN w:val="0"/>
              <w:adjustRightInd w:val="0"/>
              <w:spacing w:line="257" w:lineRule="auto"/>
              <w:rPr>
                <w:rFonts w:cstheme="minorHAnsi"/>
              </w:rPr>
            </w:pPr>
            <w:r w:rsidRPr="0091161F">
              <w:rPr>
                <w:rFonts w:cstheme="minorHAnsi"/>
              </w:rPr>
              <w:t>Provide that emergency services be coordinated without the requirement of prior authorization of any kind.</w:t>
            </w:r>
          </w:p>
        </w:tc>
        <w:tc>
          <w:tcPr>
            <w:tcW w:w="985" w:type="pct"/>
            <w:vAlign w:val="center"/>
          </w:tcPr>
          <w:p w14:paraId="3D83FA28" w14:textId="14579FEC" w:rsidR="004C6277" w:rsidRPr="0091161F" w:rsidRDefault="004C6277" w:rsidP="0091161F">
            <w:pPr>
              <w:rPr>
                <w:rFonts w:cstheme="minorHAnsi"/>
              </w:rPr>
            </w:pPr>
          </w:p>
        </w:tc>
      </w:tr>
      <w:tr w:rsidR="004C6277" w:rsidRPr="0091161F" w14:paraId="58084523" w14:textId="77777777" w:rsidTr="004C6277">
        <w:trPr>
          <w:cantSplit/>
        </w:trPr>
        <w:tc>
          <w:tcPr>
            <w:tcW w:w="272" w:type="pct"/>
            <w:vAlign w:val="center"/>
          </w:tcPr>
          <w:p w14:paraId="3590306C" w14:textId="77777777" w:rsidR="004C6277" w:rsidRPr="0091161F" w:rsidRDefault="004C6277" w:rsidP="008F3F13">
            <w:pPr>
              <w:widowControl w:val="0"/>
              <w:overflowPunct w:val="0"/>
              <w:autoSpaceDE w:val="0"/>
              <w:autoSpaceDN w:val="0"/>
              <w:adjustRightInd w:val="0"/>
              <w:spacing w:line="257" w:lineRule="auto"/>
              <w:jc w:val="center"/>
              <w:rPr>
                <w:rFonts w:cstheme="minorHAnsi"/>
              </w:rPr>
            </w:pPr>
            <w:r w:rsidRPr="0091161F">
              <w:rPr>
                <w:rFonts w:cstheme="minorHAnsi"/>
              </w:rPr>
              <w:t>15</w:t>
            </w:r>
          </w:p>
        </w:tc>
        <w:tc>
          <w:tcPr>
            <w:tcW w:w="3743" w:type="pct"/>
          </w:tcPr>
          <w:p w14:paraId="779E5D0C" w14:textId="7E4B4D71" w:rsidR="004C6277" w:rsidRPr="0091161F" w:rsidRDefault="004C6277" w:rsidP="000B65FB">
            <w:pPr>
              <w:widowControl w:val="0"/>
              <w:overflowPunct w:val="0"/>
              <w:autoSpaceDE w:val="0"/>
              <w:autoSpaceDN w:val="0"/>
              <w:adjustRightInd w:val="0"/>
              <w:spacing w:line="257" w:lineRule="auto"/>
              <w:rPr>
                <w:rFonts w:cstheme="minorHAnsi"/>
              </w:rPr>
            </w:pPr>
            <w:r w:rsidRPr="0091161F">
              <w:rPr>
                <w:rFonts w:cstheme="minorHAnsi"/>
              </w:rPr>
              <w:t>Require that if the subcontractor performs laboratory services, the subcontractor must meet all applicable state requirements and 42 C.F.R. § 493.1 and 493.3, and any other federal requirements.</w:t>
            </w:r>
          </w:p>
        </w:tc>
        <w:tc>
          <w:tcPr>
            <w:tcW w:w="985" w:type="pct"/>
            <w:vAlign w:val="center"/>
          </w:tcPr>
          <w:p w14:paraId="11648FF2" w14:textId="77777777" w:rsidR="004C6277" w:rsidRPr="0091161F" w:rsidRDefault="004C6277" w:rsidP="00C118F3">
            <w:pPr>
              <w:jc w:val="center"/>
              <w:rPr>
                <w:rFonts w:cstheme="minorHAnsi"/>
                <w:color w:val="33CCCC"/>
              </w:rPr>
            </w:pPr>
          </w:p>
        </w:tc>
      </w:tr>
      <w:tr w:rsidR="004C6277" w:rsidRPr="0091161F" w14:paraId="2BC038FD" w14:textId="77777777" w:rsidTr="004C6277">
        <w:trPr>
          <w:cantSplit/>
        </w:trPr>
        <w:tc>
          <w:tcPr>
            <w:tcW w:w="272" w:type="pct"/>
            <w:vAlign w:val="center"/>
          </w:tcPr>
          <w:p w14:paraId="50512834" w14:textId="77777777" w:rsidR="004C6277" w:rsidRPr="0091161F" w:rsidRDefault="004C6277" w:rsidP="008F3F13">
            <w:pPr>
              <w:widowControl w:val="0"/>
              <w:overflowPunct w:val="0"/>
              <w:autoSpaceDE w:val="0"/>
              <w:autoSpaceDN w:val="0"/>
              <w:adjustRightInd w:val="0"/>
              <w:spacing w:line="242" w:lineRule="auto"/>
              <w:jc w:val="center"/>
              <w:rPr>
                <w:rFonts w:cstheme="minorHAnsi"/>
              </w:rPr>
            </w:pPr>
            <w:r w:rsidRPr="0091161F">
              <w:rPr>
                <w:rFonts w:cstheme="minorHAnsi"/>
              </w:rPr>
              <w:t>16</w:t>
            </w:r>
          </w:p>
        </w:tc>
        <w:tc>
          <w:tcPr>
            <w:tcW w:w="3743" w:type="pct"/>
          </w:tcPr>
          <w:p w14:paraId="54804096" w14:textId="076EE6D5" w:rsidR="004C6277" w:rsidRPr="0091161F" w:rsidRDefault="004C6277" w:rsidP="000B23B0">
            <w:pPr>
              <w:widowControl w:val="0"/>
              <w:overflowPunct w:val="0"/>
              <w:autoSpaceDE w:val="0"/>
              <w:autoSpaceDN w:val="0"/>
              <w:adjustRightInd w:val="0"/>
              <w:spacing w:line="242" w:lineRule="auto"/>
              <w:jc w:val="both"/>
              <w:rPr>
                <w:rFonts w:cstheme="minorHAnsi"/>
              </w:rPr>
            </w:pPr>
            <w:r w:rsidRPr="0091161F">
              <w:rPr>
                <w:rFonts w:cstheme="minorHAnsi"/>
              </w:rPr>
              <w:t>Require that an adequate record system be maintained for recording services, charges, dates and all other commonly required information elements for services rendered to MCO enrollees pursuant to the subcontract (including but not limited to such records as are necessary for the evaluation of the quality, appropriateness, and timeliness of services performed under the contract between LDH and the MCO). MCO enrollees and their representatives shall be given access to and can request copies of the enrollees’ medical records, to the extent and in the manner provided by La. R.S. 40:</w:t>
            </w:r>
            <w:r w:rsidR="000B23B0">
              <w:rPr>
                <w:rFonts w:cstheme="minorHAnsi"/>
              </w:rPr>
              <w:t>1165.1</w:t>
            </w:r>
            <w:r w:rsidRPr="0091161F">
              <w:rPr>
                <w:rFonts w:cstheme="minorHAnsi"/>
              </w:rPr>
              <w:t xml:space="preserve"> and 45 C.F.R. §164.524 as amended and subject to reasonable charges.</w:t>
            </w:r>
          </w:p>
        </w:tc>
        <w:tc>
          <w:tcPr>
            <w:tcW w:w="985" w:type="pct"/>
            <w:vAlign w:val="center"/>
          </w:tcPr>
          <w:p w14:paraId="573A9155" w14:textId="77777777" w:rsidR="004C6277" w:rsidRPr="0091161F" w:rsidRDefault="004C6277" w:rsidP="00C118F3">
            <w:pPr>
              <w:jc w:val="center"/>
              <w:rPr>
                <w:rFonts w:cstheme="minorHAnsi"/>
                <w:color w:val="33CCCC"/>
              </w:rPr>
            </w:pPr>
          </w:p>
        </w:tc>
      </w:tr>
      <w:tr w:rsidR="004C6277" w:rsidRPr="0091161F" w14:paraId="293265D3" w14:textId="77777777" w:rsidTr="004C6277">
        <w:trPr>
          <w:cantSplit/>
        </w:trPr>
        <w:tc>
          <w:tcPr>
            <w:tcW w:w="272" w:type="pct"/>
            <w:vAlign w:val="center"/>
          </w:tcPr>
          <w:p w14:paraId="0857013A" w14:textId="77777777" w:rsidR="004C6277" w:rsidRPr="0091161F" w:rsidRDefault="004C6277" w:rsidP="008F3F13">
            <w:pPr>
              <w:widowControl w:val="0"/>
              <w:autoSpaceDE w:val="0"/>
              <w:autoSpaceDN w:val="0"/>
              <w:adjustRightInd w:val="0"/>
              <w:jc w:val="center"/>
              <w:rPr>
                <w:rFonts w:cstheme="minorHAnsi"/>
              </w:rPr>
            </w:pPr>
            <w:r w:rsidRPr="0091161F">
              <w:rPr>
                <w:rFonts w:cstheme="minorHAnsi"/>
              </w:rPr>
              <w:t>17</w:t>
            </w:r>
          </w:p>
        </w:tc>
        <w:tc>
          <w:tcPr>
            <w:tcW w:w="3743" w:type="pct"/>
          </w:tcPr>
          <w:p w14:paraId="0CD6D435" w14:textId="212C2AA1" w:rsidR="004C6277" w:rsidRPr="0091161F" w:rsidRDefault="004C6277">
            <w:pPr>
              <w:widowControl w:val="0"/>
              <w:autoSpaceDE w:val="0"/>
              <w:autoSpaceDN w:val="0"/>
              <w:adjustRightInd w:val="0"/>
              <w:rPr>
                <w:rFonts w:cstheme="minorHAnsi"/>
              </w:rPr>
            </w:pPr>
            <w:r w:rsidRPr="0091161F">
              <w:rPr>
                <w:rFonts w:cstheme="minorHAnsi"/>
              </w:rPr>
              <w:t>Include record retention requirements as specified in the contract between LDH and the MCO.</w:t>
            </w:r>
          </w:p>
        </w:tc>
        <w:tc>
          <w:tcPr>
            <w:tcW w:w="985" w:type="pct"/>
            <w:vAlign w:val="center"/>
          </w:tcPr>
          <w:p w14:paraId="2897A955" w14:textId="77777777" w:rsidR="004C6277" w:rsidRPr="0091161F" w:rsidRDefault="004C6277" w:rsidP="00C118F3">
            <w:pPr>
              <w:jc w:val="center"/>
              <w:rPr>
                <w:rFonts w:cstheme="minorHAnsi"/>
                <w:color w:val="33CCCC"/>
              </w:rPr>
            </w:pPr>
          </w:p>
        </w:tc>
      </w:tr>
      <w:tr w:rsidR="004C6277" w:rsidRPr="0091161F" w14:paraId="2475E0E0" w14:textId="77777777" w:rsidTr="004C6277">
        <w:trPr>
          <w:cantSplit/>
          <w:trHeight w:val="3563"/>
        </w:trPr>
        <w:tc>
          <w:tcPr>
            <w:tcW w:w="272" w:type="pct"/>
            <w:shd w:val="clear" w:color="auto" w:fill="auto"/>
            <w:vAlign w:val="center"/>
          </w:tcPr>
          <w:p w14:paraId="0D7920E1" w14:textId="77777777" w:rsidR="004C6277" w:rsidRPr="0091161F" w:rsidRDefault="004C6277" w:rsidP="008F3F13">
            <w:pPr>
              <w:widowControl w:val="0"/>
              <w:overflowPunct w:val="0"/>
              <w:autoSpaceDE w:val="0"/>
              <w:autoSpaceDN w:val="0"/>
              <w:adjustRightInd w:val="0"/>
              <w:spacing w:line="242" w:lineRule="auto"/>
              <w:jc w:val="center"/>
              <w:rPr>
                <w:rFonts w:cstheme="minorHAnsi"/>
              </w:rPr>
            </w:pPr>
            <w:r w:rsidRPr="0091161F">
              <w:rPr>
                <w:rFonts w:cstheme="minorHAnsi"/>
              </w:rPr>
              <w:t>18</w:t>
            </w:r>
          </w:p>
        </w:tc>
        <w:tc>
          <w:tcPr>
            <w:tcW w:w="3743" w:type="pct"/>
            <w:shd w:val="clear" w:color="auto" w:fill="auto"/>
          </w:tcPr>
          <w:p w14:paraId="7AEF0751" w14:textId="3FC0D568" w:rsidR="004C6277" w:rsidRPr="0091161F" w:rsidRDefault="004C6277" w:rsidP="00DA2FFB">
            <w:pPr>
              <w:widowControl w:val="0"/>
              <w:overflowPunct w:val="0"/>
              <w:autoSpaceDE w:val="0"/>
              <w:autoSpaceDN w:val="0"/>
              <w:adjustRightInd w:val="0"/>
              <w:spacing w:line="242" w:lineRule="auto"/>
              <w:jc w:val="both"/>
              <w:rPr>
                <w:rFonts w:cstheme="minorHAnsi"/>
              </w:rPr>
            </w:pPr>
            <w:r w:rsidRPr="0091161F">
              <w:rPr>
                <w:rFonts w:eastAsia="Courier New" w:cs="Arial"/>
              </w:rPr>
              <w:t xml:space="preserve">Shall make all program and financial records and service delivery sites open to </w:t>
            </w:r>
            <w:r w:rsidR="00546617" w:rsidRPr="00546617">
              <w:rPr>
                <w:rFonts w:eastAsia="Courier New" w:cs="Arial"/>
              </w:rPr>
              <w:t>CMS, the U.S. Office of the Inspector General (OIG), HHS, the State Auditor's Office, the Office of the Attorney General, Government Accountability Office (GAO), LDH, and/or any of the</w:t>
            </w:r>
            <w:r w:rsidR="00546617">
              <w:rPr>
                <w:rFonts w:eastAsia="Courier New" w:cs="Arial"/>
              </w:rPr>
              <w:t>ir</w:t>
            </w:r>
            <w:r w:rsidR="00546617" w:rsidRPr="00546617">
              <w:rPr>
                <w:rFonts w:eastAsia="Courier New" w:cs="Arial"/>
              </w:rPr>
              <w:t xml:space="preserve"> designees</w:t>
            </w:r>
            <w:r w:rsidR="00DA2FFB">
              <w:rPr>
                <w:rFonts w:eastAsia="Courier New" w:cs="Arial"/>
              </w:rPr>
              <w:t xml:space="preserve"> upon request</w:t>
            </w:r>
            <w:r w:rsidR="00546617">
              <w:rPr>
                <w:rFonts w:eastAsia="Courier New" w:cs="Arial"/>
              </w:rPr>
              <w:t>,</w:t>
            </w:r>
            <w:r w:rsidR="00546617" w:rsidRPr="00546617">
              <w:rPr>
                <w:rFonts w:eastAsia="Courier New" w:cs="Arial"/>
              </w:rPr>
              <w:t xml:space="preserve"> </w:t>
            </w:r>
            <w:r w:rsidR="00546617">
              <w:rPr>
                <w:rFonts w:eastAsia="Courier New" w:cs="Arial"/>
              </w:rPr>
              <w:t xml:space="preserve">and shall provide them with </w:t>
            </w:r>
            <w:r w:rsidRPr="0091161F">
              <w:rPr>
                <w:rFonts w:eastAsia="Courier New" w:cs="Arial"/>
              </w:rPr>
              <w:t>timely and reasonable access and the right to examine and make copies, excerpts</w:t>
            </w:r>
            <w:r w:rsidR="00DA2FFB">
              <w:rPr>
                <w:rFonts w:eastAsia="Courier New" w:cs="Arial"/>
              </w:rPr>
              <w:t>,</w:t>
            </w:r>
            <w:r w:rsidRPr="0091161F">
              <w:rPr>
                <w:rFonts w:eastAsia="Courier New" w:cs="Arial"/>
              </w:rPr>
              <w:t xml:space="preserve"> or transcripts </w:t>
            </w:r>
            <w:r w:rsidR="00DA2FFB">
              <w:rPr>
                <w:rFonts w:eastAsia="Courier New" w:cs="Arial"/>
              </w:rPr>
              <w:t>of</w:t>
            </w:r>
            <w:r w:rsidR="00DA2FFB" w:rsidRPr="0091161F">
              <w:rPr>
                <w:rFonts w:eastAsia="Courier New" w:cs="Arial"/>
              </w:rPr>
              <w:t xml:space="preserve"> </w:t>
            </w:r>
            <w:r w:rsidRPr="0091161F">
              <w:rPr>
                <w:rFonts w:eastAsia="Courier New" w:cs="Arial"/>
              </w:rPr>
              <w:t>all books, documents, papers, and records which are directly pertinent to a specific program for the purpose of making audits</w:t>
            </w:r>
            <w:r w:rsidR="00DA2FFB">
              <w:rPr>
                <w:rFonts w:eastAsia="Courier New" w:cs="Arial"/>
              </w:rPr>
              <w:t xml:space="preserve"> and</w:t>
            </w:r>
            <w:r w:rsidRPr="0091161F">
              <w:rPr>
                <w:rFonts w:eastAsia="Courier New" w:cs="Arial"/>
              </w:rPr>
              <w:t xml:space="preserve"> examinations, contact and conduct private interviews with </w:t>
            </w:r>
            <w:r w:rsidR="00DA2FFB">
              <w:rPr>
                <w:rFonts w:eastAsia="Courier New" w:cs="Arial"/>
              </w:rPr>
              <w:t xml:space="preserve">the subcontractor’s </w:t>
            </w:r>
            <w:r w:rsidRPr="0091161F">
              <w:rPr>
                <w:rFonts w:eastAsia="Courier New" w:cs="Arial"/>
              </w:rPr>
              <w:t xml:space="preserve">clients, employees, and contractors, and do on-site reviews of all matters relating to service delivery as specified by the Contract. The rights of access in this </w:t>
            </w:r>
            <w:r w:rsidR="00DA2FFB">
              <w:rPr>
                <w:rFonts w:eastAsia="Courier New" w:cs="Arial"/>
              </w:rPr>
              <w:t>provision</w:t>
            </w:r>
            <w:r w:rsidR="00DA2FFB" w:rsidRPr="0091161F">
              <w:rPr>
                <w:rFonts w:eastAsia="Courier New" w:cs="Arial"/>
              </w:rPr>
              <w:t xml:space="preserve"> </w:t>
            </w:r>
            <w:r w:rsidRPr="0091161F">
              <w:rPr>
                <w:rFonts w:eastAsia="Courier New" w:cs="Arial"/>
              </w:rPr>
              <w:t xml:space="preserve">are not limited to the required retention period, but shall last as long as records are retained. The </w:t>
            </w:r>
            <w:r w:rsidR="00546617">
              <w:rPr>
                <w:rFonts w:eastAsia="Courier New" w:cs="Arial"/>
              </w:rPr>
              <w:t>subcontractor</w:t>
            </w:r>
            <w:r w:rsidR="00546617" w:rsidRPr="0091161F">
              <w:rPr>
                <w:rFonts w:eastAsia="Courier New" w:cs="Arial"/>
              </w:rPr>
              <w:t xml:space="preserve"> </w:t>
            </w:r>
            <w:r w:rsidRPr="0091161F">
              <w:rPr>
                <w:rFonts w:eastAsia="Courier New" w:cs="Arial"/>
              </w:rPr>
              <w:t>shall provide originals and/or copies (at no charge) of all records and information requested. Requests for information shall be compiled in the form and the language requested.</w:t>
            </w:r>
          </w:p>
        </w:tc>
        <w:tc>
          <w:tcPr>
            <w:tcW w:w="985" w:type="pct"/>
            <w:shd w:val="clear" w:color="auto" w:fill="auto"/>
            <w:vAlign w:val="center"/>
          </w:tcPr>
          <w:p w14:paraId="3EF89561" w14:textId="77777777" w:rsidR="004C6277" w:rsidRPr="0091161F" w:rsidRDefault="004C6277" w:rsidP="00C118F3">
            <w:pPr>
              <w:jc w:val="center"/>
              <w:rPr>
                <w:rFonts w:cstheme="minorHAnsi"/>
                <w:color w:val="33CCCC"/>
              </w:rPr>
            </w:pPr>
          </w:p>
        </w:tc>
      </w:tr>
      <w:tr w:rsidR="004C6277" w:rsidRPr="0091161F" w14:paraId="149647BC" w14:textId="77777777" w:rsidTr="004C6277">
        <w:trPr>
          <w:cantSplit/>
        </w:trPr>
        <w:tc>
          <w:tcPr>
            <w:tcW w:w="272" w:type="pct"/>
            <w:vAlign w:val="center"/>
          </w:tcPr>
          <w:p w14:paraId="5940AC31" w14:textId="77777777" w:rsidR="004C6277" w:rsidRPr="0091161F" w:rsidRDefault="004C6277" w:rsidP="00A00C29">
            <w:pPr>
              <w:widowControl w:val="0"/>
              <w:overflowPunct w:val="0"/>
              <w:autoSpaceDE w:val="0"/>
              <w:autoSpaceDN w:val="0"/>
              <w:adjustRightInd w:val="0"/>
              <w:spacing w:line="242" w:lineRule="auto"/>
              <w:jc w:val="center"/>
              <w:rPr>
                <w:rFonts w:cstheme="minorHAnsi"/>
              </w:rPr>
            </w:pPr>
            <w:r w:rsidRPr="0091161F">
              <w:rPr>
                <w:rFonts w:cstheme="minorHAnsi"/>
              </w:rPr>
              <w:t>19</w:t>
            </w:r>
          </w:p>
        </w:tc>
        <w:tc>
          <w:tcPr>
            <w:tcW w:w="3743" w:type="pct"/>
          </w:tcPr>
          <w:p w14:paraId="211AC432" w14:textId="77777777" w:rsidR="004C6277" w:rsidRPr="0091161F" w:rsidRDefault="004C6277" w:rsidP="004B6467">
            <w:pPr>
              <w:widowControl w:val="0"/>
              <w:autoSpaceDE w:val="0"/>
              <w:autoSpaceDN w:val="0"/>
              <w:adjustRightInd w:val="0"/>
              <w:spacing w:line="14" w:lineRule="exact"/>
              <w:rPr>
                <w:rFonts w:cstheme="minorHAnsi"/>
              </w:rPr>
            </w:pPr>
          </w:p>
          <w:p w14:paraId="1AE57753" w14:textId="6B15354F" w:rsidR="004C6277" w:rsidRPr="0091161F" w:rsidRDefault="003B75C7" w:rsidP="003B75C7">
            <w:pPr>
              <w:widowControl w:val="0"/>
              <w:overflowPunct w:val="0"/>
              <w:autoSpaceDE w:val="0"/>
              <w:autoSpaceDN w:val="0"/>
              <w:adjustRightInd w:val="0"/>
              <w:spacing w:line="257" w:lineRule="auto"/>
              <w:rPr>
                <w:rFonts w:cstheme="minorHAnsi"/>
              </w:rPr>
            </w:pPr>
            <w:r>
              <w:rPr>
                <w:rFonts w:cstheme="minorHAnsi"/>
              </w:rPr>
              <w:t xml:space="preserve">INTENTIONALLY LEFT BLANK </w:t>
            </w:r>
          </w:p>
        </w:tc>
        <w:tc>
          <w:tcPr>
            <w:tcW w:w="985" w:type="pct"/>
            <w:vAlign w:val="center"/>
          </w:tcPr>
          <w:p w14:paraId="701F77BA" w14:textId="77777777" w:rsidR="004C6277" w:rsidRPr="0091161F" w:rsidRDefault="004C6277" w:rsidP="00C118F3">
            <w:pPr>
              <w:jc w:val="center"/>
              <w:rPr>
                <w:rFonts w:cstheme="minorHAnsi"/>
                <w:color w:val="33CCCC"/>
              </w:rPr>
            </w:pPr>
          </w:p>
        </w:tc>
      </w:tr>
      <w:tr w:rsidR="004C6277" w:rsidRPr="0091161F" w14:paraId="4AA45A02" w14:textId="77777777" w:rsidTr="004C6277">
        <w:trPr>
          <w:cantSplit/>
        </w:trPr>
        <w:tc>
          <w:tcPr>
            <w:tcW w:w="272" w:type="pct"/>
            <w:vAlign w:val="center"/>
          </w:tcPr>
          <w:p w14:paraId="644AB08B" w14:textId="77777777" w:rsidR="004C6277" w:rsidRPr="0091161F" w:rsidRDefault="004C6277" w:rsidP="00792698">
            <w:pPr>
              <w:widowControl w:val="0"/>
              <w:overflowPunct w:val="0"/>
              <w:autoSpaceDE w:val="0"/>
              <w:autoSpaceDN w:val="0"/>
              <w:adjustRightInd w:val="0"/>
              <w:spacing w:line="248" w:lineRule="auto"/>
              <w:jc w:val="center"/>
              <w:rPr>
                <w:rFonts w:cstheme="minorHAnsi"/>
              </w:rPr>
            </w:pPr>
            <w:r w:rsidRPr="0091161F">
              <w:rPr>
                <w:rFonts w:cstheme="minorHAnsi"/>
              </w:rPr>
              <w:lastRenderedPageBreak/>
              <w:t>20</w:t>
            </w:r>
          </w:p>
        </w:tc>
        <w:tc>
          <w:tcPr>
            <w:tcW w:w="3743" w:type="pct"/>
          </w:tcPr>
          <w:p w14:paraId="2063ACA6" w14:textId="1CB49B21" w:rsidR="004C6277" w:rsidRPr="0091161F" w:rsidRDefault="004C6277" w:rsidP="0080648F">
            <w:pPr>
              <w:widowControl w:val="0"/>
              <w:overflowPunct w:val="0"/>
              <w:autoSpaceDE w:val="0"/>
              <w:autoSpaceDN w:val="0"/>
              <w:adjustRightInd w:val="0"/>
              <w:spacing w:line="248" w:lineRule="auto"/>
              <w:jc w:val="both"/>
              <w:rPr>
                <w:rFonts w:cstheme="minorHAnsi"/>
              </w:rPr>
            </w:pPr>
            <w:r w:rsidRPr="0091161F">
              <w:rPr>
                <w:rFonts w:cstheme="minorHAnsi"/>
              </w:rPr>
              <w:t>Whether announced or unannounced, provide for the participation and cooperation in any internal and external quality assessment review, utilization management, and grievance procedures established by the MCO and/or LDH or its designee.</w:t>
            </w:r>
          </w:p>
        </w:tc>
        <w:tc>
          <w:tcPr>
            <w:tcW w:w="985" w:type="pct"/>
            <w:vAlign w:val="center"/>
          </w:tcPr>
          <w:p w14:paraId="2AE32237" w14:textId="77777777" w:rsidR="004C6277" w:rsidRPr="0091161F" w:rsidRDefault="004C6277" w:rsidP="00C118F3">
            <w:pPr>
              <w:jc w:val="center"/>
              <w:rPr>
                <w:rFonts w:cstheme="minorHAnsi"/>
                <w:color w:val="33CCCC"/>
              </w:rPr>
            </w:pPr>
          </w:p>
        </w:tc>
      </w:tr>
      <w:tr w:rsidR="004C6277" w:rsidRPr="0091161F" w14:paraId="7D7F5BE4" w14:textId="77777777" w:rsidTr="004C6277">
        <w:trPr>
          <w:cantSplit/>
        </w:trPr>
        <w:tc>
          <w:tcPr>
            <w:tcW w:w="272" w:type="pct"/>
            <w:vAlign w:val="center"/>
          </w:tcPr>
          <w:p w14:paraId="1E1DDC64" w14:textId="77777777" w:rsidR="004C6277" w:rsidRPr="0091161F" w:rsidRDefault="004C6277" w:rsidP="00792698">
            <w:pPr>
              <w:widowControl w:val="0"/>
              <w:overflowPunct w:val="0"/>
              <w:autoSpaceDE w:val="0"/>
              <w:autoSpaceDN w:val="0"/>
              <w:adjustRightInd w:val="0"/>
              <w:spacing w:line="244" w:lineRule="auto"/>
              <w:jc w:val="center"/>
              <w:rPr>
                <w:rFonts w:cstheme="minorHAnsi"/>
              </w:rPr>
            </w:pPr>
            <w:r w:rsidRPr="0091161F">
              <w:rPr>
                <w:rFonts w:cstheme="minorHAnsi"/>
              </w:rPr>
              <w:t>21</w:t>
            </w:r>
          </w:p>
        </w:tc>
        <w:tc>
          <w:tcPr>
            <w:tcW w:w="3743" w:type="pct"/>
          </w:tcPr>
          <w:p w14:paraId="7A9C9DC0" w14:textId="57B005FF" w:rsidR="004C6277" w:rsidRPr="0091161F" w:rsidRDefault="004C6277" w:rsidP="0080648F">
            <w:pPr>
              <w:widowControl w:val="0"/>
              <w:overflowPunct w:val="0"/>
              <w:autoSpaceDE w:val="0"/>
              <w:autoSpaceDN w:val="0"/>
              <w:adjustRightInd w:val="0"/>
              <w:spacing w:line="244" w:lineRule="auto"/>
              <w:jc w:val="both"/>
              <w:rPr>
                <w:rFonts w:cstheme="minorHAnsi"/>
              </w:rPr>
            </w:pPr>
            <w:r w:rsidRPr="0091161F">
              <w:rPr>
                <w:rFonts w:cstheme="minorHAnsi"/>
              </w:rPr>
              <w:t>Specify that the subcontractor shall monitor and report the quality of services delivered under the subcontract and initiate a plan of correction where necessary to improve quality of care, in accordance with that level of care which is recognized as acceptable professional practice in the respective community in which the MCO /subcontractor practices and/or the standards established by LDH or its designee.</w:t>
            </w:r>
          </w:p>
        </w:tc>
        <w:tc>
          <w:tcPr>
            <w:tcW w:w="985" w:type="pct"/>
            <w:vAlign w:val="center"/>
          </w:tcPr>
          <w:p w14:paraId="655CBC25" w14:textId="77777777" w:rsidR="004C6277" w:rsidRPr="0091161F" w:rsidRDefault="004C6277" w:rsidP="00C118F3">
            <w:pPr>
              <w:jc w:val="center"/>
              <w:rPr>
                <w:rFonts w:cstheme="minorHAnsi"/>
                <w:color w:val="33CCCC"/>
              </w:rPr>
            </w:pPr>
          </w:p>
        </w:tc>
      </w:tr>
      <w:tr w:rsidR="004C6277" w:rsidRPr="0091161F" w14:paraId="47583800" w14:textId="77777777" w:rsidTr="004C6277">
        <w:trPr>
          <w:cantSplit/>
        </w:trPr>
        <w:tc>
          <w:tcPr>
            <w:tcW w:w="272" w:type="pct"/>
            <w:vAlign w:val="center"/>
          </w:tcPr>
          <w:p w14:paraId="19F54379" w14:textId="77777777" w:rsidR="004C6277" w:rsidRPr="0091161F" w:rsidRDefault="004C6277" w:rsidP="008F3F13">
            <w:pPr>
              <w:widowControl w:val="0"/>
              <w:overflowPunct w:val="0"/>
              <w:autoSpaceDE w:val="0"/>
              <w:autoSpaceDN w:val="0"/>
              <w:adjustRightInd w:val="0"/>
              <w:spacing w:line="257" w:lineRule="auto"/>
              <w:jc w:val="center"/>
              <w:rPr>
                <w:rFonts w:cstheme="minorHAnsi"/>
              </w:rPr>
            </w:pPr>
            <w:r w:rsidRPr="0091161F">
              <w:rPr>
                <w:rFonts w:cstheme="minorHAnsi"/>
              </w:rPr>
              <w:t>22</w:t>
            </w:r>
          </w:p>
        </w:tc>
        <w:tc>
          <w:tcPr>
            <w:tcW w:w="3743" w:type="pct"/>
          </w:tcPr>
          <w:p w14:paraId="712A465B" w14:textId="16E2ECA5" w:rsidR="004C6277" w:rsidRPr="0091161F" w:rsidRDefault="004C6277" w:rsidP="0080648F">
            <w:pPr>
              <w:widowControl w:val="0"/>
              <w:overflowPunct w:val="0"/>
              <w:autoSpaceDE w:val="0"/>
              <w:autoSpaceDN w:val="0"/>
              <w:adjustRightInd w:val="0"/>
              <w:spacing w:line="257" w:lineRule="auto"/>
              <w:rPr>
                <w:rFonts w:cstheme="minorHAnsi"/>
              </w:rPr>
            </w:pPr>
            <w:r w:rsidRPr="0091161F">
              <w:rPr>
                <w:rFonts w:cstheme="minorHAnsi"/>
              </w:rPr>
              <w:t>Require that the subcontractor comply with any corrective action plan initiated by the MCO and/or required by LDH.</w:t>
            </w:r>
          </w:p>
        </w:tc>
        <w:tc>
          <w:tcPr>
            <w:tcW w:w="985" w:type="pct"/>
            <w:vAlign w:val="center"/>
          </w:tcPr>
          <w:p w14:paraId="7DDA033F" w14:textId="77777777" w:rsidR="004C6277" w:rsidRPr="0091161F" w:rsidRDefault="004C6277" w:rsidP="00C118F3">
            <w:pPr>
              <w:jc w:val="center"/>
              <w:rPr>
                <w:rFonts w:cstheme="minorHAnsi"/>
                <w:color w:val="33CCCC"/>
              </w:rPr>
            </w:pPr>
          </w:p>
        </w:tc>
      </w:tr>
      <w:tr w:rsidR="004C6277" w:rsidRPr="0091161F" w14:paraId="489A3730" w14:textId="77777777" w:rsidTr="004C6277">
        <w:trPr>
          <w:cantSplit/>
        </w:trPr>
        <w:tc>
          <w:tcPr>
            <w:tcW w:w="272" w:type="pct"/>
            <w:vAlign w:val="center"/>
          </w:tcPr>
          <w:p w14:paraId="1E6933DD" w14:textId="77777777" w:rsidR="004C6277" w:rsidRPr="0091161F" w:rsidRDefault="004C6277" w:rsidP="008F3F13">
            <w:pPr>
              <w:widowControl w:val="0"/>
              <w:overflowPunct w:val="0"/>
              <w:autoSpaceDE w:val="0"/>
              <w:autoSpaceDN w:val="0"/>
              <w:adjustRightInd w:val="0"/>
              <w:spacing w:line="243" w:lineRule="auto"/>
              <w:jc w:val="center"/>
              <w:rPr>
                <w:rFonts w:cstheme="minorHAnsi"/>
              </w:rPr>
            </w:pPr>
            <w:r w:rsidRPr="0091161F">
              <w:rPr>
                <w:rFonts w:cstheme="minorHAnsi"/>
              </w:rPr>
              <w:t>23</w:t>
            </w:r>
          </w:p>
        </w:tc>
        <w:tc>
          <w:tcPr>
            <w:tcW w:w="3743" w:type="pct"/>
          </w:tcPr>
          <w:p w14:paraId="44F77349" w14:textId="1A9D23BA" w:rsidR="004C6277" w:rsidRPr="0091161F" w:rsidRDefault="004C6277" w:rsidP="0080648F">
            <w:pPr>
              <w:widowControl w:val="0"/>
              <w:overflowPunct w:val="0"/>
              <w:autoSpaceDE w:val="0"/>
              <w:autoSpaceDN w:val="0"/>
              <w:adjustRightInd w:val="0"/>
              <w:spacing w:line="243" w:lineRule="auto"/>
              <w:jc w:val="both"/>
              <w:rPr>
                <w:rFonts w:cstheme="minorHAnsi"/>
              </w:rPr>
            </w:pPr>
            <w:r w:rsidRPr="0091161F">
              <w:rPr>
                <w:rFonts w:cstheme="minorHAnsi"/>
              </w:rPr>
              <w:t>Specify any monetary penalties, sanctions or reductions in payment that the MCO may assess on the subcontractor for specific failures to comply with sub</w:t>
            </w:r>
            <w:r w:rsidR="0091161F" w:rsidRPr="0091161F">
              <w:rPr>
                <w:rFonts w:cstheme="minorHAnsi"/>
              </w:rPr>
              <w:t>contract</w:t>
            </w:r>
            <w:r w:rsidRPr="0091161F">
              <w:rPr>
                <w:rFonts w:cstheme="minorHAnsi"/>
              </w:rPr>
              <w:t xml:space="preserve"> and/or credentialing requirements. This shall include, but may not be limited to a subcontractor’s failure or refusal to respond to the MCO’s request for information, the request to provide medical records, credentialing information, etc.; at the MCO’s discretion or a directive by LDH, the MCO shall impose at a minimum, financial consequences against the subcontractor as appropriate.</w:t>
            </w:r>
          </w:p>
        </w:tc>
        <w:tc>
          <w:tcPr>
            <w:tcW w:w="985" w:type="pct"/>
            <w:vAlign w:val="center"/>
          </w:tcPr>
          <w:p w14:paraId="640E94BA" w14:textId="77777777" w:rsidR="004C6277" w:rsidRPr="0091161F" w:rsidRDefault="004C6277" w:rsidP="00C118F3">
            <w:pPr>
              <w:jc w:val="center"/>
              <w:rPr>
                <w:rFonts w:cstheme="minorHAnsi"/>
                <w:color w:val="33CCCC"/>
              </w:rPr>
            </w:pPr>
          </w:p>
        </w:tc>
      </w:tr>
      <w:tr w:rsidR="004C6277" w:rsidRPr="0091161F" w14:paraId="29BEE37E" w14:textId="77777777" w:rsidTr="004C6277">
        <w:trPr>
          <w:cantSplit/>
        </w:trPr>
        <w:tc>
          <w:tcPr>
            <w:tcW w:w="272" w:type="pct"/>
            <w:vAlign w:val="center"/>
          </w:tcPr>
          <w:p w14:paraId="5F440B85" w14:textId="77777777" w:rsidR="004C6277" w:rsidRPr="0091161F" w:rsidRDefault="004C6277" w:rsidP="008F3F13">
            <w:pPr>
              <w:widowControl w:val="0"/>
              <w:overflowPunct w:val="0"/>
              <w:autoSpaceDE w:val="0"/>
              <w:autoSpaceDN w:val="0"/>
              <w:adjustRightInd w:val="0"/>
              <w:spacing w:line="257" w:lineRule="auto"/>
              <w:jc w:val="center"/>
              <w:rPr>
                <w:rFonts w:cstheme="minorHAnsi"/>
              </w:rPr>
            </w:pPr>
            <w:r w:rsidRPr="0091161F">
              <w:rPr>
                <w:rFonts w:cstheme="minorHAnsi"/>
              </w:rPr>
              <w:t>24</w:t>
            </w:r>
          </w:p>
        </w:tc>
        <w:tc>
          <w:tcPr>
            <w:tcW w:w="3743" w:type="pct"/>
          </w:tcPr>
          <w:p w14:paraId="507ADA69" w14:textId="19704960" w:rsidR="004C6277" w:rsidRPr="0091161F" w:rsidRDefault="004C6277" w:rsidP="00045F27">
            <w:pPr>
              <w:widowControl w:val="0"/>
              <w:overflowPunct w:val="0"/>
              <w:autoSpaceDE w:val="0"/>
              <w:autoSpaceDN w:val="0"/>
              <w:adjustRightInd w:val="0"/>
              <w:spacing w:line="257" w:lineRule="auto"/>
              <w:rPr>
                <w:rFonts w:cstheme="minorHAnsi"/>
              </w:rPr>
            </w:pPr>
            <w:r w:rsidRPr="0091161F">
              <w:rPr>
                <w:rFonts w:cstheme="minorHAnsi"/>
              </w:rPr>
              <w:t xml:space="preserve">Provide for submission of all reports and clinical information to the MCO for reporting purposes required by LDH. </w:t>
            </w:r>
          </w:p>
        </w:tc>
        <w:tc>
          <w:tcPr>
            <w:tcW w:w="985" w:type="pct"/>
            <w:vAlign w:val="center"/>
          </w:tcPr>
          <w:p w14:paraId="1419D9F8" w14:textId="77777777" w:rsidR="004C6277" w:rsidRPr="0091161F" w:rsidRDefault="004C6277" w:rsidP="00C118F3">
            <w:pPr>
              <w:jc w:val="center"/>
              <w:rPr>
                <w:rFonts w:cstheme="minorHAnsi"/>
                <w:color w:val="33CCCC"/>
              </w:rPr>
            </w:pPr>
          </w:p>
        </w:tc>
      </w:tr>
      <w:tr w:rsidR="004C6277" w:rsidRPr="0091161F" w14:paraId="2D7676A0" w14:textId="77777777" w:rsidTr="004C6277">
        <w:trPr>
          <w:cantSplit/>
        </w:trPr>
        <w:tc>
          <w:tcPr>
            <w:tcW w:w="272" w:type="pct"/>
            <w:vAlign w:val="center"/>
          </w:tcPr>
          <w:p w14:paraId="1B2A3430" w14:textId="77777777" w:rsidR="004C6277" w:rsidRPr="0091161F" w:rsidRDefault="004C6277" w:rsidP="008F3F13">
            <w:pPr>
              <w:widowControl w:val="0"/>
              <w:overflowPunct w:val="0"/>
              <w:autoSpaceDE w:val="0"/>
              <w:autoSpaceDN w:val="0"/>
              <w:adjustRightInd w:val="0"/>
              <w:spacing w:line="257" w:lineRule="auto"/>
              <w:jc w:val="center"/>
              <w:rPr>
                <w:rFonts w:cstheme="minorHAnsi"/>
              </w:rPr>
            </w:pPr>
            <w:r w:rsidRPr="0091161F">
              <w:rPr>
                <w:rFonts w:cstheme="minorHAnsi"/>
              </w:rPr>
              <w:t>25</w:t>
            </w:r>
          </w:p>
        </w:tc>
        <w:tc>
          <w:tcPr>
            <w:tcW w:w="3743" w:type="pct"/>
          </w:tcPr>
          <w:p w14:paraId="3D20DFFE" w14:textId="5023D347" w:rsidR="004C6277" w:rsidRPr="0091161F" w:rsidRDefault="004C6277" w:rsidP="006E53B1">
            <w:pPr>
              <w:widowControl w:val="0"/>
              <w:overflowPunct w:val="0"/>
              <w:autoSpaceDE w:val="0"/>
              <w:autoSpaceDN w:val="0"/>
              <w:adjustRightInd w:val="0"/>
              <w:spacing w:line="257" w:lineRule="auto"/>
              <w:rPr>
                <w:rFonts w:cstheme="minorHAnsi"/>
              </w:rPr>
            </w:pPr>
            <w:r w:rsidRPr="0091161F">
              <w:rPr>
                <w:rFonts w:cstheme="minorHAnsi"/>
              </w:rPr>
              <w:t>Require safeguarding of information about MCO enrollees according to applicable state and federal laws and regulations and as described in contract between LDH and the MCO.</w:t>
            </w:r>
          </w:p>
        </w:tc>
        <w:tc>
          <w:tcPr>
            <w:tcW w:w="985" w:type="pct"/>
            <w:vAlign w:val="center"/>
          </w:tcPr>
          <w:p w14:paraId="313DE2D9" w14:textId="77777777" w:rsidR="004C6277" w:rsidRPr="0091161F" w:rsidRDefault="004C6277" w:rsidP="00C118F3">
            <w:pPr>
              <w:jc w:val="center"/>
              <w:rPr>
                <w:rFonts w:cstheme="minorHAnsi"/>
                <w:color w:val="33CCCC"/>
              </w:rPr>
            </w:pPr>
          </w:p>
        </w:tc>
      </w:tr>
      <w:tr w:rsidR="004C6277" w:rsidRPr="0091161F" w14:paraId="084D0953" w14:textId="77777777" w:rsidTr="004C6277">
        <w:trPr>
          <w:cantSplit/>
        </w:trPr>
        <w:tc>
          <w:tcPr>
            <w:tcW w:w="272" w:type="pct"/>
            <w:vAlign w:val="center"/>
          </w:tcPr>
          <w:p w14:paraId="34B19963" w14:textId="77777777" w:rsidR="004C6277" w:rsidRPr="0091161F" w:rsidRDefault="004C6277" w:rsidP="008F3F13">
            <w:pPr>
              <w:widowControl w:val="0"/>
              <w:overflowPunct w:val="0"/>
              <w:autoSpaceDE w:val="0"/>
              <w:autoSpaceDN w:val="0"/>
              <w:adjustRightInd w:val="0"/>
              <w:spacing w:line="257" w:lineRule="auto"/>
              <w:jc w:val="center"/>
              <w:rPr>
                <w:rFonts w:cstheme="minorHAnsi"/>
              </w:rPr>
            </w:pPr>
            <w:r w:rsidRPr="0091161F">
              <w:rPr>
                <w:rFonts w:cstheme="minorHAnsi"/>
              </w:rPr>
              <w:t>26</w:t>
            </w:r>
          </w:p>
        </w:tc>
        <w:tc>
          <w:tcPr>
            <w:tcW w:w="3743" w:type="pct"/>
          </w:tcPr>
          <w:p w14:paraId="1C564CD3" w14:textId="77777777" w:rsidR="004C6277" w:rsidRPr="0091161F" w:rsidRDefault="004C6277" w:rsidP="0080648F">
            <w:pPr>
              <w:widowControl w:val="0"/>
              <w:overflowPunct w:val="0"/>
              <w:autoSpaceDE w:val="0"/>
              <w:autoSpaceDN w:val="0"/>
              <w:adjustRightInd w:val="0"/>
              <w:spacing w:line="257" w:lineRule="auto"/>
              <w:rPr>
                <w:rFonts w:cstheme="minorHAnsi"/>
              </w:rPr>
            </w:pPr>
            <w:r w:rsidRPr="0091161F">
              <w:rPr>
                <w:rFonts w:cstheme="minorHAnsi"/>
              </w:rPr>
              <w:t>Make full disclosure of the method and amount of compensation or other consideration to be received from the MCO.</w:t>
            </w:r>
          </w:p>
        </w:tc>
        <w:tc>
          <w:tcPr>
            <w:tcW w:w="985" w:type="pct"/>
            <w:vAlign w:val="center"/>
          </w:tcPr>
          <w:p w14:paraId="35CDF6AC" w14:textId="77777777" w:rsidR="004C6277" w:rsidRPr="0091161F" w:rsidRDefault="004C6277" w:rsidP="00C118F3">
            <w:pPr>
              <w:jc w:val="center"/>
              <w:rPr>
                <w:rFonts w:cstheme="minorHAnsi"/>
                <w:color w:val="33CCCC"/>
              </w:rPr>
            </w:pPr>
          </w:p>
        </w:tc>
      </w:tr>
      <w:tr w:rsidR="004C6277" w:rsidRPr="0091161F" w14:paraId="16CBE659" w14:textId="77777777" w:rsidTr="004C6277">
        <w:trPr>
          <w:cantSplit/>
        </w:trPr>
        <w:tc>
          <w:tcPr>
            <w:tcW w:w="272" w:type="pct"/>
            <w:vAlign w:val="center"/>
          </w:tcPr>
          <w:p w14:paraId="0E6B615D" w14:textId="77777777" w:rsidR="004C6277" w:rsidRPr="0091161F" w:rsidRDefault="004C6277" w:rsidP="008F3F13">
            <w:pPr>
              <w:widowControl w:val="0"/>
              <w:overflowPunct w:val="0"/>
              <w:autoSpaceDE w:val="0"/>
              <w:autoSpaceDN w:val="0"/>
              <w:adjustRightInd w:val="0"/>
              <w:spacing w:line="257" w:lineRule="auto"/>
              <w:jc w:val="center"/>
              <w:rPr>
                <w:rFonts w:cstheme="minorHAnsi"/>
              </w:rPr>
            </w:pPr>
            <w:r w:rsidRPr="0091161F">
              <w:rPr>
                <w:rFonts w:cstheme="minorHAnsi"/>
              </w:rPr>
              <w:t>27</w:t>
            </w:r>
          </w:p>
        </w:tc>
        <w:tc>
          <w:tcPr>
            <w:tcW w:w="3743" w:type="pct"/>
          </w:tcPr>
          <w:p w14:paraId="4882E6B4" w14:textId="096D3C03" w:rsidR="004C6277" w:rsidRPr="0091161F" w:rsidRDefault="004C6277" w:rsidP="00775162">
            <w:pPr>
              <w:widowControl w:val="0"/>
              <w:overflowPunct w:val="0"/>
              <w:autoSpaceDE w:val="0"/>
              <w:autoSpaceDN w:val="0"/>
              <w:adjustRightInd w:val="0"/>
              <w:spacing w:line="257" w:lineRule="auto"/>
              <w:jc w:val="both"/>
              <w:rPr>
                <w:rFonts w:cstheme="minorHAnsi"/>
              </w:rPr>
            </w:pPr>
            <w:r w:rsidRPr="0091161F">
              <w:rPr>
                <w:rFonts w:cstheme="minorHAnsi"/>
              </w:rPr>
              <w:t xml:space="preserve">Provide that the subcontractor comply with LDH’s claims processing requirements as outlined in the RFP. </w:t>
            </w:r>
          </w:p>
        </w:tc>
        <w:tc>
          <w:tcPr>
            <w:tcW w:w="985" w:type="pct"/>
            <w:vAlign w:val="center"/>
          </w:tcPr>
          <w:p w14:paraId="60D970E3" w14:textId="77777777" w:rsidR="004C6277" w:rsidRPr="0091161F" w:rsidRDefault="004C6277" w:rsidP="00C118F3">
            <w:pPr>
              <w:jc w:val="center"/>
              <w:rPr>
                <w:rFonts w:cstheme="minorHAnsi"/>
                <w:color w:val="33CCCC"/>
              </w:rPr>
            </w:pPr>
          </w:p>
        </w:tc>
      </w:tr>
      <w:tr w:rsidR="004C6277" w:rsidRPr="0091161F" w14:paraId="3912892D" w14:textId="77777777" w:rsidTr="004C6277">
        <w:trPr>
          <w:cantSplit/>
        </w:trPr>
        <w:tc>
          <w:tcPr>
            <w:tcW w:w="272" w:type="pct"/>
            <w:vAlign w:val="center"/>
          </w:tcPr>
          <w:p w14:paraId="2750B422" w14:textId="77777777" w:rsidR="004C6277" w:rsidRPr="0091161F" w:rsidRDefault="004C6277" w:rsidP="008F3F13">
            <w:pPr>
              <w:widowControl w:val="0"/>
              <w:overflowPunct w:val="0"/>
              <w:autoSpaceDE w:val="0"/>
              <w:autoSpaceDN w:val="0"/>
              <w:adjustRightInd w:val="0"/>
              <w:spacing w:line="242" w:lineRule="auto"/>
              <w:jc w:val="center"/>
              <w:rPr>
                <w:rFonts w:cstheme="minorHAnsi"/>
              </w:rPr>
            </w:pPr>
            <w:r w:rsidRPr="0091161F">
              <w:rPr>
                <w:rFonts w:cstheme="minorHAnsi"/>
              </w:rPr>
              <w:t>28</w:t>
            </w:r>
          </w:p>
        </w:tc>
        <w:tc>
          <w:tcPr>
            <w:tcW w:w="3743" w:type="pct"/>
          </w:tcPr>
          <w:p w14:paraId="5E1B40FC" w14:textId="3EA4042D" w:rsidR="004C6277" w:rsidRPr="0091161F" w:rsidRDefault="004C6277" w:rsidP="00775162">
            <w:pPr>
              <w:widowControl w:val="0"/>
              <w:overflowPunct w:val="0"/>
              <w:autoSpaceDE w:val="0"/>
              <w:autoSpaceDN w:val="0"/>
              <w:adjustRightInd w:val="0"/>
              <w:spacing w:line="242" w:lineRule="auto"/>
              <w:jc w:val="both"/>
              <w:rPr>
                <w:rFonts w:cstheme="minorHAnsi"/>
                <w:color w:val="00B0F0"/>
              </w:rPr>
            </w:pPr>
            <w:r w:rsidRPr="0091161F">
              <w:rPr>
                <w:rFonts w:cstheme="minorHAnsi"/>
              </w:rPr>
              <w:t xml:space="preserve">Provide that the subcontractor adhere to LDH’s timely filing guidelines as outlined in the RFP.  </w:t>
            </w:r>
          </w:p>
        </w:tc>
        <w:tc>
          <w:tcPr>
            <w:tcW w:w="985" w:type="pct"/>
            <w:vAlign w:val="center"/>
          </w:tcPr>
          <w:p w14:paraId="5698EC12" w14:textId="77777777" w:rsidR="004C6277" w:rsidRPr="0091161F" w:rsidRDefault="004C6277" w:rsidP="00C118F3">
            <w:pPr>
              <w:jc w:val="center"/>
              <w:rPr>
                <w:rFonts w:cstheme="minorHAnsi"/>
                <w:color w:val="33CCCC"/>
              </w:rPr>
            </w:pPr>
          </w:p>
        </w:tc>
      </w:tr>
      <w:tr w:rsidR="004C6277" w:rsidRPr="0091161F" w14:paraId="254C4875" w14:textId="77777777" w:rsidTr="004C6277">
        <w:trPr>
          <w:cantSplit/>
        </w:trPr>
        <w:tc>
          <w:tcPr>
            <w:tcW w:w="272" w:type="pct"/>
            <w:vAlign w:val="center"/>
          </w:tcPr>
          <w:p w14:paraId="17254E47" w14:textId="77777777" w:rsidR="004C6277" w:rsidRPr="0091161F" w:rsidRDefault="004C6277" w:rsidP="008F3F13">
            <w:pPr>
              <w:widowControl w:val="0"/>
              <w:overflowPunct w:val="0"/>
              <w:autoSpaceDE w:val="0"/>
              <w:autoSpaceDN w:val="0"/>
              <w:adjustRightInd w:val="0"/>
              <w:spacing w:line="242" w:lineRule="auto"/>
              <w:jc w:val="center"/>
              <w:rPr>
                <w:rFonts w:cstheme="minorHAnsi"/>
              </w:rPr>
            </w:pPr>
            <w:r w:rsidRPr="0091161F">
              <w:rPr>
                <w:rFonts w:cstheme="minorHAnsi"/>
              </w:rPr>
              <w:t>29</w:t>
            </w:r>
          </w:p>
        </w:tc>
        <w:tc>
          <w:tcPr>
            <w:tcW w:w="3743" w:type="pct"/>
          </w:tcPr>
          <w:p w14:paraId="0D38C5D9" w14:textId="0610D0AE" w:rsidR="004C6277" w:rsidRPr="0091161F" w:rsidRDefault="004C6277" w:rsidP="00B22988">
            <w:pPr>
              <w:jc w:val="both"/>
              <w:rPr>
                <w:rFonts w:cstheme="minorHAnsi"/>
              </w:rPr>
            </w:pPr>
            <w:r w:rsidRPr="0091161F">
              <w:rPr>
                <w:rFonts w:cs="Arial"/>
              </w:rPr>
              <w:t xml:space="preserve">Provide that, if </w:t>
            </w:r>
            <w:r w:rsidR="00B22988">
              <w:rPr>
                <w:rFonts w:cs="Arial"/>
              </w:rPr>
              <w:t>LDH or its</w:t>
            </w:r>
            <w:r w:rsidRPr="0091161F">
              <w:rPr>
                <w:rFonts w:cs="Arial"/>
              </w:rPr>
              <w:t xml:space="preserve"> subcontractor</w:t>
            </w:r>
            <w:r w:rsidR="00B22988">
              <w:rPr>
                <w:rFonts w:cs="Arial"/>
              </w:rPr>
              <w:t>s</w:t>
            </w:r>
            <w:r w:rsidRPr="0091161F">
              <w:rPr>
                <w:rFonts w:cs="Arial"/>
              </w:rPr>
              <w:t xml:space="preserve"> discover an error or a conflict with a previously adjudicated encounter claim, </w:t>
            </w:r>
            <w:r w:rsidR="00B22988">
              <w:rPr>
                <w:rFonts w:cs="Arial"/>
              </w:rPr>
              <w:t>the subcontractor</w:t>
            </w:r>
            <w:r w:rsidR="00B22988" w:rsidRPr="0091161F">
              <w:rPr>
                <w:rFonts w:cs="Arial"/>
              </w:rPr>
              <w:t xml:space="preserve"> </w:t>
            </w:r>
            <w:r w:rsidRPr="0091161F">
              <w:rPr>
                <w:rFonts w:cs="Arial"/>
              </w:rPr>
              <w:t xml:space="preserve">shall be required to adjust or void the encounter claim within fourteen (14) calendar days of notification by LDH or </w:t>
            </w:r>
            <w:r w:rsidR="00B22988">
              <w:rPr>
                <w:rFonts w:cs="Arial"/>
              </w:rPr>
              <w:t xml:space="preserve">the MCO, or </w:t>
            </w:r>
            <w:r w:rsidRPr="0091161F">
              <w:rPr>
                <w:rFonts w:cs="Arial"/>
              </w:rPr>
              <w:t xml:space="preserve">if circumstances exist that prevent </w:t>
            </w:r>
            <w:r w:rsidR="00B22988">
              <w:rPr>
                <w:rFonts w:cs="Arial"/>
              </w:rPr>
              <w:t>the sub</w:t>
            </w:r>
            <w:r w:rsidRPr="0091161F">
              <w:rPr>
                <w:rFonts w:cs="Arial"/>
              </w:rPr>
              <w:t>contractor from meeting this time frame</w:t>
            </w:r>
            <w:r w:rsidR="00B22988">
              <w:rPr>
                <w:rFonts w:cs="Arial"/>
              </w:rPr>
              <w:t>, by</w:t>
            </w:r>
            <w:r w:rsidRPr="0091161F">
              <w:rPr>
                <w:rFonts w:cs="Arial"/>
              </w:rPr>
              <w:t xml:space="preserve"> a specified date approved by LDH.  </w:t>
            </w:r>
          </w:p>
        </w:tc>
        <w:tc>
          <w:tcPr>
            <w:tcW w:w="985" w:type="pct"/>
            <w:vAlign w:val="center"/>
          </w:tcPr>
          <w:p w14:paraId="560AD751" w14:textId="77777777" w:rsidR="004C6277" w:rsidRPr="0091161F" w:rsidRDefault="004C6277" w:rsidP="00C118F3">
            <w:pPr>
              <w:jc w:val="center"/>
              <w:rPr>
                <w:rFonts w:cstheme="minorHAnsi"/>
                <w:color w:val="33CCCC"/>
              </w:rPr>
            </w:pPr>
          </w:p>
        </w:tc>
      </w:tr>
      <w:tr w:rsidR="004C6277" w:rsidRPr="0091161F" w14:paraId="3C72364A" w14:textId="77777777" w:rsidTr="004C6277">
        <w:trPr>
          <w:cantSplit/>
        </w:trPr>
        <w:tc>
          <w:tcPr>
            <w:tcW w:w="272" w:type="pct"/>
            <w:vAlign w:val="center"/>
          </w:tcPr>
          <w:p w14:paraId="7A84780F" w14:textId="77777777" w:rsidR="004C6277" w:rsidRPr="0091161F" w:rsidRDefault="004C6277" w:rsidP="00C546B7">
            <w:pPr>
              <w:widowControl w:val="0"/>
              <w:overflowPunct w:val="0"/>
              <w:autoSpaceDE w:val="0"/>
              <w:autoSpaceDN w:val="0"/>
              <w:adjustRightInd w:val="0"/>
              <w:spacing w:line="242" w:lineRule="auto"/>
              <w:jc w:val="center"/>
              <w:rPr>
                <w:rFonts w:cstheme="minorHAnsi"/>
              </w:rPr>
            </w:pPr>
            <w:r w:rsidRPr="0091161F">
              <w:rPr>
                <w:rFonts w:cstheme="minorHAnsi"/>
              </w:rPr>
              <w:lastRenderedPageBreak/>
              <w:t>30</w:t>
            </w:r>
          </w:p>
        </w:tc>
        <w:tc>
          <w:tcPr>
            <w:tcW w:w="3743" w:type="pct"/>
          </w:tcPr>
          <w:p w14:paraId="46FEC332" w14:textId="030B61CB" w:rsidR="004C6277" w:rsidRPr="0091161F" w:rsidRDefault="004C6277" w:rsidP="006E53B1">
            <w:pPr>
              <w:widowControl w:val="0"/>
              <w:overflowPunct w:val="0"/>
              <w:autoSpaceDE w:val="0"/>
              <w:autoSpaceDN w:val="0"/>
              <w:adjustRightInd w:val="0"/>
              <w:spacing w:line="242" w:lineRule="auto"/>
              <w:jc w:val="both"/>
              <w:rPr>
                <w:rFonts w:cstheme="minorHAnsi"/>
              </w:rPr>
            </w:pPr>
            <w:r w:rsidRPr="0091161F">
              <w:rPr>
                <w:rFonts w:cstheme="minorHAnsi"/>
              </w:rPr>
              <w:t>Specify that the subcontractor shall accept the final payment made by the MCO as payment-in-full for covered services provided and shall not solicit or accept any surety or guarantee of payment from LDH or the member(s). Member shall include the patient, parent(s), guardian, spouse or any other legally or potentially legally, responsible person of the member being served.</w:t>
            </w:r>
          </w:p>
        </w:tc>
        <w:tc>
          <w:tcPr>
            <w:tcW w:w="985" w:type="pct"/>
            <w:vAlign w:val="center"/>
          </w:tcPr>
          <w:p w14:paraId="369336CC" w14:textId="77777777" w:rsidR="004C6277" w:rsidRPr="0091161F" w:rsidRDefault="004C6277" w:rsidP="00C118F3">
            <w:pPr>
              <w:jc w:val="center"/>
              <w:rPr>
                <w:rFonts w:cstheme="minorHAnsi"/>
                <w:color w:val="33CCCC"/>
              </w:rPr>
            </w:pPr>
          </w:p>
        </w:tc>
      </w:tr>
      <w:tr w:rsidR="004C6277" w:rsidRPr="0091161F" w14:paraId="6762977D" w14:textId="77777777" w:rsidTr="004C6277">
        <w:trPr>
          <w:cantSplit/>
        </w:trPr>
        <w:tc>
          <w:tcPr>
            <w:tcW w:w="272" w:type="pct"/>
            <w:vAlign w:val="center"/>
          </w:tcPr>
          <w:p w14:paraId="049983B6" w14:textId="77777777" w:rsidR="004C6277" w:rsidRPr="0091161F" w:rsidRDefault="004C6277" w:rsidP="00C546B7">
            <w:pPr>
              <w:widowControl w:val="0"/>
              <w:overflowPunct w:val="0"/>
              <w:autoSpaceDE w:val="0"/>
              <w:autoSpaceDN w:val="0"/>
              <w:adjustRightInd w:val="0"/>
              <w:spacing w:line="242" w:lineRule="auto"/>
              <w:jc w:val="center"/>
              <w:rPr>
                <w:rFonts w:cstheme="minorHAnsi"/>
              </w:rPr>
            </w:pPr>
            <w:r w:rsidRPr="0091161F">
              <w:rPr>
                <w:rFonts w:cstheme="minorHAnsi"/>
              </w:rPr>
              <w:t>31</w:t>
            </w:r>
          </w:p>
        </w:tc>
        <w:tc>
          <w:tcPr>
            <w:tcW w:w="3743" w:type="pct"/>
          </w:tcPr>
          <w:p w14:paraId="105E93E5" w14:textId="67628DB4" w:rsidR="004C6277" w:rsidRPr="0091161F" w:rsidRDefault="004C6277" w:rsidP="0080648F">
            <w:pPr>
              <w:widowControl w:val="0"/>
              <w:overflowPunct w:val="0"/>
              <w:autoSpaceDE w:val="0"/>
              <w:autoSpaceDN w:val="0"/>
              <w:adjustRightInd w:val="0"/>
              <w:spacing w:line="242" w:lineRule="auto"/>
              <w:jc w:val="both"/>
              <w:rPr>
                <w:rFonts w:cstheme="minorHAnsi"/>
              </w:rPr>
            </w:pPr>
            <w:r w:rsidRPr="0091161F">
              <w:rPr>
                <w:rFonts w:cstheme="minorHAnsi"/>
              </w:rPr>
              <w:t>Specify that at all times during the term of the subcontract, the subcontractor shall indemnify and hold LDH harmless from all claims, losses, or suits relating to activities undertaken pursuant to the contract between LDH and the MCO, unless the subcontractor is a state agency. For subcontractors that are not state agencies, the indemnification may be accomplished by incorporating such language from the contract between LDH and the MCO in its entirety in the subcontractor’s agreement or by use of other language developed by the MCO and approved by LDH. For state agencies, the liability protection may be accomplished by incorporating language developed by the state agency and approved by LDH.</w:t>
            </w:r>
          </w:p>
        </w:tc>
        <w:tc>
          <w:tcPr>
            <w:tcW w:w="985" w:type="pct"/>
            <w:vAlign w:val="center"/>
          </w:tcPr>
          <w:p w14:paraId="175C6334" w14:textId="77777777" w:rsidR="004C6277" w:rsidRPr="0091161F" w:rsidRDefault="004C6277" w:rsidP="00C118F3">
            <w:pPr>
              <w:jc w:val="center"/>
              <w:rPr>
                <w:rFonts w:cstheme="minorHAnsi"/>
                <w:color w:val="33CCCC"/>
              </w:rPr>
            </w:pPr>
          </w:p>
        </w:tc>
      </w:tr>
      <w:tr w:rsidR="004C6277" w:rsidRPr="0091161F" w14:paraId="6053731F" w14:textId="77777777" w:rsidTr="004C6277">
        <w:trPr>
          <w:cantSplit/>
        </w:trPr>
        <w:tc>
          <w:tcPr>
            <w:tcW w:w="272" w:type="pct"/>
            <w:vAlign w:val="center"/>
          </w:tcPr>
          <w:p w14:paraId="4C5A8707" w14:textId="77777777" w:rsidR="004C6277" w:rsidRPr="0091161F" w:rsidRDefault="004C6277" w:rsidP="00C546B7">
            <w:pPr>
              <w:widowControl w:val="0"/>
              <w:overflowPunct w:val="0"/>
              <w:autoSpaceDE w:val="0"/>
              <w:autoSpaceDN w:val="0"/>
              <w:adjustRightInd w:val="0"/>
              <w:spacing w:line="246" w:lineRule="auto"/>
              <w:jc w:val="center"/>
              <w:rPr>
                <w:rFonts w:cstheme="minorHAnsi"/>
              </w:rPr>
            </w:pPr>
            <w:r w:rsidRPr="0091161F">
              <w:rPr>
                <w:rFonts w:cstheme="minorHAnsi"/>
              </w:rPr>
              <w:t>32</w:t>
            </w:r>
          </w:p>
        </w:tc>
        <w:tc>
          <w:tcPr>
            <w:tcW w:w="3743" w:type="pct"/>
          </w:tcPr>
          <w:p w14:paraId="47FAF19B" w14:textId="4AE32DF2" w:rsidR="004C6277" w:rsidRPr="0091161F" w:rsidRDefault="004C6277" w:rsidP="006E53B1">
            <w:pPr>
              <w:widowControl w:val="0"/>
              <w:overflowPunct w:val="0"/>
              <w:autoSpaceDE w:val="0"/>
              <w:autoSpaceDN w:val="0"/>
              <w:adjustRightInd w:val="0"/>
              <w:spacing w:line="246" w:lineRule="auto"/>
              <w:jc w:val="both"/>
              <w:rPr>
                <w:rFonts w:cstheme="minorHAnsi"/>
              </w:rPr>
            </w:pPr>
            <w:r w:rsidRPr="0091161F">
              <w:rPr>
                <w:rFonts w:cstheme="minorHAnsi"/>
              </w:rPr>
              <w:t>Require the subcontractor to secure all necessary liability, malpractice, and workers’ compensation insurance coverage as is necessary to adequately protect the MCO’s enrollees and the MCO under the subcontract. The subcontractor shall provide such insurance coverage upon execution and at all times during the subcontract and shall furnish the MCO with written verification of the existence of such coverage.</w:t>
            </w:r>
          </w:p>
        </w:tc>
        <w:tc>
          <w:tcPr>
            <w:tcW w:w="985" w:type="pct"/>
            <w:vAlign w:val="center"/>
          </w:tcPr>
          <w:p w14:paraId="0113ADE4" w14:textId="77777777" w:rsidR="004C6277" w:rsidRPr="0091161F" w:rsidRDefault="004C6277" w:rsidP="00C118F3">
            <w:pPr>
              <w:jc w:val="center"/>
              <w:rPr>
                <w:rFonts w:cstheme="minorHAnsi"/>
                <w:color w:val="33CCCC"/>
              </w:rPr>
            </w:pPr>
          </w:p>
        </w:tc>
      </w:tr>
      <w:tr w:rsidR="004C6277" w:rsidRPr="0091161F" w14:paraId="04125AA6" w14:textId="77777777" w:rsidTr="004C6277">
        <w:trPr>
          <w:cantSplit/>
        </w:trPr>
        <w:tc>
          <w:tcPr>
            <w:tcW w:w="272" w:type="pct"/>
            <w:vAlign w:val="center"/>
          </w:tcPr>
          <w:p w14:paraId="7C745F6C" w14:textId="77777777" w:rsidR="004C6277" w:rsidRPr="0091161F" w:rsidRDefault="004C6277" w:rsidP="00C546B7">
            <w:pPr>
              <w:widowControl w:val="0"/>
              <w:overflowPunct w:val="0"/>
              <w:autoSpaceDE w:val="0"/>
              <w:autoSpaceDN w:val="0"/>
              <w:adjustRightInd w:val="0"/>
              <w:spacing w:line="256" w:lineRule="auto"/>
              <w:jc w:val="center"/>
              <w:rPr>
                <w:rFonts w:cstheme="minorHAnsi"/>
              </w:rPr>
            </w:pPr>
            <w:r w:rsidRPr="0091161F">
              <w:rPr>
                <w:rFonts w:cstheme="minorHAnsi"/>
              </w:rPr>
              <w:t>33</w:t>
            </w:r>
          </w:p>
        </w:tc>
        <w:tc>
          <w:tcPr>
            <w:tcW w:w="3743" w:type="pct"/>
          </w:tcPr>
          <w:p w14:paraId="177DB968" w14:textId="77777777" w:rsidR="004C6277" w:rsidRPr="0091161F" w:rsidRDefault="004C6277" w:rsidP="00E223CF">
            <w:pPr>
              <w:widowControl w:val="0"/>
              <w:overflowPunct w:val="0"/>
              <w:autoSpaceDE w:val="0"/>
              <w:autoSpaceDN w:val="0"/>
              <w:adjustRightInd w:val="0"/>
              <w:spacing w:line="256" w:lineRule="auto"/>
              <w:rPr>
                <w:rFonts w:cstheme="minorHAnsi"/>
              </w:rPr>
            </w:pPr>
            <w:r w:rsidRPr="0091161F">
              <w:rPr>
                <w:rFonts w:cstheme="minorHAnsi"/>
              </w:rPr>
              <w:t>Specify that the subcontractor agrees to recognize and abide by all state and federal laws, rules and regulations and guidelines applicable to the provision of services, and stipulate that Louisiana law, without regard to its conflict of laws provisions, will prevail if there is a conflict between the state law where the material subcontractor is based and Louisiana law.</w:t>
            </w:r>
          </w:p>
        </w:tc>
        <w:tc>
          <w:tcPr>
            <w:tcW w:w="985" w:type="pct"/>
            <w:vAlign w:val="center"/>
          </w:tcPr>
          <w:p w14:paraId="4D3E9855" w14:textId="77777777" w:rsidR="004C6277" w:rsidRPr="0091161F" w:rsidRDefault="004C6277" w:rsidP="00C118F3">
            <w:pPr>
              <w:jc w:val="center"/>
              <w:rPr>
                <w:rFonts w:cstheme="minorHAnsi"/>
                <w:color w:val="33CCCC"/>
              </w:rPr>
            </w:pPr>
          </w:p>
        </w:tc>
      </w:tr>
      <w:tr w:rsidR="004C6277" w:rsidRPr="0091161F" w14:paraId="3BF9AF4D" w14:textId="77777777" w:rsidTr="004C6277">
        <w:trPr>
          <w:cantSplit/>
        </w:trPr>
        <w:tc>
          <w:tcPr>
            <w:tcW w:w="272" w:type="pct"/>
            <w:vAlign w:val="center"/>
          </w:tcPr>
          <w:p w14:paraId="4F2C4987" w14:textId="77777777" w:rsidR="004C6277" w:rsidRPr="0091161F" w:rsidRDefault="004C6277" w:rsidP="00C546B7">
            <w:pPr>
              <w:widowControl w:val="0"/>
              <w:overflowPunct w:val="0"/>
              <w:autoSpaceDE w:val="0"/>
              <w:autoSpaceDN w:val="0"/>
              <w:adjustRightInd w:val="0"/>
              <w:spacing w:line="244" w:lineRule="auto"/>
              <w:jc w:val="center"/>
              <w:rPr>
                <w:rFonts w:cstheme="minorHAnsi"/>
              </w:rPr>
            </w:pPr>
            <w:r w:rsidRPr="0091161F">
              <w:rPr>
                <w:rFonts w:cstheme="minorHAnsi"/>
              </w:rPr>
              <w:t>34</w:t>
            </w:r>
          </w:p>
        </w:tc>
        <w:tc>
          <w:tcPr>
            <w:tcW w:w="3743" w:type="pct"/>
          </w:tcPr>
          <w:p w14:paraId="710D94DC" w14:textId="77777777" w:rsidR="004C6277" w:rsidRPr="0091161F" w:rsidRDefault="004C6277">
            <w:pPr>
              <w:widowControl w:val="0"/>
              <w:overflowPunct w:val="0"/>
              <w:autoSpaceDE w:val="0"/>
              <w:autoSpaceDN w:val="0"/>
              <w:adjustRightInd w:val="0"/>
              <w:spacing w:line="244" w:lineRule="auto"/>
              <w:jc w:val="both"/>
              <w:rPr>
                <w:rFonts w:cstheme="minorHAnsi"/>
              </w:rPr>
            </w:pPr>
            <w:r w:rsidRPr="0091161F">
              <w:rPr>
                <w:rFonts w:cstheme="minorHAnsi"/>
              </w:rPr>
              <w:t xml:space="preserve">Provide that the agreement incorporates by reference all applicable federal and state laws, rules or regulations, and revisions of such laws, rules, or regulations shall automatically be incorporated into the subcontract as they become effective. </w:t>
            </w:r>
          </w:p>
        </w:tc>
        <w:tc>
          <w:tcPr>
            <w:tcW w:w="985" w:type="pct"/>
            <w:vAlign w:val="center"/>
          </w:tcPr>
          <w:p w14:paraId="3114AD71" w14:textId="77777777" w:rsidR="004C6277" w:rsidRPr="0091161F" w:rsidRDefault="004C6277" w:rsidP="00C118F3">
            <w:pPr>
              <w:jc w:val="center"/>
              <w:rPr>
                <w:rFonts w:cstheme="minorHAnsi"/>
                <w:color w:val="33CCCC"/>
              </w:rPr>
            </w:pPr>
          </w:p>
        </w:tc>
      </w:tr>
      <w:tr w:rsidR="004C6277" w:rsidRPr="0091161F" w14:paraId="60A8302B" w14:textId="77777777" w:rsidTr="004C6277">
        <w:trPr>
          <w:cantSplit/>
        </w:trPr>
        <w:tc>
          <w:tcPr>
            <w:tcW w:w="272" w:type="pct"/>
            <w:vAlign w:val="center"/>
          </w:tcPr>
          <w:p w14:paraId="74C6EA5F" w14:textId="77777777" w:rsidR="004C6277" w:rsidRPr="0091161F" w:rsidRDefault="004C6277" w:rsidP="00C546B7">
            <w:pPr>
              <w:widowControl w:val="0"/>
              <w:overflowPunct w:val="0"/>
              <w:autoSpaceDE w:val="0"/>
              <w:autoSpaceDN w:val="0"/>
              <w:adjustRightInd w:val="0"/>
              <w:spacing w:line="249" w:lineRule="auto"/>
              <w:jc w:val="center"/>
              <w:rPr>
                <w:rFonts w:cstheme="minorHAnsi"/>
              </w:rPr>
            </w:pPr>
            <w:r w:rsidRPr="0091161F">
              <w:rPr>
                <w:rFonts w:cstheme="minorHAnsi"/>
              </w:rPr>
              <w:t>35</w:t>
            </w:r>
          </w:p>
        </w:tc>
        <w:tc>
          <w:tcPr>
            <w:tcW w:w="3743" w:type="pct"/>
          </w:tcPr>
          <w:p w14:paraId="0E1A3C2B" w14:textId="77777777" w:rsidR="004C6277" w:rsidRPr="0091161F" w:rsidRDefault="004C6277" w:rsidP="0080648F">
            <w:pPr>
              <w:widowControl w:val="0"/>
              <w:overflowPunct w:val="0"/>
              <w:autoSpaceDE w:val="0"/>
              <w:autoSpaceDN w:val="0"/>
              <w:adjustRightInd w:val="0"/>
              <w:spacing w:line="249" w:lineRule="auto"/>
              <w:jc w:val="both"/>
              <w:rPr>
                <w:rFonts w:cstheme="minorHAnsi"/>
              </w:rPr>
            </w:pPr>
            <w:r w:rsidRPr="0091161F">
              <w:rPr>
                <w:rFonts w:cstheme="minorHAnsi"/>
              </w:rPr>
              <w:t>Provide that the MCO and subcontractor shall be responsible for resolving any disputes that may arise between the two (2) parties, and that no dispute shall disrupt or interfere with the provisions of services to the MCO member.</w:t>
            </w:r>
          </w:p>
        </w:tc>
        <w:tc>
          <w:tcPr>
            <w:tcW w:w="985" w:type="pct"/>
            <w:vAlign w:val="center"/>
          </w:tcPr>
          <w:p w14:paraId="1F8308A0" w14:textId="77777777" w:rsidR="004C6277" w:rsidRPr="0091161F" w:rsidRDefault="004C6277" w:rsidP="00C118F3">
            <w:pPr>
              <w:jc w:val="center"/>
              <w:rPr>
                <w:rFonts w:cstheme="minorHAnsi"/>
                <w:color w:val="33CCCC"/>
              </w:rPr>
            </w:pPr>
          </w:p>
        </w:tc>
      </w:tr>
      <w:tr w:rsidR="004C6277" w:rsidRPr="0091161F" w14:paraId="6F6AB455" w14:textId="77777777" w:rsidTr="004C6277">
        <w:trPr>
          <w:cantSplit/>
        </w:trPr>
        <w:tc>
          <w:tcPr>
            <w:tcW w:w="272" w:type="pct"/>
            <w:vAlign w:val="center"/>
          </w:tcPr>
          <w:p w14:paraId="2F4CD8C2" w14:textId="77777777" w:rsidR="004C6277" w:rsidRPr="0091161F" w:rsidRDefault="004C6277" w:rsidP="00C546B7">
            <w:pPr>
              <w:widowControl w:val="0"/>
              <w:autoSpaceDE w:val="0"/>
              <w:autoSpaceDN w:val="0"/>
              <w:adjustRightInd w:val="0"/>
              <w:jc w:val="center"/>
              <w:rPr>
                <w:rFonts w:cstheme="minorHAnsi"/>
              </w:rPr>
            </w:pPr>
            <w:r w:rsidRPr="0091161F">
              <w:rPr>
                <w:rFonts w:cstheme="minorHAnsi"/>
              </w:rPr>
              <w:t>36</w:t>
            </w:r>
          </w:p>
        </w:tc>
        <w:tc>
          <w:tcPr>
            <w:tcW w:w="3743" w:type="pct"/>
          </w:tcPr>
          <w:p w14:paraId="32246870" w14:textId="08668AEA" w:rsidR="004C6277" w:rsidRPr="0091161F" w:rsidRDefault="004C6277" w:rsidP="0080648F">
            <w:pPr>
              <w:widowControl w:val="0"/>
              <w:autoSpaceDE w:val="0"/>
              <w:autoSpaceDN w:val="0"/>
              <w:adjustRightInd w:val="0"/>
              <w:rPr>
                <w:rFonts w:cstheme="minorHAnsi"/>
              </w:rPr>
            </w:pPr>
            <w:r w:rsidRPr="0091161F">
              <w:rPr>
                <w:rFonts w:cstheme="minorHAnsi"/>
              </w:rPr>
              <w:t>Include a conflict of interest clause as stated in the contract between LDH and the MCO.</w:t>
            </w:r>
          </w:p>
        </w:tc>
        <w:tc>
          <w:tcPr>
            <w:tcW w:w="985" w:type="pct"/>
            <w:vAlign w:val="center"/>
          </w:tcPr>
          <w:p w14:paraId="39C761FC" w14:textId="77777777" w:rsidR="004C6277" w:rsidRPr="0091161F" w:rsidRDefault="004C6277" w:rsidP="00C118F3">
            <w:pPr>
              <w:jc w:val="center"/>
              <w:rPr>
                <w:rFonts w:cstheme="minorHAnsi"/>
                <w:color w:val="33CCCC"/>
              </w:rPr>
            </w:pPr>
          </w:p>
        </w:tc>
      </w:tr>
      <w:tr w:rsidR="004C6277" w:rsidRPr="0091161F" w14:paraId="0B8F9C8C" w14:textId="77777777" w:rsidTr="004C6277">
        <w:trPr>
          <w:cantSplit/>
        </w:trPr>
        <w:tc>
          <w:tcPr>
            <w:tcW w:w="272" w:type="pct"/>
            <w:vAlign w:val="center"/>
          </w:tcPr>
          <w:p w14:paraId="6B95111F" w14:textId="77777777" w:rsidR="004C6277" w:rsidRPr="0091161F" w:rsidRDefault="004C6277" w:rsidP="00C546B7">
            <w:pPr>
              <w:widowControl w:val="0"/>
              <w:overflowPunct w:val="0"/>
              <w:autoSpaceDE w:val="0"/>
              <w:autoSpaceDN w:val="0"/>
              <w:adjustRightInd w:val="0"/>
              <w:spacing w:line="246" w:lineRule="auto"/>
              <w:jc w:val="center"/>
              <w:rPr>
                <w:rFonts w:cstheme="minorHAnsi"/>
              </w:rPr>
            </w:pPr>
            <w:r w:rsidRPr="0091161F">
              <w:rPr>
                <w:rFonts w:cstheme="minorHAnsi"/>
              </w:rPr>
              <w:t>37</w:t>
            </w:r>
          </w:p>
        </w:tc>
        <w:tc>
          <w:tcPr>
            <w:tcW w:w="3743" w:type="pct"/>
          </w:tcPr>
          <w:p w14:paraId="50BEAFFF" w14:textId="60EBD8FF" w:rsidR="004C6277" w:rsidRPr="0091161F" w:rsidRDefault="004C6277" w:rsidP="0080648F">
            <w:pPr>
              <w:widowControl w:val="0"/>
              <w:overflowPunct w:val="0"/>
              <w:autoSpaceDE w:val="0"/>
              <w:autoSpaceDN w:val="0"/>
              <w:adjustRightInd w:val="0"/>
              <w:spacing w:line="246" w:lineRule="auto"/>
              <w:jc w:val="both"/>
              <w:rPr>
                <w:rFonts w:cstheme="minorHAnsi"/>
              </w:rPr>
            </w:pPr>
            <w:r w:rsidRPr="0091161F">
              <w:rPr>
                <w:rFonts w:cstheme="minorHAnsi"/>
              </w:rPr>
              <w:t>Specify that the subcontractor must adhere to the Quality Assessment Performance Improvement (QAPI) and Utilization Management (UM) requirements as outlined the contract between LDH and the MCO. The QAPI and UM requirements shall be included as part of the subcontract between the MCO and the subcontractor.</w:t>
            </w:r>
          </w:p>
        </w:tc>
        <w:tc>
          <w:tcPr>
            <w:tcW w:w="985" w:type="pct"/>
            <w:vAlign w:val="center"/>
          </w:tcPr>
          <w:p w14:paraId="3E72AC78" w14:textId="77777777" w:rsidR="004C6277" w:rsidRPr="0091161F" w:rsidRDefault="004C6277" w:rsidP="00C118F3">
            <w:pPr>
              <w:jc w:val="center"/>
              <w:rPr>
                <w:rFonts w:cstheme="minorHAnsi"/>
                <w:color w:val="33CCCC"/>
              </w:rPr>
            </w:pPr>
          </w:p>
        </w:tc>
      </w:tr>
      <w:tr w:rsidR="004C6277" w:rsidRPr="0091161F" w14:paraId="50290AED" w14:textId="77777777" w:rsidTr="004C6277">
        <w:trPr>
          <w:cantSplit/>
        </w:trPr>
        <w:tc>
          <w:tcPr>
            <w:tcW w:w="272" w:type="pct"/>
            <w:vAlign w:val="center"/>
          </w:tcPr>
          <w:p w14:paraId="1F755551" w14:textId="77777777" w:rsidR="004C6277" w:rsidRPr="0091161F" w:rsidRDefault="004C6277" w:rsidP="00C546B7">
            <w:pPr>
              <w:widowControl w:val="0"/>
              <w:overflowPunct w:val="0"/>
              <w:autoSpaceDE w:val="0"/>
              <w:autoSpaceDN w:val="0"/>
              <w:adjustRightInd w:val="0"/>
              <w:spacing w:line="245" w:lineRule="auto"/>
              <w:jc w:val="center"/>
              <w:rPr>
                <w:rFonts w:cstheme="minorHAnsi"/>
              </w:rPr>
            </w:pPr>
            <w:r w:rsidRPr="0091161F">
              <w:rPr>
                <w:rFonts w:cstheme="minorHAnsi"/>
              </w:rPr>
              <w:lastRenderedPageBreak/>
              <w:t>38</w:t>
            </w:r>
          </w:p>
        </w:tc>
        <w:tc>
          <w:tcPr>
            <w:tcW w:w="3743" w:type="pct"/>
          </w:tcPr>
          <w:p w14:paraId="7356CF93" w14:textId="77777777" w:rsidR="004C6277" w:rsidRPr="0091161F" w:rsidRDefault="004C6277" w:rsidP="0080648F">
            <w:pPr>
              <w:widowControl w:val="0"/>
              <w:overflowPunct w:val="0"/>
              <w:autoSpaceDE w:val="0"/>
              <w:autoSpaceDN w:val="0"/>
              <w:adjustRightInd w:val="0"/>
              <w:spacing w:line="245" w:lineRule="auto"/>
              <w:jc w:val="both"/>
              <w:rPr>
                <w:rFonts w:cstheme="minorHAnsi"/>
              </w:rPr>
            </w:pPr>
            <w:r w:rsidRPr="0091161F">
              <w:rPr>
                <w:rFonts w:cstheme="minorHAnsi"/>
              </w:rPr>
              <w:t>Provide that all subcontractors shall give MCO immediate notification in writing by certified mail of any litigation, investigation, complaint, claim or transaction that may reasonably be considered to have a material impact on the subcontractor’s ability to perform the services included in its contract with the MCO.</w:t>
            </w:r>
          </w:p>
        </w:tc>
        <w:tc>
          <w:tcPr>
            <w:tcW w:w="985" w:type="pct"/>
            <w:vAlign w:val="center"/>
          </w:tcPr>
          <w:p w14:paraId="646641B9" w14:textId="77777777" w:rsidR="004C6277" w:rsidRPr="0091161F" w:rsidRDefault="004C6277" w:rsidP="00C118F3">
            <w:pPr>
              <w:jc w:val="center"/>
              <w:rPr>
                <w:rFonts w:cstheme="minorHAnsi"/>
                <w:color w:val="33CCCC"/>
              </w:rPr>
            </w:pPr>
          </w:p>
        </w:tc>
      </w:tr>
      <w:tr w:rsidR="004C6277" w:rsidRPr="0091161F" w14:paraId="13E37D47" w14:textId="77777777" w:rsidTr="004C6277">
        <w:trPr>
          <w:cantSplit/>
        </w:trPr>
        <w:tc>
          <w:tcPr>
            <w:tcW w:w="272" w:type="pct"/>
            <w:vAlign w:val="center"/>
          </w:tcPr>
          <w:p w14:paraId="51950FAC" w14:textId="77777777" w:rsidR="004C6277" w:rsidRPr="0091161F" w:rsidRDefault="004C6277" w:rsidP="008F3F13">
            <w:pPr>
              <w:widowControl w:val="0"/>
              <w:overflowPunct w:val="0"/>
              <w:autoSpaceDE w:val="0"/>
              <w:autoSpaceDN w:val="0"/>
              <w:adjustRightInd w:val="0"/>
              <w:spacing w:line="244" w:lineRule="auto"/>
              <w:jc w:val="center"/>
              <w:rPr>
                <w:rFonts w:cstheme="minorHAnsi"/>
              </w:rPr>
            </w:pPr>
            <w:r w:rsidRPr="0091161F">
              <w:rPr>
                <w:rFonts w:cstheme="minorHAnsi"/>
              </w:rPr>
              <w:t>39</w:t>
            </w:r>
          </w:p>
        </w:tc>
        <w:tc>
          <w:tcPr>
            <w:tcW w:w="3743" w:type="pct"/>
          </w:tcPr>
          <w:p w14:paraId="5E8710B3" w14:textId="77777777" w:rsidR="004C6277" w:rsidRPr="0091161F" w:rsidRDefault="004C6277" w:rsidP="001B4902">
            <w:pPr>
              <w:widowControl w:val="0"/>
              <w:overflowPunct w:val="0"/>
              <w:autoSpaceDE w:val="0"/>
              <w:autoSpaceDN w:val="0"/>
              <w:adjustRightInd w:val="0"/>
              <w:spacing w:line="244" w:lineRule="auto"/>
              <w:jc w:val="both"/>
              <w:rPr>
                <w:rFonts w:cstheme="minorHAnsi"/>
              </w:rPr>
            </w:pPr>
            <w:r w:rsidRPr="0091161F">
              <w:rPr>
                <w:rFonts w:cstheme="minorHAnsi"/>
              </w:rPr>
              <w:t>Provide that in accordance with Title VI of the Civil Rights Act of 1964 (42 U.S.C. §2000d et. seq.) and its implementing regulation at 45 C.F.R. Part 80 (2001, as amended), the subcontractor must take adequate steps to ensure that persons with limited English skills receive free of charge the language assistance necessary to afford them meaningful and equal access to the benefits and services provided under the subcontract.</w:t>
            </w:r>
          </w:p>
        </w:tc>
        <w:tc>
          <w:tcPr>
            <w:tcW w:w="985" w:type="pct"/>
            <w:vAlign w:val="center"/>
          </w:tcPr>
          <w:p w14:paraId="7E988D59" w14:textId="77777777" w:rsidR="004C6277" w:rsidRPr="0091161F" w:rsidRDefault="004C6277" w:rsidP="00C118F3">
            <w:pPr>
              <w:jc w:val="center"/>
              <w:rPr>
                <w:rFonts w:cstheme="minorHAnsi"/>
                <w:color w:val="33CCCC"/>
              </w:rPr>
            </w:pPr>
          </w:p>
        </w:tc>
      </w:tr>
      <w:tr w:rsidR="004C6277" w:rsidRPr="0091161F" w14:paraId="5A400E83" w14:textId="77777777" w:rsidTr="004C6277">
        <w:trPr>
          <w:cantSplit/>
        </w:trPr>
        <w:tc>
          <w:tcPr>
            <w:tcW w:w="272" w:type="pct"/>
            <w:vAlign w:val="center"/>
          </w:tcPr>
          <w:p w14:paraId="1949C84A" w14:textId="77777777" w:rsidR="004C6277" w:rsidRPr="0091161F" w:rsidRDefault="004C6277" w:rsidP="00C546B7">
            <w:pPr>
              <w:widowControl w:val="0"/>
              <w:overflowPunct w:val="0"/>
              <w:autoSpaceDE w:val="0"/>
              <w:autoSpaceDN w:val="0"/>
              <w:adjustRightInd w:val="0"/>
              <w:spacing w:line="257" w:lineRule="auto"/>
              <w:jc w:val="center"/>
              <w:rPr>
                <w:rFonts w:cstheme="minorHAnsi"/>
              </w:rPr>
            </w:pPr>
            <w:r w:rsidRPr="0091161F">
              <w:rPr>
                <w:rFonts w:cstheme="minorHAnsi"/>
              </w:rPr>
              <w:t>40</w:t>
            </w:r>
          </w:p>
        </w:tc>
        <w:tc>
          <w:tcPr>
            <w:tcW w:w="3743" w:type="pct"/>
          </w:tcPr>
          <w:p w14:paraId="3E957AE7" w14:textId="77777777" w:rsidR="004C6277" w:rsidRPr="0091161F" w:rsidRDefault="004C6277" w:rsidP="0080648F">
            <w:pPr>
              <w:widowControl w:val="0"/>
              <w:overflowPunct w:val="0"/>
              <w:autoSpaceDE w:val="0"/>
              <w:autoSpaceDN w:val="0"/>
              <w:adjustRightInd w:val="0"/>
              <w:spacing w:line="257" w:lineRule="auto"/>
              <w:rPr>
                <w:rFonts w:cstheme="minorHAnsi"/>
              </w:rPr>
            </w:pPr>
            <w:r w:rsidRPr="0091161F">
              <w:rPr>
                <w:rFonts w:cstheme="minorHAnsi"/>
              </w:rPr>
              <w:t>Contain no provision which restricts a subcontractor from subcontracting with another MCO or other managed care entity.</w:t>
            </w:r>
          </w:p>
        </w:tc>
        <w:tc>
          <w:tcPr>
            <w:tcW w:w="985" w:type="pct"/>
            <w:vAlign w:val="center"/>
          </w:tcPr>
          <w:p w14:paraId="0798B65B" w14:textId="77777777" w:rsidR="004C6277" w:rsidRPr="0091161F" w:rsidRDefault="004C6277" w:rsidP="00C118F3">
            <w:pPr>
              <w:jc w:val="center"/>
              <w:rPr>
                <w:rFonts w:cstheme="minorHAnsi"/>
                <w:color w:val="33CCCC"/>
              </w:rPr>
            </w:pPr>
          </w:p>
        </w:tc>
      </w:tr>
      <w:tr w:rsidR="004C6277" w:rsidRPr="0091161F" w14:paraId="21DFA53D" w14:textId="77777777" w:rsidTr="004C6277">
        <w:trPr>
          <w:cantSplit/>
        </w:trPr>
        <w:tc>
          <w:tcPr>
            <w:tcW w:w="272" w:type="pct"/>
            <w:vAlign w:val="center"/>
          </w:tcPr>
          <w:p w14:paraId="667997DF" w14:textId="77777777" w:rsidR="004C6277" w:rsidRPr="0091161F" w:rsidRDefault="004C6277" w:rsidP="00C546B7">
            <w:pPr>
              <w:widowControl w:val="0"/>
              <w:overflowPunct w:val="0"/>
              <w:autoSpaceDE w:val="0"/>
              <w:autoSpaceDN w:val="0"/>
              <w:adjustRightInd w:val="0"/>
              <w:spacing w:line="249" w:lineRule="auto"/>
              <w:jc w:val="center"/>
              <w:rPr>
                <w:rFonts w:cstheme="minorHAnsi"/>
              </w:rPr>
            </w:pPr>
            <w:r w:rsidRPr="0091161F">
              <w:rPr>
                <w:rFonts w:cstheme="minorHAnsi"/>
              </w:rPr>
              <w:t>41</w:t>
            </w:r>
          </w:p>
        </w:tc>
        <w:tc>
          <w:tcPr>
            <w:tcW w:w="3743" w:type="pct"/>
          </w:tcPr>
          <w:p w14:paraId="61C42F82" w14:textId="77777777" w:rsidR="004C6277" w:rsidRPr="0091161F" w:rsidRDefault="004C6277" w:rsidP="00E12E87">
            <w:pPr>
              <w:widowControl w:val="0"/>
              <w:overflowPunct w:val="0"/>
              <w:autoSpaceDE w:val="0"/>
              <w:autoSpaceDN w:val="0"/>
              <w:adjustRightInd w:val="0"/>
              <w:spacing w:line="249" w:lineRule="auto"/>
              <w:jc w:val="both"/>
              <w:rPr>
                <w:rFonts w:cstheme="minorHAnsi"/>
              </w:rPr>
            </w:pPr>
            <w:r w:rsidRPr="0091161F">
              <w:rPr>
                <w:rFonts w:cstheme="minorHAnsi"/>
              </w:rPr>
              <w:t xml:space="preserve">Require that, when the MCO has entered into an alternative reimbursement arrangement with subcontractor, all encounter data must comply with the same standards of completeness and accuracy as required for proper adjudication of claims by the MCO. </w:t>
            </w:r>
          </w:p>
        </w:tc>
        <w:tc>
          <w:tcPr>
            <w:tcW w:w="985" w:type="pct"/>
            <w:vAlign w:val="center"/>
          </w:tcPr>
          <w:p w14:paraId="3E5F84D7" w14:textId="77777777" w:rsidR="004C6277" w:rsidRPr="0091161F" w:rsidRDefault="004C6277" w:rsidP="00C118F3">
            <w:pPr>
              <w:jc w:val="center"/>
              <w:rPr>
                <w:rFonts w:cstheme="minorHAnsi"/>
                <w:color w:val="33CCCC"/>
              </w:rPr>
            </w:pPr>
          </w:p>
        </w:tc>
      </w:tr>
      <w:tr w:rsidR="004C6277" w:rsidRPr="0091161F" w14:paraId="3BF3FCB0" w14:textId="77777777" w:rsidTr="004C6277">
        <w:trPr>
          <w:cantSplit/>
        </w:trPr>
        <w:tc>
          <w:tcPr>
            <w:tcW w:w="272" w:type="pct"/>
            <w:vAlign w:val="center"/>
          </w:tcPr>
          <w:p w14:paraId="1BD2D9DF" w14:textId="77777777" w:rsidR="004C6277" w:rsidRPr="0091161F" w:rsidRDefault="004C6277" w:rsidP="00C546B7">
            <w:pPr>
              <w:widowControl w:val="0"/>
              <w:overflowPunct w:val="0"/>
              <w:autoSpaceDE w:val="0"/>
              <w:autoSpaceDN w:val="0"/>
              <w:adjustRightInd w:val="0"/>
              <w:spacing w:line="251" w:lineRule="auto"/>
              <w:jc w:val="center"/>
              <w:rPr>
                <w:rFonts w:cstheme="minorHAnsi"/>
              </w:rPr>
            </w:pPr>
            <w:r w:rsidRPr="0091161F">
              <w:rPr>
                <w:rFonts w:cstheme="minorHAnsi"/>
              </w:rPr>
              <w:t>42</w:t>
            </w:r>
          </w:p>
        </w:tc>
        <w:tc>
          <w:tcPr>
            <w:tcW w:w="3743" w:type="pct"/>
          </w:tcPr>
          <w:p w14:paraId="40548EB5" w14:textId="45AD3904" w:rsidR="004C6277" w:rsidRPr="006E0A1C" w:rsidRDefault="004C6277" w:rsidP="00217BE0">
            <w:pPr>
              <w:jc w:val="both"/>
              <w:rPr>
                <w:b/>
              </w:rPr>
            </w:pPr>
            <w:bookmarkStart w:id="1" w:name="_Toc391228406"/>
            <w:bookmarkStart w:id="2" w:name="_Toc391221432"/>
            <w:r w:rsidRPr="0091161F">
              <w:rPr>
                <w:rFonts w:cs="Arial"/>
              </w:rPr>
              <w:t xml:space="preserve">Require that the services to be provided under this subcontract shall be performed entirely within the boundaries of the United States, which includes </w:t>
            </w:r>
            <w:r w:rsidRPr="0091161F">
              <w:t>the 50 states, the District of Columbia, Puerto Rico, the Virgin Islands, Guam, the Northern Mariana Islands, and American Samoa</w:t>
            </w:r>
            <w:r w:rsidRPr="0091161F">
              <w:rPr>
                <w:rFonts w:cs="Arial"/>
              </w:rPr>
              <w:t>. In addition, the subcontractor will not hire any individual to perform any services under this Contract if that individual is required to have a work visa approved by the U.S. Department of Homeland Security and such individual has not met this requirement.</w:t>
            </w:r>
            <w:bookmarkEnd w:id="1"/>
            <w:bookmarkEnd w:id="2"/>
          </w:p>
        </w:tc>
        <w:tc>
          <w:tcPr>
            <w:tcW w:w="985" w:type="pct"/>
            <w:vAlign w:val="center"/>
          </w:tcPr>
          <w:p w14:paraId="06F38D6D" w14:textId="77777777" w:rsidR="004C6277" w:rsidRPr="0091161F" w:rsidRDefault="004C6277" w:rsidP="00C118F3">
            <w:pPr>
              <w:jc w:val="center"/>
              <w:rPr>
                <w:rFonts w:cstheme="minorHAnsi"/>
                <w:color w:val="33CCCC"/>
              </w:rPr>
            </w:pPr>
          </w:p>
        </w:tc>
      </w:tr>
      <w:tr w:rsidR="004C6277" w:rsidRPr="0091161F" w14:paraId="61DB98F4" w14:textId="77777777" w:rsidTr="004C6277">
        <w:trPr>
          <w:cantSplit/>
        </w:trPr>
        <w:tc>
          <w:tcPr>
            <w:tcW w:w="272" w:type="pct"/>
            <w:vAlign w:val="center"/>
          </w:tcPr>
          <w:p w14:paraId="1A31B020" w14:textId="77777777" w:rsidR="004C6277" w:rsidRPr="0091161F" w:rsidRDefault="004C6277" w:rsidP="00C546B7">
            <w:pPr>
              <w:widowControl w:val="0"/>
              <w:overflowPunct w:val="0"/>
              <w:autoSpaceDE w:val="0"/>
              <w:autoSpaceDN w:val="0"/>
              <w:adjustRightInd w:val="0"/>
              <w:spacing w:line="251" w:lineRule="auto"/>
              <w:jc w:val="center"/>
              <w:rPr>
                <w:rFonts w:cstheme="minorHAnsi"/>
              </w:rPr>
            </w:pPr>
            <w:r w:rsidRPr="0091161F">
              <w:rPr>
                <w:rFonts w:cstheme="minorHAnsi"/>
              </w:rPr>
              <w:t>43</w:t>
            </w:r>
          </w:p>
        </w:tc>
        <w:tc>
          <w:tcPr>
            <w:tcW w:w="3743" w:type="pct"/>
          </w:tcPr>
          <w:p w14:paraId="7F3E7A56" w14:textId="77777777" w:rsidR="004C6277" w:rsidRPr="0091161F" w:rsidRDefault="004C6277" w:rsidP="00E12E87">
            <w:pPr>
              <w:jc w:val="both"/>
              <w:rPr>
                <w:rFonts w:cs="Arial"/>
              </w:rPr>
            </w:pPr>
            <w:r w:rsidRPr="0091161F">
              <w:rPr>
                <w:rFonts w:cs="Arial"/>
              </w:rPr>
              <w:t>Contain the following language:</w:t>
            </w:r>
          </w:p>
          <w:p w14:paraId="1AE836B9" w14:textId="77777777" w:rsidR="004C6277" w:rsidRPr="0091161F" w:rsidRDefault="004C6277" w:rsidP="00E12E87">
            <w:pPr>
              <w:jc w:val="both"/>
              <w:rPr>
                <w:rFonts w:cs="Arial"/>
              </w:rPr>
            </w:pPr>
          </w:p>
          <w:p w14:paraId="5256B586" w14:textId="329A0E17" w:rsidR="004C6277" w:rsidRPr="006E0A1C" w:rsidRDefault="004C6277" w:rsidP="006E0A1C">
            <w:pPr>
              <w:pStyle w:val="BodyText"/>
              <w:jc w:val="both"/>
              <w:rPr>
                <w:rFonts w:asciiTheme="minorHAnsi" w:hAnsiTheme="minorHAnsi"/>
                <w:sz w:val="22"/>
                <w:szCs w:val="22"/>
              </w:rPr>
            </w:pPr>
            <w:r w:rsidRPr="0091161F">
              <w:rPr>
                <w:rFonts w:asciiTheme="minorHAnsi" w:hAnsiTheme="minorHAnsi"/>
                <w:color w:val="000000"/>
                <w:sz w:val="22"/>
                <w:szCs w:val="22"/>
              </w:rPr>
              <w:t>The subcontractor and the subcontractor’s providers assign to the State of Louisiana any and all rights or claims it currently has or may acquire under any state or federal antitrust laws and that are attributable to any product units purchased or reimbursed through any state program or payment mechanism, including but not limited to product units purchased or reimbursed under the Louisiana Medicaid managed care program.  For purposes of this assignment clause, the “subcontractor” shall include any direct or indirect owner to whom the right or claim to be assigned actually belongs, including any and all parents, branches, departments or subsidiaries.</w:t>
            </w:r>
          </w:p>
        </w:tc>
        <w:tc>
          <w:tcPr>
            <w:tcW w:w="985" w:type="pct"/>
            <w:vAlign w:val="center"/>
          </w:tcPr>
          <w:p w14:paraId="637EAA46" w14:textId="77777777" w:rsidR="004C6277" w:rsidRPr="0091161F" w:rsidRDefault="004C6277" w:rsidP="00C118F3">
            <w:pPr>
              <w:jc w:val="center"/>
              <w:rPr>
                <w:rFonts w:cstheme="minorHAnsi"/>
                <w:color w:val="33CCCC"/>
              </w:rPr>
            </w:pPr>
          </w:p>
        </w:tc>
      </w:tr>
      <w:tr w:rsidR="004C6277" w:rsidRPr="00122803" w14:paraId="7E2230F4" w14:textId="77777777" w:rsidTr="004C6277">
        <w:trPr>
          <w:cantSplit/>
        </w:trPr>
        <w:tc>
          <w:tcPr>
            <w:tcW w:w="272" w:type="pct"/>
            <w:vAlign w:val="center"/>
          </w:tcPr>
          <w:p w14:paraId="4087A301" w14:textId="77777777" w:rsidR="004C6277" w:rsidRPr="0091161F" w:rsidRDefault="004C6277" w:rsidP="00C546B7">
            <w:pPr>
              <w:widowControl w:val="0"/>
              <w:overflowPunct w:val="0"/>
              <w:autoSpaceDE w:val="0"/>
              <w:autoSpaceDN w:val="0"/>
              <w:adjustRightInd w:val="0"/>
              <w:spacing w:line="251" w:lineRule="auto"/>
              <w:jc w:val="center"/>
              <w:rPr>
                <w:rFonts w:cstheme="minorHAnsi"/>
              </w:rPr>
            </w:pPr>
            <w:r w:rsidRPr="0091161F">
              <w:rPr>
                <w:rFonts w:cstheme="minorHAnsi"/>
              </w:rPr>
              <w:lastRenderedPageBreak/>
              <w:t>44</w:t>
            </w:r>
          </w:p>
        </w:tc>
        <w:tc>
          <w:tcPr>
            <w:tcW w:w="3743" w:type="pct"/>
          </w:tcPr>
          <w:p w14:paraId="2E853974" w14:textId="0A4977C5" w:rsidR="004C6277" w:rsidRPr="0091161F" w:rsidRDefault="006E0A1C" w:rsidP="00D92C6A">
            <w:pPr>
              <w:autoSpaceDE w:val="0"/>
              <w:autoSpaceDN w:val="0"/>
            </w:pPr>
            <w:r>
              <w:t>Contain</w:t>
            </w:r>
            <w:r w:rsidR="004C6277" w:rsidRPr="0091161F">
              <w:t xml:space="preserve"> the following language:</w:t>
            </w:r>
          </w:p>
          <w:p w14:paraId="47F9D3AF" w14:textId="77777777" w:rsidR="004C6277" w:rsidRPr="0091161F" w:rsidRDefault="004C6277" w:rsidP="00D92C6A">
            <w:pPr>
              <w:autoSpaceDE w:val="0"/>
              <w:autoSpaceDN w:val="0"/>
            </w:pPr>
          </w:p>
          <w:p w14:paraId="24B555B3" w14:textId="58F70990" w:rsidR="004C6277" w:rsidRPr="006E0A1C" w:rsidRDefault="004C6277" w:rsidP="006E0A1C">
            <w:pPr>
              <w:autoSpaceDE w:val="0"/>
              <w:autoSpaceDN w:val="0"/>
            </w:pPr>
            <w:r w:rsidRPr="0091161F">
              <w:t>The subcontractor and the subcontractor’s providers shall comply, within a reasonable time, with any information, records or data request from any healthcare oversight agency, including the Louisiana Office of the Attorney General, Medicaid Fraud Control Unit (MFCU), related to any services provided under Louisiana’s Medical Assistance Programs.  This requirement shall be inclusive of contracts or subcontracts with entities who manage or coordinate certain benefits for Medicaid beneficiaries on behalf of the MCO’s but does not directly provide the service to Medicaid beneficiaries.  When requested by the MFCU the production of the information, records or data requested by the MFCU shall be done at no cost to the MFCU, and the contractor, subcontractor or provider shall not require the MFCU to enter into any contract, agreement or memorandum of understanding to obtain the requested information, records or data.  The MCO contractor, subcontractor and/or provider agrees that this contract creates for the healthcare oversight agency an enforceable right for which the healthcare oversight agency can petition the court in the event of non-compliance with an information, records or data request.</w:t>
            </w:r>
            <w:r w:rsidRPr="00D92C6A">
              <w:t xml:space="preserve"> </w:t>
            </w:r>
          </w:p>
        </w:tc>
        <w:tc>
          <w:tcPr>
            <w:tcW w:w="985" w:type="pct"/>
            <w:vAlign w:val="center"/>
          </w:tcPr>
          <w:p w14:paraId="5BA58938" w14:textId="77777777" w:rsidR="004C6277" w:rsidRPr="00122803" w:rsidRDefault="004C6277" w:rsidP="00C118F3">
            <w:pPr>
              <w:jc w:val="center"/>
              <w:rPr>
                <w:rFonts w:cstheme="minorHAnsi"/>
                <w:color w:val="33CCCC"/>
              </w:rPr>
            </w:pPr>
          </w:p>
        </w:tc>
      </w:tr>
    </w:tbl>
    <w:p w14:paraId="00BD0472" w14:textId="77777777" w:rsidR="008600A3" w:rsidRPr="00122803" w:rsidRDefault="008600A3" w:rsidP="00D90BAB"/>
    <w:sectPr w:rsidR="008600A3" w:rsidRPr="00122803" w:rsidSect="0091161F">
      <w:pgSz w:w="12240" w:h="15840" w:code="1"/>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40703" w14:textId="77777777" w:rsidR="00DA2FFB" w:rsidRDefault="00DA2FFB" w:rsidP="008D23E3">
      <w:pPr>
        <w:spacing w:after="0" w:line="240" w:lineRule="auto"/>
      </w:pPr>
      <w:r>
        <w:separator/>
      </w:r>
    </w:p>
  </w:endnote>
  <w:endnote w:type="continuationSeparator" w:id="0">
    <w:p w14:paraId="1F6C32AA" w14:textId="77777777" w:rsidR="00DA2FFB" w:rsidRDefault="00DA2FFB" w:rsidP="008D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01DDF" w14:textId="77777777" w:rsidR="00DA2FFB" w:rsidRDefault="00DA2FFB" w:rsidP="008D23E3">
      <w:pPr>
        <w:spacing w:after="0" w:line="240" w:lineRule="auto"/>
      </w:pPr>
      <w:r>
        <w:separator/>
      </w:r>
    </w:p>
  </w:footnote>
  <w:footnote w:type="continuationSeparator" w:id="0">
    <w:p w14:paraId="50277960" w14:textId="77777777" w:rsidR="00DA2FFB" w:rsidRDefault="00DA2FFB" w:rsidP="008D2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E16"/>
    <w:multiLevelType w:val="multilevel"/>
    <w:tmpl w:val="0902FD52"/>
    <w:lvl w:ilvl="0">
      <w:start w:val="15"/>
      <w:numFmt w:val="decimal"/>
      <w:lvlText w:val="%1."/>
      <w:lvlJc w:val="left"/>
      <w:pPr>
        <w:ind w:left="525" w:hanging="525"/>
      </w:pPr>
      <w:rPr>
        <w:rFonts w:eastAsia="Calibri" w:cs="Times New Roman" w:hint="default"/>
        <w:b/>
        <w:sz w:val="24"/>
      </w:rPr>
    </w:lvl>
    <w:lvl w:ilvl="1">
      <w:start w:val="1"/>
      <w:numFmt w:val="decimal"/>
      <w:lvlText w:val="%1.%2."/>
      <w:lvlJc w:val="left"/>
      <w:pPr>
        <w:ind w:left="720" w:hanging="720"/>
      </w:pPr>
      <w:rPr>
        <w:rFonts w:eastAsia="Calibri" w:cs="Times New Roman" w:hint="default"/>
        <w:b/>
        <w:sz w:val="24"/>
      </w:rPr>
    </w:lvl>
    <w:lvl w:ilvl="2">
      <w:start w:val="1"/>
      <w:numFmt w:val="decimal"/>
      <w:lvlText w:val="%1.%2.%3."/>
      <w:lvlJc w:val="left"/>
      <w:pPr>
        <w:ind w:left="720" w:hanging="720"/>
      </w:pPr>
      <w:rPr>
        <w:rFonts w:eastAsia="Calibri" w:cs="Times New Roman" w:hint="default"/>
        <w:b/>
        <w:i w:val="0"/>
        <w:sz w:val="24"/>
      </w:rPr>
    </w:lvl>
    <w:lvl w:ilvl="3">
      <w:start w:val="1"/>
      <w:numFmt w:val="decimal"/>
      <w:lvlText w:val="%1.%2.%3.%4."/>
      <w:lvlJc w:val="left"/>
      <w:pPr>
        <w:ind w:left="1080" w:hanging="1080"/>
      </w:pPr>
      <w:rPr>
        <w:rFonts w:eastAsia="Calibri" w:cs="Times New Roman" w:hint="default"/>
        <w:b/>
        <w:sz w:val="24"/>
      </w:rPr>
    </w:lvl>
    <w:lvl w:ilvl="4">
      <w:start w:val="1"/>
      <w:numFmt w:val="decimal"/>
      <w:lvlText w:val="%1.%2.%3.%4.%5."/>
      <w:lvlJc w:val="left"/>
      <w:pPr>
        <w:ind w:left="1080" w:hanging="1080"/>
      </w:pPr>
      <w:rPr>
        <w:rFonts w:eastAsia="Calibri" w:cs="Times New Roman" w:hint="default"/>
        <w:b/>
        <w:sz w:val="24"/>
      </w:rPr>
    </w:lvl>
    <w:lvl w:ilvl="5">
      <w:start w:val="1"/>
      <w:numFmt w:val="decimal"/>
      <w:lvlText w:val="%1.%2.%3.%4.%5.%6."/>
      <w:lvlJc w:val="left"/>
      <w:pPr>
        <w:ind w:left="1440" w:hanging="1440"/>
      </w:pPr>
      <w:rPr>
        <w:rFonts w:eastAsia="Calibri" w:cs="Times New Roman" w:hint="default"/>
        <w:b w:val="0"/>
        <w:sz w:val="24"/>
      </w:rPr>
    </w:lvl>
    <w:lvl w:ilvl="6">
      <w:start w:val="1"/>
      <w:numFmt w:val="decimal"/>
      <w:lvlText w:val="%1.%2.%3.%4.%5.%6.%7."/>
      <w:lvlJc w:val="left"/>
      <w:pPr>
        <w:ind w:left="1440" w:hanging="1440"/>
      </w:pPr>
      <w:rPr>
        <w:rFonts w:eastAsia="Calibri" w:cs="Times New Roman" w:hint="default"/>
        <w:b w:val="0"/>
        <w:sz w:val="24"/>
      </w:rPr>
    </w:lvl>
    <w:lvl w:ilvl="7">
      <w:start w:val="1"/>
      <w:numFmt w:val="decimal"/>
      <w:lvlText w:val="%1.%2.%3.%4.%5.%6.%7.%8."/>
      <w:lvlJc w:val="left"/>
      <w:pPr>
        <w:ind w:left="1800" w:hanging="1800"/>
      </w:pPr>
      <w:rPr>
        <w:rFonts w:eastAsia="Calibri" w:cs="Times New Roman" w:hint="default"/>
        <w:b w:val="0"/>
        <w:sz w:val="24"/>
      </w:rPr>
    </w:lvl>
    <w:lvl w:ilvl="8">
      <w:start w:val="1"/>
      <w:numFmt w:val="decimal"/>
      <w:lvlText w:val="%1.%2.%3.%4.%5.%6.%7.%8.%9."/>
      <w:lvlJc w:val="left"/>
      <w:pPr>
        <w:ind w:left="1800" w:hanging="1800"/>
      </w:pPr>
      <w:rPr>
        <w:rFonts w:eastAsia="Calibri" w:cs="Times New Roman" w:hint="default"/>
        <w:b w:val="0"/>
        <w:sz w:val="24"/>
      </w:rPr>
    </w:lvl>
  </w:abstractNum>
  <w:abstractNum w:abstractNumId="1" w15:restartNumberingAfterBreak="0">
    <w:nsid w:val="28A6125C"/>
    <w:multiLevelType w:val="hybridMultilevel"/>
    <w:tmpl w:val="FB10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176A0"/>
    <w:multiLevelType w:val="multilevel"/>
    <w:tmpl w:val="E33AA7BE"/>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954" w:hanging="504"/>
      </w:pPr>
      <w:rPr>
        <w:rFonts w:hint="default"/>
        <w:b/>
        <w:sz w:val="22"/>
      </w:rPr>
    </w:lvl>
    <w:lvl w:ilvl="3">
      <w:start w:val="1"/>
      <w:numFmt w:val="decimal"/>
      <w:lvlText w:val="%1.%2.%3.%4."/>
      <w:lvlJc w:val="left"/>
      <w:pPr>
        <w:ind w:left="2178" w:hanging="648"/>
      </w:pPr>
      <w:rPr>
        <w:rFonts w:hint="default"/>
        <w:b/>
        <w:color w:val="auto"/>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1C7180E"/>
    <w:multiLevelType w:val="multilevel"/>
    <w:tmpl w:val="1D64D820"/>
    <w:lvl w:ilvl="0">
      <w:start w:val="17"/>
      <w:numFmt w:val="decimal"/>
      <w:lvlText w:val="%1.0"/>
      <w:lvlJc w:val="left"/>
      <w:pPr>
        <w:ind w:left="420" w:hanging="420"/>
      </w:pPr>
      <w:rPr>
        <w:rFonts w:hint="default"/>
      </w:rPr>
    </w:lvl>
    <w:lvl w:ilvl="1">
      <w:start w:val="1"/>
      <w:numFmt w:val="decimal"/>
      <w:lvlText w:val="%1.%2"/>
      <w:lvlJc w:val="left"/>
      <w:pPr>
        <w:ind w:left="1140" w:hanging="420"/>
      </w:pPr>
      <w:rPr>
        <w:b/>
        <w:color w:val="auto"/>
      </w:rPr>
    </w:lvl>
    <w:lvl w:ilvl="2">
      <w:start w:val="1"/>
      <w:numFmt w:val="decimal"/>
      <w:lvlText w:val="%1.%2.%3"/>
      <w:lvlJc w:val="left"/>
      <w:pPr>
        <w:ind w:left="1440" w:hanging="720"/>
      </w:pPr>
      <w:rPr>
        <w:rFonts w:hint="default"/>
        <w:b/>
      </w:rPr>
    </w:lvl>
    <w:lvl w:ilvl="3">
      <w:start w:val="1"/>
      <w:numFmt w:val="decimal"/>
      <w:lvlText w:val="%1.%2.%3.%4"/>
      <w:lvlJc w:val="left"/>
      <w:pPr>
        <w:ind w:left="2970" w:hanging="720"/>
      </w:pPr>
      <w:rPr>
        <w:rFonts w:hint="default"/>
        <w:b/>
        <w:sz w:val="22"/>
        <w:szCs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1B91BAF"/>
    <w:multiLevelType w:val="multilevel"/>
    <w:tmpl w:val="F5520524"/>
    <w:lvl w:ilvl="0">
      <w:start w:val="25"/>
      <w:numFmt w:val="decimal"/>
      <w:lvlText w:val="%1"/>
      <w:lvlJc w:val="left"/>
      <w:pPr>
        <w:ind w:left="465" w:hanging="465"/>
      </w:pPr>
      <w:rPr>
        <w:rFonts w:cs="Times New Roman" w:hint="default"/>
        <w:b w:val="0"/>
        <w:sz w:val="24"/>
      </w:rPr>
    </w:lvl>
    <w:lvl w:ilvl="1">
      <w:start w:val="3"/>
      <w:numFmt w:val="decimal"/>
      <w:lvlText w:val="%1.%2"/>
      <w:lvlJc w:val="left"/>
      <w:pPr>
        <w:ind w:left="1095" w:hanging="465"/>
      </w:pPr>
      <w:rPr>
        <w:rFonts w:cs="Times New Roman" w:hint="default"/>
        <w:b/>
        <w:i w:val="0"/>
        <w:sz w:val="24"/>
      </w:rPr>
    </w:lvl>
    <w:lvl w:ilvl="2">
      <w:start w:val="1"/>
      <w:numFmt w:val="decimal"/>
      <w:lvlText w:val="%1.%2.%3"/>
      <w:lvlJc w:val="left"/>
      <w:pPr>
        <w:ind w:left="720" w:hanging="720"/>
      </w:pPr>
      <w:rPr>
        <w:rFonts w:cs="Times New Roman" w:hint="default"/>
        <w:b/>
        <w:sz w:val="24"/>
      </w:rPr>
    </w:lvl>
    <w:lvl w:ilvl="3">
      <w:start w:val="1"/>
      <w:numFmt w:val="decimal"/>
      <w:lvlText w:val="%1.%2.%3.%4"/>
      <w:lvlJc w:val="left"/>
      <w:pPr>
        <w:ind w:left="720" w:hanging="720"/>
      </w:pPr>
      <w:rPr>
        <w:rFonts w:cs="Times New Roman" w:hint="default"/>
        <w:b w:val="0"/>
        <w:sz w:val="24"/>
      </w:rPr>
    </w:lvl>
    <w:lvl w:ilvl="4">
      <w:start w:val="1"/>
      <w:numFmt w:val="decimal"/>
      <w:lvlText w:val="%1.%2.%3.%4.%5"/>
      <w:lvlJc w:val="left"/>
      <w:pPr>
        <w:ind w:left="1080" w:hanging="1080"/>
      </w:pPr>
      <w:rPr>
        <w:rFonts w:cs="Times New Roman" w:hint="default"/>
        <w:b w:val="0"/>
        <w:sz w:val="24"/>
      </w:rPr>
    </w:lvl>
    <w:lvl w:ilvl="5">
      <w:start w:val="1"/>
      <w:numFmt w:val="decimal"/>
      <w:lvlText w:val="%1.%2.%3.%4.%5.%6"/>
      <w:lvlJc w:val="left"/>
      <w:pPr>
        <w:ind w:left="1080" w:hanging="1080"/>
      </w:pPr>
      <w:rPr>
        <w:rFonts w:cs="Times New Roman" w:hint="default"/>
        <w:b w:val="0"/>
        <w:sz w:val="24"/>
      </w:rPr>
    </w:lvl>
    <w:lvl w:ilvl="6">
      <w:start w:val="1"/>
      <w:numFmt w:val="decimal"/>
      <w:lvlText w:val="%1.%2.%3.%4.%5.%6.%7"/>
      <w:lvlJc w:val="left"/>
      <w:pPr>
        <w:ind w:left="1440" w:hanging="1440"/>
      </w:pPr>
      <w:rPr>
        <w:rFonts w:cs="Times New Roman" w:hint="default"/>
        <w:b w:val="0"/>
        <w:sz w:val="24"/>
      </w:rPr>
    </w:lvl>
    <w:lvl w:ilvl="7">
      <w:start w:val="1"/>
      <w:numFmt w:val="decimal"/>
      <w:lvlText w:val="%1.%2.%3.%4.%5.%6.%7.%8"/>
      <w:lvlJc w:val="left"/>
      <w:pPr>
        <w:ind w:left="1440" w:hanging="1440"/>
      </w:pPr>
      <w:rPr>
        <w:rFonts w:cs="Times New Roman" w:hint="default"/>
        <w:b w:val="0"/>
        <w:sz w:val="24"/>
      </w:rPr>
    </w:lvl>
    <w:lvl w:ilvl="8">
      <w:start w:val="1"/>
      <w:numFmt w:val="decimal"/>
      <w:lvlText w:val="%1.%2.%3.%4.%5.%6.%7.%8.%9"/>
      <w:lvlJc w:val="left"/>
      <w:pPr>
        <w:ind w:left="1800" w:hanging="1800"/>
      </w:pPr>
      <w:rPr>
        <w:rFonts w:cs="Times New Roman" w:hint="default"/>
        <w:b w:val="0"/>
        <w:sz w:val="24"/>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706E84"/>
    <w:rsid w:val="0000545E"/>
    <w:rsid w:val="00033FDD"/>
    <w:rsid w:val="00042D17"/>
    <w:rsid w:val="00045670"/>
    <w:rsid w:val="00045F27"/>
    <w:rsid w:val="00061582"/>
    <w:rsid w:val="0009772E"/>
    <w:rsid w:val="000B23B0"/>
    <w:rsid w:val="000B65FB"/>
    <w:rsid w:val="000D1056"/>
    <w:rsid w:val="000E01FB"/>
    <w:rsid w:val="000F164F"/>
    <w:rsid w:val="000F67C4"/>
    <w:rsid w:val="00122803"/>
    <w:rsid w:val="00126445"/>
    <w:rsid w:val="00144A75"/>
    <w:rsid w:val="00154CDE"/>
    <w:rsid w:val="00173D0D"/>
    <w:rsid w:val="001B4902"/>
    <w:rsid w:val="001F03DB"/>
    <w:rsid w:val="00211841"/>
    <w:rsid w:val="002174C2"/>
    <w:rsid w:val="00217BE0"/>
    <w:rsid w:val="00227015"/>
    <w:rsid w:val="00277961"/>
    <w:rsid w:val="002A1941"/>
    <w:rsid w:val="002B0A9E"/>
    <w:rsid w:val="002B705D"/>
    <w:rsid w:val="002B7885"/>
    <w:rsid w:val="002C6CAF"/>
    <w:rsid w:val="002D3C35"/>
    <w:rsid w:val="00301C7C"/>
    <w:rsid w:val="00311EF5"/>
    <w:rsid w:val="00342EC1"/>
    <w:rsid w:val="003621B7"/>
    <w:rsid w:val="00363AEE"/>
    <w:rsid w:val="0036479F"/>
    <w:rsid w:val="003A01C3"/>
    <w:rsid w:val="003A08F3"/>
    <w:rsid w:val="003B75C7"/>
    <w:rsid w:val="003C3F0C"/>
    <w:rsid w:val="003D200B"/>
    <w:rsid w:val="0041507D"/>
    <w:rsid w:val="00417CF7"/>
    <w:rsid w:val="00434825"/>
    <w:rsid w:val="0044511D"/>
    <w:rsid w:val="004523FA"/>
    <w:rsid w:val="004533AA"/>
    <w:rsid w:val="00461622"/>
    <w:rsid w:val="00461CF7"/>
    <w:rsid w:val="0048194D"/>
    <w:rsid w:val="004B4BA6"/>
    <w:rsid w:val="004B6467"/>
    <w:rsid w:val="004C6277"/>
    <w:rsid w:val="004C6627"/>
    <w:rsid w:val="004D5D48"/>
    <w:rsid w:val="004F31FA"/>
    <w:rsid w:val="00502426"/>
    <w:rsid w:val="00532787"/>
    <w:rsid w:val="005332F0"/>
    <w:rsid w:val="00537FD6"/>
    <w:rsid w:val="00546617"/>
    <w:rsid w:val="00550A01"/>
    <w:rsid w:val="00577923"/>
    <w:rsid w:val="005C2886"/>
    <w:rsid w:val="005E4F5E"/>
    <w:rsid w:val="005E6D66"/>
    <w:rsid w:val="00624938"/>
    <w:rsid w:val="006544F7"/>
    <w:rsid w:val="00655C8A"/>
    <w:rsid w:val="006703E6"/>
    <w:rsid w:val="00675C31"/>
    <w:rsid w:val="00687EE7"/>
    <w:rsid w:val="006970B1"/>
    <w:rsid w:val="006B1482"/>
    <w:rsid w:val="006B22C7"/>
    <w:rsid w:val="006D21D6"/>
    <w:rsid w:val="006E0A1C"/>
    <w:rsid w:val="006E53B1"/>
    <w:rsid w:val="006E5822"/>
    <w:rsid w:val="006F6615"/>
    <w:rsid w:val="00706E84"/>
    <w:rsid w:val="007108A1"/>
    <w:rsid w:val="00727D71"/>
    <w:rsid w:val="00727F68"/>
    <w:rsid w:val="007708AD"/>
    <w:rsid w:val="00775162"/>
    <w:rsid w:val="00792698"/>
    <w:rsid w:val="007B71B7"/>
    <w:rsid w:val="007C4C01"/>
    <w:rsid w:val="007E5A13"/>
    <w:rsid w:val="007F043F"/>
    <w:rsid w:val="00805AA6"/>
    <w:rsid w:val="0080648F"/>
    <w:rsid w:val="00811E0F"/>
    <w:rsid w:val="00840CAD"/>
    <w:rsid w:val="0084429B"/>
    <w:rsid w:val="00846F10"/>
    <w:rsid w:val="008600A3"/>
    <w:rsid w:val="00871239"/>
    <w:rsid w:val="0087723B"/>
    <w:rsid w:val="008803E7"/>
    <w:rsid w:val="008A1DCD"/>
    <w:rsid w:val="008A5D50"/>
    <w:rsid w:val="008D23E3"/>
    <w:rsid w:val="008D3CCF"/>
    <w:rsid w:val="008E114D"/>
    <w:rsid w:val="008E14A5"/>
    <w:rsid w:val="008F1E9B"/>
    <w:rsid w:val="008F36EA"/>
    <w:rsid w:val="008F3F13"/>
    <w:rsid w:val="00907F19"/>
    <w:rsid w:val="0091161F"/>
    <w:rsid w:val="009228F9"/>
    <w:rsid w:val="00933773"/>
    <w:rsid w:val="00951BEE"/>
    <w:rsid w:val="00963879"/>
    <w:rsid w:val="00972BDC"/>
    <w:rsid w:val="00990148"/>
    <w:rsid w:val="00995993"/>
    <w:rsid w:val="009A5D0D"/>
    <w:rsid w:val="009B0B1D"/>
    <w:rsid w:val="009B3446"/>
    <w:rsid w:val="009C43D0"/>
    <w:rsid w:val="009D3C78"/>
    <w:rsid w:val="009E72CD"/>
    <w:rsid w:val="00A00C29"/>
    <w:rsid w:val="00A15A0B"/>
    <w:rsid w:val="00A27162"/>
    <w:rsid w:val="00A3261D"/>
    <w:rsid w:val="00A44544"/>
    <w:rsid w:val="00A5205F"/>
    <w:rsid w:val="00A57956"/>
    <w:rsid w:val="00A60EA3"/>
    <w:rsid w:val="00AC1053"/>
    <w:rsid w:val="00AC7C69"/>
    <w:rsid w:val="00AD4A93"/>
    <w:rsid w:val="00B15A82"/>
    <w:rsid w:val="00B22988"/>
    <w:rsid w:val="00B61CEB"/>
    <w:rsid w:val="00B75880"/>
    <w:rsid w:val="00B979A1"/>
    <w:rsid w:val="00BA5278"/>
    <w:rsid w:val="00BA7199"/>
    <w:rsid w:val="00BC11E6"/>
    <w:rsid w:val="00BC4CB2"/>
    <w:rsid w:val="00BD4919"/>
    <w:rsid w:val="00C118F3"/>
    <w:rsid w:val="00C403DD"/>
    <w:rsid w:val="00C41BF2"/>
    <w:rsid w:val="00C449AB"/>
    <w:rsid w:val="00C546B7"/>
    <w:rsid w:val="00C861F7"/>
    <w:rsid w:val="00CC4B3C"/>
    <w:rsid w:val="00CD7EFA"/>
    <w:rsid w:val="00CE6436"/>
    <w:rsid w:val="00CE74F4"/>
    <w:rsid w:val="00D0104E"/>
    <w:rsid w:val="00D01AF3"/>
    <w:rsid w:val="00D06C84"/>
    <w:rsid w:val="00D33DE3"/>
    <w:rsid w:val="00D47EB3"/>
    <w:rsid w:val="00D54D01"/>
    <w:rsid w:val="00D65B02"/>
    <w:rsid w:val="00D777F0"/>
    <w:rsid w:val="00D8648A"/>
    <w:rsid w:val="00D86550"/>
    <w:rsid w:val="00D90BAB"/>
    <w:rsid w:val="00D92C6A"/>
    <w:rsid w:val="00DA2FFB"/>
    <w:rsid w:val="00DB6043"/>
    <w:rsid w:val="00DE0E41"/>
    <w:rsid w:val="00DE2D91"/>
    <w:rsid w:val="00DF2AB2"/>
    <w:rsid w:val="00DF53D3"/>
    <w:rsid w:val="00E02830"/>
    <w:rsid w:val="00E06801"/>
    <w:rsid w:val="00E12E87"/>
    <w:rsid w:val="00E1394E"/>
    <w:rsid w:val="00E17E77"/>
    <w:rsid w:val="00E223CF"/>
    <w:rsid w:val="00E27FC7"/>
    <w:rsid w:val="00E31F0F"/>
    <w:rsid w:val="00E3586B"/>
    <w:rsid w:val="00E73995"/>
    <w:rsid w:val="00E82E78"/>
    <w:rsid w:val="00E92984"/>
    <w:rsid w:val="00EA70DB"/>
    <w:rsid w:val="00EB1034"/>
    <w:rsid w:val="00EB5951"/>
    <w:rsid w:val="00EB6D5E"/>
    <w:rsid w:val="00EC4209"/>
    <w:rsid w:val="00EE2B82"/>
    <w:rsid w:val="00EE3097"/>
    <w:rsid w:val="00EE4912"/>
    <w:rsid w:val="00F06FB1"/>
    <w:rsid w:val="00F371C1"/>
    <w:rsid w:val="00F61B2A"/>
    <w:rsid w:val="00F8178A"/>
    <w:rsid w:val="00F81CA6"/>
    <w:rsid w:val="00F90EF7"/>
    <w:rsid w:val="00F93921"/>
    <w:rsid w:val="00FB2D4F"/>
    <w:rsid w:val="00FB4C63"/>
    <w:rsid w:val="00FC7C1E"/>
    <w:rsid w:val="00FD5DC1"/>
    <w:rsid w:val="00FE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668F9E"/>
  <w15:docId w15:val="{945F4EE8-E948-4341-A8E4-C930DB08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6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6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E84"/>
    <w:rPr>
      <w:rFonts w:ascii="Tahoma" w:hAnsi="Tahoma" w:cs="Tahoma"/>
      <w:sz w:val="16"/>
      <w:szCs w:val="16"/>
    </w:rPr>
  </w:style>
  <w:style w:type="paragraph" w:styleId="Header">
    <w:name w:val="header"/>
    <w:basedOn w:val="Normal"/>
    <w:link w:val="HeaderChar"/>
    <w:uiPriority w:val="99"/>
    <w:unhideWhenUsed/>
    <w:rsid w:val="008D2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3E3"/>
  </w:style>
  <w:style w:type="paragraph" w:styleId="Footer">
    <w:name w:val="footer"/>
    <w:basedOn w:val="Normal"/>
    <w:link w:val="FooterChar"/>
    <w:uiPriority w:val="99"/>
    <w:unhideWhenUsed/>
    <w:rsid w:val="008D2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3E3"/>
  </w:style>
  <w:style w:type="character" w:styleId="CommentReference">
    <w:name w:val="annotation reference"/>
    <w:basedOn w:val="DefaultParagraphFont"/>
    <w:uiPriority w:val="99"/>
    <w:semiHidden/>
    <w:unhideWhenUsed/>
    <w:rsid w:val="00846F10"/>
    <w:rPr>
      <w:sz w:val="16"/>
      <w:szCs w:val="16"/>
    </w:rPr>
  </w:style>
  <w:style w:type="paragraph" w:styleId="CommentText">
    <w:name w:val="annotation text"/>
    <w:basedOn w:val="Normal"/>
    <w:link w:val="CommentTextChar"/>
    <w:uiPriority w:val="99"/>
    <w:semiHidden/>
    <w:unhideWhenUsed/>
    <w:rsid w:val="00846F10"/>
    <w:pPr>
      <w:spacing w:line="240" w:lineRule="auto"/>
    </w:pPr>
    <w:rPr>
      <w:sz w:val="20"/>
      <w:szCs w:val="20"/>
    </w:rPr>
  </w:style>
  <w:style w:type="character" w:customStyle="1" w:styleId="CommentTextChar">
    <w:name w:val="Comment Text Char"/>
    <w:basedOn w:val="DefaultParagraphFont"/>
    <w:link w:val="CommentText"/>
    <w:uiPriority w:val="99"/>
    <w:semiHidden/>
    <w:rsid w:val="00846F10"/>
    <w:rPr>
      <w:sz w:val="20"/>
      <w:szCs w:val="20"/>
    </w:rPr>
  </w:style>
  <w:style w:type="paragraph" w:styleId="CommentSubject">
    <w:name w:val="annotation subject"/>
    <w:basedOn w:val="CommentText"/>
    <w:next w:val="CommentText"/>
    <w:link w:val="CommentSubjectChar"/>
    <w:uiPriority w:val="99"/>
    <w:semiHidden/>
    <w:unhideWhenUsed/>
    <w:rsid w:val="00846F10"/>
    <w:rPr>
      <w:b/>
      <w:bCs/>
    </w:rPr>
  </w:style>
  <w:style w:type="character" w:customStyle="1" w:styleId="CommentSubjectChar">
    <w:name w:val="Comment Subject Char"/>
    <w:basedOn w:val="CommentTextChar"/>
    <w:link w:val="CommentSubject"/>
    <w:uiPriority w:val="99"/>
    <w:semiHidden/>
    <w:rsid w:val="00846F10"/>
    <w:rPr>
      <w:b/>
      <w:bCs/>
      <w:sz w:val="20"/>
      <w:szCs w:val="20"/>
    </w:rPr>
  </w:style>
  <w:style w:type="paragraph" w:styleId="Revision">
    <w:name w:val="Revision"/>
    <w:hidden/>
    <w:uiPriority w:val="99"/>
    <w:semiHidden/>
    <w:rsid w:val="00BC4CB2"/>
    <w:pPr>
      <w:spacing w:after="0" w:line="240" w:lineRule="auto"/>
    </w:pPr>
  </w:style>
  <w:style w:type="paragraph" w:styleId="ListParagraph">
    <w:name w:val="List Paragraph"/>
    <w:basedOn w:val="Normal"/>
    <w:link w:val="ListParagraphChar"/>
    <w:uiPriority w:val="34"/>
    <w:qFormat/>
    <w:rsid w:val="00045670"/>
    <w:pPr>
      <w:ind w:left="720"/>
      <w:contextualSpacing/>
    </w:pPr>
  </w:style>
  <w:style w:type="character" w:customStyle="1" w:styleId="normal005f005fchar1char1">
    <w:name w:val="normal_005f_005fchar1__char1"/>
    <w:rsid w:val="00217BE0"/>
    <w:rPr>
      <w:rFonts w:ascii="Arial" w:hAnsi="Arial" w:cs="Arial" w:hint="default"/>
    </w:rPr>
  </w:style>
  <w:style w:type="character" w:customStyle="1" w:styleId="ListParagraphChar">
    <w:name w:val="List Paragraph Char"/>
    <w:link w:val="ListParagraph"/>
    <w:uiPriority w:val="34"/>
    <w:rsid w:val="00217BE0"/>
  </w:style>
  <w:style w:type="character" w:styleId="Hyperlink">
    <w:name w:val="Hyperlink"/>
    <w:uiPriority w:val="99"/>
    <w:unhideWhenUsed/>
    <w:rsid w:val="00217BE0"/>
    <w:rPr>
      <w:color w:val="0000FF"/>
      <w:u w:val="single"/>
    </w:rPr>
  </w:style>
  <w:style w:type="character" w:customStyle="1" w:styleId="normalchar1">
    <w:name w:val="normal__char1"/>
    <w:uiPriority w:val="99"/>
    <w:rsid w:val="004523FA"/>
    <w:rPr>
      <w:rFonts w:ascii="Arial" w:hAnsi="Arial" w:cs="Arial"/>
      <w:sz w:val="22"/>
      <w:szCs w:val="22"/>
    </w:rPr>
  </w:style>
  <w:style w:type="paragraph" w:styleId="BodyText">
    <w:name w:val="Body Text"/>
    <w:basedOn w:val="Normal"/>
    <w:link w:val="BodyTextChar"/>
    <w:uiPriority w:val="99"/>
    <w:unhideWhenUsed/>
    <w:rsid w:val="0009772E"/>
    <w:pPr>
      <w:spacing w:after="12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99"/>
    <w:rsid w:val="0009772E"/>
    <w:rPr>
      <w:rFonts w:ascii="Times New Roman" w:hAnsi="Times New Roman" w:cs="Times New Roman"/>
      <w:sz w:val="20"/>
      <w:szCs w:val="20"/>
    </w:rPr>
  </w:style>
  <w:style w:type="paragraph" w:styleId="NormalWeb">
    <w:name w:val="Normal (Web)"/>
    <w:basedOn w:val="Normal"/>
    <w:uiPriority w:val="99"/>
    <w:semiHidden/>
    <w:unhideWhenUsed/>
    <w:rsid w:val="007108A1"/>
    <w:pPr>
      <w:spacing w:after="1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85567">
      <w:bodyDiv w:val="1"/>
      <w:marLeft w:val="0"/>
      <w:marRight w:val="0"/>
      <w:marTop w:val="0"/>
      <w:marBottom w:val="0"/>
      <w:divBdr>
        <w:top w:val="none" w:sz="0" w:space="0" w:color="auto"/>
        <w:left w:val="none" w:sz="0" w:space="0" w:color="auto"/>
        <w:bottom w:val="none" w:sz="0" w:space="0" w:color="auto"/>
        <w:right w:val="none" w:sz="0" w:space="0" w:color="auto"/>
      </w:divBdr>
    </w:div>
    <w:div w:id="765230309">
      <w:bodyDiv w:val="1"/>
      <w:marLeft w:val="0"/>
      <w:marRight w:val="0"/>
      <w:marTop w:val="0"/>
      <w:marBottom w:val="0"/>
      <w:divBdr>
        <w:top w:val="none" w:sz="0" w:space="0" w:color="auto"/>
        <w:left w:val="none" w:sz="0" w:space="0" w:color="auto"/>
        <w:bottom w:val="none" w:sz="0" w:space="0" w:color="auto"/>
        <w:right w:val="none" w:sz="0" w:space="0" w:color="auto"/>
      </w:divBdr>
      <w:divsChild>
        <w:div w:id="1056049938">
          <w:marLeft w:val="0"/>
          <w:marRight w:val="0"/>
          <w:marTop w:val="0"/>
          <w:marBottom w:val="0"/>
          <w:divBdr>
            <w:top w:val="none" w:sz="0" w:space="0" w:color="auto"/>
            <w:left w:val="none" w:sz="0" w:space="0" w:color="auto"/>
            <w:bottom w:val="none" w:sz="0" w:space="0" w:color="auto"/>
            <w:right w:val="none" w:sz="0" w:space="0" w:color="auto"/>
          </w:divBdr>
          <w:divsChild>
            <w:div w:id="170923274">
              <w:marLeft w:val="0"/>
              <w:marRight w:val="0"/>
              <w:marTop w:val="0"/>
              <w:marBottom w:val="0"/>
              <w:divBdr>
                <w:top w:val="none" w:sz="0" w:space="0" w:color="auto"/>
                <w:left w:val="none" w:sz="0" w:space="0" w:color="auto"/>
                <w:bottom w:val="none" w:sz="0" w:space="0" w:color="auto"/>
                <w:right w:val="none" w:sz="0" w:space="0" w:color="auto"/>
              </w:divBdr>
              <w:divsChild>
                <w:div w:id="1562979982">
                  <w:marLeft w:val="3750"/>
                  <w:marRight w:val="750"/>
                  <w:marTop w:val="450"/>
                  <w:marBottom w:val="0"/>
                  <w:divBdr>
                    <w:top w:val="none" w:sz="0" w:space="0" w:color="auto"/>
                    <w:left w:val="none" w:sz="0" w:space="0" w:color="auto"/>
                    <w:bottom w:val="none" w:sz="0" w:space="0" w:color="auto"/>
                    <w:right w:val="none" w:sz="0" w:space="0" w:color="auto"/>
                  </w:divBdr>
                  <w:divsChild>
                    <w:div w:id="1101340560">
                      <w:marLeft w:val="0"/>
                      <w:marRight w:val="0"/>
                      <w:marTop w:val="0"/>
                      <w:marBottom w:val="0"/>
                      <w:divBdr>
                        <w:top w:val="none" w:sz="0" w:space="0" w:color="auto"/>
                        <w:left w:val="none" w:sz="0" w:space="0" w:color="auto"/>
                        <w:bottom w:val="none" w:sz="0" w:space="0" w:color="auto"/>
                        <w:right w:val="none" w:sz="0" w:space="0" w:color="auto"/>
                      </w:divBdr>
                      <w:divsChild>
                        <w:div w:id="7238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946693">
      <w:bodyDiv w:val="1"/>
      <w:marLeft w:val="0"/>
      <w:marRight w:val="0"/>
      <w:marTop w:val="0"/>
      <w:marBottom w:val="0"/>
      <w:divBdr>
        <w:top w:val="none" w:sz="0" w:space="0" w:color="auto"/>
        <w:left w:val="none" w:sz="0" w:space="0" w:color="auto"/>
        <w:bottom w:val="none" w:sz="0" w:space="0" w:color="auto"/>
        <w:right w:val="none" w:sz="0" w:space="0" w:color="auto"/>
      </w:divBdr>
      <w:divsChild>
        <w:div w:id="532236028">
          <w:marLeft w:val="0"/>
          <w:marRight w:val="0"/>
          <w:marTop w:val="0"/>
          <w:marBottom w:val="0"/>
          <w:divBdr>
            <w:top w:val="none" w:sz="0" w:space="0" w:color="auto"/>
            <w:left w:val="none" w:sz="0" w:space="0" w:color="auto"/>
            <w:bottom w:val="none" w:sz="0" w:space="0" w:color="auto"/>
            <w:right w:val="none" w:sz="0" w:space="0" w:color="auto"/>
          </w:divBdr>
          <w:divsChild>
            <w:div w:id="1155487090">
              <w:marLeft w:val="0"/>
              <w:marRight w:val="0"/>
              <w:marTop w:val="0"/>
              <w:marBottom w:val="0"/>
              <w:divBdr>
                <w:top w:val="none" w:sz="0" w:space="0" w:color="auto"/>
                <w:left w:val="none" w:sz="0" w:space="0" w:color="auto"/>
                <w:bottom w:val="none" w:sz="0" w:space="0" w:color="auto"/>
                <w:right w:val="none" w:sz="0" w:space="0" w:color="auto"/>
              </w:divBdr>
              <w:divsChild>
                <w:div w:id="1642736057">
                  <w:marLeft w:val="0"/>
                  <w:marRight w:val="0"/>
                  <w:marTop w:val="0"/>
                  <w:marBottom w:val="0"/>
                  <w:divBdr>
                    <w:top w:val="none" w:sz="0" w:space="0" w:color="auto"/>
                    <w:left w:val="none" w:sz="0" w:space="0" w:color="auto"/>
                    <w:bottom w:val="none" w:sz="0" w:space="0" w:color="auto"/>
                    <w:right w:val="none" w:sz="0" w:space="0" w:color="auto"/>
                  </w:divBdr>
                  <w:divsChild>
                    <w:div w:id="1075929778">
                      <w:marLeft w:val="0"/>
                      <w:marRight w:val="0"/>
                      <w:marTop w:val="0"/>
                      <w:marBottom w:val="0"/>
                      <w:divBdr>
                        <w:top w:val="none" w:sz="0" w:space="0" w:color="auto"/>
                        <w:left w:val="none" w:sz="0" w:space="0" w:color="auto"/>
                        <w:bottom w:val="none" w:sz="0" w:space="0" w:color="auto"/>
                        <w:right w:val="none" w:sz="0" w:space="0" w:color="auto"/>
                      </w:divBdr>
                      <w:divsChild>
                        <w:div w:id="764612227">
                          <w:marLeft w:val="0"/>
                          <w:marRight w:val="0"/>
                          <w:marTop w:val="0"/>
                          <w:marBottom w:val="0"/>
                          <w:divBdr>
                            <w:top w:val="none" w:sz="0" w:space="0" w:color="auto"/>
                            <w:left w:val="none" w:sz="0" w:space="0" w:color="auto"/>
                            <w:bottom w:val="none" w:sz="0" w:space="0" w:color="auto"/>
                            <w:right w:val="none" w:sz="0" w:space="0" w:color="auto"/>
                          </w:divBdr>
                          <w:divsChild>
                            <w:div w:id="802577776">
                              <w:marLeft w:val="0"/>
                              <w:marRight w:val="0"/>
                              <w:marTop w:val="2100"/>
                              <w:marBottom w:val="0"/>
                              <w:divBdr>
                                <w:top w:val="none" w:sz="0" w:space="0" w:color="auto"/>
                                <w:left w:val="none" w:sz="0" w:space="0" w:color="auto"/>
                                <w:bottom w:val="none" w:sz="0" w:space="0" w:color="auto"/>
                                <w:right w:val="none" w:sz="0" w:space="0" w:color="auto"/>
                              </w:divBdr>
                              <w:divsChild>
                                <w:div w:id="357050058">
                                  <w:marLeft w:val="0"/>
                                  <w:marRight w:val="0"/>
                                  <w:marTop w:val="0"/>
                                  <w:marBottom w:val="0"/>
                                  <w:divBdr>
                                    <w:top w:val="none" w:sz="0" w:space="0" w:color="auto"/>
                                    <w:left w:val="none" w:sz="0" w:space="0" w:color="auto"/>
                                    <w:bottom w:val="none" w:sz="0" w:space="0" w:color="auto"/>
                                    <w:right w:val="none" w:sz="0" w:space="0" w:color="auto"/>
                                  </w:divBdr>
                                  <w:divsChild>
                                    <w:div w:id="191459943">
                                      <w:marLeft w:val="0"/>
                                      <w:marRight w:val="0"/>
                                      <w:marTop w:val="0"/>
                                      <w:marBottom w:val="0"/>
                                      <w:divBdr>
                                        <w:top w:val="none" w:sz="0" w:space="0" w:color="auto"/>
                                        <w:left w:val="none" w:sz="0" w:space="0" w:color="auto"/>
                                        <w:bottom w:val="none" w:sz="0" w:space="0" w:color="auto"/>
                                        <w:right w:val="none" w:sz="0" w:space="0" w:color="auto"/>
                                      </w:divBdr>
                                      <w:divsChild>
                                        <w:div w:id="1865746653">
                                          <w:marLeft w:val="0"/>
                                          <w:marRight w:val="0"/>
                                          <w:marTop w:val="0"/>
                                          <w:marBottom w:val="0"/>
                                          <w:divBdr>
                                            <w:top w:val="none" w:sz="0" w:space="0" w:color="auto"/>
                                            <w:left w:val="none" w:sz="0" w:space="0" w:color="auto"/>
                                            <w:bottom w:val="none" w:sz="0" w:space="0" w:color="auto"/>
                                            <w:right w:val="none" w:sz="0" w:space="0" w:color="auto"/>
                                          </w:divBdr>
                                          <w:divsChild>
                                            <w:div w:id="5979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3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67B0D-DD20-4638-88F3-77685418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Hall</dc:creator>
  <cp:lastModifiedBy>Teresa Bravo</cp:lastModifiedBy>
  <cp:revision>7</cp:revision>
  <cp:lastPrinted>2015-02-11T16:07:00Z</cp:lastPrinted>
  <dcterms:created xsi:type="dcterms:W3CDTF">2019-01-31T15:18:00Z</dcterms:created>
  <dcterms:modified xsi:type="dcterms:W3CDTF">2019-04-05T21:21:00Z</dcterms:modified>
</cp:coreProperties>
</file>