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BB" w:rsidRDefault="00CF70D2" w:rsidP="00281E31">
      <w:r>
        <w:rPr>
          <w:noProof/>
        </w:rPr>
        <mc:AlternateContent>
          <mc:Choice Requires="wps">
            <w:drawing>
              <wp:anchor distT="0" distB="0" distL="114300" distR="114300" simplePos="0" relativeHeight="251659264" behindDoc="0" locked="0" layoutInCell="0" allowOverlap="1">
                <wp:simplePos x="0" y="0"/>
                <wp:positionH relativeFrom="column">
                  <wp:posOffset>-1123950</wp:posOffset>
                </wp:positionH>
                <wp:positionV relativeFrom="paragraph">
                  <wp:posOffset>41910</wp:posOffset>
                </wp:positionV>
                <wp:extent cx="7785735" cy="10287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377" w:rsidRPr="002A64D4" w:rsidRDefault="002A64D4">
                            <w:pPr>
                              <w:pStyle w:val="Heading3"/>
                              <w:rPr>
                                <w:rFonts w:ascii="Old London" w:hAnsi="Old London" w:cs="Arial"/>
                                <w:sz w:val="48"/>
                                <w:szCs w:val="48"/>
                              </w:rPr>
                            </w:pPr>
                            <w:r>
                              <w:rPr>
                                <w:rFonts w:ascii="Old London" w:hAnsi="Old London" w:cs="Arial"/>
                                <w:sz w:val="48"/>
                                <w:szCs w:val="48"/>
                              </w:rPr>
                              <w:t>State of Louisiana</w:t>
                            </w:r>
                          </w:p>
                          <w:p w:rsidR="007F3377" w:rsidRPr="00111550" w:rsidRDefault="002A64D4">
                            <w:pPr>
                              <w:jc w:val="center"/>
                              <w:rPr>
                                <w:rFonts w:ascii="Garamond" w:hAnsi="Garamond" w:cs="Arial"/>
                                <w:sz w:val="30"/>
                                <w:szCs w:val="30"/>
                              </w:rPr>
                            </w:pPr>
                            <w:r w:rsidRPr="00111550">
                              <w:rPr>
                                <w:rFonts w:ascii="Garamond" w:hAnsi="Garamond" w:cs="Arial"/>
                                <w:sz w:val="30"/>
                                <w:szCs w:val="30"/>
                              </w:rPr>
                              <w:t>Department of Health and Hospitals</w:t>
                            </w:r>
                          </w:p>
                          <w:p w:rsidR="00E72F5D" w:rsidRPr="00111550" w:rsidRDefault="00E72F5D">
                            <w:pPr>
                              <w:jc w:val="center"/>
                              <w:rPr>
                                <w:rFonts w:ascii="Garamond" w:hAnsi="Garamond" w:cs="Arial"/>
                                <w:sz w:val="24"/>
                                <w:szCs w:val="24"/>
                              </w:rPr>
                            </w:pPr>
                            <w:r>
                              <w:rPr>
                                <w:rFonts w:ascii="Garamond" w:hAnsi="Garamond" w:cs="Arial"/>
                                <w:sz w:val="24"/>
                                <w:szCs w:val="24"/>
                              </w:rPr>
                              <w:t>Health Standards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8.5pt;margin-top:3.3pt;width:613.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xEtwIAALoFAAAOAAAAZHJzL2Uyb0RvYy54bWysVMlu2zAQvRfoPxC8K1pKWwsiB4llFQXS&#10;BUj6AbREWUQlUiVpy2nRf++Q8pbkUrTVQSA5wzfzZh7n+mbfd2jHlOZS5Di8CjBiopI1F5scf30s&#10;vQQjbaioaScFy/ET0/hm8fbN9ThkLJKt7GqmEIAInY1Djltjhsz3ddWynuorOTABxkaqnhrYqo1f&#10;KzoCet/5URDM/VGqelCyYlrDaTEZ8cLhNw2rzOem0cygLseQm3F/5f5r+/cX1zTbKDq0vDqkQf8i&#10;i55yAUFPUAU1FG0VfwXV80pJLRtzVcnel03DK+Y4AJsweMHmoaUDc1ygOHo4lUn/P9jq0+6LQrzO&#10;McFI0B5a9Mj2Bt3JPSK2OuOgM3B6GMDN7OEYuuyY6uFeVt80EnLZUrFht0rJsWW0huxCe9O/uDrh&#10;aAuyHj/KGsLQrZEOaN+o3pYOioEAHbr0dOqMTaWCwzhOZvG7GUYV2MIgSuLA9c6n2fH6oLR5z2SP&#10;7CLHClrv4OnuXhubDs2OLjaakCXvOtf+Tjw7AMfpBILDVWuzabhu/kyDdJWsEuKRaL7ySFAU3m25&#10;JN68DONZ8a5YLovwl40bkqzldc2EDXNUVkj+rHMHjU+aOGlLy47XFs6mpNVmvewU2lFQduk+V3Sw&#10;nN3852m4IgCXF5TCiAR3UeqV8yT2SElmXhoHiReE6V06D0hKivI5pXsu2L9TQmOO01k0m9R0TvoF&#10;t8B9r7nRrOcGZkfH+xwnJyeaWQ2uRO1aayjvpvVFKWz651JAu4+Ndoq1Ip3kavbrPaBYGa9l/QTa&#10;VRKUBQKFgQeLVqofGI0wPHKsv2+pYhh1HwToPw0JsdPGbcgsjmCjLi3rSwsVFUDl2GA0LZdmmlDb&#10;QfFNC5GmFyfkLbyZhjs1n7M6vDQYEI7UYZjZCXS5d17nkbv4DQAA//8DAFBLAwQUAAYACAAAACEA&#10;MIfz498AAAALAQAADwAAAGRycy9kb3ducmV2LnhtbEyPzU7DMBCE70i8g7VI3Np1UHHbEKdCIK4g&#10;yo/EzY23SUS8jmK3Sd++7glus5rR7DfFZnKdONIQWs8asrkEQVx523Kt4fPjZbYCEaJhazrPpOFE&#10;ATbl9VVhcutHfqfjNtYilXDIjYYmxj5HDFVDzoS574mTt/eDMzGdQ412MGMqdx3eSanQmZbTh8b0&#10;9NRQ9bs9OA1fr/uf74V8q5/dfT/6SSK7NWp9ezM9PoCINMW/MFzwEzqUiWnnD2yD6DTMsuUyjYka&#10;lAJxCcjFOgOxS0qtFGBZ4P8N5RkAAP//AwBQSwECLQAUAAYACAAAACEAtoM4kv4AAADhAQAAEwAA&#10;AAAAAAAAAAAAAAAAAAAAW0NvbnRlbnRfVHlwZXNdLnhtbFBLAQItABQABgAIAAAAIQA4/SH/1gAA&#10;AJQBAAALAAAAAAAAAAAAAAAAAC8BAABfcmVscy8ucmVsc1BLAQItABQABgAIAAAAIQDc27xEtwIA&#10;ALoFAAAOAAAAAAAAAAAAAAAAAC4CAABkcnMvZTJvRG9jLnhtbFBLAQItABQABgAIAAAAIQAwh/Pj&#10;3wAAAAsBAAAPAAAAAAAAAAAAAAAAABEFAABkcnMvZG93bnJldi54bWxQSwUGAAAAAAQABADzAAAA&#10;HQYAAAAA&#10;" o:allowincell="f" filled="f" stroked="f">
                <v:textbox>
                  <w:txbxContent>
                    <w:p w:rsidR="007F3377" w:rsidRPr="002A64D4" w:rsidRDefault="002A64D4">
                      <w:pPr>
                        <w:pStyle w:val="Heading3"/>
                        <w:rPr>
                          <w:rFonts w:ascii="Old London" w:hAnsi="Old London" w:cs="Arial"/>
                          <w:sz w:val="48"/>
                          <w:szCs w:val="48"/>
                        </w:rPr>
                      </w:pPr>
                      <w:r>
                        <w:rPr>
                          <w:rFonts w:ascii="Old London" w:hAnsi="Old London" w:cs="Arial"/>
                          <w:sz w:val="48"/>
                          <w:szCs w:val="48"/>
                        </w:rPr>
                        <w:t>State of Louisiana</w:t>
                      </w:r>
                    </w:p>
                    <w:p w:rsidR="007F3377" w:rsidRPr="00111550" w:rsidRDefault="002A64D4">
                      <w:pPr>
                        <w:jc w:val="center"/>
                        <w:rPr>
                          <w:rFonts w:ascii="Garamond" w:hAnsi="Garamond" w:cs="Arial"/>
                          <w:sz w:val="30"/>
                          <w:szCs w:val="30"/>
                        </w:rPr>
                      </w:pPr>
                      <w:r w:rsidRPr="00111550">
                        <w:rPr>
                          <w:rFonts w:ascii="Garamond" w:hAnsi="Garamond" w:cs="Arial"/>
                          <w:sz w:val="30"/>
                          <w:szCs w:val="30"/>
                        </w:rPr>
                        <w:t>Department of Health and Hospitals</w:t>
                      </w:r>
                    </w:p>
                    <w:p w:rsidR="00E72F5D" w:rsidRPr="00111550" w:rsidRDefault="00E72F5D">
                      <w:pPr>
                        <w:jc w:val="center"/>
                        <w:rPr>
                          <w:rFonts w:ascii="Garamond" w:hAnsi="Garamond" w:cs="Arial"/>
                          <w:sz w:val="24"/>
                          <w:szCs w:val="24"/>
                        </w:rPr>
                      </w:pPr>
                      <w:r>
                        <w:rPr>
                          <w:rFonts w:ascii="Garamond" w:hAnsi="Garamond" w:cs="Arial"/>
                          <w:sz w:val="24"/>
                          <w:szCs w:val="24"/>
                        </w:rPr>
                        <w:t>Health Standards Section</w:t>
                      </w:r>
                    </w:p>
                  </w:txbxContent>
                </v:textbox>
              </v:shape>
            </w:pict>
          </mc:Fallback>
        </mc:AlternateContent>
      </w:r>
      <w:r w:rsidR="001E2863">
        <w:rPr>
          <w:noProof/>
        </w:rPr>
        <w:drawing>
          <wp:anchor distT="0" distB="0" distL="114300" distR="114300" simplePos="0" relativeHeight="251656192" behindDoc="0" locked="0" layoutInCell="0" allowOverlap="1">
            <wp:simplePos x="0" y="0"/>
            <wp:positionH relativeFrom="column">
              <wp:posOffset>2265045</wp:posOffset>
            </wp:positionH>
            <wp:positionV relativeFrom="paragraph">
              <wp:posOffset>-733425</wp:posOffset>
            </wp:positionV>
            <wp:extent cx="868680" cy="85725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68680" cy="8572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0" allowOverlap="1">
                <wp:simplePos x="0" y="0"/>
                <wp:positionH relativeFrom="column">
                  <wp:posOffset>5013960</wp:posOffset>
                </wp:positionH>
                <wp:positionV relativeFrom="paragraph">
                  <wp:posOffset>-400050</wp:posOffset>
                </wp:positionV>
                <wp:extent cx="1571625" cy="365760"/>
                <wp:effectExtent l="381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6AE" w:rsidRDefault="00D474A9" w:rsidP="008446AE">
                            <w:pPr>
                              <w:pStyle w:val="Heading2"/>
                              <w:rPr>
                                <w:rFonts w:ascii="Garamond" w:hAnsi="Garamond"/>
                                <w:sz w:val="22"/>
                                <w:szCs w:val="22"/>
                              </w:rPr>
                            </w:pPr>
                            <w:r>
                              <w:rPr>
                                <w:rFonts w:ascii="Garamond" w:hAnsi="Garamond"/>
                                <w:sz w:val="22"/>
                                <w:szCs w:val="22"/>
                              </w:rPr>
                              <w:t>Kathy Kliebert</w:t>
                            </w:r>
                          </w:p>
                          <w:p w:rsidR="007F3377" w:rsidRPr="00111550" w:rsidRDefault="007F3377">
                            <w:pPr>
                              <w:pStyle w:val="Heading2"/>
                              <w:rPr>
                                <w:rFonts w:ascii="Garamond" w:hAnsi="Garamond" w:cs="Arial"/>
                                <w:b w:val="0"/>
                                <w:sz w:val="16"/>
                                <w:szCs w:val="16"/>
                              </w:rPr>
                            </w:pPr>
                            <w:r w:rsidRPr="00111550">
                              <w:rPr>
                                <w:rFonts w:ascii="Garamond" w:hAnsi="Garamond" w:cs="Arial"/>
                                <w:b w:val="0"/>
                                <w:sz w:val="16"/>
                                <w:szCs w:val="16"/>
                              </w:rPr>
                              <w:t>SECRETARY</w:t>
                            </w:r>
                          </w:p>
                          <w:p w:rsidR="007F3377" w:rsidRPr="002B4277" w:rsidRDefault="007F3377">
                            <w:pPr>
                              <w:rPr>
                                <w:rFonts w:ascii="Arial" w:hAnsi="Arial" w:cs="Arial"/>
                              </w:rPr>
                            </w:pPr>
                          </w:p>
                          <w:p w:rsidR="007F3377" w:rsidRDefault="007F3377">
                            <w:pPr>
                              <w:jc w:val="center"/>
                              <w:rPr>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4.8pt;margin-top:-31.5pt;width:123.7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QUugIAAMA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iOMBO2hRY9sb9Cd3KNrW51x0Bk4PQzgZvZwDF12TPVwL6tvGgm5bKnYsFul5NgyWkN2ob3pX1yd&#10;cLQFWY8fZQ1h6NZIB7RvVG9LB8VAgA5dejp1xqZS2ZDxLEyiGKMKbNdJPEtc63yaHW8PSpv3TPbI&#10;LnKsoPMOne7utbHZ0OzoYoMJWfKuc93vxLMDcJxOIDZctTabhWvmzzRIV/PVnHgkSlYeCYrCuy2X&#10;xEvKcBYX18VyWYS/bNyQZC2vayZsmKOwQvJnjTtIfJLESVpadry2cDYlrTbrZafQjoKwS/e5moPl&#10;7OY/T8MVAbi8oBRGJLiLUq9M5jOPlCT20lkw94IwvUuTgKSkKJ9TuueC/TslNOY4jaGnjs456Rfc&#10;Ave95kaznhsYHR3vczw/OdHMSnAlatdaQ3k3rS9KYdM/lwLafWy0E6zV6KRWs1/v3ctwarZiXsv6&#10;CRSsJAgMZApjDxatVD8wGmGE5Fh/31LFMOo+CHgFaUiInTluQ+JZBBt1aVlfWqioACrHBqNpuTTT&#10;nNoOim9aiDS9OyFv4eU03In6nNXhvcGYcNwOI83Oocu98zoP3sVvAAAA//8DAFBLAwQUAAYACAAA&#10;ACEAAMALSd8AAAALAQAADwAAAGRycy9kb3ducmV2LnhtbEyPwW7CMAyG75N4h8iTdoOEAQW6pmja&#10;tOsmYJu0W2hMW9E4VRNo9/Yzp3G0/en392ebwTXigl2oPWmYThQIpMLbmkoNn/u38QpEiIasaTyh&#10;hl8MsMlHd5lJre9pi5ddLAWHUEiNhirGNpUyFBU6Eya+ReLb0XfORB67UtrO9BzuGvmoVCKdqYk/&#10;VKbFlwqL0+7sNHy9H3++5+qjfHWLtveDkuTWUuuH++H5CUTEIf7DcNVndcjZ6eDPZINoNCxX64RR&#10;DeNkxqWuhJotpyAOvFrMQeaZvO2Q/wEAAP//AwBQSwECLQAUAAYACAAAACEAtoM4kv4AAADhAQAA&#10;EwAAAAAAAAAAAAAAAAAAAAAAW0NvbnRlbnRfVHlwZXNdLnhtbFBLAQItABQABgAIAAAAIQA4/SH/&#10;1gAAAJQBAAALAAAAAAAAAAAAAAAAAC8BAABfcmVscy8ucmVsc1BLAQItABQABgAIAAAAIQBlJKQU&#10;ugIAAMAFAAAOAAAAAAAAAAAAAAAAAC4CAABkcnMvZTJvRG9jLnhtbFBLAQItABQABgAIAAAAIQAA&#10;wAtJ3wAAAAsBAAAPAAAAAAAAAAAAAAAAABQFAABkcnMvZG93bnJldi54bWxQSwUGAAAAAAQABADz&#10;AAAAIAYAAAAA&#10;" o:allowincell="f" filled="f" stroked="f">
                <v:textbox>
                  <w:txbxContent>
                    <w:p w:rsidR="008446AE" w:rsidRDefault="00D474A9" w:rsidP="008446AE">
                      <w:pPr>
                        <w:pStyle w:val="Heading2"/>
                        <w:rPr>
                          <w:rFonts w:ascii="Garamond" w:hAnsi="Garamond"/>
                          <w:sz w:val="22"/>
                          <w:szCs w:val="22"/>
                        </w:rPr>
                      </w:pPr>
                      <w:r>
                        <w:rPr>
                          <w:rFonts w:ascii="Garamond" w:hAnsi="Garamond"/>
                          <w:sz w:val="22"/>
                          <w:szCs w:val="22"/>
                        </w:rPr>
                        <w:t>Kathy Kliebert</w:t>
                      </w:r>
                    </w:p>
                    <w:p w:rsidR="007F3377" w:rsidRPr="00111550" w:rsidRDefault="007F3377">
                      <w:pPr>
                        <w:pStyle w:val="Heading2"/>
                        <w:rPr>
                          <w:rFonts w:ascii="Garamond" w:hAnsi="Garamond" w:cs="Arial"/>
                          <w:b w:val="0"/>
                          <w:sz w:val="16"/>
                          <w:szCs w:val="16"/>
                        </w:rPr>
                      </w:pPr>
                      <w:r w:rsidRPr="00111550">
                        <w:rPr>
                          <w:rFonts w:ascii="Garamond" w:hAnsi="Garamond" w:cs="Arial"/>
                          <w:b w:val="0"/>
                          <w:sz w:val="16"/>
                          <w:szCs w:val="16"/>
                        </w:rPr>
                        <w:t>SECRETARY</w:t>
                      </w:r>
                    </w:p>
                    <w:p w:rsidR="007F3377" w:rsidRPr="002B4277" w:rsidRDefault="007F3377">
                      <w:pPr>
                        <w:rPr>
                          <w:rFonts w:ascii="Arial" w:hAnsi="Arial" w:cs="Arial"/>
                        </w:rPr>
                      </w:pPr>
                    </w:p>
                    <w:p w:rsidR="007F3377" w:rsidRDefault="007F3377">
                      <w:pPr>
                        <w:jc w:val="center"/>
                        <w:rPr>
                          <w:b/>
                          <w:sz w:val="14"/>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-1061085</wp:posOffset>
                </wp:positionH>
                <wp:positionV relativeFrom="paragraph">
                  <wp:posOffset>-400050</wp:posOffset>
                </wp:positionV>
                <wp:extent cx="1554480" cy="36576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377" w:rsidRPr="00111550" w:rsidRDefault="00A72D77">
                            <w:pPr>
                              <w:pStyle w:val="Heading1"/>
                              <w:jc w:val="center"/>
                              <w:rPr>
                                <w:rFonts w:ascii="Garamond" w:hAnsi="Garamond" w:cs="Arial"/>
                                <w:sz w:val="22"/>
                                <w:szCs w:val="22"/>
                              </w:rPr>
                            </w:pPr>
                            <w:r w:rsidRPr="00111550">
                              <w:rPr>
                                <w:rFonts w:ascii="Garamond" w:hAnsi="Garamond" w:cs="Arial"/>
                                <w:sz w:val="22"/>
                                <w:szCs w:val="22"/>
                              </w:rPr>
                              <w:t xml:space="preserve">Bobby </w:t>
                            </w:r>
                            <w:r w:rsidR="000C7DDD" w:rsidRPr="00111550">
                              <w:rPr>
                                <w:rFonts w:ascii="Garamond" w:hAnsi="Garamond" w:cs="Arial"/>
                                <w:sz w:val="22"/>
                                <w:szCs w:val="22"/>
                              </w:rPr>
                              <w:t>Jindal</w:t>
                            </w:r>
                          </w:p>
                          <w:p w:rsidR="007F3377" w:rsidRPr="00111550" w:rsidRDefault="007F3377">
                            <w:pPr>
                              <w:pStyle w:val="Heading2"/>
                              <w:rPr>
                                <w:rFonts w:ascii="Garamond" w:hAnsi="Garamond"/>
                                <w:b w:val="0"/>
                                <w:sz w:val="16"/>
                                <w:szCs w:val="16"/>
                              </w:rPr>
                            </w:pPr>
                            <w:r w:rsidRPr="00111550">
                              <w:rPr>
                                <w:rFonts w:ascii="Garamond" w:hAnsi="Garamond" w:cs="Arial"/>
                                <w:b w:val="0"/>
                                <w:sz w:val="16"/>
                                <w:szCs w:val="16"/>
                              </w:rPr>
                              <w:t>GOVERNOR</w:t>
                            </w:r>
                          </w:p>
                          <w:p w:rsidR="007F3377" w:rsidRDefault="007F3377">
                            <w:pPr>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3.55pt;margin-top:-31.5pt;width:122.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cwt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FNnsjIPOQOlhADWzh2eraSPVw72svmkk5LKlYsNulZJjy2gN3oX2p3/xdcLR&#10;FmQ9fpQ1mKFbIx3QvlG9BYRkIECHKj2dKmNdqazJOCYkAVEFsnezeD5zpfNpdvw9KG3eM9kje8ix&#10;gso7dLq718Z6Q7OjijUmZMm7zlW/E88eQHF6Advw1cqsF66YP9MgXSWrhHgkmq08EhSFd1suiTcr&#10;w3lcvCuWyyL8Ze2GJGt5XTNhzRyJFZI/K9yB4hMlTtTSsuO1hbMuabVZLzuFdhSIXbrlcg6Ss5r/&#10;3A2XBIjlRUhhRIK7KPXKWTL3SEliL50HiReE6V06C0hKivJ5SPdcsH8PCY05TuMonsh0dvpFbIFb&#10;r2OjWc8NjI6O9zlOTko0sxRcidqV1lDeTeeLVFj3z6mAch8L7QhrOTqx1ezXe9cZpz5Yy/oJGKwk&#10;EAy4CGMPDq1UPzAaYYTkWH/fUsUw6j4I6II0JMTOHHch8TyCi7qUrC8lVFQAlWOD0XRcmmlObQfF&#10;Ny1YmvpOyFvonIY7UtsWm7w69BuMCRfbYaTZOXR5d1rnwbv4DQAA//8DAFBLAwQUAAYACAAAACEA&#10;XEVQst8AAAAKAQAADwAAAGRycy9kb3ducmV2LnhtbEyPzU7DMBCE70i8g7VI3Fo70CY0xKkQiCuo&#10;5UfqzY23SUS8jmK3CW/f5VRuuzuj2W+K9eQ6ccIhtJ40JHMFAqnytqVaw+fH6+wBRIiGrOk8oYZf&#10;DLAur68Kk1s/0gZP21gLDqGQGw1NjH0uZagadCbMfY/E2sEPzkReh1rawYwc7jp5p1QqnWmJPzSm&#10;x+cGq5/t0Wn4ejvsvhfqvX5xy370k5LkVlLr25vp6RFExClezPCHz+hQMtPeH8kG0WmYJWmWsJen&#10;9J5bsSXLMhB7PiwXIMtC/q9QngEAAP//AwBQSwECLQAUAAYACAAAACEAtoM4kv4AAADhAQAAEwAA&#10;AAAAAAAAAAAAAAAAAAAAW0NvbnRlbnRfVHlwZXNdLnhtbFBLAQItABQABgAIAAAAIQA4/SH/1gAA&#10;AJQBAAALAAAAAAAAAAAAAAAAAC8BAABfcmVscy8ucmVsc1BLAQItABQABgAIAAAAIQD4ljcwtwIA&#10;AMAFAAAOAAAAAAAAAAAAAAAAAC4CAABkcnMvZTJvRG9jLnhtbFBLAQItABQABgAIAAAAIQBcRVCy&#10;3wAAAAoBAAAPAAAAAAAAAAAAAAAAABEFAABkcnMvZG93bnJldi54bWxQSwUGAAAAAAQABADzAAAA&#10;HQYAAAAA&#10;" o:allowincell="f" filled="f" stroked="f">
                <v:textbox>
                  <w:txbxContent>
                    <w:p w:rsidR="007F3377" w:rsidRPr="00111550" w:rsidRDefault="00A72D77">
                      <w:pPr>
                        <w:pStyle w:val="Heading1"/>
                        <w:jc w:val="center"/>
                        <w:rPr>
                          <w:rFonts w:ascii="Garamond" w:hAnsi="Garamond" w:cs="Arial"/>
                          <w:sz w:val="22"/>
                          <w:szCs w:val="22"/>
                        </w:rPr>
                      </w:pPr>
                      <w:r w:rsidRPr="00111550">
                        <w:rPr>
                          <w:rFonts w:ascii="Garamond" w:hAnsi="Garamond" w:cs="Arial"/>
                          <w:sz w:val="22"/>
                          <w:szCs w:val="22"/>
                        </w:rPr>
                        <w:t xml:space="preserve">Bobby </w:t>
                      </w:r>
                      <w:r w:rsidR="000C7DDD" w:rsidRPr="00111550">
                        <w:rPr>
                          <w:rFonts w:ascii="Garamond" w:hAnsi="Garamond" w:cs="Arial"/>
                          <w:sz w:val="22"/>
                          <w:szCs w:val="22"/>
                        </w:rPr>
                        <w:t>Jindal</w:t>
                      </w:r>
                    </w:p>
                    <w:p w:rsidR="007F3377" w:rsidRPr="00111550" w:rsidRDefault="007F3377">
                      <w:pPr>
                        <w:pStyle w:val="Heading2"/>
                        <w:rPr>
                          <w:rFonts w:ascii="Garamond" w:hAnsi="Garamond"/>
                          <w:b w:val="0"/>
                          <w:sz w:val="16"/>
                          <w:szCs w:val="16"/>
                        </w:rPr>
                      </w:pPr>
                      <w:r w:rsidRPr="00111550">
                        <w:rPr>
                          <w:rFonts w:ascii="Garamond" w:hAnsi="Garamond" w:cs="Arial"/>
                          <w:b w:val="0"/>
                          <w:sz w:val="16"/>
                          <w:szCs w:val="16"/>
                        </w:rPr>
                        <w:t>GOVERNOR</w:t>
                      </w:r>
                    </w:p>
                    <w:p w:rsidR="007F3377" w:rsidRDefault="007F3377">
                      <w:pPr>
                        <w:jc w:val="center"/>
                        <w:rPr>
                          <w:sz w:val="14"/>
                        </w:rPr>
                      </w:pPr>
                    </w:p>
                  </w:txbxContent>
                </v:textbox>
              </v:shape>
            </w:pict>
          </mc:Fallback>
        </mc:AlternateContent>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p>
    <w:p w:rsidR="002D598B" w:rsidRDefault="002D598B" w:rsidP="005C4CE6">
      <w:pPr>
        <w:tabs>
          <w:tab w:val="left" w:pos="1740"/>
        </w:tabs>
        <w:jc w:val="center"/>
        <w:rPr>
          <w:rFonts w:ascii="Times New (W1)" w:hAnsi="Times New (W1)"/>
          <w:sz w:val="22"/>
          <w:szCs w:val="22"/>
        </w:rPr>
      </w:pPr>
    </w:p>
    <w:p w:rsidR="002D598B" w:rsidRDefault="002D598B" w:rsidP="00F416DB">
      <w:pPr>
        <w:tabs>
          <w:tab w:val="left" w:pos="1740"/>
        </w:tabs>
        <w:rPr>
          <w:rFonts w:ascii="Times New (W1)" w:hAnsi="Times New (W1)"/>
          <w:sz w:val="22"/>
          <w:szCs w:val="22"/>
        </w:rPr>
      </w:pPr>
    </w:p>
    <w:p w:rsidR="000B02F5" w:rsidRDefault="000B02F5" w:rsidP="000B02F5">
      <w:pPr>
        <w:tabs>
          <w:tab w:val="left" w:pos="1740"/>
        </w:tabs>
        <w:rPr>
          <w:sz w:val="24"/>
          <w:szCs w:val="24"/>
        </w:rPr>
      </w:pPr>
    </w:p>
    <w:p w:rsidR="000B02F5" w:rsidRDefault="004346C3" w:rsidP="004346C3">
      <w:pPr>
        <w:tabs>
          <w:tab w:val="left" w:pos="1740"/>
        </w:tabs>
        <w:rPr>
          <w:sz w:val="24"/>
          <w:szCs w:val="24"/>
        </w:rPr>
      </w:pPr>
      <w:r>
        <w:rPr>
          <w:sz w:val="24"/>
          <w:szCs w:val="24"/>
        </w:rPr>
        <w:t>December 2, 2013</w:t>
      </w:r>
    </w:p>
    <w:p w:rsidR="004346C3" w:rsidRDefault="004346C3" w:rsidP="004346C3">
      <w:pPr>
        <w:tabs>
          <w:tab w:val="left" w:pos="1740"/>
        </w:tabs>
        <w:rPr>
          <w:sz w:val="24"/>
          <w:szCs w:val="24"/>
        </w:rPr>
      </w:pPr>
    </w:p>
    <w:p w:rsidR="004346C3" w:rsidRDefault="004346C3" w:rsidP="004346C3">
      <w:pPr>
        <w:tabs>
          <w:tab w:val="left" w:pos="1740"/>
        </w:tabs>
        <w:rPr>
          <w:sz w:val="24"/>
          <w:szCs w:val="24"/>
        </w:rPr>
      </w:pPr>
      <w:r>
        <w:rPr>
          <w:sz w:val="24"/>
          <w:szCs w:val="24"/>
        </w:rPr>
        <w:t>TO:          Home and Community Based Service Waiver Providers</w:t>
      </w:r>
    </w:p>
    <w:p w:rsidR="004346C3" w:rsidRDefault="004346C3" w:rsidP="004346C3">
      <w:pPr>
        <w:tabs>
          <w:tab w:val="left" w:pos="1740"/>
        </w:tabs>
        <w:rPr>
          <w:sz w:val="24"/>
          <w:szCs w:val="24"/>
        </w:rPr>
      </w:pPr>
      <w:r>
        <w:rPr>
          <w:sz w:val="24"/>
          <w:szCs w:val="24"/>
        </w:rPr>
        <w:t xml:space="preserve">                Targeted Case Management Agencies</w:t>
      </w:r>
    </w:p>
    <w:p w:rsidR="004346C3" w:rsidRDefault="004346C3" w:rsidP="004346C3">
      <w:pPr>
        <w:tabs>
          <w:tab w:val="left" w:pos="1740"/>
        </w:tabs>
        <w:rPr>
          <w:sz w:val="24"/>
          <w:szCs w:val="24"/>
        </w:rPr>
      </w:pPr>
    </w:p>
    <w:p w:rsidR="004346C3" w:rsidRDefault="004346C3" w:rsidP="004346C3">
      <w:pPr>
        <w:tabs>
          <w:tab w:val="left" w:pos="1740"/>
        </w:tabs>
        <w:rPr>
          <w:sz w:val="24"/>
          <w:szCs w:val="24"/>
        </w:rPr>
      </w:pPr>
      <w:r>
        <w:rPr>
          <w:sz w:val="24"/>
          <w:szCs w:val="24"/>
        </w:rPr>
        <w:t>FROM:     DHH Health Standards Section</w:t>
      </w:r>
    </w:p>
    <w:p w:rsidR="004346C3" w:rsidRDefault="004346C3" w:rsidP="004346C3">
      <w:pPr>
        <w:tabs>
          <w:tab w:val="left" w:pos="1740"/>
        </w:tabs>
        <w:rPr>
          <w:sz w:val="24"/>
          <w:szCs w:val="24"/>
        </w:rPr>
      </w:pPr>
    </w:p>
    <w:p w:rsidR="004346C3" w:rsidRDefault="004346C3" w:rsidP="004346C3">
      <w:pPr>
        <w:tabs>
          <w:tab w:val="left" w:pos="1740"/>
        </w:tabs>
        <w:rPr>
          <w:sz w:val="24"/>
          <w:szCs w:val="24"/>
        </w:rPr>
      </w:pPr>
      <w:r>
        <w:rPr>
          <w:sz w:val="24"/>
          <w:szCs w:val="24"/>
        </w:rPr>
        <w:t>RE:            Nebulizer Treatments</w:t>
      </w:r>
    </w:p>
    <w:p w:rsidR="004346C3" w:rsidRDefault="004346C3" w:rsidP="004346C3">
      <w:pPr>
        <w:tabs>
          <w:tab w:val="left" w:pos="1740"/>
        </w:tabs>
        <w:rPr>
          <w:sz w:val="24"/>
          <w:szCs w:val="24"/>
        </w:rPr>
      </w:pPr>
      <w:bookmarkStart w:id="0" w:name="_GoBack"/>
      <w:bookmarkEnd w:id="0"/>
    </w:p>
    <w:p w:rsidR="00FC4B2E" w:rsidRDefault="004346C3" w:rsidP="00FC4B2E">
      <w:pPr>
        <w:rPr>
          <w:sz w:val="24"/>
          <w:szCs w:val="24"/>
        </w:rPr>
      </w:pPr>
      <w:r>
        <w:rPr>
          <w:sz w:val="24"/>
          <w:szCs w:val="24"/>
        </w:rPr>
        <w:t>In a memorandum dated October 28, 2013, providers and support coordination agencies were informed</w:t>
      </w:r>
      <w:r w:rsidR="00E26C34">
        <w:rPr>
          <w:sz w:val="24"/>
          <w:szCs w:val="24"/>
        </w:rPr>
        <w:t xml:space="preserve"> about the completion of the Guidelines for direct service workers developed by DHH and the State Board of Nursing.  The Guidelines provide for the training and establishment of competency in medication administration and non-complex tasks.  </w:t>
      </w:r>
      <w:r>
        <w:rPr>
          <w:sz w:val="24"/>
          <w:szCs w:val="24"/>
        </w:rPr>
        <w:t xml:space="preserve"> </w:t>
      </w:r>
      <w:r w:rsidR="00E26C34">
        <w:rPr>
          <w:sz w:val="24"/>
          <w:szCs w:val="24"/>
        </w:rPr>
        <w:t xml:space="preserve">Section Three of the Guidelines addresses tasks which can and cannot be delegated by a Registered Nurse to unlicensed personnel.  It lists nebulizer treatments as a complex task that cannot be delegated.   After further discussion with the Board of Nursing, it has been determined that </w:t>
      </w:r>
      <w:r w:rsidR="00FC4B2E" w:rsidRPr="00FC4B2E">
        <w:rPr>
          <w:sz w:val="24"/>
          <w:szCs w:val="24"/>
        </w:rPr>
        <w:t xml:space="preserve">nebulizer treatments that have a pre-measured dosage unit provided by the manufacturer of an oral inhalant aerosol </w:t>
      </w:r>
      <w:r w:rsidR="00800434">
        <w:rPr>
          <w:sz w:val="24"/>
          <w:szCs w:val="24"/>
        </w:rPr>
        <w:t xml:space="preserve">can </w:t>
      </w:r>
      <w:r w:rsidR="00FC4B2E" w:rsidRPr="00FC4B2E">
        <w:rPr>
          <w:sz w:val="24"/>
          <w:szCs w:val="24"/>
        </w:rPr>
        <w:t>be deemed delegable. It was felt that the original intent was to exclude medication that needed to be measured</w:t>
      </w:r>
      <w:r w:rsidR="00800434">
        <w:rPr>
          <w:sz w:val="24"/>
          <w:szCs w:val="24"/>
        </w:rPr>
        <w:t>.</w:t>
      </w:r>
      <w:r w:rsidR="00FC4B2E" w:rsidRPr="00FC4B2E">
        <w:rPr>
          <w:sz w:val="24"/>
          <w:szCs w:val="24"/>
        </w:rPr>
        <w:t xml:space="preserve"> </w:t>
      </w:r>
    </w:p>
    <w:p w:rsidR="007775FD" w:rsidRDefault="007775FD" w:rsidP="00FC4B2E">
      <w:pPr>
        <w:rPr>
          <w:sz w:val="24"/>
          <w:szCs w:val="24"/>
        </w:rPr>
      </w:pPr>
    </w:p>
    <w:p w:rsidR="007775FD" w:rsidRDefault="007775FD" w:rsidP="00FC4B2E">
      <w:pPr>
        <w:rPr>
          <w:sz w:val="24"/>
          <w:szCs w:val="24"/>
        </w:rPr>
      </w:pPr>
      <w:r>
        <w:rPr>
          <w:sz w:val="24"/>
          <w:szCs w:val="24"/>
        </w:rPr>
        <w:t>Should you have questions regarding this matter</w:t>
      </w:r>
      <w:proofErr w:type="gramStart"/>
      <w:r>
        <w:rPr>
          <w:sz w:val="24"/>
          <w:szCs w:val="24"/>
        </w:rPr>
        <w:t>,  you</w:t>
      </w:r>
      <w:proofErr w:type="gramEnd"/>
      <w:r>
        <w:rPr>
          <w:sz w:val="24"/>
          <w:szCs w:val="24"/>
        </w:rPr>
        <w:t xml:space="preserve"> may contact Terry Cooper, RN, Supervisor for Home and Community Based Services at 225-342-5780.</w:t>
      </w:r>
    </w:p>
    <w:p w:rsidR="00800434" w:rsidRDefault="00800434" w:rsidP="00FC4B2E">
      <w:pPr>
        <w:rPr>
          <w:sz w:val="24"/>
          <w:szCs w:val="24"/>
        </w:rPr>
      </w:pPr>
    </w:p>
    <w:p w:rsidR="00800434" w:rsidRDefault="00800434" w:rsidP="00FC4B2E">
      <w:pPr>
        <w:rPr>
          <w:sz w:val="24"/>
          <w:szCs w:val="24"/>
        </w:rPr>
      </w:pPr>
      <w:r>
        <w:rPr>
          <w:sz w:val="24"/>
          <w:szCs w:val="24"/>
        </w:rPr>
        <w:t>cc:   Office for Citizens with Developmental Disabilities</w:t>
      </w:r>
    </w:p>
    <w:p w:rsidR="00800434" w:rsidRPr="00FC4B2E" w:rsidRDefault="00800434" w:rsidP="00FC4B2E">
      <w:pPr>
        <w:rPr>
          <w:sz w:val="24"/>
          <w:szCs w:val="24"/>
        </w:rPr>
      </w:pPr>
      <w:r>
        <w:rPr>
          <w:sz w:val="24"/>
          <w:szCs w:val="24"/>
        </w:rPr>
        <w:t xml:space="preserve">        Office of Aging and Adult Services</w:t>
      </w:r>
    </w:p>
    <w:p w:rsidR="004346C3" w:rsidRPr="00FC4B2E" w:rsidRDefault="004346C3" w:rsidP="004346C3">
      <w:pPr>
        <w:tabs>
          <w:tab w:val="left" w:pos="1740"/>
        </w:tabs>
        <w:rPr>
          <w:sz w:val="24"/>
          <w:szCs w:val="24"/>
        </w:rPr>
      </w:pPr>
      <w:r w:rsidRPr="00FC4B2E">
        <w:rPr>
          <w:sz w:val="24"/>
          <w:szCs w:val="24"/>
        </w:rPr>
        <w:t xml:space="preserve"> </w:t>
      </w:r>
    </w:p>
    <w:p w:rsidR="000B02F5" w:rsidRPr="00020338" w:rsidRDefault="000B02F5" w:rsidP="000B02F5"/>
    <w:p w:rsidR="0033141B" w:rsidRDefault="0033141B" w:rsidP="005C4CE6">
      <w:pPr>
        <w:tabs>
          <w:tab w:val="left" w:pos="1740"/>
        </w:tabs>
        <w:jc w:val="center"/>
        <w:rPr>
          <w:rFonts w:ascii="Times New (W1)" w:hAnsi="Times New (W1)"/>
          <w:sz w:val="22"/>
          <w:szCs w:val="22"/>
        </w:rPr>
      </w:pPr>
    </w:p>
    <w:p w:rsidR="00020338" w:rsidRDefault="00020338" w:rsidP="00E347B1">
      <w:pPr>
        <w:tabs>
          <w:tab w:val="left" w:pos="1740"/>
        </w:tabs>
        <w:jc w:val="center"/>
      </w:pPr>
    </w:p>
    <w:p w:rsidR="00020338" w:rsidRPr="00020338" w:rsidRDefault="00020338" w:rsidP="00020338"/>
    <w:p w:rsidR="00020338" w:rsidRPr="00020338" w:rsidRDefault="00020338" w:rsidP="00020338"/>
    <w:p w:rsidR="00020338" w:rsidRPr="00020338" w:rsidRDefault="00020338" w:rsidP="00020338"/>
    <w:p w:rsidR="00020338" w:rsidRPr="00020338" w:rsidRDefault="00020338" w:rsidP="00020338"/>
    <w:p w:rsidR="00020338" w:rsidRPr="00020338" w:rsidRDefault="00020338" w:rsidP="00020338"/>
    <w:p w:rsidR="00020338" w:rsidRDefault="00020338" w:rsidP="00020338"/>
    <w:p w:rsidR="00020338" w:rsidRDefault="00020338" w:rsidP="00020338"/>
    <w:p w:rsidR="00741821" w:rsidRPr="00020338" w:rsidRDefault="00020338" w:rsidP="00020338">
      <w:pPr>
        <w:tabs>
          <w:tab w:val="left" w:pos="5895"/>
        </w:tabs>
      </w:pPr>
      <w:r>
        <w:tab/>
      </w:r>
    </w:p>
    <w:sectPr w:rsidR="00741821" w:rsidRPr="00020338" w:rsidSect="00E347B1">
      <w:head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5C" w:rsidRDefault="00890F5C">
      <w:r>
        <w:separator/>
      </w:r>
    </w:p>
  </w:endnote>
  <w:endnote w:type="continuationSeparator" w:id="0">
    <w:p w:rsidR="00890F5C" w:rsidRDefault="0089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London">
    <w:panose1 w:val="02000503020000020004"/>
    <w:charset w:val="00"/>
    <w:family w:val="auto"/>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77" w:rsidRDefault="007F3377" w:rsidP="00E347B1">
    <w:pPr>
      <w:jc w:val="center"/>
      <w:rPr>
        <w:rFonts w:ascii="Arial" w:hAnsi="Arial" w:cs="Arial"/>
        <w:sz w:val="14"/>
      </w:rPr>
    </w:pPr>
  </w:p>
  <w:p w:rsidR="007F3377" w:rsidRDefault="007F3377" w:rsidP="00E347B1">
    <w:pPr>
      <w:jc w:val="center"/>
      <w:rPr>
        <w:rFonts w:ascii="Arial" w:hAnsi="Arial" w:cs="Arial"/>
        <w:sz w:val="14"/>
      </w:rPr>
    </w:pPr>
  </w:p>
  <w:p w:rsidR="007F3377" w:rsidRPr="006E0264" w:rsidRDefault="00FC1FB1" w:rsidP="00E347B1">
    <w:pPr>
      <w:jc w:val="center"/>
      <w:rPr>
        <w:rFonts w:ascii="Garamond" w:hAnsi="Garamond" w:cs="Arial"/>
        <w:b/>
        <w:sz w:val="16"/>
        <w:szCs w:val="16"/>
      </w:rPr>
    </w:pPr>
    <w:r>
      <w:rPr>
        <w:rFonts w:ascii="Garamond" w:hAnsi="Garamond" w:cs="Arial"/>
        <w:b/>
        <w:sz w:val="16"/>
        <w:szCs w:val="16"/>
      </w:rPr>
      <w:t xml:space="preserve">602 North </w:t>
    </w:r>
    <w:r w:rsidR="00C42C37">
      <w:rPr>
        <w:rFonts w:ascii="Garamond" w:hAnsi="Garamond" w:cs="Arial"/>
        <w:b/>
        <w:sz w:val="16"/>
        <w:szCs w:val="16"/>
      </w:rPr>
      <w:t>5</w:t>
    </w:r>
    <w:r w:rsidR="00C42C37" w:rsidRPr="00C42C37">
      <w:rPr>
        <w:rFonts w:ascii="Garamond" w:hAnsi="Garamond" w:cs="Arial"/>
        <w:b/>
        <w:sz w:val="16"/>
        <w:szCs w:val="16"/>
        <w:vertAlign w:val="superscript"/>
      </w:rPr>
      <w:t>th</w:t>
    </w:r>
    <w:r w:rsidR="00C42C37">
      <w:rPr>
        <w:rFonts w:ascii="Garamond" w:hAnsi="Garamond" w:cs="Arial"/>
        <w:b/>
        <w:sz w:val="16"/>
        <w:szCs w:val="16"/>
      </w:rPr>
      <w:t xml:space="preserve"> </w:t>
    </w:r>
    <w:r>
      <w:rPr>
        <w:rFonts w:ascii="Garamond" w:hAnsi="Garamond" w:cs="Arial"/>
        <w:b/>
        <w:sz w:val="16"/>
        <w:szCs w:val="16"/>
      </w:rPr>
      <w:t>Street</w:t>
    </w:r>
    <w:r w:rsidR="00231B34">
      <w:rPr>
        <w:rFonts w:ascii="Garamond" w:hAnsi="Garamond" w:cs="Arial"/>
        <w:b/>
        <w:sz w:val="16"/>
        <w:szCs w:val="16"/>
      </w:rPr>
      <w:t>, Second Floor</w:t>
    </w:r>
    <w:r w:rsidR="00005D13">
      <w:rPr>
        <w:rFonts w:ascii="Garamond" w:hAnsi="Garamond" w:cs="Arial"/>
        <w:b/>
        <w:sz w:val="16"/>
        <w:szCs w:val="16"/>
      </w:rPr>
      <w:t xml:space="preserve"> • </w:t>
    </w:r>
    <w:r w:rsidR="002A64D4" w:rsidRPr="006E0264">
      <w:rPr>
        <w:rFonts w:ascii="Garamond" w:hAnsi="Garamond" w:cs="Arial"/>
        <w:b/>
        <w:sz w:val="16"/>
        <w:szCs w:val="16"/>
      </w:rPr>
      <w:t>P.O. Box</w:t>
    </w:r>
    <w:r w:rsidR="00005D13">
      <w:rPr>
        <w:rFonts w:ascii="Garamond" w:hAnsi="Garamond" w:cs="Arial"/>
        <w:b/>
        <w:sz w:val="16"/>
        <w:szCs w:val="16"/>
      </w:rPr>
      <w:t xml:space="preserve"> 3767</w:t>
    </w:r>
    <w:r w:rsidR="007F3377" w:rsidRPr="006E0264">
      <w:rPr>
        <w:rFonts w:ascii="Garamond" w:hAnsi="Garamond" w:cs="Arial"/>
        <w:b/>
        <w:sz w:val="16"/>
        <w:szCs w:val="16"/>
      </w:rPr>
      <w:t xml:space="preserve"> •</w:t>
    </w:r>
    <w:r w:rsidR="002A64D4" w:rsidRPr="006E0264">
      <w:rPr>
        <w:rFonts w:ascii="Garamond" w:hAnsi="Garamond" w:cs="Arial"/>
        <w:b/>
        <w:sz w:val="16"/>
        <w:szCs w:val="16"/>
      </w:rPr>
      <w:t xml:space="preserve"> Baton Rouge, Louisiana </w:t>
    </w:r>
    <w:r w:rsidR="00005D13">
      <w:rPr>
        <w:rFonts w:ascii="Garamond" w:hAnsi="Garamond" w:cs="Arial"/>
        <w:b/>
        <w:sz w:val="16"/>
        <w:szCs w:val="16"/>
      </w:rPr>
      <w:t>70821-3767</w:t>
    </w:r>
  </w:p>
  <w:p w:rsidR="007F3377" w:rsidRPr="006E0264" w:rsidRDefault="002A64D4" w:rsidP="00E347B1">
    <w:pPr>
      <w:pStyle w:val="Heading5"/>
      <w:rPr>
        <w:rFonts w:ascii="Garamond" w:hAnsi="Garamond" w:cs="Arial"/>
        <w:b/>
        <w:i w:val="0"/>
        <w:sz w:val="16"/>
        <w:szCs w:val="16"/>
      </w:rPr>
    </w:pPr>
    <w:r w:rsidRPr="006E0264">
      <w:rPr>
        <w:rFonts w:ascii="Garamond" w:hAnsi="Garamond" w:cs="Arial"/>
        <w:b/>
        <w:i w:val="0"/>
        <w:sz w:val="16"/>
        <w:szCs w:val="16"/>
      </w:rPr>
      <w:t>Phone</w:t>
    </w:r>
    <w:r w:rsidR="007F3377" w:rsidRPr="006E0264">
      <w:rPr>
        <w:rFonts w:ascii="Garamond" w:hAnsi="Garamond" w:cs="Arial"/>
        <w:b/>
        <w:i w:val="0"/>
        <w:sz w:val="16"/>
        <w:szCs w:val="16"/>
      </w:rPr>
      <w:t xml:space="preserve"> </w:t>
    </w:r>
    <w:r w:rsidR="00005D13">
      <w:rPr>
        <w:rFonts w:ascii="Garamond" w:hAnsi="Garamond" w:cs="Arial"/>
        <w:b/>
        <w:i w:val="0"/>
        <w:sz w:val="16"/>
        <w:szCs w:val="16"/>
      </w:rPr>
      <w:t>#: 225/342-0138</w:t>
    </w:r>
    <w:r w:rsidRPr="006E0264">
      <w:rPr>
        <w:rFonts w:ascii="Garamond" w:hAnsi="Garamond" w:cs="Arial"/>
        <w:b/>
        <w:i w:val="0"/>
        <w:sz w:val="16"/>
        <w:szCs w:val="16"/>
      </w:rPr>
      <w:t xml:space="preserve"> • Fax</w:t>
    </w:r>
    <w:r w:rsidR="004D66E3">
      <w:rPr>
        <w:rFonts w:ascii="Garamond" w:hAnsi="Garamond" w:cs="Arial"/>
        <w:b/>
        <w:i w:val="0"/>
        <w:sz w:val="16"/>
        <w:szCs w:val="16"/>
      </w:rPr>
      <w:t xml:space="preserve"> #: 225</w:t>
    </w:r>
    <w:r w:rsidR="00DC4012">
      <w:rPr>
        <w:rFonts w:ascii="Garamond" w:hAnsi="Garamond" w:cs="Arial"/>
        <w:b/>
        <w:i w:val="0"/>
        <w:sz w:val="16"/>
        <w:szCs w:val="16"/>
      </w:rPr>
      <w:t>/342-0453</w:t>
    </w:r>
    <w:r w:rsidR="004D66E3">
      <w:rPr>
        <w:rFonts w:ascii="Garamond" w:hAnsi="Garamond" w:cs="Arial"/>
        <w:b/>
        <w:i w:val="0"/>
        <w:sz w:val="16"/>
        <w:szCs w:val="16"/>
      </w:rPr>
      <w:t xml:space="preserve"> </w:t>
    </w:r>
    <w:r w:rsidR="007F3377" w:rsidRPr="006E0264">
      <w:rPr>
        <w:rFonts w:ascii="Garamond" w:hAnsi="Garamond" w:cs="Arial"/>
        <w:b/>
        <w:i w:val="0"/>
        <w:sz w:val="16"/>
        <w:szCs w:val="16"/>
      </w:rPr>
      <w:t xml:space="preserve">• </w:t>
    </w:r>
    <w:r w:rsidR="006E0264" w:rsidRPr="006E0264">
      <w:rPr>
        <w:rFonts w:ascii="Garamond" w:hAnsi="Garamond" w:cs="Arial"/>
        <w:b/>
        <w:sz w:val="16"/>
        <w:szCs w:val="16"/>
      </w:rPr>
      <w:t>WWW.DHH.LA.GOV</w:t>
    </w:r>
  </w:p>
  <w:p w:rsidR="007F3377" w:rsidRPr="006E0264" w:rsidRDefault="007F3377" w:rsidP="00E347B1">
    <w:pPr>
      <w:pStyle w:val="Footer"/>
      <w:jc w:val="center"/>
      <w:rPr>
        <w:rFonts w:ascii="Garamond" w:hAnsi="Garamond"/>
        <w:b/>
        <w:bCs/>
        <w:sz w:val="16"/>
        <w:szCs w:val="16"/>
      </w:rPr>
    </w:pPr>
    <w:r w:rsidRPr="006E0264">
      <w:rPr>
        <w:rFonts w:ascii="Garamond" w:hAnsi="Garamond" w:cs="Arial"/>
        <w:b/>
        <w:bCs/>
        <w:sz w:val="16"/>
        <w:szCs w:val="16"/>
      </w:rPr>
      <w:t>“</w:t>
    </w:r>
    <w:r w:rsidR="002A64D4" w:rsidRPr="006E0264">
      <w:rPr>
        <w:rFonts w:ascii="Garamond" w:hAnsi="Garamond" w:cs="Arial"/>
        <w:b/>
        <w:bCs/>
        <w:sz w:val="16"/>
        <w:szCs w:val="16"/>
      </w:rPr>
      <w:t>An Equal Opportunity Employer</w:t>
    </w:r>
    <w:r w:rsidRPr="006E0264">
      <w:rPr>
        <w:rFonts w:ascii="Garamond" w:hAnsi="Garamond"/>
        <w:b/>
        <w:bCs/>
        <w:sz w:val="16"/>
        <w:szCs w:val="16"/>
      </w:rPr>
      <w:t>”</w:t>
    </w:r>
  </w:p>
  <w:p w:rsidR="007F3377" w:rsidRDefault="007F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5C" w:rsidRDefault="00890F5C">
      <w:r>
        <w:separator/>
      </w:r>
    </w:p>
  </w:footnote>
  <w:footnote w:type="continuationSeparator" w:id="0">
    <w:p w:rsidR="00890F5C" w:rsidRDefault="0089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77" w:rsidRDefault="00C57B3F" w:rsidP="0033141B">
    <w:pPr>
      <w:jc w:val="both"/>
      <w:rPr>
        <w:rFonts w:ascii="Times New (W1)" w:hAnsi="Times New (W1)"/>
        <w:sz w:val="24"/>
        <w:szCs w:val="24"/>
      </w:rPr>
    </w:pPr>
    <w:r>
      <w:rPr>
        <w:rFonts w:ascii="Times New (W1)" w:hAnsi="Times New (W1)"/>
        <w:sz w:val="24"/>
        <w:szCs w:val="24"/>
      </w:rPr>
      <w:t>Independent Care Services, Inc.</w:t>
    </w:r>
  </w:p>
  <w:p w:rsidR="00AC7C8E" w:rsidRPr="002D598B" w:rsidRDefault="00C57B3F" w:rsidP="0033141B">
    <w:pPr>
      <w:jc w:val="both"/>
      <w:rPr>
        <w:rFonts w:ascii="Times New (W1)" w:hAnsi="Times New (W1)"/>
        <w:sz w:val="24"/>
        <w:szCs w:val="24"/>
      </w:rPr>
    </w:pPr>
    <w:r>
      <w:rPr>
        <w:rFonts w:ascii="Times New (W1)" w:hAnsi="Times New (W1)"/>
        <w:sz w:val="24"/>
        <w:szCs w:val="24"/>
      </w:rPr>
      <w:t>September 9, 2013</w:t>
    </w:r>
  </w:p>
  <w:p w:rsidR="007F3377" w:rsidRPr="002D598B" w:rsidRDefault="007F3377" w:rsidP="0033141B">
    <w:pPr>
      <w:jc w:val="both"/>
      <w:rPr>
        <w:rFonts w:ascii="Times New (W1)" w:hAnsi="Times New (W1)"/>
        <w:sz w:val="24"/>
        <w:szCs w:val="24"/>
      </w:rPr>
    </w:pPr>
    <w:r w:rsidRPr="002D598B">
      <w:rPr>
        <w:rFonts w:ascii="Times New (W1)" w:hAnsi="Times New (W1)"/>
        <w:sz w:val="24"/>
        <w:szCs w:val="24"/>
      </w:rPr>
      <w:t>Page</w:t>
    </w:r>
    <w:r w:rsidRPr="00E347B1">
      <w:rPr>
        <w:rStyle w:val="PageNumber"/>
        <w:sz w:val="24"/>
        <w:szCs w:val="24"/>
      </w:rPr>
      <w:t xml:space="preserve"> </w:t>
    </w:r>
    <w:r w:rsidR="000121B2" w:rsidRPr="00E347B1">
      <w:rPr>
        <w:rStyle w:val="PageNumber"/>
        <w:sz w:val="24"/>
        <w:szCs w:val="24"/>
      </w:rPr>
      <w:fldChar w:fldCharType="begin"/>
    </w:r>
    <w:r w:rsidRPr="00E347B1">
      <w:rPr>
        <w:rStyle w:val="PageNumber"/>
        <w:sz w:val="24"/>
        <w:szCs w:val="24"/>
      </w:rPr>
      <w:instrText xml:space="preserve"> PAGE </w:instrText>
    </w:r>
    <w:r w:rsidR="000121B2" w:rsidRPr="00E347B1">
      <w:rPr>
        <w:rStyle w:val="PageNumber"/>
        <w:sz w:val="24"/>
        <w:szCs w:val="24"/>
      </w:rPr>
      <w:fldChar w:fldCharType="separate"/>
    </w:r>
    <w:r w:rsidR="004346C3">
      <w:rPr>
        <w:rStyle w:val="PageNumber"/>
        <w:noProof/>
        <w:sz w:val="24"/>
        <w:szCs w:val="24"/>
      </w:rPr>
      <w:t>5</w:t>
    </w:r>
    <w:r w:rsidR="000121B2" w:rsidRPr="00E347B1">
      <w:rPr>
        <w:rStyle w:val="PageNumber"/>
        <w:sz w:val="24"/>
        <w:szCs w:val="24"/>
      </w:rPr>
      <w:fldChar w:fldCharType="end"/>
    </w:r>
  </w:p>
  <w:p w:rsidR="007F3377" w:rsidRDefault="007F3377" w:rsidP="0033141B">
    <w:pPr>
      <w:jc w:val="both"/>
      <w:rPr>
        <w:rFonts w:ascii="Times New (W1)" w:hAnsi="Times New (W1)"/>
        <w:sz w:val="24"/>
        <w:szCs w:val="24"/>
      </w:rPr>
    </w:pPr>
  </w:p>
  <w:p w:rsidR="007F3377" w:rsidRDefault="007F3377" w:rsidP="0033141B">
    <w:pPr>
      <w:jc w:val="both"/>
      <w:rPr>
        <w:rFonts w:ascii="Times New (W1)" w:hAnsi="Times New (W1)"/>
        <w:sz w:val="24"/>
        <w:szCs w:val="24"/>
      </w:rPr>
    </w:pPr>
  </w:p>
  <w:p w:rsidR="007F3377" w:rsidRPr="0033141B" w:rsidRDefault="007F3377" w:rsidP="00331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77"/>
    <w:rsid w:val="00005D13"/>
    <w:rsid w:val="000121B2"/>
    <w:rsid w:val="00020338"/>
    <w:rsid w:val="0002259F"/>
    <w:rsid w:val="000341F0"/>
    <w:rsid w:val="000439A5"/>
    <w:rsid w:val="0005400B"/>
    <w:rsid w:val="0005481B"/>
    <w:rsid w:val="00077178"/>
    <w:rsid w:val="000B02F5"/>
    <w:rsid w:val="000B4549"/>
    <w:rsid w:val="000C05E6"/>
    <w:rsid w:val="000C19A1"/>
    <w:rsid w:val="000C4D7A"/>
    <w:rsid w:val="000C7DDD"/>
    <w:rsid w:val="000F12E8"/>
    <w:rsid w:val="00111550"/>
    <w:rsid w:val="00112CDD"/>
    <w:rsid w:val="00123B7D"/>
    <w:rsid w:val="00125AAE"/>
    <w:rsid w:val="00140F91"/>
    <w:rsid w:val="00144E38"/>
    <w:rsid w:val="00166E4B"/>
    <w:rsid w:val="001A01C0"/>
    <w:rsid w:val="001B780E"/>
    <w:rsid w:val="001E2863"/>
    <w:rsid w:val="002170CF"/>
    <w:rsid w:val="00231B34"/>
    <w:rsid w:val="0023740A"/>
    <w:rsid w:val="00265255"/>
    <w:rsid w:val="00281E31"/>
    <w:rsid w:val="00295A2A"/>
    <w:rsid w:val="002A64D4"/>
    <w:rsid w:val="002B4277"/>
    <w:rsid w:val="002B520C"/>
    <w:rsid w:val="002D598B"/>
    <w:rsid w:val="00303951"/>
    <w:rsid w:val="00317B95"/>
    <w:rsid w:val="0033141B"/>
    <w:rsid w:val="00341FBA"/>
    <w:rsid w:val="00364220"/>
    <w:rsid w:val="003B16D2"/>
    <w:rsid w:val="003E767D"/>
    <w:rsid w:val="003F293F"/>
    <w:rsid w:val="004152F7"/>
    <w:rsid w:val="004220A1"/>
    <w:rsid w:val="0042515C"/>
    <w:rsid w:val="004346C3"/>
    <w:rsid w:val="0044082F"/>
    <w:rsid w:val="00447826"/>
    <w:rsid w:val="0048495C"/>
    <w:rsid w:val="00484B05"/>
    <w:rsid w:val="00493877"/>
    <w:rsid w:val="004A228E"/>
    <w:rsid w:val="004A27A8"/>
    <w:rsid w:val="004A6711"/>
    <w:rsid w:val="004C4069"/>
    <w:rsid w:val="004C44C2"/>
    <w:rsid w:val="004D66E3"/>
    <w:rsid w:val="004F6D95"/>
    <w:rsid w:val="00517F49"/>
    <w:rsid w:val="005267DD"/>
    <w:rsid w:val="0059002A"/>
    <w:rsid w:val="005C4CE6"/>
    <w:rsid w:val="005D024B"/>
    <w:rsid w:val="005F724A"/>
    <w:rsid w:val="00626DAC"/>
    <w:rsid w:val="00634315"/>
    <w:rsid w:val="00634C9D"/>
    <w:rsid w:val="00644BC5"/>
    <w:rsid w:val="006A1C17"/>
    <w:rsid w:val="006A4AA7"/>
    <w:rsid w:val="006C2BEA"/>
    <w:rsid w:val="006E0264"/>
    <w:rsid w:val="006F497A"/>
    <w:rsid w:val="00711BB8"/>
    <w:rsid w:val="00741821"/>
    <w:rsid w:val="00741E5D"/>
    <w:rsid w:val="007775FD"/>
    <w:rsid w:val="00786CEA"/>
    <w:rsid w:val="007A077E"/>
    <w:rsid w:val="007A3EB3"/>
    <w:rsid w:val="007A6D12"/>
    <w:rsid w:val="007B1253"/>
    <w:rsid w:val="007B4457"/>
    <w:rsid w:val="007B4799"/>
    <w:rsid w:val="007C1155"/>
    <w:rsid w:val="007D5983"/>
    <w:rsid w:val="007D7936"/>
    <w:rsid w:val="007E3E72"/>
    <w:rsid w:val="007F0E24"/>
    <w:rsid w:val="007F3377"/>
    <w:rsid w:val="007F4B83"/>
    <w:rsid w:val="007F4C9A"/>
    <w:rsid w:val="00800434"/>
    <w:rsid w:val="00803EBB"/>
    <w:rsid w:val="00805656"/>
    <w:rsid w:val="008246A0"/>
    <w:rsid w:val="0083200A"/>
    <w:rsid w:val="008446AE"/>
    <w:rsid w:val="008475FE"/>
    <w:rsid w:val="008522EB"/>
    <w:rsid w:val="008639BC"/>
    <w:rsid w:val="00890F5C"/>
    <w:rsid w:val="008B24CE"/>
    <w:rsid w:val="008B3EBC"/>
    <w:rsid w:val="008E38A1"/>
    <w:rsid w:val="008F5622"/>
    <w:rsid w:val="00915CCD"/>
    <w:rsid w:val="009278BB"/>
    <w:rsid w:val="00940ABA"/>
    <w:rsid w:val="00995F66"/>
    <w:rsid w:val="00997C8D"/>
    <w:rsid w:val="009A0C0C"/>
    <w:rsid w:val="009A2CC3"/>
    <w:rsid w:val="009B28E7"/>
    <w:rsid w:val="009B5F4E"/>
    <w:rsid w:val="009C2534"/>
    <w:rsid w:val="009E36AD"/>
    <w:rsid w:val="009E75AB"/>
    <w:rsid w:val="009F0CD4"/>
    <w:rsid w:val="00A21224"/>
    <w:rsid w:val="00A25626"/>
    <w:rsid w:val="00A26024"/>
    <w:rsid w:val="00A44084"/>
    <w:rsid w:val="00A50299"/>
    <w:rsid w:val="00A72D77"/>
    <w:rsid w:val="00AA200D"/>
    <w:rsid w:val="00AA2C27"/>
    <w:rsid w:val="00AC7C8E"/>
    <w:rsid w:val="00AF472F"/>
    <w:rsid w:val="00B02FD8"/>
    <w:rsid w:val="00B123D9"/>
    <w:rsid w:val="00B16894"/>
    <w:rsid w:val="00B171FC"/>
    <w:rsid w:val="00B319D9"/>
    <w:rsid w:val="00B37899"/>
    <w:rsid w:val="00B51567"/>
    <w:rsid w:val="00B53F10"/>
    <w:rsid w:val="00B70A5D"/>
    <w:rsid w:val="00BF54E5"/>
    <w:rsid w:val="00BF6ED0"/>
    <w:rsid w:val="00C213BB"/>
    <w:rsid w:val="00C21400"/>
    <w:rsid w:val="00C4008B"/>
    <w:rsid w:val="00C42C37"/>
    <w:rsid w:val="00C57B3F"/>
    <w:rsid w:val="00C66AB7"/>
    <w:rsid w:val="00C67011"/>
    <w:rsid w:val="00C814D8"/>
    <w:rsid w:val="00C920B0"/>
    <w:rsid w:val="00C957C9"/>
    <w:rsid w:val="00CC0AF3"/>
    <w:rsid w:val="00CC423F"/>
    <w:rsid w:val="00CF70D2"/>
    <w:rsid w:val="00D04E98"/>
    <w:rsid w:val="00D27EEE"/>
    <w:rsid w:val="00D4329B"/>
    <w:rsid w:val="00D474A9"/>
    <w:rsid w:val="00D93409"/>
    <w:rsid w:val="00D95D30"/>
    <w:rsid w:val="00DC4012"/>
    <w:rsid w:val="00E03653"/>
    <w:rsid w:val="00E14600"/>
    <w:rsid w:val="00E22FF6"/>
    <w:rsid w:val="00E26C34"/>
    <w:rsid w:val="00E347B1"/>
    <w:rsid w:val="00E37691"/>
    <w:rsid w:val="00E72F5D"/>
    <w:rsid w:val="00EA08F0"/>
    <w:rsid w:val="00EA46E1"/>
    <w:rsid w:val="00EB2732"/>
    <w:rsid w:val="00EF5479"/>
    <w:rsid w:val="00F416DB"/>
    <w:rsid w:val="00F94945"/>
    <w:rsid w:val="00FC015C"/>
    <w:rsid w:val="00FC1FB1"/>
    <w:rsid w:val="00FC4B2E"/>
    <w:rsid w:val="00FD4341"/>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479"/>
  </w:style>
  <w:style w:type="paragraph" w:styleId="Heading1">
    <w:name w:val="heading 1"/>
    <w:basedOn w:val="Normal"/>
    <w:next w:val="Normal"/>
    <w:qFormat/>
    <w:rsid w:val="00EF5479"/>
    <w:pPr>
      <w:keepNext/>
      <w:outlineLvl w:val="0"/>
    </w:pPr>
    <w:rPr>
      <w:b/>
      <w:sz w:val="14"/>
    </w:rPr>
  </w:style>
  <w:style w:type="paragraph" w:styleId="Heading2">
    <w:name w:val="heading 2"/>
    <w:basedOn w:val="Normal"/>
    <w:next w:val="Normal"/>
    <w:link w:val="Heading2Char"/>
    <w:qFormat/>
    <w:rsid w:val="00EF5479"/>
    <w:pPr>
      <w:keepNext/>
      <w:jc w:val="center"/>
      <w:outlineLvl w:val="1"/>
    </w:pPr>
    <w:rPr>
      <w:b/>
      <w:sz w:val="14"/>
    </w:rPr>
  </w:style>
  <w:style w:type="paragraph" w:styleId="Heading3">
    <w:name w:val="heading 3"/>
    <w:basedOn w:val="Normal"/>
    <w:next w:val="Normal"/>
    <w:qFormat/>
    <w:rsid w:val="00EF5479"/>
    <w:pPr>
      <w:keepNext/>
      <w:jc w:val="center"/>
      <w:outlineLvl w:val="2"/>
    </w:pPr>
    <w:rPr>
      <w:b/>
    </w:rPr>
  </w:style>
  <w:style w:type="paragraph" w:styleId="Heading4">
    <w:name w:val="heading 4"/>
    <w:basedOn w:val="Normal"/>
    <w:next w:val="Normal"/>
    <w:qFormat/>
    <w:rsid w:val="00EF5479"/>
    <w:pPr>
      <w:keepNext/>
      <w:jc w:val="center"/>
      <w:outlineLvl w:val="3"/>
    </w:pPr>
    <w:rPr>
      <w:b/>
      <w:sz w:val="16"/>
    </w:rPr>
  </w:style>
  <w:style w:type="paragraph" w:styleId="Heading5">
    <w:name w:val="heading 5"/>
    <w:basedOn w:val="Normal"/>
    <w:next w:val="Normal"/>
    <w:qFormat/>
    <w:rsid w:val="00EF5479"/>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479"/>
    <w:pPr>
      <w:tabs>
        <w:tab w:val="center" w:pos="4320"/>
        <w:tab w:val="right" w:pos="8640"/>
      </w:tabs>
    </w:pPr>
  </w:style>
  <w:style w:type="paragraph" w:styleId="Footer">
    <w:name w:val="footer"/>
    <w:basedOn w:val="Normal"/>
    <w:rsid w:val="00EF5479"/>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basedOn w:val="DefaultParagraphFont"/>
    <w:link w:val="Heading2"/>
    <w:rsid w:val="008446AE"/>
    <w:rPr>
      <w:b/>
      <w:sz w:val="14"/>
    </w:rPr>
  </w:style>
  <w:style w:type="character" w:styleId="Hyperlink">
    <w:name w:val="Hyperlink"/>
    <w:rsid w:val="00C814D8"/>
    <w:rPr>
      <w:color w:val="0000FF"/>
      <w:u w:val="single"/>
    </w:rPr>
  </w:style>
  <w:style w:type="paragraph" w:customStyle="1" w:styleId="Normal0">
    <w:name w:val="[Normal]"/>
    <w:rsid w:val="00C57B3F"/>
    <w:pPr>
      <w:autoSpaceDE w:val="0"/>
      <w:autoSpaceDN w:val="0"/>
      <w:adjustRightInd w:val="0"/>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479"/>
  </w:style>
  <w:style w:type="paragraph" w:styleId="Heading1">
    <w:name w:val="heading 1"/>
    <w:basedOn w:val="Normal"/>
    <w:next w:val="Normal"/>
    <w:qFormat/>
    <w:rsid w:val="00EF5479"/>
    <w:pPr>
      <w:keepNext/>
      <w:outlineLvl w:val="0"/>
    </w:pPr>
    <w:rPr>
      <w:b/>
      <w:sz w:val="14"/>
    </w:rPr>
  </w:style>
  <w:style w:type="paragraph" w:styleId="Heading2">
    <w:name w:val="heading 2"/>
    <w:basedOn w:val="Normal"/>
    <w:next w:val="Normal"/>
    <w:link w:val="Heading2Char"/>
    <w:qFormat/>
    <w:rsid w:val="00EF5479"/>
    <w:pPr>
      <w:keepNext/>
      <w:jc w:val="center"/>
      <w:outlineLvl w:val="1"/>
    </w:pPr>
    <w:rPr>
      <w:b/>
      <w:sz w:val="14"/>
    </w:rPr>
  </w:style>
  <w:style w:type="paragraph" w:styleId="Heading3">
    <w:name w:val="heading 3"/>
    <w:basedOn w:val="Normal"/>
    <w:next w:val="Normal"/>
    <w:qFormat/>
    <w:rsid w:val="00EF5479"/>
    <w:pPr>
      <w:keepNext/>
      <w:jc w:val="center"/>
      <w:outlineLvl w:val="2"/>
    </w:pPr>
    <w:rPr>
      <w:b/>
    </w:rPr>
  </w:style>
  <w:style w:type="paragraph" w:styleId="Heading4">
    <w:name w:val="heading 4"/>
    <w:basedOn w:val="Normal"/>
    <w:next w:val="Normal"/>
    <w:qFormat/>
    <w:rsid w:val="00EF5479"/>
    <w:pPr>
      <w:keepNext/>
      <w:jc w:val="center"/>
      <w:outlineLvl w:val="3"/>
    </w:pPr>
    <w:rPr>
      <w:b/>
      <w:sz w:val="16"/>
    </w:rPr>
  </w:style>
  <w:style w:type="paragraph" w:styleId="Heading5">
    <w:name w:val="heading 5"/>
    <w:basedOn w:val="Normal"/>
    <w:next w:val="Normal"/>
    <w:qFormat/>
    <w:rsid w:val="00EF5479"/>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479"/>
    <w:pPr>
      <w:tabs>
        <w:tab w:val="center" w:pos="4320"/>
        <w:tab w:val="right" w:pos="8640"/>
      </w:tabs>
    </w:pPr>
  </w:style>
  <w:style w:type="paragraph" w:styleId="Footer">
    <w:name w:val="footer"/>
    <w:basedOn w:val="Normal"/>
    <w:rsid w:val="00EF5479"/>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basedOn w:val="DefaultParagraphFont"/>
    <w:link w:val="Heading2"/>
    <w:rsid w:val="008446AE"/>
    <w:rPr>
      <w:b/>
      <w:sz w:val="14"/>
    </w:rPr>
  </w:style>
  <w:style w:type="character" w:styleId="Hyperlink">
    <w:name w:val="Hyperlink"/>
    <w:rsid w:val="00C814D8"/>
    <w:rPr>
      <w:color w:val="0000FF"/>
      <w:u w:val="single"/>
    </w:rPr>
  </w:style>
  <w:style w:type="paragraph" w:customStyle="1" w:styleId="Normal0">
    <w:name w:val="[Normal]"/>
    <w:rsid w:val="00C57B3F"/>
    <w:pPr>
      <w:autoSpaceDE w:val="0"/>
      <w:autoSpaceDN w:val="0"/>
      <w:adjustRightInd w:val="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544">
      <w:bodyDiv w:val="1"/>
      <w:marLeft w:val="0"/>
      <w:marRight w:val="0"/>
      <w:marTop w:val="0"/>
      <w:marBottom w:val="0"/>
      <w:divBdr>
        <w:top w:val="none" w:sz="0" w:space="0" w:color="auto"/>
        <w:left w:val="none" w:sz="0" w:space="0" w:color="auto"/>
        <w:bottom w:val="none" w:sz="0" w:space="0" w:color="auto"/>
        <w:right w:val="none" w:sz="0" w:space="0" w:color="auto"/>
      </w:divBdr>
    </w:div>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777138202">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smith\LOCALS~1\Temp\DIRE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3444-7D82-4CA3-8541-3FA55C95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DIRECT~1</Template>
  <TotalTime>3</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dbsmith</dc:creator>
  <cp:lastModifiedBy>Denise Traylor</cp:lastModifiedBy>
  <cp:revision>4</cp:revision>
  <cp:lastPrinted>2011-12-05T14:58:00Z</cp:lastPrinted>
  <dcterms:created xsi:type="dcterms:W3CDTF">2013-12-09T15:47:00Z</dcterms:created>
  <dcterms:modified xsi:type="dcterms:W3CDTF">2013-12-09T20:10:00Z</dcterms:modified>
</cp:coreProperties>
</file>