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F15D7C" w:rsidTr="00F15D7C">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3C0B0E">
              <w:trPr>
                <w:trHeight w:val="390"/>
              </w:trPr>
              <w:tc>
                <w:tcPr>
                  <w:tcW w:w="9336" w:type="dxa"/>
                  <w:tcBorders>
                    <w:top w:val="nil"/>
                    <w:left w:val="nil"/>
                    <w:bottom w:val="nil"/>
                    <w:right w:val="nil"/>
                  </w:tcBorders>
                  <w:tcMar>
                    <w:top w:w="39" w:type="dxa"/>
                    <w:left w:w="39" w:type="dxa"/>
                    <w:bottom w:w="39" w:type="dxa"/>
                    <w:right w:w="39" w:type="dxa"/>
                  </w:tcMar>
                </w:tcPr>
                <w:p w:rsidR="003C0B0E" w:rsidRDefault="00F15D7C">
                  <w:pPr>
                    <w:spacing w:after="0" w:line="240" w:lineRule="auto"/>
                    <w:jc w:val="center"/>
                  </w:pPr>
                  <w:r>
                    <w:rPr>
                      <w:rFonts w:ascii="Calibri" w:eastAsia="Calibri" w:hAnsi="Calibri"/>
                      <w:b/>
                      <w:color w:val="000000"/>
                      <w:sz w:val="32"/>
                    </w:rPr>
                    <w:t>CITY OF BOSSIER CITY WATER SYSTEM</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38"/>
        </w:trPr>
        <w:tc>
          <w:tcPr>
            <w:tcW w:w="26"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106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8223"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3C0B0E">
              <w:trPr>
                <w:trHeight w:val="372"/>
              </w:trPr>
              <w:tc>
                <w:tcPr>
                  <w:tcW w:w="9336" w:type="dxa"/>
                  <w:tcBorders>
                    <w:top w:val="nil"/>
                    <w:left w:val="nil"/>
                    <w:bottom w:val="nil"/>
                    <w:right w:val="nil"/>
                  </w:tcBorders>
                  <w:tcMar>
                    <w:top w:w="39" w:type="dxa"/>
                    <w:left w:w="39" w:type="dxa"/>
                    <w:bottom w:w="39" w:type="dxa"/>
                    <w:right w:w="39" w:type="dxa"/>
                  </w:tcMar>
                </w:tcPr>
                <w:p w:rsidR="003C0B0E" w:rsidRDefault="00F15D7C">
                  <w:pPr>
                    <w:spacing w:after="0" w:line="240" w:lineRule="auto"/>
                    <w:jc w:val="center"/>
                  </w:pPr>
                  <w:r>
                    <w:rPr>
                      <w:rFonts w:ascii="Calibri" w:eastAsia="Calibri" w:hAnsi="Calibri"/>
                      <w:b/>
                      <w:color w:val="000000"/>
                      <w:sz w:val="32"/>
                    </w:rPr>
                    <w:t xml:space="preserve">Public Water Supply ID: LA1015004   </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13"/>
        </w:trPr>
        <w:tc>
          <w:tcPr>
            <w:tcW w:w="26"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106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8223"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3C0B0E">
              <w:trPr>
                <w:trHeight w:val="372"/>
              </w:trPr>
              <w:tc>
                <w:tcPr>
                  <w:tcW w:w="9336" w:type="dxa"/>
                  <w:tcBorders>
                    <w:top w:val="nil"/>
                    <w:left w:val="nil"/>
                    <w:bottom w:val="nil"/>
                    <w:right w:val="nil"/>
                  </w:tcBorders>
                  <w:tcMar>
                    <w:top w:w="39" w:type="dxa"/>
                    <w:left w:w="39" w:type="dxa"/>
                    <w:bottom w:w="39" w:type="dxa"/>
                    <w:right w:w="39" w:type="dxa"/>
                  </w:tcMar>
                </w:tcPr>
                <w:p w:rsidR="003C0B0E" w:rsidRDefault="00F15D7C">
                  <w:pPr>
                    <w:spacing w:after="0" w:line="240" w:lineRule="auto"/>
                    <w:jc w:val="center"/>
                  </w:pPr>
                  <w:r>
                    <w:rPr>
                      <w:rFonts w:ascii="Cambria" w:eastAsia="Cambria" w:hAnsi="Cambria"/>
                      <w:color w:val="000000"/>
                      <w:sz w:val="32"/>
                    </w:rPr>
                    <w:t>Consumer Confidence Report</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F15D7C" w:rsidTr="00F15D7C">
        <w:trPr>
          <w:trHeight w:val="191"/>
        </w:trPr>
        <w:tc>
          <w:tcPr>
            <w:tcW w:w="26" w:type="dxa"/>
            <w:gridSpan w:val="5"/>
            <w:vMerge/>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3C0B0E">
        <w:trPr>
          <w:trHeight w:val="2304"/>
        </w:trPr>
        <w:tc>
          <w:tcPr>
            <w:tcW w:w="26"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1066" w:type="dxa"/>
          </w:tcPr>
          <w:p w:rsidR="003C0B0E" w:rsidRDefault="003C0B0E">
            <w:pPr>
              <w:pStyle w:val="EmptyCellLayoutStyle"/>
              <w:spacing w:after="0" w:line="240" w:lineRule="auto"/>
            </w:pPr>
          </w:p>
        </w:tc>
        <w:tc>
          <w:tcPr>
            <w:tcW w:w="6" w:type="dxa"/>
            <w:tcBorders>
              <w:left w:val="single" w:sz="23" w:space="0" w:color="808080"/>
            </w:tcBorders>
          </w:tcPr>
          <w:p w:rsidR="003C0B0E" w:rsidRDefault="003C0B0E">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3C0B0E">
              <w:trPr>
                <w:trHeight w:val="2226"/>
              </w:trPr>
              <w:tc>
                <w:tcPr>
                  <w:tcW w:w="8223" w:type="dxa"/>
                  <w:tcBorders>
                    <w:top w:val="nil"/>
                    <w:left w:val="nil"/>
                    <w:bottom w:val="nil"/>
                    <w:right w:val="nil"/>
                  </w:tcBorders>
                  <w:tcMar>
                    <w:top w:w="39" w:type="dxa"/>
                    <w:left w:w="39" w:type="dxa"/>
                    <w:bottom w:w="39" w:type="dxa"/>
                    <w:right w:w="39" w:type="dxa"/>
                  </w:tcMar>
                </w:tcPr>
                <w:p w:rsidR="003C0B0E" w:rsidRDefault="003C0B0E">
                  <w:pPr>
                    <w:spacing w:after="0" w:line="240" w:lineRule="auto"/>
                    <w:jc w:val="center"/>
                  </w:pPr>
                </w:p>
                <w:p w:rsidR="003C0B0E" w:rsidRDefault="00F15D7C">
                  <w:pPr>
                    <w:spacing w:after="0" w:line="240" w:lineRule="auto"/>
                  </w:pPr>
                  <w:r>
                    <w:rPr>
                      <w:rFonts w:ascii="Calibri" w:eastAsia="Calibri" w:hAnsi="Calibri"/>
                      <w:color w:val="000000"/>
                      <w:sz w:val="144"/>
                    </w:rPr>
                    <w:t>2023 CCR</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86"/>
        </w:trPr>
        <w:tc>
          <w:tcPr>
            <w:tcW w:w="26"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106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8223"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3C0B0E">
        <w:trPr>
          <w:trHeight w:val="5"/>
        </w:trPr>
        <w:tc>
          <w:tcPr>
            <w:tcW w:w="26" w:type="dxa"/>
          </w:tcPr>
          <w:p w:rsidR="003C0B0E" w:rsidRDefault="003C0B0E">
            <w:pPr>
              <w:pStyle w:val="EmptyCellLayoutStyle"/>
              <w:spacing w:after="0" w:line="240" w:lineRule="auto"/>
            </w:pPr>
          </w:p>
        </w:tc>
        <w:tc>
          <w:tcPr>
            <w:tcW w:w="13" w:type="dxa"/>
            <w:tcBorders>
              <w:top w:val="single" w:sz="23" w:space="0" w:color="808080"/>
            </w:tcBorders>
          </w:tcPr>
          <w:p w:rsidR="003C0B0E" w:rsidRDefault="003C0B0E">
            <w:pPr>
              <w:pStyle w:val="EmptyCellLayoutStyle"/>
              <w:spacing w:after="0" w:line="240" w:lineRule="auto"/>
            </w:pPr>
          </w:p>
        </w:tc>
        <w:tc>
          <w:tcPr>
            <w:tcW w:w="1066" w:type="dxa"/>
            <w:tcBorders>
              <w:top w:val="single" w:sz="23" w:space="0" w:color="808080"/>
            </w:tcBorders>
          </w:tcPr>
          <w:p w:rsidR="003C0B0E" w:rsidRDefault="003C0B0E">
            <w:pPr>
              <w:pStyle w:val="EmptyCellLayoutStyle"/>
              <w:spacing w:after="0" w:line="240" w:lineRule="auto"/>
            </w:pPr>
          </w:p>
        </w:tc>
        <w:tc>
          <w:tcPr>
            <w:tcW w:w="6" w:type="dxa"/>
            <w:tcBorders>
              <w:top w:val="single" w:sz="23" w:space="0" w:color="808080"/>
            </w:tcBorders>
          </w:tcPr>
          <w:p w:rsidR="003C0B0E" w:rsidRDefault="003C0B0E">
            <w:pPr>
              <w:pStyle w:val="EmptyCellLayoutStyle"/>
              <w:spacing w:after="0" w:line="240" w:lineRule="auto"/>
            </w:pPr>
          </w:p>
        </w:tc>
        <w:tc>
          <w:tcPr>
            <w:tcW w:w="8223" w:type="dxa"/>
            <w:tcBorders>
              <w:top w:val="single" w:sz="23" w:space="0" w:color="808080"/>
            </w:tcBorders>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3739"/>
        </w:trPr>
        <w:tc>
          <w:tcPr>
            <w:tcW w:w="26"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3C0B0E">
              <w:trPr>
                <w:trHeight w:val="3661"/>
              </w:trPr>
              <w:tc>
                <w:tcPr>
                  <w:tcW w:w="9297"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b/>
                      <w:color w:val="000000"/>
                      <w:sz w:val="28"/>
                    </w:rPr>
                    <w:t>Additional Information and Electronic Copies can be found at www.ldh.la.gov/ccr</w:t>
                  </w:r>
                </w:p>
                <w:p w:rsidR="003C0B0E" w:rsidRDefault="003C0B0E">
                  <w:pPr>
                    <w:spacing w:after="0" w:line="240" w:lineRule="auto"/>
                  </w:pPr>
                </w:p>
                <w:p w:rsidR="003C0B0E" w:rsidRDefault="00F15D7C">
                  <w:pPr>
                    <w:spacing w:after="0" w:line="240" w:lineRule="auto"/>
                  </w:pPr>
                  <w:r>
                    <w:rPr>
                      <w:rFonts w:ascii="Calibri" w:eastAsia="Calibri" w:hAnsi="Calibri"/>
                      <w:color w:val="000000"/>
                      <w:sz w:val="22"/>
                    </w:rPr>
                    <w:t>What you need to do:</w:t>
                  </w:r>
                </w:p>
                <w:p w:rsidR="003C0B0E" w:rsidRDefault="003C0B0E">
                  <w:pPr>
                    <w:spacing w:after="0" w:line="240" w:lineRule="auto"/>
                  </w:pPr>
                </w:p>
                <w:p w:rsidR="003C0B0E" w:rsidRDefault="00F15D7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C0B0E" w:rsidRDefault="003C0B0E">
                  <w:pPr>
                    <w:spacing w:after="0" w:line="240" w:lineRule="auto"/>
                  </w:pPr>
                </w:p>
                <w:p w:rsidR="003C0B0E" w:rsidRDefault="00F15D7C">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3C0B0E" w:rsidRDefault="003C0B0E">
                  <w:pPr>
                    <w:spacing w:after="0" w:line="240" w:lineRule="auto"/>
                  </w:pPr>
                </w:p>
                <w:p w:rsidR="003C0B0E" w:rsidRDefault="00F15D7C">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3C0B0E" w:rsidRDefault="003C0B0E">
                  <w:pPr>
                    <w:spacing w:after="0" w:line="240" w:lineRule="auto"/>
                  </w:pPr>
                </w:p>
                <w:p w:rsidR="003C0B0E" w:rsidRDefault="00F15D7C">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3C0B0E" w:rsidRDefault="003C0B0E">
                  <w:pPr>
                    <w:spacing w:after="0" w:line="240" w:lineRule="auto"/>
                  </w:pPr>
                </w:p>
                <w:p w:rsidR="003C0B0E" w:rsidRDefault="00F15D7C">
                  <w:pPr>
                    <w:spacing w:after="0" w:line="240" w:lineRule="auto"/>
                  </w:pPr>
                  <w:r>
                    <w:rPr>
                      <w:rFonts w:ascii="Calibri" w:eastAsia="Calibri" w:hAnsi="Calibri"/>
                      <w:color w:val="000000"/>
                      <w:sz w:val="22"/>
                    </w:rPr>
                    <w:t>                Our water system grade is a “fill in grade here”.  Our water system repo</w:t>
                  </w:r>
                  <w:r>
                    <w:rPr>
                      <w:rFonts w:ascii="Calibri" w:eastAsia="Calibri" w:hAnsi="Calibri"/>
                      <w:color w:val="000000"/>
                      <w:sz w:val="22"/>
                    </w:rPr>
                    <w:t>rt card can be found at “insert water system website link”.</w:t>
                  </w:r>
                </w:p>
                <w:p w:rsidR="003C0B0E" w:rsidRDefault="003C0B0E">
                  <w:pPr>
                    <w:spacing w:after="0" w:line="240" w:lineRule="auto"/>
                  </w:pPr>
                </w:p>
                <w:p w:rsidR="003C0B0E" w:rsidRDefault="00F15D7C">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w:t>
                  </w:r>
                  <w:r>
                    <w:rPr>
                      <w:rFonts w:ascii="Calibri" w:eastAsia="Calibri" w:hAnsi="Calibri"/>
                      <w:b/>
                      <w:color w:val="000000"/>
                      <w:sz w:val="22"/>
                    </w:rPr>
                    <w:t>he CCR to satisfy the notification requirement.  The average of all results and the range of results at with the contaminant was detected.</w:t>
                  </w:r>
                </w:p>
                <w:p w:rsidR="003C0B0E" w:rsidRDefault="003C0B0E">
                  <w:pPr>
                    <w:spacing w:after="0" w:line="240" w:lineRule="auto"/>
                  </w:pPr>
                </w:p>
                <w:p w:rsidR="003C0B0E" w:rsidRDefault="00F15D7C">
                  <w:pPr>
                    <w:spacing w:after="0" w:line="240" w:lineRule="auto"/>
                  </w:pPr>
                  <w:r>
                    <w:rPr>
                      <w:rFonts w:ascii="Calibri" w:eastAsia="Calibri" w:hAnsi="Calibri"/>
                      <w:b/>
                      <w:color w:val="000000"/>
                      <w:sz w:val="22"/>
                    </w:rPr>
                    <w:t>Notes:</w:t>
                  </w:r>
                </w:p>
                <w:p w:rsidR="003C0B0E" w:rsidRDefault="00F15D7C">
                  <w:pPr>
                    <w:spacing w:after="0" w:line="240" w:lineRule="auto"/>
                  </w:pPr>
                  <w:r>
                    <w:rPr>
                      <w:rFonts w:ascii="Calibri" w:eastAsia="Calibri" w:hAnsi="Calibri"/>
                      <w:color w:val="000000"/>
                      <w:sz w:val="22"/>
                    </w:rPr>
                    <w:t>This page is not part of your CCR; it is only the instruction page.  The pages that are numbered in the upper</w:t>
                  </w:r>
                  <w:r>
                    <w:rPr>
                      <w:rFonts w:ascii="Calibri" w:eastAsia="Calibri" w:hAnsi="Calibri"/>
                      <w:color w:val="000000"/>
                      <w:sz w:val="22"/>
                    </w:rPr>
                    <w:t xml:space="preserve"> right hand corner are the report pages.</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bl>
    <w:p w:rsidR="003C0B0E" w:rsidRDefault="00F15D7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3C0B0E">
        <w:tc>
          <w:tcPr>
            <w:tcW w:w="56" w:type="dxa"/>
          </w:tcPr>
          <w:p w:rsidR="003C0B0E" w:rsidRDefault="003C0B0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3C0B0E">
              <w:trPr>
                <w:trHeight w:val="5211"/>
              </w:trPr>
              <w:tc>
                <w:tcPr>
                  <w:tcW w:w="194" w:type="dxa"/>
                </w:tcPr>
                <w:p w:rsidR="003C0B0E" w:rsidRDefault="003C0B0E">
                  <w:pPr>
                    <w:pStyle w:val="EmptyCellLayoutStyle"/>
                    <w:spacing w:after="0" w:line="240" w:lineRule="auto"/>
                  </w:pPr>
                </w:p>
              </w:tc>
              <w:tc>
                <w:tcPr>
                  <w:tcW w:w="8790" w:type="dxa"/>
                </w:tcPr>
                <w:p w:rsidR="003C0B0E" w:rsidRDefault="003C0B0E">
                  <w:pPr>
                    <w:pStyle w:val="EmptyCellLayoutStyle"/>
                    <w:spacing w:after="0" w:line="240" w:lineRule="auto"/>
                  </w:pPr>
                </w:p>
              </w:tc>
              <w:tc>
                <w:tcPr>
                  <w:tcW w:w="229" w:type="dxa"/>
                </w:tcPr>
                <w:p w:rsidR="003C0B0E" w:rsidRDefault="003C0B0E">
                  <w:pPr>
                    <w:pStyle w:val="EmptyCellLayoutStyle"/>
                    <w:spacing w:after="0" w:line="240" w:lineRule="auto"/>
                  </w:pPr>
                </w:p>
              </w:tc>
            </w:tr>
            <w:tr w:rsidR="003C0B0E">
              <w:trPr>
                <w:trHeight w:val="359"/>
              </w:trPr>
              <w:tc>
                <w:tcPr>
                  <w:tcW w:w="194" w:type="dxa"/>
                </w:tcPr>
                <w:p w:rsidR="003C0B0E" w:rsidRDefault="003C0B0E">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3C0B0E">
                    <w:trPr>
                      <w:trHeight w:val="282"/>
                    </w:trPr>
                    <w:tc>
                      <w:tcPr>
                        <w:tcW w:w="8790" w:type="dxa"/>
                        <w:tcBorders>
                          <w:top w:val="nil"/>
                          <w:left w:val="nil"/>
                          <w:bottom w:val="nil"/>
                          <w:right w:val="nil"/>
                        </w:tcBorders>
                        <w:tcMar>
                          <w:top w:w="39" w:type="dxa"/>
                          <w:left w:w="39" w:type="dxa"/>
                          <w:bottom w:w="39" w:type="dxa"/>
                          <w:right w:w="39" w:type="dxa"/>
                        </w:tcMar>
                        <w:vAlign w:val="center"/>
                      </w:tcPr>
                      <w:p w:rsidR="003C0B0E" w:rsidRDefault="00F15D7C">
                        <w:pPr>
                          <w:spacing w:after="0" w:line="240" w:lineRule="auto"/>
                          <w:jc w:val="center"/>
                        </w:pPr>
                        <w:r>
                          <w:rPr>
                            <w:rFonts w:ascii="Calibri" w:eastAsia="Calibri" w:hAnsi="Calibri"/>
                            <w:color w:val="000000"/>
                            <w:sz w:val="40"/>
                          </w:rPr>
                          <w:t>This page intentionally left blank</w:t>
                        </w:r>
                      </w:p>
                    </w:tc>
                  </w:tr>
                </w:tbl>
                <w:p w:rsidR="003C0B0E" w:rsidRDefault="003C0B0E">
                  <w:pPr>
                    <w:spacing w:after="0" w:line="240" w:lineRule="auto"/>
                  </w:pPr>
                </w:p>
              </w:tc>
              <w:tc>
                <w:tcPr>
                  <w:tcW w:w="229" w:type="dxa"/>
                </w:tcPr>
                <w:p w:rsidR="003C0B0E" w:rsidRDefault="003C0B0E">
                  <w:pPr>
                    <w:pStyle w:val="EmptyCellLayoutStyle"/>
                    <w:spacing w:after="0" w:line="240" w:lineRule="auto"/>
                  </w:pPr>
                </w:p>
              </w:tc>
            </w:tr>
            <w:tr w:rsidR="003C0B0E">
              <w:trPr>
                <w:trHeight w:val="951"/>
              </w:trPr>
              <w:tc>
                <w:tcPr>
                  <w:tcW w:w="194" w:type="dxa"/>
                </w:tcPr>
                <w:p w:rsidR="003C0B0E" w:rsidRDefault="003C0B0E">
                  <w:pPr>
                    <w:pStyle w:val="EmptyCellLayoutStyle"/>
                    <w:spacing w:after="0" w:line="240" w:lineRule="auto"/>
                  </w:pPr>
                </w:p>
              </w:tc>
              <w:tc>
                <w:tcPr>
                  <w:tcW w:w="8790" w:type="dxa"/>
                </w:tcPr>
                <w:p w:rsidR="003C0B0E" w:rsidRDefault="003C0B0E">
                  <w:pPr>
                    <w:pStyle w:val="EmptyCellLayoutStyle"/>
                    <w:spacing w:after="0" w:line="240" w:lineRule="auto"/>
                  </w:pPr>
                </w:p>
              </w:tc>
              <w:tc>
                <w:tcPr>
                  <w:tcW w:w="229" w:type="dxa"/>
                </w:tcPr>
                <w:p w:rsidR="003C0B0E" w:rsidRDefault="003C0B0E">
                  <w:pPr>
                    <w:pStyle w:val="EmptyCellLayoutStyle"/>
                    <w:spacing w:after="0" w:line="240" w:lineRule="auto"/>
                  </w:pPr>
                </w:p>
              </w:tc>
            </w:tr>
          </w:tbl>
          <w:p w:rsidR="003C0B0E" w:rsidRDefault="003C0B0E">
            <w:pPr>
              <w:spacing w:after="0" w:line="240" w:lineRule="auto"/>
            </w:pPr>
          </w:p>
        </w:tc>
        <w:tc>
          <w:tcPr>
            <w:tcW w:w="79" w:type="dxa"/>
          </w:tcPr>
          <w:p w:rsidR="003C0B0E" w:rsidRDefault="003C0B0E">
            <w:pPr>
              <w:pStyle w:val="EmptyCellLayoutStyle"/>
              <w:spacing w:after="0" w:line="240" w:lineRule="auto"/>
            </w:pPr>
          </w:p>
        </w:tc>
      </w:tr>
    </w:tbl>
    <w:p w:rsidR="003C0B0E" w:rsidRDefault="00F15D7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3C0B0E">
        <w:trPr>
          <w:trHeight w:val="137"/>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349"/>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B0E">
              <w:trPr>
                <w:trHeight w:val="271"/>
              </w:trPr>
              <w:tc>
                <w:tcPr>
                  <w:tcW w:w="9310" w:type="dxa"/>
                  <w:tcBorders>
                    <w:top w:val="nil"/>
                    <w:left w:val="nil"/>
                    <w:bottom w:val="nil"/>
                    <w:right w:val="nil"/>
                  </w:tcBorders>
                  <w:tcMar>
                    <w:top w:w="39" w:type="dxa"/>
                    <w:left w:w="39" w:type="dxa"/>
                    <w:bottom w:w="39" w:type="dxa"/>
                    <w:right w:w="39" w:type="dxa"/>
                  </w:tcMar>
                </w:tcPr>
                <w:p w:rsidR="003C0B0E" w:rsidRDefault="00F15D7C">
                  <w:pPr>
                    <w:spacing w:after="0" w:line="240" w:lineRule="auto"/>
                    <w:jc w:val="center"/>
                  </w:pPr>
                  <w:r>
                    <w:rPr>
                      <w:rFonts w:ascii="Calibri" w:eastAsia="Calibri" w:hAnsi="Calibri"/>
                      <w:b/>
                      <w:color w:val="000000"/>
                      <w:sz w:val="28"/>
                    </w:rPr>
                    <w:t>The Water We Drink</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45"/>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308"/>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B0E">
              <w:trPr>
                <w:trHeight w:val="230"/>
              </w:trPr>
              <w:tc>
                <w:tcPr>
                  <w:tcW w:w="9310" w:type="dxa"/>
                  <w:tcBorders>
                    <w:top w:val="nil"/>
                    <w:left w:val="nil"/>
                    <w:bottom w:val="nil"/>
                    <w:right w:val="nil"/>
                  </w:tcBorders>
                  <w:tcMar>
                    <w:top w:w="39" w:type="dxa"/>
                    <w:left w:w="39" w:type="dxa"/>
                    <w:bottom w:w="39" w:type="dxa"/>
                    <w:right w:w="39" w:type="dxa"/>
                  </w:tcMar>
                </w:tcPr>
                <w:p w:rsidR="003C0B0E" w:rsidRDefault="00F15D7C">
                  <w:pPr>
                    <w:spacing w:after="0" w:line="240" w:lineRule="auto"/>
                    <w:jc w:val="center"/>
                  </w:pPr>
                  <w:r>
                    <w:rPr>
                      <w:rFonts w:ascii="Calibri" w:eastAsia="Calibri" w:hAnsi="Calibri"/>
                      <w:b/>
                      <w:color w:val="000000"/>
                      <w:sz w:val="22"/>
                    </w:rPr>
                    <w:t>CITY OF BOSSIER CITY WATER SYSTEM</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F15D7C" w:rsidTr="00F15D7C">
        <w:trPr>
          <w:trHeight w:val="364"/>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B0E">
              <w:trPr>
                <w:trHeight w:val="286"/>
              </w:trPr>
              <w:tc>
                <w:tcPr>
                  <w:tcW w:w="9310" w:type="dxa"/>
                  <w:tcBorders>
                    <w:top w:val="nil"/>
                    <w:left w:val="nil"/>
                    <w:bottom w:val="nil"/>
                    <w:right w:val="nil"/>
                  </w:tcBorders>
                  <w:tcMar>
                    <w:top w:w="39" w:type="dxa"/>
                    <w:left w:w="39" w:type="dxa"/>
                    <w:bottom w:w="39" w:type="dxa"/>
                    <w:right w:w="39" w:type="dxa"/>
                  </w:tcMar>
                </w:tcPr>
                <w:p w:rsidR="003C0B0E" w:rsidRDefault="00F15D7C">
                  <w:pPr>
                    <w:spacing w:after="0" w:line="240" w:lineRule="auto"/>
                    <w:jc w:val="center"/>
                  </w:pPr>
                  <w:r>
                    <w:rPr>
                      <w:rFonts w:ascii="Calibri" w:eastAsia="Calibri" w:hAnsi="Calibri"/>
                      <w:color w:val="000000"/>
                      <w:sz w:val="22"/>
                    </w:rPr>
                    <w:t xml:space="preserve">Public Water Supply ID: </w:t>
                  </w:r>
                  <w:r>
                    <w:rPr>
                      <w:rFonts w:ascii="Calibri" w:eastAsia="Calibri" w:hAnsi="Calibri"/>
                      <w:color w:val="000000"/>
                      <w:sz w:val="22"/>
                    </w:rPr>
                    <w:t xml:space="preserve">LA1015004   </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F15D7C" w:rsidTr="00F15D7C">
        <w:trPr>
          <w:trHeight w:val="2214"/>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B0E">
              <w:trPr>
                <w:trHeight w:val="2136"/>
              </w:trPr>
              <w:tc>
                <w:tcPr>
                  <w:tcW w:w="9310"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3C0B0E" w:rsidRDefault="00F15D7C">
                  <w:pPr>
                    <w:spacing w:after="0" w:line="240" w:lineRule="auto"/>
                  </w:pPr>
                  <w:r>
                    <w:rPr>
                      <w:rFonts w:ascii="Calibri" w:eastAsia="Calibri" w:hAnsi="Calibri"/>
                      <w:color w:val="000000"/>
                      <w:sz w:val="22"/>
                    </w:rPr>
                    <w:t>Our water source(s) are listed below:</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84"/>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3C0B0E">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3C0B0E">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Source Water Type</w:t>
                  </w:r>
                </w:p>
              </w:tc>
            </w:tr>
            <w:tr w:rsidR="003C0B0E">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RAW WATER STORAGE RESERVOIR</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Surface water</w:t>
                  </w:r>
                </w:p>
              </w:tc>
            </w:tr>
            <w:tr w:rsidR="003C0B0E">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RED RIVER 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Surface water</w:t>
                  </w:r>
                </w:p>
              </w:tc>
            </w:tr>
          </w:tbl>
          <w:p w:rsidR="003C0B0E" w:rsidRDefault="003C0B0E">
            <w:pPr>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3C0B0E">
        <w:trPr>
          <w:trHeight w:val="100"/>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4030"/>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B0E">
              <w:trPr>
                <w:trHeight w:val="3952"/>
              </w:trPr>
              <w:tc>
                <w:tcPr>
                  <w:tcW w:w="9310"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3C0B0E" w:rsidRDefault="003C0B0E">
                  <w:pPr>
                    <w:spacing w:after="0" w:line="240" w:lineRule="auto"/>
                  </w:pPr>
                </w:p>
                <w:p w:rsidR="003C0B0E" w:rsidRDefault="00F15D7C">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'HIGH'.  If you would like to review the Source Water Assessment Plan, please feel free to contact our office.</w:t>
                  </w:r>
                </w:p>
                <w:p w:rsidR="003C0B0E" w:rsidRDefault="003C0B0E">
                  <w:pPr>
                    <w:spacing w:after="0" w:line="240" w:lineRule="auto"/>
                  </w:pPr>
                </w:p>
                <w:p w:rsidR="003C0B0E" w:rsidRDefault="00F15D7C">
                  <w:pPr>
                    <w:spacing w:after="0" w:line="240" w:lineRule="auto"/>
                  </w:pPr>
                  <w:r>
                    <w:rPr>
                      <w:rFonts w:ascii="Calibri" w:eastAsia="Calibri" w:hAnsi="Calibri"/>
                      <w:color w:val="000000"/>
                      <w:sz w:val="22"/>
                    </w:rPr>
                    <w:t>                In order t</w:t>
                  </w:r>
                  <w:r>
                    <w:rPr>
                      <w:rFonts w:ascii="Calibri" w:eastAsia="Calibri" w:hAnsi="Calibri"/>
                      <w:color w:val="000000"/>
                      <w:sz w:val="22"/>
                    </w:rPr>
                    <w:t>o ensure that tap water is safe to drink, EPA prescribes regulations which limit the amount of certain contaminants in water provided by public water systems. Food and Drug Administration regulations establish limits for contaminants in bottled water which</w:t>
                  </w:r>
                  <w:r>
                    <w:rPr>
                      <w:rFonts w:ascii="Calibri" w:eastAsia="Calibri" w:hAnsi="Calibri"/>
                      <w:color w:val="000000"/>
                      <w:sz w:val="22"/>
                    </w:rPr>
                    <w:t xml:space="preserve"> must provide the same protection for public health.  We want our valued customers to be informed about their water utility. If you have any questions about this report, want to attend any scheduled meetings, or simply want to learn more about your drinkin</w:t>
                  </w:r>
                  <w:r>
                    <w:rPr>
                      <w:rFonts w:ascii="Calibri" w:eastAsia="Calibri" w:hAnsi="Calibri"/>
                      <w:color w:val="000000"/>
                      <w:sz w:val="22"/>
                    </w:rPr>
                    <w:t xml:space="preserve">g water, please </w:t>
                  </w:r>
                  <w:proofErr w:type="gramStart"/>
                  <w:r>
                    <w:rPr>
                      <w:rFonts w:ascii="Calibri" w:eastAsia="Calibri" w:hAnsi="Calibri"/>
                      <w:color w:val="000000"/>
                      <w:sz w:val="22"/>
                    </w:rPr>
                    <w:t>contact  THOMAS</w:t>
                  </w:r>
                  <w:proofErr w:type="gramEnd"/>
                  <w:r>
                    <w:rPr>
                      <w:rFonts w:ascii="Calibri" w:eastAsia="Calibri" w:hAnsi="Calibri"/>
                      <w:color w:val="000000"/>
                      <w:sz w:val="22"/>
                    </w:rPr>
                    <w:t xml:space="preserve"> H. CHANDLER at  318-741-</w:t>
                  </w:r>
                  <w:r>
                    <w:rPr>
                      <w:rFonts w:ascii="Calibri" w:eastAsia="Calibri" w:hAnsi="Calibri"/>
                      <w:color w:val="000000"/>
                      <w:sz w:val="22"/>
                    </w:rPr>
                    <w:lastRenderedPageBreak/>
                    <w:t>8501.</w:t>
                  </w:r>
                </w:p>
                <w:p w:rsidR="003C0B0E" w:rsidRDefault="003C0B0E">
                  <w:pPr>
                    <w:spacing w:after="0" w:line="240" w:lineRule="auto"/>
                  </w:pP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42"/>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1595"/>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B0E">
              <w:trPr>
                <w:trHeight w:val="1517"/>
              </w:trPr>
              <w:tc>
                <w:tcPr>
                  <w:tcW w:w="9310"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CITY OF BOSSIER CITY WATER SYSTEM is responsible for providing high quality drinking water, but cannot control the variety of materials used in plumbing components. When your water has been sitting for several hours, you can minimize the potential for lead</w:t>
                  </w:r>
                  <w:r>
                    <w:rPr>
                      <w:rFonts w:ascii="Calibri" w:eastAsia="Calibri" w:hAnsi="Calibri"/>
                      <w:color w:val="000000"/>
                      <w:sz w:val="22"/>
                    </w:rPr>
                    <w:t xml:space="preserve"> exposure by flushing your tap for 30 seconds to 2 minutes before using water for drinking or cooking. If you are concerned about lead in your water, you may wish to have your water tested. Information on lead in drinking water, testing methods, and steps </w:t>
                  </w:r>
                  <w:r>
                    <w:rPr>
                      <w:rFonts w:ascii="Calibri" w:eastAsia="Calibri" w:hAnsi="Calibri"/>
                      <w:color w:val="000000"/>
                      <w:sz w:val="22"/>
                    </w:rPr>
                    <w:t xml:space="preserve">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3C0B0E" w:rsidRDefault="003C0B0E">
                  <w:pPr>
                    <w:spacing w:after="0" w:line="240" w:lineRule="auto"/>
                  </w:pPr>
                </w:p>
                <w:p w:rsidR="003C0B0E" w:rsidRDefault="00F15D7C">
                  <w:pPr>
                    <w:spacing w:after="0" w:line="240" w:lineRule="auto"/>
                  </w:pPr>
                  <w:r>
                    <w:rPr>
                      <w:rFonts w:ascii="Calibri" w:eastAsia="Calibri" w:hAnsi="Calibri"/>
                      <w:color w:val="000000"/>
                      <w:sz w:val="22"/>
                    </w:rPr>
                    <w:t>                The Louisiana Department of Health and Hospitals - Office of Pub</w:t>
                  </w:r>
                  <w:r>
                    <w:rPr>
                      <w:rFonts w:ascii="Calibri" w:eastAsia="Calibri" w:hAnsi="Calibri"/>
                      <w:color w:val="000000"/>
                      <w:sz w:val="22"/>
                    </w:rPr>
                    <w:t>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w:t>
                  </w:r>
                  <w:r>
                    <w:rPr>
                      <w:rFonts w:ascii="Calibri" w:eastAsia="Calibri" w:hAnsi="Calibri"/>
                      <w:color w:val="000000"/>
                      <w:sz w:val="22"/>
                    </w:rPr>
                    <w:t>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C0B0E" w:rsidRDefault="003C0B0E">
                  <w:pPr>
                    <w:spacing w:after="0" w:line="240" w:lineRule="auto"/>
                  </w:pPr>
                </w:p>
                <w:p w:rsidR="003C0B0E" w:rsidRDefault="00F15D7C">
                  <w:pPr>
                    <w:spacing w:after="0" w:line="240" w:lineRule="auto"/>
                  </w:pPr>
                  <w:r>
                    <w:rPr>
                      <w:rFonts w:ascii="Calibri" w:eastAsia="Calibri" w:hAnsi="Calibri"/>
                      <w:color w:val="000000"/>
                      <w:sz w:val="22"/>
                    </w:rPr>
                    <w:t>                In the tables below, you will find many terms and abbre</w:t>
                  </w:r>
                  <w:r>
                    <w:rPr>
                      <w:rFonts w:ascii="Calibri" w:eastAsia="Calibri" w:hAnsi="Calibri"/>
                      <w:color w:val="000000"/>
                      <w:sz w:val="22"/>
                    </w:rPr>
                    <w:t>viations you might not be familiar with.  To help you better understand these terms, we’ve provided the following definitions:</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w:t>
                  </w:r>
                  <w:r>
                    <w:rPr>
                      <w:rFonts w:ascii="Calibri" w:eastAsia="Calibri" w:hAnsi="Calibri"/>
                      <w:color w:val="000000"/>
                      <w:sz w:val="16"/>
                    </w:rPr>
                    <w:t xml:space="preserve"> penny in $10,000.</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w:t>
                  </w:r>
                  <w:r>
                    <w:rPr>
                      <w:rFonts w:ascii="Calibri" w:eastAsia="Calibri" w:hAnsi="Calibri"/>
                      <w:color w:val="000000"/>
                      <w:sz w:val="16"/>
                    </w:rPr>
                    <w:t>vity in water.</w:t>
                  </w:r>
                </w:p>
                <w:p w:rsidR="003C0B0E" w:rsidRDefault="003C0B0E">
                  <w:pPr>
                    <w:spacing w:after="0" w:line="240" w:lineRule="auto"/>
                  </w:pPr>
                </w:p>
                <w:p w:rsidR="003C0B0E" w:rsidRDefault="00F15D7C">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w:t>
                  </w:r>
                  <w:r>
                    <w:rPr>
                      <w:rFonts w:ascii="Calibri" w:eastAsia="Calibri" w:hAnsi="Calibri"/>
                      <w:color w:val="000000"/>
                      <w:sz w:val="16"/>
                    </w:rPr>
                    <w:t>technological performance which public water systems must follow to ensure control of a contaminant.</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3C0B0E" w:rsidRDefault="003C0B0E">
                  <w:pPr>
                    <w:spacing w:after="0" w:line="240" w:lineRule="auto"/>
                  </w:pPr>
                </w:p>
                <w:p w:rsidR="003C0B0E" w:rsidRDefault="00F15D7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199"/>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360"/>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3C0B0E">
              <w:trPr>
                <w:trHeight w:val="282"/>
              </w:trPr>
              <w:tc>
                <w:tcPr>
                  <w:tcW w:w="8052"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color w:val="000000"/>
                      <w:sz w:val="22"/>
                    </w:rPr>
                    <w:t>During the period covered by this report we had the below noted violations.</w:t>
                  </w:r>
                </w:p>
              </w:tc>
            </w:tr>
          </w:tbl>
          <w:p w:rsidR="003C0B0E" w:rsidRDefault="003C0B0E">
            <w:pPr>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3C0B0E">
        <w:trPr>
          <w:trHeight w:val="80"/>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3C0B0E">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1F3864"/>
                      <w:sz w:val="18"/>
                    </w:rPr>
                    <w:t>Type</w:t>
                  </w:r>
                </w:p>
              </w:tc>
            </w:tr>
          </w:tbl>
          <w:p w:rsidR="003C0B0E" w:rsidRDefault="003C0B0E">
            <w:pPr>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3C0B0E">
        <w:trPr>
          <w:trHeight w:val="204"/>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1080"/>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B0E">
              <w:trPr>
                <w:trHeight w:val="1002"/>
              </w:trPr>
              <w:tc>
                <w:tcPr>
                  <w:tcW w:w="9310"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80 samples per month in accordance with the Total Coliform Rule for microbiological contaminants.  With the microbiological samples collected, the water system collects disinfectant residuals to ensure control of microbial growth.</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239"/>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3C0B0E">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Typical Source</w:t>
                  </w:r>
                </w:p>
              </w:tc>
            </w:tr>
            <w:tr w:rsidR="003C0B0E">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2.7</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0.92 - 3.98</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Water additive used to control microbes</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116"/>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839"/>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B0E">
              <w:trPr>
                <w:trHeight w:val="761"/>
              </w:trPr>
              <w:tc>
                <w:tcPr>
                  <w:tcW w:w="9310"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130"/>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3C0B0E">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Typical Source</w:t>
                  </w:r>
                </w:p>
              </w:tc>
            </w:tr>
            <w:tr w:rsidR="003C0B0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8/14/2023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0 - 1.5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C0B0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8/14/2023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0.04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0.021 - 0.04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Runoff from herbicide used on row crops</w:t>
                  </w:r>
                </w:p>
              </w:tc>
            </w:tr>
            <w:tr w:rsidR="003C0B0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3C0B0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Runoff from fertilizer use; Leaching from septic tanks, sewage; Erosion of natural deposits</w:t>
                  </w:r>
                </w:p>
              </w:tc>
            </w:tr>
            <w:tr w:rsidR="003C0B0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PICLORAM</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0.05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0 - 0.05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500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500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Herbicide runoff</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108"/>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3C0B0E">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Typical Source</w:t>
                  </w:r>
                </w:p>
              </w:tc>
            </w:tr>
            <w:tr w:rsidR="003C0B0E">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lastRenderedPageBreak/>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1/29/2023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2.54</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2.54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171"/>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3C0B0E">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3C0B0E">
                  <w:pPr>
                    <w:spacing w:after="0" w:line="240" w:lineRule="auto"/>
                  </w:pPr>
                </w:p>
                <w:p w:rsidR="003C0B0E" w:rsidRDefault="00F15D7C">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Typical Source</w:t>
                  </w:r>
                </w:p>
              </w:tc>
            </w:tr>
            <w:tr w:rsidR="003C0B0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0.6</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0.1 - 0.9</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Corrosion of household plumbing systems; Erosion of natural deposits; Leaching from wood preservatives</w:t>
                  </w:r>
                </w:p>
              </w:tc>
            </w:tr>
            <w:tr w:rsidR="003C0B0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1 - 3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Corrosion of household plumbing systems; Erosion of natural deposits</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114"/>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3C0B0E">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Typical Source</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1401 HAMILTON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7.5 - 10.4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disinfection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2007 WAKEFIELD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11.4 - 21.8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disinfection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2200 LANDAU</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10.6 - 17.1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disinfection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2223 KIRBY SMITH</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13.4 - 14.9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disinfection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3009 DONALD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10.7 - 16.3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disinfection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BARKSDALE@ RR WWTP</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9.6 - 13.1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disinfection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HWY 80@SWEPCO POLE #79</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10.2 - 14.7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disinfection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N WILLOW AT AIRLINE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11.9 - 17.9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disinfection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1401 HAMILTON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10.6 - 20.3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chlorination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2007 WAKEFIELD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13.4 - 23.1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chlorination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2200 LANDAU</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16.7 - 23.4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chlorination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2223 KIRBY SMITH</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16.3 - 23.3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chlorination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3009 DONALD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14.4 - 23.7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chlorination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BARKSDALE@ RR WWTP</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12.5 - 22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chlorination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HWY 80@SWEPCO POLE #79</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14.6 - 21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By-product of drinking water chlorination</w:t>
                  </w:r>
                </w:p>
              </w:tc>
            </w:tr>
            <w:tr w:rsidR="003C0B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jc w:val="center"/>
                  </w:pPr>
                  <w:r>
                    <w:rPr>
                      <w:rFonts w:ascii="Calibri" w:eastAsia="Calibri" w:hAnsi="Calibri"/>
                      <w:color w:val="333333"/>
                      <w:sz w:val="18"/>
                    </w:rPr>
                    <w:t xml:space="preserve">N WILLOW AT </w:t>
                  </w:r>
                  <w:r>
                    <w:rPr>
                      <w:rFonts w:ascii="Calibri" w:eastAsia="Calibri" w:hAnsi="Calibri"/>
                      <w:color w:val="333333"/>
                      <w:sz w:val="18"/>
                    </w:rPr>
                    <w:lastRenderedPageBreak/>
                    <w:t>AIRLINE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lastRenderedPageBreak/>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 xml:space="preserve">16.2 - </w:t>
                  </w:r>
                  <w:r>
                    <w:rPr>
                      <w:rFonts w:ascii="Calibri" w:eastAsia="Calibri" w:hAnsi="Calibri"/>
                      <w:color w:val="333333"/>
                      <w:sz w:val="18"/>
                    </w:rPr>
                    <w:lastRenderedPageBreak/>
                    <w:t>20.6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lastRenderedPageBreak/>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bl>
          <w:p w:rsidR="003C0B0E" w:rsidRDefault="003C0B0E">
            <w:pPr>
              <w:spacing w:after="0" w:line="240" w:lineRule="auto"/>
            </w:pPr>
          </w:p>
        </w:tc>
      </w:tr>
      <w:tr w:rsidR="003C0B0E">
        <w:trPr>
          <w:trHeight w:val="667"/>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3C0B0E">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1F3864"/>
                      <w:sz w:val="18"/>
                    </w:rPr>
                    <w:t>SMCL</w:t>
                  </w:r>
                </w:p>
              </w:tc>
            </w:tr>
            <w:tr w:rsidR="003C0B0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8/14/2023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0.05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0.05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0.2</w:t>
                  </w:r>
                </w:p>
              </w:tc>
            </w:tr>
            <w:tr w:rsidR="003C0B0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35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35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250</w:t>
                  </w:r>
                </w:p>
              </w:tc>
            </w:tr>
            <w:tr w:rsidR="003C0B0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IRON</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8/14/2023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0.01 - 0.02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0.3</w:t>
                  </w:r>
                </w:p>
              </w:tc>
            </w:tr>
            <w:tr w:rsidR="003C0B0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8/14/2023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0 - 0.02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0.05</w:t>
                  </w:r>
                </w:p>
              </w:tc>
            </w:tr>
            <w:tr w:rsidR="003C0B0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6.01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6.01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8.5</w:t>
                  </w:r>
                </w:p>
              </w:tc>
            </w:tr>
            <w:tr w:rsidR="003C0B0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36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36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B0E" w:rsidRDefault="00F15D7C">
                  <w:pPr>
                    <w:spacing w:after="0" w:line="240" w:lineRule="auto"/>
                  </w:pPr>
                  <w:r>
                    <w:rPr>
                      <w:rFonts w:ascii="Calibri" w:eastAsia="Calibri" w:hAnsi="Calibri"/>
                      <w:color w:val="333333"/>
                      <w:sz w:val="18"/>
                    </w:rPr>
                    <w:t>250</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498"/>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1154"/>
        </w:trPr>
        <w:tc>
          <w:tcPr>
            <w:tcW w:w="13" w:type="dxa"/>
          </w:tcPr>
          <w:p w:rsidR="003C0B0E" w:rsidRDefault="003C0B0E">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F15D7C"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D7C" w:rsidRPr="00094FFC" w:rsidRDefault="00F15D7C" w:rsidP="00F15D7C">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F15D7C" w:rsidRPr="00094FFC" w:rsidTr="00493D3C">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D7C" w:rsidRPr="00094FFC" w:rsidRDefault="00F15D7C" w:rsidP="00F15D7C">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D7C" w:rsidRPr="00094FFC" w:rsidRDefault="00F15D7C" w:rsidP="00F15D7C">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D7C" w:rsidRPr="00094FFC" w:rsidRDefault="00F15D7C" w:rsidP="00F15D7C">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D7C" w:rsidRPr="00094FFC" w:rsidRDefault="00F15D7C" w:rsidP="00F15D7C">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D7C" w:rsidRPr="00094FFC" w:rsidRDefault="00F15D7C" w:rsidP="00F15D7C">
                  <w:pPr>
                    <w:rPr>
                      <w:rFonts w:eastAsiaTheme="minorHAnsi" w:cstheme="minorBidi"/>
                      <w:color w:val="333399"/>
                      <w:sz w:val="18"/>
                    </w:rPr>
                  </w:pPr>
                  <w:r w:rsidRPr="00094FFC">
                    <w:rPr>
                      <w:rFonts w:eastAsiaTheme="minorHAnsi" w:cstheme="minorBidi"/>
                      <w:color w:val="333399"/>
                      <w:sz w:val="18"/>
                    </w:rPr>
                    <w:t>Unit</w:t>
                  </w:r>
                </w:p>
              </w:tc>
            </w:tr>
            <w:tr w:rsidR="00F15D7C" w:rsidRPr="00094FFC" w:rsidTr="00493D3C">
              <w:trPr>
                <w:trHeight w:val="288"/>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5D7C" w:rsidRPr="00094FFC" w:rsidRDefault="00F15D7C" w:rsidP="00F15D7C">
                  <w:pPr>
                    <w:rPr>
                      <w:rFonts w:eastAsiaTheme="minorHAnsi" w:cstheme="minorBidi"/>
                      <w:sz w:val="18"/>
                    </w:rPr>
                  </w:pPr>
                  <w:r>
                    <w:rPr>
                      <w:rFonts w:eastAsiaTheme="minorHAnsi" w:cstheme="minorBidi"/>
                      <w:sz w:val="18"/>
                    </w:rPr>
                    <w:t>Lithium</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F15D7C" w:rsidRPr="00094FFC" w:rsidRDefault="00F15D7C" w:rsidP="00F15D7C">
                  <w:pPr>
                    <w:rPr>
                      <w:rFonts w:eastAsiaTheme="minorHAnsi" w:cstheme="minorBidi"/>
                      <w:sz w:val="18"/>
                    </w:rPr>
                  </w:pPr>
                  <w:r>
                    <w:rPr>
                      <w:rFonts w:eastAsiaTheme="minorHAnsi" w:cstheme="minorBidi"/>
                      <w:sz w:val="18"/>
                    </w:rPr>
                    <w:t>2023</w:t>
                  </w: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rsidR="00F15D7C" w:rsidRPr="00094FFC" w:rsidRDefault="00F15D7C" w:rsidP="00F15D7C">
                  <w:pPr>
                    <w:rPr>
                      <w:rFonts w:eastAsiaTheme="minorHAnsi" w:cstheme="minorBidi"/>
                      <w:sz w:val="18"/>
                    </w:rPr>
                  </w:pPr>
                  <w:r>
                    <w:rPr>
                      <w:rFonts w:eastAsiaTheme="minorHAnsi" w:cstheme="minorBidi"/>
                      <w:sz w:val="18"/>
                    </w:rPr>
                    <w:t>4.8</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F15D7C" w:rsidRPr="00094FFC" w:rsidRDefault="00F15D7C" w:rsidP="00F15D7C">
                  <w:pPr>
                    <w:rPr>
                      <w:rFonts w:eastAsiaTheme="minorHAnsi" w:cstheme="minorBidi"/>
                      <w:sz w:val="18"/>
                    </w:rPr>
                  </w:pPr>
                  <w:r>
                    <w:rPr>
                      <w:rFonts w:eastAsiaTheme="minorHAnsi" w:cstheme="minorBidi"/>
                      <w:sz w:val="18"/>
                    </w:rPr>
                    <w:t>0-14.4</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F15D7C" w:rsidRPr="00094FFC" w:rsidRDefault="00F15D7C" w:rsidP="00F15D7C">
                  <w:pPr>
                    <w:rPr>
                      <w:rFonts w:eastAsiaTheme="minorHAnsi" w:cstheme="minorBidi"/>
                      <w:sz w:val="18"/>
                    </w:rPr>
                  </w:pPr>
                  <w:r w:rsidRPr="00094FFC">
                    <w:rPr>
                      <w:rFonts w:eastAsiaTheme="minorHAnsi" w:cstheme="minorBidi"/>
                      <w:sz w:val="18"/>
                    </w:rPr>
                    <w:t>ppb</w:t>
                  </w:r>
                </w:p>
              </w:tc>
            </w:tr>
          </w:tbl>
          <w:p w:rsidR="00F15D7C" w:rsidRDefault="00F15D7C">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3C0B0E">
              <w:trPr>
                <w:trHeight w:val="1076"/>
              </w:trPr>
              <w:tc>
                <w:tcPr>
                  <w:tcW w:w="9323"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color w:val="000000"/>
                      <w:sz w:val="22"/>
                    </w:rPr>
                    <w:t>++++++++++++++Environmental Protection Agency Required Health Effects Language++++++++++++++</w:t>
                  </w:r>
                </w:p>
                <w:p w:rsidR="003C0B0E" w:rsidRDefault="00F15D7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15"/>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c>
          <w:tcPr>
            <w:tcW w:w="13" w:type="dxa"/>
          </w:tcPr>
          <w:p w:rsidR="003C0B0E" w:rsidRDefault="003C0B0E">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3C0B0E">
              <w:trPr>
                <w:trHeight w:val="282"/>
              </w:trPr>
              <w:tc>
                <w:tcPr>
                  <w:tcW w:w="9323"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color w:val="000000"/>
                      <w:sz w:val="22"/>
                    </w:rPr>
                    <w:t>Additional Required Health Effects Language:</w:t>
                  </w:r>
                </w:p>
              </w:tc>
            </w:tr>
            <w:tr w:rsidR="003C0B0E">
              <w:trPr>
                <w:trHeight w:val="282"/>
              </w:trPr>
              <w:tc>
                <w:tcPr>
                  <w:tcW w:w="9323"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55"/>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720"/>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3C0B0E">
              <w:trPr>
                <w:trHeight w:hRule="exact" w:val="720"/>
              </w:trPr>
              <w:tc>
                <w:tcPr>
                  <w:tcW w:w="9317" w:type="dxa"/>
                  <w:tcBorders>
                    <w:top w:val="nil"/>
                    <w:left w:val="nil"/>
                    <w:bottom w:val="nil"/>
                    <w:right w:val="nil"/>
                  </w:tcBorders>
                  <w:tcMar>
                    <w:top w:w="0" w:type="dxa"/>
                    <w:left w:w="0" w:type="dxa"/>
                    <w:bottom w:w="0" w:type="dxa"/>
                    <w:right w:w="0" w:type="dxa"/>
                  </w:tcMar>
                </w:tcPr>
                <w:p w:rsidR="003C0B0E" w:rsidRDefault="00F15D7C">
                  <w:pPr>
                    <w:spacing w:after="0" w:line="240" w:lineRule="auto"/>
                  </w:pPr>
                  <w:r>
                    <w:rPr>
                      <w:rFonts w:ascii="Calibri" w:eastAsia="Calibri" w:hAnsi="Calibri"/>
                      <w:color w:val="000000"/>
                      <w:sz w:val="22"/>
                    </w:rPr>
                    <w:t>There are no additional required health effects violation notices.</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356"/>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r w:rsidR="00F15D7C" w:rsidTr="00F15D7C">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3C0B0E">
              <w:trPr>
                <w:trHeight w:val="1076"/>
              </w:trPr>
              <w:tc>
                <w:tcPr>
                  <w:tcW w:w="9336" w:type="dxa"/>
                  <w:tcBorders>
                    <w:top w:val="nil"/>
                    <w:left w:val="nil"/>
                    <w:bottom w:val="nil"/>
                    <w:right w:val="nil"/>
                  </w:tcBorders>
                  <w:tcMar>
                    <w:top w:w="39" w:type="dxa"/>
                    <w:left w:w="39" w:type="dxa"/>
                    <w:bottom w:w="39" w:type="dxa"/>
                    <w:right w:w="39" w:type="dxa"/>
                  </w:tcMar>
                </w:tcPr>
                <w:p w:rsidR="003C0B0E" w:rsidRDefault="00F15D7C">
                  <w:pPr>
                    <w:spacing w:after="0" w:line="240" w:lineRule="auto"/>
                  </w:pPr>
                  <w:r>
                    <w:rPr>
                      <w:rFonts w:ascii="Calibri" w:eastAsia="Calibri" w:hAnsi="Calibri"/>
                      <w:color w:val="000000"/>
                      <w:sz w:val="22"/>
                    </w:rPr>
                    <w:t>+++++++++++++++++++++++++++++++++++++++++++++++++++++++++++++++++++++++++++++++++++</w:t>
                  </w:r>
                </w:p>
                <w:p w:rsidR="003C0B0E" w:rsidRDefault="00F15D7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C0B0E" w:rsidRDefault="00F15D7C">
                  <w:pPr>
                    <w:spacing w:after="0" w:line="240" w:lineRule="auto"/>
                  </w:pPr>
                  <w:r>
                    <w:rPr>
                      <w:rFonts w:ascii="Calibri" w:eastAsia="Calibri" w:hAnsi="Calibri"/>
                      <w:color w:val="000000"/>
                      <w:sz w:val="22"/>
                    </w:rPr>
                    <w:t>    </w:t>
                  </w:r>
                </w:p>
                <w:p w:rsidR="003C0B0E" w:rsidRDefault="00F15D7C">
                  <w:pPr>
                    <w:spacing w:after="0" w:line="240" w:lineRule="auto"/>
                  </w:pPr>
                  <w:r>
                    <w:rPr>
                      <w:rFonts w:ascii="Calibri" w:eastAsia="Calibri" w:hAnsi="Calibri"/>
                      <w:color w:val="000000"/>
                      <w:sz w:val="22"/>
                    </w:rPr>
                    <w:t>     </w:t>
                  </w:r>
                  <w:r>
                    <w:rPr>
                      <w:rFonts w:ascii="Calibri" w:eastAsia="Calibri" w:hAnsi="Calibri"/>
                      <w:color w:val="000000"/>
                      <w:sz w:val="22"/>
                    </w:rPr>
                    <w:t>           We at the CITY OF BOSSIER CITY WATER SYSTEM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C0B0E" w:rsidRDefault="003C0B0E">
            <w:pPr>
              <w:spacing w:after="0" w:line="240" w:lineRule="auto"/>
            </w:pPr>
          </w:p>
        </w:tc>
        <w:tc>
          <w:tcPr>
            <w:tcW w:w="13" w:type="dxa"/>
          </w:tcPr>
          <w:p w:rsidR="003C0B0E" w:rsidRDefault="003C0B0E">
            <w:pPr>
              <w:pStyle w:val="EmptyCellLayoutStyle"/>
              <w:spacing w:after="0" w:line="240" w:lineRule="auto"/>
            </w:pPr>
          </w:p>
        </w:tc>
      </w:tr>
      <w:tr w:rsidR="003C0B0E">
        <w:trPr>
          <w:trHeight w:val="8280"/>
        </w:trPr>
        <w:tc>
          <w:tcPr>
            <w:tcW w:w="13"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6"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0" w:type="dxa"/>
          </w:tcPr>
          <w:p w:rsidR="003C0B0E" w:rsidRDefault="003C0B0E">
            <w:pPr>
              <w:pStyle w:val="EmptyCellLayoutStyle"/>
              <w:spacing w:after="0" w:line="240" w:lineRule="auto"/>
            </w:pPr>
          </w:p>
        </w:tc>
        <w:tc>
          <w:tcPr>
            <w:tcW w:w="194" w:type="dxa"/>
          </w:tcPr>
          <w:p w:rsidR="003C0B0E" w:rsidRDefault="003C0B0E">
            <w:pPr>
              <w:pStyle w:val="EmptyCellLayoutStyle"/>
              <w:spacing w:after="0" w:line="240" w:lineRule="auto"/>
            </w:pPr>
          </w:p>
        </w:tc>
        <w:tc>
          <w:tcPr>
            <w:tcW w:w="16" w:type="dxa"/>
          </w:tcPr>
          <w:p w:rsidR="003C0B0E" w:rsidRDefault="003C0B0E">
            <w:pPr>
              <w:pStyle w:val="EmptyCellLayoutStyle"/>
              <w:spacing w:after="0" w:line="240" w:lineRule="auto"/>
            </w:pPr>
          </w:p>
        </w:tc>
        <w:tc>
          <w:tcPr>
            <w:tcW w:w="659" w:type="dxa"/>
          </w:tcPr>
          <w:p w:rsidR="003C0B0E" w:rsidRDefault="003C0B0E">
            <w:pPr>
              <w:pStyle w:val="EmptyCellLayoutStyle"/>
              <w:spacing w:after="0" w:line="240" w:lineRule="auto"/>
            </w:pPr>
          </w:p>
        </w:tc>
        <w:tc>
          <w:tcPr>
            <w:tcW w:w="7195" w:type="dxa"/>
          </w:tcPr>
          <w:p w:rsidR="003C0B0E" w:rsidRDefault="003C0B0E">
            <w:pPr>
              <w:pStyle w:val="EmptyCellLayoutStyle"/>
              <w:spacing w:after="0" w:line="240" w:lineRule="auto"/>
            </w:pPr>
          </w:p>
        </w:tc>
        <w:tc>
          <w:tcPr>
            <w:tcW w:w="180" w:type="dxa"/>
          </w:tcPr>
          <w:p w:rsidR="003C0B0E" w:rsidRDefault="003C0B0E">
            <w:pPr>
              <w:pStyle w:val="EmptyCellLayoutStyle"/>
              <w:spacing w:after="0" w:line="240" w:lineRule="auto"/>
            </w:pPr>
          </w:p>
        </w:tc>
        <w:tc>
          <w:tcPr>
            <w:tcW w:w="765" w:type="dxa"/>
          </w:tcPr>
          <w:p w:rsidR="003C0B0E" w:rsidRDefault="003C0B0E">
            <w:pPr>
              <w:pStyle w:val="EmptyCellLayoutStyle"/>
              <w:spacing w:after="0" w:line="240" w:lineRule="auto"/>
            </w:pPr>
          </w:p>
        </w:tc>
        <w:tc>
          <w:tcPr>
            <w:tcW w:w="284" w:type="dxa"/>
          </w:tcPr>
          <w:p w:rsidR="003C0B0E" w:rsidRDefault="003C0B0E">
            <w:pPr>
              <w:pStyle w:val="EmptyCellLayoutStyle"/>
              <w:spacing w:after="0" w:line="240" w:lineRule="auto"/>
            </w:pPr>
          </w:p>
        </w:tc>
        <w:tc>
          <w:tcPr>
            <w:tcW w:w="13" w:type="dxa"/>
          </w:tcPr>
          <w:p w:rsidR="003C0B0E" w:rsidRDefault="003C0B0E">
            <w:pPr>
              <w:pStyle w:val="EmptyCellLayoutStyle"/>
              <w:spacing w:after="0" w:line="240" w:lineRule="auto"/>
            </w:pPr>
          </w:p>
        </w:tc>
      </w:tr>
    </w:tbl>
    <w:p w:rsidR="003C0B0E" w:rsidRDefault="003C0B0E">
      <w:pPr>
        <w:spacing w:after="0" w:line="240" w:lineRule="auto"/>
      </w:pPr>
    </w:p>
    <w:sectPr w:rsidR="003C0B0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C0B0E"/>
    <w:rsid w:val="003C0B0E"/>
    <w:rsid w:val="00F1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2086"/>
  <w15:docId w15:val="{667DBE7E-0CA0-44B5-972A-59B24C42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2441</Words>
  <Characters>13920</Characters>
  <Application>Microsoft Office Word</Application>
  <DocSecurity>0</DocSecurity>
  <Lines>116</Lines>
  <Paragraphs>32</Paragraphs>
  <ScaleCrop>false</ScaleCrop>
  <Company>State of Louisiana</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2024-04-23T19:57:00Z</dcterms:created>
  <dcterms:modified xsi:type="dcterms:W3CDTF">2024-04-23T19:57:00Z</dcterms:modified>
</cp:coreProperties>
</file>