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ED7789" w:rsidTr="00ED778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390"/>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jc w:val="center"/>
                  </w:pPr>
                  <w:r>
                    <w:rPr>
                      <w:rFonts w:ascii="Calibri" w:eastAsia="Calibri" w:hAnsi="Calibri"/>
                      <w:b/>
                      <w:color w:val="000000"/>
                      <w:sz w:val="32"/>
                    </w:rPr>
                    <w:t>TOWN OF HAUGHTON WATER SYSTEM</w:t>
                  </w:r>
                </w:p>
              </w:tc>
            </w:tr>
          </w:tbl>
          <w:p w:rsidR="003D7B59" w:rsidRDefault="003D7B59">
            <w:pPr>
              <w:spacing w:after="0" w:line="240" w:lineRule="auto"/>
            </w:pPr>
          </w:p>
        </w:tc>
      </w:tr>
      <w:tr w:rsidR="003D7B59">
        <w:trPr>
          <w:trHeight w:val="38"/>
        </w:trPr>
        <w:tc>
          <w:tcPr>
            <w:tcW w:w="13"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06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8140"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c>
          <w:tcPr>
            <w:tcW w:w="13" w:type="dxa"/>
          </w:tcPr>
          <w:p w:rsidR="003D7B59" w:rsidRDefault="003D7B59">
            <w:pPr>
              <w:pStyle w:val="EmptyCellLayoutStyle"/>
              <w:spacing w:after="0" w:line="240" w:lineRule="auto"/>
            </w:pPr>
          </w:p>
        </w:tc>
      </w:tr>
      <w:tr w:rsidR="00ED7789" w:rsidTr="00ED778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D7B59">
              <w:trPr>
                <w:trHeight w:val="372"/>
              </w:trPr>
              <w:tc>
                <w:tcPr>
                  <w:tcW w:w="9346" w:type="dxa"/>
                  <w:tcBorders>
                    <w:top w:val="nil"/>
                    <w:left w:val="nil"/>
                    <w:bottom w:val="nil"/>
                    <w:right w:val="nil"/>
                  </w:tcBorders>
                  <w:tcMar>
                    <w:top w:w="39" w:type="dxa"/>
                    <w:left w:w="39" w:type="dxa"/>
                    <w:bottom w:w="39" w:type="dxa"/>
                    <w:right w:w="39" w:type="dxa"/>
                  </w:tcMar>
                </w:tcPr>
                <w:p w:rsidR="003D7B59" w:rsidRDefault="00ED7789">
                  <w:pPr>
                    <w:spacing w:after="0" w:line="240" w:lineRule="auto"/>
                    <w:jc w:val="center"/>
                  </w:pPr>
                  <w:r>
                    <w:rPr>
                      <w:rFonts w:ascii="Calibri" w:eastAsia="Calibri" w:hAnsi="Calibri"/>
                      <w:b/>
                      <w:color w:val="000000"/>
                      <w:sz w:val="32"/>
                    </w:rPr>
                    <w:t xml:space="preserve">Public Water Supply ID: LA1015011   </w:t>
                  </w:r>
                </w:p>
              </w:tc>
            </w:tr>
          </w:tbl>
          <w:p w:rsidR="003D7B59" w:rsidRDefault="003D7B59">
            <w:pPr>
              <w:spacing w:after="0" w:line="240" w:lineRule="auto"/>
            </w:pPr>
          </w:p>
        </w:tc>
        <w:tc>
          <w:tcPr>
            <w:tcW w:w="13" w:type="dxa"/>
          </w:tcPr>
          <w:p w:rsidR="003D7B59" w:rsidRDefault="003D7B59">
            <w:pPr>
              <w:pStyle w:val="EmptyCellLayoutStyle"/>
              <w:spacing w:after="0" w:line="240" w:lineRule="auto"/>
            </w:pPr>
          </w:p>
        </w:tc>
      </w:tr>
      <w:tr w:rsidR="003D7B59">
        <w:trPr>
          <w:trHeight w:val="13"/>
        </w:trPr>
        <w:tc>
          <w:tcPr>
            <w:tcW w:w="13"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06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8140"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c>
          <w:tcPr>
            <w:tcW w:w="13" w:type="dxa"/>
          </w:tcPr>
          <w:p w:rsidR="003D7B59" w:rsidRDefault="003D7B59">
            <w:pPr>
              <w:pStyle w:val="EmptyCellLayoutStyle"/>
              <w:spacing w:after="0" w:line="240" w:lineRule="auto"/>
            </w:pPr>
          </w:p>
        </w:tc>
      </w:tr>
      <w:tr w:rsidR="00ED7789" w:rsidTr="00ED7789">
        <w:trPr>
          <w:trHeight w:val="438"/>
        </w:trPr>
        <w:tc>
          <w:tcPr>
            <w:tcW w:w="13" w:type="dxa"/>
          </w:tcPr>
          <w:p w:rsidR="003D7B59" w:rsidRDefault="003D7B5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D7B59">
              <w:trPr>
                <w:trHeight w:val="372"/>
              </w:trPr>
              <w:tc>
                <w:tcPr>
                  <w:tcW w:w="9333" w:type="dxa"/>
                  <w:tcBorders>
                    <w:top w:val="nil"/>
                    <w:left w:val="nil"/>
                    <w:bottom w:val="nil"/>
                    <w:right w:val="nil"/>
                  </w:tcBorders>
                  <w:tcMar>
                    <w:top w:w="39" w:type="dxa"/>
                    <w:left w:w="39" w:type="dxa"/>
                    <w:bottom w:w="39" w:type="dxa"/>
                    <w:right w:w="39" w:type="dxa"/>
                  </w:tcMar>
                </w:tcPr>
                <w:p w:rsidR="003D7B59" w:rsidRDefault="00ED7789">
                  <w:pPr>
                    <w:spacing w:after="0" w:line="240" w:lineRule="auto"/>
                    <w:jc w:val="center"/>
                  </w:pPr>
                  <w:r>
                    <w:rPr>
                      <w:rFonts w:ascii="Cambria" w:eastAsia="Cambria" w:hAnsi="Cambria"/>
                      <w:color w:val="000000"/>
                      <w:sz w:val="32"/>
                    </w:rPr>
                    <w:t>Consumer Confidence Report</w:t>
                  </w:r>
                </w:p>
              </w:tc>
            </w:tr>
          </w:tbl>
          <w:p w:rsidR="003D7B59" w:rsidRDefault="003D7B59">
            <w:pPr>
              <w:spacing w:after="0" w:line="240" w:lineRule="auto"/>
            </w:pPr>
          </w:p>
        </w:tc>
        <w:tc>
          <w:tcPr>
            <w:tcW w:w="13" w:type="dxa"/>
          </w:tcPr>
          <w:p w:rsidR="003D7B59" w:rsidRDefault="003D7B59">
            <w:pPr>
              <w:pStyle w:val="EmptyCellLayoutStyle"/>
              <w:spacing w:after="0" w:line="240" w:lineRule="auto"/>
            </w:pPr>
          </w:p>
        </w:tc>
      </w:tr>
      <w:tr w:rsidR="00ED7789" w:rsidTr="00ED7789">
        <w:trPr>
          <w:trHeight w:val="11"/>
        </w:trPr>
        <w:tc>
          <w:tcPr>
            <w:tcW w:w="13" w:type="dxa"/>
          </w:tcPr>
          <w:p w:rsidR="003D7B59" w:rsidRDefault="003D7B59">
            <w:pPr>
              <w:pStyle w:val="EmptyCellLayoutStyle"/>
              <w:spacing w:after="0" w:line="240" w:lineRule="auto"/>
            </w:pPr>
          </w:p>
        </w:tc>
        <w:tc>
          <w:tcPr>
            <w:tcW w:w="0" w:type="dxa"/>
            <w:gridSpan w:val="5"/>
            <w:vMerge/>
          </w:tcPr>
          <w:p w:rsidR="003D7B59" w:rsidRDefault="003D7B59">
            <w:pPr>
              <w:pStyle w:val="EmptyCellLayoutStyle"/>
              <w:spacing w:after="0" w:line="240" w:lineRule="auto"/>
            </w:pPr>
          </w:p>
        </w:tc>
        <w:tc>
          <w:tcPr>
            <w:tcW w:w="13" w:type="dxa"/>
          </w:tcPr>
          <w:p w:rsidR="003D7B59" w:rsidRDefault="003D7B59">
            <w:pPr>
              <w:pStyle w:val="EmptyCellLayoutStyle"/>
              <w:spacing w:after="0" w:line="240" w:lineRule="auto"/>
            </w:pPr>
          </w:p>
        </w:tc>
      </w:tr>
      <w:tr w:rsidR="003D7B59">
        <w:trPr>
          <w:trHeight w:val="79"/>
        </w:trPr>
        <w:tc>
          <w:tcPr>
            <w:tcW w:w="13"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066" w:type="dxa"/>
          </w:tcPr>
          <w:p w:rsidR="003D7B59" w:rsidRDefault="003D7B59">
            <w:pPr>
              <w:pStyle w:val="EmptyCellLayoutStyle"/>
              <w:spacing w:after="0" w:line="240" w:lineRule="auto"/>
            </w:pPr>
          </w:p>
        </w:tc>
        <w:tc>
          <w:tcPr>
            <w:tcW w:w="6" w:type="dxa"/>
            <w:tcBorders>
              <w:left w:val="single" w:sz="23" w:space="0" w:color="808080"/>
            </w:tcBorders>
          </w:tcPr>
          <w:p w:rsidR="003D7B59" w:rsidRDefault="003D7B59">
            <w:pPr>
              <w:pStyle w:val="EmptyCellLayoutStyle"/>
              <w:spacing w:after="0" w:line="240" w:lineRule="auto"/>
            </w:pPr>
          </w:p>
        </w:tc>
        <w:tc>
          <w:tcPr>
            <w:tcW w:w="8140"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c>
          <w:tcPr>
            <w:tcW w:w="13" w:type="dxa"/>
          </w:tcPr>
          <w:p w:rsidR="003D7B59" w:rsidRDefault="003D7B59">
            <w:pPr>
              <w:pStyle w:val="EmptyCellLayoutStyle"/>
              <w:spacing w:after="0" w:line="240" w:lineRule="auto"/>
            </w:pPr>
          </w:p>
        </w:tc>
      </w:tr>
      <w:tr w:rsidR="00ED7789" w:rsidTr="00ED7789">
        <w:trPr>
          <w:trHeight w:val="2304"/>
        </w:trPr>
        <w:tc>
          <w:tcPr>
            <w:tcW w:w="13"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066" w:type="dxa"/>
          </w:tcPr>
          <w:p w:rsidR="003D7B59" w:rsidRDefault="003D7B59">
            <w:pPr>
              <w:pStyle w:val="EmptyCellLayoutStyle"/>
              <w:spacing w:after="0" w:line="240" w:lineRule="auto"/>
            </w:pPr>
          </w:p>
        </w:tc>
        <w:tc>
          <w:tcPr>
            <w:tcW w:w="6" w:type="dxa"/>
            <w:tcBorders>
              <w:left w:val="single" w:sz="23" w:space="0" w:color="808080"/>
            </w:tcBorders>
          </w:tcPr>
          <w:p w:rsidR="003D7B59" w:rsidRDefault="003D7B5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D7B59">
              <w:trPr>
                <w:trHeight w:val="2226"/>
              </w:trPr>
              <w:tc>
                <w:tcPr>
                  <w:tcW w:w="8260" w:type="dxa"/>
                  <w:tcBorders>
                    <w:top w:val="nil"/>
                    <w:left w:val="nil"/>
                    <w:bottom w:val="nil"/>
                    <w:right w:val="nil"/>
                  </w:tcBorders>
                  <w:tcMar>
                    <w:top w:w="39" w:type="dxa"/>
                    <w:left w:w="39" w:type="dxa"/>
                    <w:bottom w:w="39" w:type="dxa"/>
                    <w:right w:w="39" w:type="dxa"/>
                  </w:tcMar>
                </w:tcPr>
                <w:p w:rsidR="003D7B59" w:rsidRDefault="003D7B59">
                  <w:pPr>
                    <w:spacing w:after="0" w:line="240" w:lineRule="auto"/>
                    <w:jc w:val="center"/>
                  </w:pPr>
                </w:p>
                <w:p w:rsidR="003D7B59" w:rsidRDefault="00ED7789">
                  <w:pPr>
                    <w:spacing w:after="0" w:line="240" w:lineRule="auto"/>
                  </w:pPr>
                  <w:r>
                    <w:rPr>
                      <w:rFonts w:ascii="Calibri" w:eastAsia="Calibri" w:hAnsi="Calibri"/>
                      <w:color w:val="000000"/>
                      <w:sz w:val="144"/>
                    </w:rPr>
                    <w:t>2023 CCR</w:t>
                  </w:r>
                </w:p>
              </w:tc>
            </w:tr>
          </w:tbl>
          <w:p w:rsidR="003D7B59" w:rsidRDefault="003D7B59">
            <w:pPr>
              <w:spacing w:after="0" w:line="240" w:lineRule="auto"/>
            </w:pPr>
          </w:p>
        </w:tc>
        <w:tc>
          <w:tcPr>
            <w:tcW w:w="13" w:type="dxa"/>
          </w:tcPr>
          <w:p w:rsidR="003D7B59" w:rsidRDefault="003D7B59">
            <w:pPr>
              <w:pStyle w:val="EmptyCellLayoutStyle"/>
              <w:spacing w:after="0" w:line="240" w:lineRule="auto"/>
            </w:pPr>
          </w:p>
        </w:tc>
      </w:tr>
      <w:tr w:rsidR="00ED7789" w:rsidTr="00ED7789">
        <w:trPr>
          <w:trHeight w:val="94"/>
        </w:trPr>
        <w:tc>
          <w:tcPr>
            <w:tcW w:w="13"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D7B59">
              <w:trPr>
                <w:trHeight w:val="3346"/>
              </w:trPr>
              <w:tc>
                <w:tcPr>
                  <w:tcW w:w="9214" w:type="dxa"/>
                  <w:tcBorders>
                    <w:top w:val="nil"/>
                    <w:left w:val="nil"/>
                    <w:bottom w:val="nil"/>
                    <w:right w:val="nil"/>
                  </w:tcBorders>
                  <w:tcMar>
                    <w:top w:w="39" w:type="dxa"/>
                    <w:left w:w="39" w:type="dxa"/>
                    <w:bottom w:w="39" w:type="dxa"/>
                    <w:right w:w="39" w:type="dxa"/>
                  </w:tcMar>
                </w:tcPr>
                <w:p w:rsidR="003D7B59" w:rsidRDefault="003D7B59">
                  <w:pPr>
                    <w:spacing w:after="0" w:line="240" w:lineRule="auto"/>
                  </w:pPr>
                </w:p>
                <w:p w:rsidR="003D7B59" w:rsidRDefault="00ED7789">
                  <w:pPr>
                    <w:spacing w:after="0" w:line="240" w:lineRule="auto"/>
                  </w:pPr>
                  <w:r>
                    <w:rPr>
                      <w:rFonts w:ascii="Calibri" w:eastAsia="Calibri" w:hAnsi="Calibri"/>
                      <w:b/>
                      <w:color w:val="000000"/>
                      <w:sz w:val="28"/>
                    </w:rPr>
                    <w:t>Additional Information and Electronic Copies can be found at www.ldh.la.gov/ccr</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What you need to do:</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3D7B59" w:rsidRDefault="003D7B59">
                  <w:pPr>
                    <w:spacing w:after="0" w:line="240" w:lineRule="auto"/>
                  </w:pPr>
                </w:p>
                <w:p w:rsidR="003D7B59" w:rsidRDefault="00ED778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3D7B59" w:rsidRDefault="00ED7789">
                  <w:pPr>
                    <w:spacing w:after="0" w:line="240" w:lineRule="auto"/>
                  </w:pPr>
                  <w:r>
                    <w:rPr>
                      <w:rFonts w:ascii="Calibri" w:eastAsia="Calibri" w:hAnsi="Calibri"/>
                      <w:color w:val="000000"/>
                      <w:sz w:val="22"/>
                    </w:rPr>
                    <w:t> </w:t>
                  </w:r>
                </w:p>
                <w:p w:rsidR="003D7B59" w:rsidRDefault="00ED778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3D7B59" w:rsidRDefault="003D7B59">
                  <w:pPr>
                    <w:spacing w:after="0" w:line="240" w:lineRule="auto"/>
                  </w:pPr>
                </w:p>
                <w:p w:rsidR="003D7B59" w:rsidRDefault="00ED778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3D7B59" w:rsidRDefault="003D7B59">
                  <w:pPr>
                    <w:spacing w:after="0" w:line="240" w:lineRule="auto"/>
                  </w:pPr>
                </w:p>
                <w:p w:rsidR="003D7B59" w:rsidRDefault="00ED7789">
                  <w:pPr>
                    <w:spacing w:after="0" w:line="240" w:lineRule="auto"/>
                  </w:pPr>
                  <w:r>
                    <w:rPr>
                      <w:rFonts w:ascii="Calibri" w:eastAsia="Calibri" w:hAnsi="Calibri"/>
                      <w:b/>
                      <w:color w:val="000000"/>
                      <w:sz w:val="22"/>
                    </w:rPr>
                    <w:t>Notes:</w:t>
                  </w:r>
                </w:p>
                <w:p w:rsidR="003D7B59" w:rsidRDefault="00ED778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3D7B59" w:rsidRDefault="003D7B59">
            <w:pPr>
              <w:spacing w:after="0" w:line="240" w:lineRule="auto"/>
            </w:pPr>
          </w:p>
        </w:tc>
        <w:tc>
          <w:tcPr>
            <w:tcW w:w="119" w:type="dxa"/>
          </w:tcPr>
          <w:p w:rsidR="003D7B59" w:rsidRDefault="003D7B59">
            <w:pPr>
              <w:pStyle w:val="EmptyCellLayoutStyle"/>
              <w:spacing w:after="0" w:line="240" w:lineRule="auto"/>
            </w:pPr>
          </w:p>
        </w:tc>
        <w:tc>
          <w:tcPr>
            <w:tcW w:w="13" w:type="dxa"/>
          </w:tcPr>
          <w:p w:rsidR="003D7B59" w:rsidRDefault="003D7B59">
            <w:pPr>
              <w:pStyle w:val="EmptyCellLayoutStyle"/>
              <w:spacing w:after="0" w:line="240" w:lineRule="auto"/>
            </w:pPr>
          </w:p>
        </w:tc>
      </w:tr>
      <w:tr w:rsidR="00ED7789" w:rsidTr="00ED7789">
        <w:trPr>
          <w:trHeight w:val="13"/>
        </w:trPr>
        <w:tc>
          <w:tcPr>
            <w:tcW w:w="13" w:type="dxa"/>
            <w:tcBorders>
              <w:top w:val="single" w:sz="23" w:space="0" w:color="808080"/>
            </w:tcBorders>
          </w:tcPr>
          <w:p w:rsidR="003D7B59" w:rsidRDefault="003D7B59">
            <w:pPr>
              <w:pStyle w:val="EmptyCellLayoutStyle"/>
              <w:spacing w:after="0" w:line="240" w:lineRule="auto"/>
            </w:pPr>
          </w:p>
        </w:tc>
        <w:tc>
          <w:tcPr>
            <w:tcW w:w="0" w:type="dxa"/>
            <w:tcBorders>
              <w:top w:val="single" w:sz="23" w:space="0" w:color="808080"/>
            </w:tcBorders>
          </w:tcPr>
          <w:p w:rsidR="003D7B59" w:rsidRDefault="003D7B59">
            <w:pPr>
              <w:pStyle w:val="EmptyCellLayoutStyle"/>
              <w:spacing w:after="0" w:line="240" w:lineRule="auto"/>
            </w:pPr>
          </w:p>
        </w:tc>
        <w:tc>
          <w:tcPr>
            <w:tcW w:w="1066" w:type="dxa"/>
            <w:gridSpan w:val="3"/>
            <w:vMerge/>
            <w:tcBorders>
              <w:top w:val="single" w:sz="23" w:space="0" w:color="808080"/>
            </w:tcBorders>
          </w:tcPr>
          <w:p w:rsidR="003D7B59" w:rsidRDefault="003D7B59">
            <w:pPr>
              <w:pStyle w:val="EmptyCellLayoutStyle"/>
              <w:spacing w:after="0" w:line="240" w:lineRule="auto"/>
            </w:pPr>
          </w:p>
        </w:tc>
        <w:tc>
          <w:tcPr>
            <w:tcW w:w="119" w:type="dxa"/>
            <w:tcBorders>
              <w:top w:val="single" w:sz="23" w:space="0" w:color="808080"/>
            </w:tcBorders>
          </w:tcPr>
          <w:p w:rsidR="003D7B59" w:rsidRDefault="003D7B59">
            <w:pPr>
              <w:pStyle w:val="EmptyCellLayoutStyle"/>
              <w:spacing w:after="0" w:line="240" w:lineRule="auto"/>
            </w:pPr>
          </w:p>
        </w:tc>
        <w:tc>
          <w:tcPr>
            <w:tcW w:w="13" w:type="dxa"/>
            <w:tcBorders>
              <w:top w:val="single" w:sz="23" w:space="0" w:color="808080"/>
            </w:tcBorders>
          </w:tcPr>
          <w:p w:rsidR="003D7B59" w:rsidRDefault="003D7B59">
            <w:pPr>
              <w:pStyle w:val="EmptyCellLayoutStyle"/>
              <w:spacing w:after="0" w:line="240" w:lineRule="auto"/>
            </w:pPr>
          </w:p>
        </w:tc>
      </w:tr>
      <w:tr w:rsidR="00ED7789" w:rsidTr="00ED7789">
        <w:trPr>
          <w:trHeight w:val="3316"/>
        </w:trPr>
        <w:tc>
          <w:tcPr>
            <w:tcW w:w="13"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066" w:type="dxa"/>
            <w:gridSpan w:val="3"/>
            <w:vMerge/>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c>
          <w:tcPr>
            <w:tcW w:w="13" w:type="dxa"/>
          </w:tcPr>
          <w:p w:rsidR="003D7B59" w:rsidRDefault="003D7B59">
            <w:pPr>
              <w:pStyle w:val="EmptyCellLayoutStyle"/>
              <w:spacing w:after="0" w:line="240" w:lineRule="auto"/>
            </w:pPr>
          </w:p>
        </w:tc>
      </w:tr>
    </w:tbl>
    <w:p w:rsidR="003D7B59" w:rsidRDefault="00ED778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D7B59">
        <w:tc>
          <w:tcPr>
            <w:tcW w:w="13" w:type="dxa"/>
          </w:tcPr>
          <w:p w:rsidR="003D7B59" w:rsidRDefault="003D7B5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D7B59">
              <w:trPr>
                <w:trHeight w:val="5211"/>
              </w:trPr>
              <w:tc>
                <w:tcPr>
                  <w:tcW w:w="194" w:type="dxa"/>
                </w:tcPr>
                <w:p w:rsidR="003D7B59" w:rsidRDefault="003D7B59">
                  <w:pPr>
                    <w:pStyle w:val="EmptyCellLayoutStyle"/>
                    <w:spacing w:after="0" w:line="240" w:lineRule="auto"/>
                  </w:pPr>
                </w:p>
              </w:tc>
              <w:tc>
                <w:tcPr>
                  <w:tcW w:w="8790" w:type="dxa"/>
                </w:tcPr>
                <w:p w:rsidR="003D7B59" w:rsidRDefault="003D7B59">
                  <w:pPr>
                    <w:pStyle w:val="EmptyCellLayoutStyle"/>
                    <w:spacing w:after="0" w:line="240" w:lineRule="auto"/>
                  </w:pPr>
                </w:p>
              </w:tc>
              <w:tc>
                <w:tcPr>
                  <w:tcW w:w="229" w:type="dxa"/>
                </w:tcPr>
                <w:p w:rsidR="003D7B59" w:rsidRDefault="003D7B59">
                  <w:pPr>
                    <w:pStyle w:val="EmptyCellLayoutStyle"/>
                    <w:spacing w:after="0" w:line="240" w:lineRule="auto"/>
                  </w:pPr>
                </w:p>
              </w:tc>
            </w:tr>
            <w:tr w:rsidR="003D7B59">
              <w:trPr>
                <w:trHeight w:val="359"/>
              </w:trPr>
              <w:tc>
                <w:tcPr>
                  <w:tcW w:w="194" w:type="dxa"/>
                </w:tcPr>
                <w:p w:rsidR="003D7B59" w:rsidRDefault="003D7B5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D7B59">
                    <w:trPr>
                      <w:trHeight w:val="282"/>
                    </w:trPr>
                    <w:tc>
                      <w:tcPr>
                        <w:tcW w:w="8790" w:type="dxa"/>
                        <w:tcBorders>
                          <w:top w:val="nil"/>
                          <w:left w:val="nil"/>
                          <w:bottom w:val="nil"/>
                          <w:right w:val="nil"/>
                        </w:tcBorders>
                        <w:tcMar>
                          <w:top w:w="39" w:type="dxa"/>
                          <w:left w:w="39" w:type="dxa"/>
                          <w:bottom w:w="39" w:type="dxa"/>
                          <w:right w:w="39" w:type="dxa"/>
                        </w:tcMar>
                        <w:vAlign w:val="center"/>
                      </w:tcPr>
                      <w:p w:rsidR="003D7B59" w:rsidRDefault="00ED7789">
                        <w:pPr>
                          <w:spacing w:after="0" w:line="240" w:lineRule="auto"/>
                          <w:jc w:val="center"/>
                        </w:pPr>
                        <w:r>
                          <w:rPr>
                            <w:rFonts w:ascii="Calibri" w:eastAsia="Calibri" w:hAnsi="Calibri"/>
                            <w:color w:val="000000"/>
                            <w:sz w:val="40"/>
                          </w:rPr>
                          <w:t>This page intentionally left blank</w:t>
                        </w:r>
                      </w:p>
                    </w:tc>
                  </w:tr>
                </w:tbl>
                <w:p w:rsidR="003D7B59" w:rsidRDefault="003D7B59">
                  <w:pPr>
                    <w:spacing w:after="0" w:line="240" w:lineRule="auto"/>
                  </w:pPr>
                </w:p>
              </w:tc>
              <w:tc>
                <w:tcPr>
                  <w:tcW w:w="229" w:type="dxa"/>
                </w:tcPr>
                <w:p w:rsidR="003D7B59" w:rsidRDefault="003D7B59">
                  <w:pPr>
                    <w:pStyle w:val="EmptyCellLayoutStyle"/>
                    <w:spacing w:after="0" w:line="240" w:lineRule="auto"/>
                  </w:pPr>
                </w:p>
              </w:tc>
            </w:tr>
            <w:tr w:rsidR="003D7B59">
              <w:trPr>
                <w:trHeight w:val="951"/>
              </w:trPr>
              <w:tc>
                <w:tcPr>
                  <w:tcW w:w="194" w:type="dxa"/>
                </w:tcPr>
                <w:p w:rsidR="003D7B59" w:rsidRDefault="003D7B59">
                  <w:pPr>
                    <w:pStyle w:val="EmptyCellLayoutStyle"/>
                    <w:spacing w:after="0" w:line="240" w:lineRule="auto"/>
                  </w:pPr>
                </w:p>
              </w:tc>
              <w:tc>
                <w:tcPr>
                  <w:tcW w:w="8790" w:type="dxa"/>
                </w:tcPr>
                <w:p w:rsidR="003D7B59" w:rsidRDefault="003D7B59">
                  <w:pPr>
                    <w:pStyle w:val="EmptyCellLayoutStyle"/>
                    <w:spacing w:after="0" w:line="240" w:lineRule="auto"/>
                  </w:pPr>
                </w:p>
              </w:tc>
              <w:tc>
                <w:tcPr>
                  <w:tcW w:w="229" w:type="dxa"/>
                </w:tcPr>
                <w:p w:rsidR="003D7B59" w:rsidRDefault="003D7B59">
                  <w:pPr>
                    <w:pStyle w:val="EmptyCellLayoutStyle"/>
                    <w:spacing w:after="0" w:line="240" w:lineRule="auto"/>
                  </w:pPr>
                </w:p>
              </w:tc>
            </w:tr>
          </w:tbl>
          <w:p w:rsidR="003D7B59" w:rsidRDefault="003D7B59">
            <w:pPr>
              <w:spacing w:after="0" w:line="240" w:lineRule="auto"/>
            </w:pPr>
          </w:p>
        </w:tc>
        <w:tc>
          <w:tcPr>
            <w:tcW w:w="132" w:type="dxa"/>
          </w:tcPr>
          <w:p w:rsidR="003D7B59" w:rsidRDefault="003D7B59">
            <w:pPr>
              <w:pStyle w:val="EmptyCellLayoutStyle"/>
              <w:spacing w:after="0" w:line="240" w:lineRule="auto"/>
            </w:pPr>
          </w:p>
        </w:tc>
      </w:tr>
    </w:tbl>
    <w:p w:rsidR="003D7B59" w:rsidRDefault="00ED778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3D7B59">
        <w:trPr>
          <w:trHeight w:val="277"/>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297"/>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jc w:val="center"/>
                  </w:pPr>
                  <w:r>
                    <w:rPr>
                      <w:rFonts w:ascii="Calibri" w:eastAsia="Calibri" w:hAnsi="Calibri"/>
                      <w:b/>
                      <w:color w:val="000000"/>
                      <w:sz w:val="28"/>
                    </w:rPr>
                    <w:t>The Water We Drink</w:t>
                  </w:r>
                </w:p>
              </w:tc>
            </w:tr>
          </w:tbl>
          <w:p w:rsidR="003D7B59" w:rsidRDefault="003D7B59">
            <w:pPr>
              <w:spacing w:after="0" w:line="240" w:lineRule="auto"/>
            </w:pPr>
          </w:p>
        </w:tc>
      </w:tr>
      <w:tr w:rsidR="003D7B59">
        <w:trPr>
          <w:trHeight w:val="200"/>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255"/>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jc w:val="center"/>
                  </w:pPr>
                  <w:r>
                    <w:rPr>
                      <w:rFonts w:ascii="Calibri" w:eastAsia="Calibri" w:hAnsi="Calibri"/>
                      <w:b/>
                      <w:color w:val="000000"/>
                      <w:sz w:val="22"/>
                    </w:rPr>
                    <w:t>TOWN OF HAUGHTON WATER SYSTEM</w:t>
                  </w:r>
                </w:p>
              </w:tc>
            </w:tr>
          </w:tbl>
          <w:p w:rsidR="003D7B59" w:rsidRDefault="003D7B59">
            <w:pPr>
              <w:spacing w:after="0" w:line="240" w:lineRule="auto"/>
            </w:pPr>
          </w:p>
        </w:tc>
      </w:tr>
      <w:tr w:rsidR="00ED7789" w:rsidTr="00ED7789">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3D7B59">
              <w:trPr>
                <w:trHeight w:val="311"/>
              </w:trPr>
              <w:tc>
                <w:tcPr>
                  <w:tcW w:w="9346" w:type="dxa"/>
                  <w:tcBorders>
                    <w:top w:val="nil"/>
                    <w:left w:val="nil"/>
                    <w:bottom w:val="nil"/>
                    <w:right w:val="nil"/>
                  </w:tcBorders>
                  <w:tcMar>
                    <w:top w:w="39" w:type="dxa"/>
                    <w:left w:w="39" w:type="dxa"/>
                    <w:bottom w:w="39" w:type="dxa"/>
                    <w:right w:w="39" w:type="dxa"/>
                  </w:tcMar>
                </w:tcPr>
                <w:p w:rsidR="003D7B59" w:rsidRDefault="00ED7789">
                  <w:pPr>
                    <w:spacing w:after="0" w:line="240" w:lineRule="auto"/>
                    <w:jc w:val="center"/>
                  </w:pPr>
                  <w:r>
                    <w:rPr>
                      <w:rFonts w:ascii="Calibri" w:eastAsia="Calibri" w:hAnsi="Calibri"/>
                      <w:color w:val="000000"/>
                      <w:sz w:val="22"/>
                    </w:rPr>
                    <w:t xml:space="preserve">Public Water Supply ID: LA1015011   </w:t>
                  </w:r>
                </w:p>
              </w:tc>
            </w:tr>
          </w:tbl>
          <w:p w:rsidR="003D7B59" w:rsidRDefault="003D7B59">
            <w:pPr>
              <w:spacing w:after="0" w:line="240" w:lineRule="auto"/>
            </w:pPr>
          </w:p>
        </w:tc>
      </w:tr>
      <w:tr w:rsidR="003D7B59">
        <w:trPr>
          <w:trHeight w:val="154"/>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2136"/>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D7B59" w:rsidRDefault="00ED7789">
                  <w:pPr>
                    <w:spacing w:after="0" w:line="240" w:lineRule="auto"/>
                  </w:pPr>
                  <w:r>
                    <w:rPr>
                      <w:rFonts w:ascii="Calibri" w:eastAsia="Calibri" w:hAnsi="Calibri"/>
                      <w:color w:val="000000"/>
                      <w:sz w:val="22"/>
                    </w:rPr>
                    <w:t>Our water source(s) are listed below:</w:t>
                  </w:r>
                </w:p>
              </w:tc>
            </w:tr>
          </w:tbl>
          <w:p w:rsidR="003D7B59" w:rsidRDefault="003D7B59">
            <w:pPr>
              <w:spacing w:after="0" w:line="240" w:lineRule="auto"/>
            </w:pPr>
          </w:p>
        </w:tc>
      </w:tr>
      <w:tr w:rsidR="003D7B59">
        <w:trPr>
          <w:trHeight w:val="84"/>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D7B5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Source Water Type</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#1, MYRTLE STREET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#2, NORTH ELM</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#3, EAST MCKINLEY</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#4, CEDAR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#5, LINCOLN</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#6, SLIGO INDUSTRIAL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#7, MARLAND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#8, ALLENTOWN ROAD (CLOSEST TO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r w:rsidR="003D7B5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#9, ALLENTOWN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Ground water</w:t>
                  </w:r>
                </w:p>
              </w:tc>
            </w:tr>
          </w:tbl>
          <w:p w:rsidR="003D7B59" w:rsidRDefault="003D7B59">
            <w:pPr>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3D7B59">
        <w:trPr>
          <w:trHeight w:val="100"/>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3952"/>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 xml:space="preserve">cludes an inventory of potential sources of contamination within the delineated area, and a determination of the water supply's susceptibility to contamination by the identified potential sources.  According to the Source Water Assessment Plan, our </w:t>
                  </w:r>
                  <w:r>
                    <w:rPr>
                      <w:rFonts w:ascii="Calibri" w:eastAsia="Calibri" w:hAnsi="Calibri"/>
                      <w:color w:val="000000"/>
                      <w:sz w:val="22"/>
                    </w:rPr>
                    <w:lastRenderedPageBreak/>
                    <w:t>water s</w:t>
                  </w:r>
                  <w:r>
                    <w:rPr>
                      <w:rFonts w:ascii="Calibri" w:eastAsia="Calibri" w:hAnsi="Calibri"/>
                      <w:color w:val="000000"/>
                      <w:sz w:val="22"/>
                    </w:rPr>
                    <w:t>ystem had a susceptibility rating of 'MEDIUM'.  If you would like to review the Source Water Assessment Plan, please feel free to contact our office.</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                In order to ensure that tap water is safe to drink, EPA prescribes regulations which limi</w:t>
                  </w:r>
                  <w:r>
                    <w:rPr>
                      <w:rFonts w:ascii="Calibri" w:eastAsia="Calibri" w:hAnsi="Calibri"/>
                      <w:color w:val="000000"/>
                      <w:sz w:val="22"/>
                    </w:rPr>
                    <w:t>t the amount of certain contaminants in water provided by public water systems. Food and Drug Administration regulations establish limits for contaminants in bottled water which must provide the same protection for public health.  We want our valued custom</w:t>
                  </w:r>
                  <w:r>
                    <w:rPr>
                      <w:rFonts w:ascii="Calibri" w:eastAsia="Calibri" w:hAnsi="Calibri"/>
                      <w:color w:val="000000"/>
                      <w:sz w:val="22"/>
                    </w:rPr>
                    <w:t xml:space="preserve">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KIM</w:t>
                  </w:r>
                  <w:proofErr w:type="gramEnd"/>
                  <w:r>
                    <w:rPr>
                      <w:rFonts w:ascii="Calibri" w:eastAsia="Calibri" w:hAnsi="Calibri"/>
                      <w:color w:val="000000"/>
                      <w:sz w:val="22"/>
                    </w:rPr>
                    <w:t xml:space="preserve"> GASPARD at  318-949-9401.</w:t>
                  </w:r>
                </w:p>
                <w:p w:rsidR="003D7B59" w:rsidRDefault="003D7B59">
                  <w:pPr>
                    <w:spacing w:after="0" w:line="240" w:lineRule="auto"/>
                  </w:pPr>
                </w:p>
              </w:tc>
            </w:tr>
          </w:tbl>
          <w:p w:rsidR="003D7B59" w:rsidRDefault="003D7B59">
            <w:pPr>
              <w:spacing w:after="0" w:line="240" w:lineRule="auto"/>
            </w:pPr>
          </w:p>
        </w:tc>
      </w:tr>
      <w:tr w:rsidR="003D7B59">
        <w:trPr>
          <w:trHeight w:val="42"/>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3D7B59">
              <w:trPr>
                <w:trHeight w:val="1517"/>
              </w:trPr>
              <w:tc>
                <w:tcPr>
                  <w:tcW w:w="9346"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HAUGHTON WATER SYSTEM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 xml:space="preserve">                </w:t>
                  </w:r>
                  <w:r>
                    <w:rPr>
                      <w:rFonts w:ascii="Calibri" w:eastAsia="Calibri" w:hAnsi="Calibri"/>
                      <w:color w:val="000000"/>
                      <w:sz w:val="22"/>
                    </w:rPr>
                    <w:t>The Louisiana Department of Health and Hospitals - Office of Public Health routinely monitors for constituents in your drinking water according to Federal and State laws.  The tables that follow show the results of our monitoring during the period of Janua</w:t>
                  </w:r>
                  <w:r>
                    <w:rPr>
                      <w:rFonts w:ascii="Calibri" w:eastAsia="Calibri" w:hAnsi="Calibri"/>
                      <w:color w:val="000000"/>
                      <w:sz w:val="22"/>
                    </w:rPr>
                    <w:t>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D7B59" w:rsidRDefault="003D7B59">
                  <w:pPr>
                    <w:spacing w:after="0" w:line="240" w:lineRule="auto"/>
                  </w:pPr>
                </w:p>
                <w:p w:rsidR="003D7B59" w:rsidRDefault="00ED7789">
                  <w:pPr>
                    <w:spacing w:after="0" w:line="240" w:lineRule="auto"/>
                  </w:pPr>
                  <w:r>
                    <w:rPr>
                      <w:rFonts w:ascii="Calibri" w:eastAsia="Calibri" w:hAnsi="Calibri"/>
                      <w:color w:val="000000"/>
                      <w:sz w:val="22"/>
                    </w:rPr>
                    <w:t>       </w:t>
                  </w: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w:t>
                  </w:r>
                  <w:r>
                    <w:rPr>
                      <w:rFonts w:ascii="Calibri" w:eastAsia="Calibri" w:hAnsi="Calibri"/>
                      <w:color w:val="000000"/>
                      <w:sz w:val="16"/>
                    </w:rPr>
                    <w:t>t per million corresponds to one minute in two years or a single penny in $10,000.</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Picocuries per li</w:t>
                  </w:r>
                  <w:r>
                    <w:rPr>
                      <w:rFonts w:ascii="Calibri" w:eastAsia="Calibri" w:hAnsi="Calibri"/>
                      <w:color w:val="000000"/>
                      <w:sz w:val="16"/>
                      <w:u w:val="single"/>
                    </w:rPr>
                    <w:t>ter (pCi/L)</w:t>
                  </w:r>
                  <w:r>
                    <w:rPr>
                      <w:rFonts w:ascii="Calibri" w:eastAsia="Calibri" w:hAnsi="Calibri"/>
                      <w:color w:val="000000"/>
                      <w:sz w:val="16"/>
                    </w:rPr>
                    <w:t xml:space="preserve"> – picocuries per liter is a measure of the radioactivity in water.</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llowed in drinking water.  MCL’s are set as close to the MCLG’s as feasible using the best available treatment technology.</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t>expected risk to human health.  MCLG’s allow for a margin of safety.</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3D7B59" w:rsidRDefault="003D7B59">
                  <w:pPr>
                    <w:spacing w:after="0" w:line="240" w:lineRule="auto"/>
                  </w:pPr>
                </w:p>
                <w:p w:rsidR="003D7B59" w:rsidRDefault="00ED778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w:t>
                  </w:r>
                  <w:r>
                    <w:rPr>
                      <w:rFonts w:ascii="Calibri" w:eastAsia="Calibri" w:hAnsi="Calibri"/>
                      <w:color w:val="000000"/>
                      <w:sz w:val="16"/>
                    </w:rPr>
                    <w:t>ater system to identify potential problems and determine (if possible) why an E. coli MCL violation has occurred and/or why total coliform bacteria have been found in our water system on multiple occasions.</w:t>
                  </w:r>
                </w:p>
              </w:tc>
            </w:tr>
          </w:tbl>
          <w:p w:rsidR="003D7B59" w:rsidRDefault="003D7B59">
            <w:pPr>
              <w:spacing w:after="0" w:line="240" w:lineRule="auto"/>
            </w:pPr>
          </w:p>
        </w:tc>
      </w:tr>
      <w:tr w:rsidR="003D7B59">
        <w:trPr>
          <w:trHeight w:val="114"/>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360"/>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3D7B59">
              <w:trPr>
                <w:trHeight w:val="282"/>
              </w:trPr>
              <w:tc>
                <w:tcPr>
                  <w:tcW w:w="8536"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During the period covered by this report we had the below noted violations.</w:t>
                  </w:r>
                </w:p>
              </w:tc>
            </w:tr>
          </w:tbl>
          <w:p w:rsidR="003D7B59" w:rsidRDefault="003D7B59">
            <w:pPr>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3D7B59">
        <w:trPr>
          <w:trHeight w:val="164"/>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3D7B5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1F3864"/>
                      <w:sz w:val="18"/>
                    </w:rPr>
                    <w:t>Type</w:t>
                  </w:r>
                </w:p>
              </w:tc>
            </w:tr>
            <w:tr w:rsidR="003D7B5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3/20/2023 - 5/3/2023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PUBLIC NOTICE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PUBLIC NOTICE RULE LINKED TO VIOLATION</w:t>
                  </w:r>
                </w:p>
              </w:tc>
            </w:tr>
            <w:tr w:rsidR="003D7B5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3/20/2023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FAILURE ADDRESS DEFICIENCY (GWR)</w:t>
                  </w:r>
                </w:p>
              </w:tc>
            </w:tr>
            <w:tr w:rsidR="003D7B5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3/20/2023 - 5/3/2023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FAILURE ADDRESS DEFICIENCY (GWR)</w:t>
                  </w:r>
                </w:p>
              </w:tc>
            </w:tr>
          </w:tbl>
          <w:p w:rsidR="003D7B59" w:rsidRDefault="003D7B59">
            <w:pPr>
              <w:spacing w:after="0" w:line="240" w:lineRule="auto"/>
            </w:pPr>
          </w:p>
        </w:tc>
        <w:tc>
          <w:tcPr>
            <w:tcW w:w="119" w:type="dxa"/>
          </w:tcPr>
          <w:p w:rsidR="003D7B59" w:rsidRDefault="003D7B59">
            <w:pPr>
              <w:pStyle w:val="EmptyCellLayoutStyle"/>
              <w:spacing w:after="0" w:line="240" w:lineRule="auto"/>
            </w:pPr>
          </w:p>
        </w:tc>
      </w:tr>
      <w:tr w:rsidR="003D7B59">
        <w:trPr>
          <w:trHeight w:val="204"/>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107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1002"/>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 xml:space="preserve">                    Our water system tested a minimum of 6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D7B59" w:rsidRDefault="003D7B59">
            <w:pPr>
              <w:spacing w:after="0" w:line="240" w:lineRule="auto"/>
            </w:pPr>
          </w:p>
        </w:tc>
      </w:tr>
      <w:tr w:rsidR="003D7B59">
        <w:trPr>
          <w:trHeight w:val="239"/>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D7B5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Typical Source</w:t>
                  </w:r>
                </w:p>
              </w:tc>
            </w:tr>
            <w:tr w:rsidR="003D7B5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0.89 - 2.69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Water additive used to control microbes</w:t>
                  </w:r>
                </w:p>
              </w:tc>
            </w:tr>
          </w:tbl>
          <w:p w:rsidR="003D7B59" w:rsidRDefault="003D7B59">
            <w:pPr>
              <w:spacing w:after="0" w:line="240" w:lineRule="auto"/>
            </w:pPr>
          </w:p>
        </w:tc>
      </w:tr>
      <w:tr w:rsidR="003D7B59">
        <w:trPr>
          <w:trHeight w:val="116"/>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761"/>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D7B59" w:rsidRDefault="003D7B59">
            <w:pPr>
              <w:spacing w:after="0" w:line="240" w:lineRule="auto"/>
            </w:pPr>
          </w:p>
        </w:tc>
      </w:tr>
      <w:tr w:rsidR="003D7B59">
        <w:trPr>
          <w:trHeight w:val="12"/>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629"/>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3D7B5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3D7B59" w:rsidRDefault="003D7B59">
            <w:pPr>
              <w:spacing w:after="0" w:line="240" w:lineRule="auto"/>
            </w:pPr>
          </w:p>
        </w:tc>
      </w:tr>
      <w:tr w:rsidR="003D7B59">
        <w:trPr>
          <w:trHeight w:val="208"/>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D7B5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Typical Source</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ANTIMONY, TOTAL</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6</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Discharge from petroleum refineries; fire retardants; ceramics; </w:t>
                  </w:r>
                  <w:proofErr w:type="spellStart"/>
                  <w:r>
                    <w:rPr>
                      <w:rFonts w:ascii="Calibri" w:eastAsia="Calibri" w:hAnsi="Calibri"/>
                      <w:color w:val="333333"/>
                      <w:sz w:val="18"/>
                    </w:rPr>
                    <w:t>electronics;solder</w:t>
                  </w:r>
                  <w:proofErr w:type="spellEnd"/>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Discharge of drilling wastes; Discharge from metal refineries; Erosion of natural deposits</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lastRenderedPageBreak/>
                    <w:t>DALAPON</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0.65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Runoff from herbicide used on rights of way</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DI(2-ETHYLHEXYL) PHTHALATE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Discharge from rubber and chemical factories</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DICHLOROMETHANE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Discharge from pharmaceutical and chemical factories</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6.2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0 - 6.2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Discharge from petroleum  and metal refineries;  Erosion of natural deposits;  Discharge from mines</w:t>
                  </w:r>
                </w:p>
              </w:tc>
            </w:tr>
          </w:tbl>
          <w:p w:rsidR="003D7B59" w:rsidRDefault="003D7B59">
            <w:pPr>
              <w:spacing w:after="0" w:line="240" w:lineRule="auto"/>
            </w:pPr>
          </w:p>
        </w:tc>
      </w:tr>
      <w:tr w:rsidR="003D7B59">
        <w:trPr>
          <w:trHeight w:val="373"/>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3D7B5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Typical Source</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Runoff from fertilizer use; Leaching from septic tanks, sewage; Erosion of natural deposits</w:t>
                  </w:r>
                </w:p>
              </w:tc>
            </w:tr>
          </w:tbl>
          <w:p w:rsidR="003D7B59" w:rsidRDefault="003D7B59">
            <w:pPr>
              <w:spacing w:after="0" w:line="240" w:lineRule="auto"/>
            </w:pPr>
          </w:p>
        </w:tc>
      </w:tr>
      <w:tr w:rsidR="003D7B59">
        <w:trPr>
          <w:trHeight w:val="387"/>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D7B5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Typical Source</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Erosion of natural deposits</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0 - 2.23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3D7B5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3D7B59">
                  <w:pPr>
                    <w:spacing w:after="0" w:line="240" w:lineRule="auto"/>
                  </w:pPr>
                </w:p>
              </w:tc>
            </w:tr>
          </w:tbl>
          <w:p w:rsidR="003D7B59" w:rsidRDefault="003D7B59">
            <w:pPr>
              <w:spacing w:after="0" w:line="240" w:lineRule="auto"/>
            </w:pPr>
          </w:p>
        </w:tc>
      </w:tr>
      <w:tr w:rsidR="003D7B59">
        <w:trPr>
          <w:trHeight w:val="752"/>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D7B5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3D7B59">
                  <w:pPr>
                    <w:spacing w:after="0" w:line="240" w:lineRule="auto"/>
                  </w:pPr>
                </w:p>
                <w:p w:rsidR="003D7B59" w:rsidRDefault="00ED778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Typical Source</w:t>
                  </w:r>
                </w:p>
              </w:tc>
            </w:tr>
            <w:tr w:rsidR="003D7B5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0.1 - 0.3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Corrosion of household plumbing systems; Erosion of natural deposits; Leaching from wood preservatives</w:t>
                  </w:r>
                </w:p>
              </w:tc>
            </w:tr>
            <w:tr w:rsidR="003D7B5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Corrosion of household plumbing systems; Erosion of natural deposits</w:t>
                  </w:r>
                </w:p>
              </w:tc>
            </w:tr>
          </w:tbl>
          <w:p w:rsidR="003D7B59" w:rsidRDefault="003D7B59">
            <w:pPr>
              <w:spacing w:after="0" w:line="240" w:lineRule="auto"/>
            </w:pPr>
          </w:p>
        </w:tc>
      </w:tr>
      <w:tr w:rsidR="003D7B59">
        <w:trPr>
          <w:trHeight w:val="443"/>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D7B5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Typical Source</w:t>
                  </w:r>
                </w:p>
              </w:tc>
            </w:tr>
            <w:tr w:rsidR="003D7B5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139 HAYNES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5 - 15.8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By-product of drinking water disinfection</w:t>
                  </w:r>
                </w:p>
              </w:tc>
            </w:tr>
            <w:tr w:rsidR="003D7B5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815 W MCKINLEY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11 - 16.1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By-product of drinking water disinfection</w:t>
                  </w:r>
                </w:p>
              </w:tc>
            </w:tr>
            <w:tr w:rsidR="003D7B5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139 HAYNES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96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10.2 - 96.4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By-product of drinking water chlorination</w:t>
                  </w:r>
                </w:p>
              </w:tc>
            </w:tr>
            <w:tr w:rsidR="003D7B5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jc w:val="center"/>
                  </w:pPr>
                  <w:r>
                    <w:rPr>
                      <w:rFonts w:ascii="Calibri" w:eastAsia="Calibri" w:hAnsi="Calibri"/>
                      <w:color w:val="333333"/>
                      <w:sz w:val="18"/>
                    </w:rPr>
                    <w:t>815 W MCKINLEY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93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47.8 - 93.1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By-product of drinking water chlorination</w:t>
                  </w:r>
                </w:p>
              </w:tc>
            </w:tr>
          </w:tbl>
          <w:p w:rsidR="003D7B59" w:rsidRDefault="003D7B59">
            <w:pPr>
              <w:spacing w:after="0" w:line="240" w:lineRule="auto"/>
            </w:pPr>
          </w:p>
        </w:tc>
      </w:tr>
      <w:tr w:rsidR="003D7B59">
        <w:trPr>
          <w:trHeight w:val="375"/>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D7B5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SMCL</w:t>
                  </w:r>
                </w:p>
              </w:tc>
            </w:tr>
            <w:tr w:rsidR="003D7B5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0.2</w:t>
                  </w:r>
                </w:p>
              </w:tc>
            </w:tr>
            <w:tr w:rsidR="003D7B5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97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11 - 97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250</w:t>
                  </w:r>
                </w:p>
              </w:tc>
            </w:tr>
            <w:tr w:rsidR="003D7B5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0.01 - 2.19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0.3</w:t>
                  </w:r>
                </w:p>
              </w:tc>
            </w:tr>
            <w:tr w:rsidR="003D7B5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0.05</w:t>
                  </w:r>
                </w:p>
              </w:tc>
            </w:tr>
            <w:tr w:rsidR="003D7B5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5.38 - 7.9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8.5</w:t>
                  </w:r>
                </w:p>
              </w:tc>
            </w:tr>
            <w:tr w:rsidR="003D7B5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1 - 20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250</w:t>
                  </w:r>
                </w:p>
              </w:tc>
            </w:tr>
          </w:tbl>
          <w:p w:rsidR="003D7B59" w:rsidRDefault="003D7B59">
            <w:pPr>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3D7B59">
        <w:trPr>
          <w:trHeight w:val="307"/>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D7B5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SMCL</w:t>
                  </w:r>
                </w:p>
              </w:tc>
            </w:tr>
            <w:tr w:rsidR="003D7B5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2.18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0 - 2.18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0.3</w:t>
                  </w:r>
                </w:p>
              </w:tc>
            </w:tr>
            <w:tr w:rsidR="003D7B5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12/17/2023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0.25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0 - 0.25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0.05</w:t>
                  </w:r>
                </w:p>
              </w:tc>
            </w:tr>
          </w:tbl>
          <w:p w:rsidR="003D7B59" w:rsidRDefault="003D7B59">
            <w:pPr>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3D7B59">
        <w:trPr>
          <w:trHeight w:val="256"/>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771"/>
              <w:gridCol w:w="2237"/>
              <w:gridCol w:w="1404"/>
              <w:gridCol w:w="2405"/>
            </w:tblGrid>
            <w:tr w:rsidR="00ED7789" w:rsidTr="00ED7789">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3D7B59">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99"/>
                      <w:sz w:val="18"/>
                    </w:rPr>
                    <w:t>Description</w:t>
                  </w:r>
                </w:p>
              </w:tc>
            </w:tr>
            <w:tr w:rsidR="003D7B59">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12/7/2022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#2, NORTH ELM</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3/19/2023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D7B59">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12/7/2022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#3, EAST MCKINLEY</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3/19/2023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w:t>
                  </w:r>
                  <w:r>
                    <w:rPr>
                      <w:rFonts w:ascii="Calibri" w:eastAsia="Calibri" w:hAnsi="Calibri"/>
                      <w:color w:val="333333"/>
                      <w:sz w:val="18"/>
                    </w:rPr>
                    <w:t xml:space="preserve">e distribution </w:t>
                  </w:r>
                  <w:r>
                    <w:rPr>
                      <w:rFonts w:ascii="Calibri" w:eastAsia="Calibri" w:hAnsi="Calibri"/>
                      <w:color w:val="333333"/>
                      <w:sz w:val="18"/>
                    </w:rPr>
                    <w:lastRenderedPageBreak/>
                    <w:t>system during power outages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D7B59">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lastRenderedPageBreak/>
                    <w:t>12/7</w:t>
                  </w:r>
                  <w:r>
                    <w:rPr>
                      <w:rFonts w:ascii="Calibri" w:eastAsia="Calibri" w:hAnsi="Calibri"/>
                      <w:color w:val="333333"/>
                      <w:sz w:val="18"/>
                    </w:rPr>
                    <w:t>/2022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#4, CEDAR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3/19/2023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D7B59">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12/7/2022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#5, LINCOLN</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3/19/2023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distribution system during power outag</w:t>
                  </w:r>
                  <w:r>
                    <w:rPr>
                      <w:rFonts w:ascii="Calibri" w:eastAsia="Calibri" w:hAnsi="Calibri"/>
                      <w:color w:val="333333"/>
                      <w:sz w:val="18"/>
                    </w:rPr>
                    <w:t>es to meet the average daily demand during the month of 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r w:rsidR="003D7B59">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12/7/2022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WELL #7, MARLAND</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 xml:space="preserve">20MG58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GWR AD</w:t>
                  </w:r>
                  <w:r>
                    <w:rPr>
                      <w:rFonts w:ascii="Calibri" w:eastAsia="Calibri" w:hAnsi="Calibri"/>
                      <w:color w:val="333333"/>
                      <w:sz w:val="18"/>
                    </w:rPr>
                    <w:t>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3/19/2023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D7B59" w:rsidRDefault="00ED7789">
                  <w:pPr>
                    <w:spacing w:after="0" w:line="240" w:lineRule="auto"/>
                  </w:pPr>
                  <w:r>
                    <w:rPr>
                      <w:rFonts w:ascii="Calibri" w:eastAsia="Calibri" w:hAnsi="Calibri"/>
                      <w:color w:val="333333"/>
                      <w:sz w:val="18"/>
                    </w:rPr>
                    <w:t>LAC 51:XII.319.D.2 and LAC 51:XII.135.A - Dedicated standby power shall be provided by any community water supply and any non-community water supply serving a hospital so that water can be treated and/or pumped to the dist</w:t>
                  </w:r>
                  <w:r>
                    <w:rPr>
                      <w:rFonts w:ascii="Calibri" w:eastAsia="Calibri" w:hAnsi="Calibri"/>
                      <w:color w:val="333333"/>
                      <w:sz w:val="18"/>
                    </w:rPr>
                    <w:t xml:space="preserve">ribution system during power outages to meet the average daily demand during the month of </w:t>
                  </w:r>
                  <w:r>
                    <w:rPr>
                      <w:rFonts w:ascii="Calibri" w:eastAsia="Calibri" w:hAnsi="Calibri"/>
                      <w:color w:val="333333"/>
                      <w:sz w:val="18"/>
                    </w:rPr>
                    <w:lastRenderedPageBreak/>
                    <w:t>maximum water use. A standby power supply shall be provided through a dedicated portable or in-place auxiliary power of adequate supply and connectivity</w:t>
                  </w:r>
                  <w:proofErr w:type="gramStart"/>
                  <w:r>
                    <w:rPr>
                      <w:rFonts w:ascii="Calibri" w:eastAsia="Calibri" w:hAnsi="Calibri"/>
                      <w:color w:val="333333"/>
                      <w:sz w:val="18"/>
                    </w:rPr>
                    <w:t>.;</w:t>
                  </w:r>
                  <w:proofErr w:type="gramEnd"/>
                </w:p>
              </w:tc>
            </w:tr>
          </w:tbl>
          <w:p w:rsidR="003D7B59" w:rsidRDefault="003D7B59">
            <w:pPr>
              <w:spacing w:after="0" w:line="240" w:lineRule="auto"/>
            </w:pPr>
          </w:p>
        </w:tc>
      </w:tr>
      <w:tr w:rsidR="003D7B59">
        <w:trPr>
          <w:trHeight w:val="306"/>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38"/>
              <w:gridCol w:w="1904"/>
              <w:gridCol w:w="2595"/>
              <w:gridCol w:w="1162"/>
              <w:gridCol w:w="849"/>
            </w:tblGrid>
            <w:tr w:rsidR="00ED7789"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7789" w:rsidRPr="00094FFC" w:rsidRDefault="00ED7789" w:rsidP="00ED778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ED7789" w:rsidRPr="00094FFC" w:rsidTr="006826C4">
              <w:trPr>
                <w:trHeight w:val="60"/>
                <w:tblHeader/>
              </w:trPr>
              <w:tc>
                <w:tcPr>
                  <w:tcW w:w="2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7789" w:rsidRPr="00094FFC" w:rsidRDefault="00ED7789" w:rsidP="00ED7789">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789" w:rsidRPr="00094FFC" w:rsidRDefault="00ED7789" w:rsidP="00ED7789">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789" w:rsidRPr="00094FFC" w:rsidRDefault="00ED7789" w:rsidP="00ED7789">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789" w:rsidRPr="00094FFC" w:rsidRDefault="00ED7789" w:rsidP="00ED7789">
                  <w:pPr>
                    <w:rPr>
                      <w:rFonts w:eastAsiaTheme="minorHAnsi" w:cstheme="minorBidi"/>
                      <w:color w:val="333399"/>
                      <w:sz w:val="18"/>
                    </w:rPr>
                  </w:pPr>
                  <w:r w:rsidRPr="00094FFC">
                    <w:rPr>
                      <w:rFonts w:eastAsiaTheme="minorHAnsi" w:cstheme="minorBidi"/>
                      <w:color w:val="333399"/>
                      <w:sz w:val="18"/>
                    </w:rPr>
                    <w:t>Range</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789" w:rsidRPr="00094FFC" w:rsidRDefault="00ED7789" w:rsidP="00ED7789">
                  <w:pPr>
                    <w:rPr>
                      <w:rFonts w:eastAsiaTheme="minorHAnsi" w:cstheme="minorBidi"/>
                      <w:color w:val="333399"/>
                      <w:sz w:val="18"/>
                    </w:rPr>
                  </w:pPr>
                  <w:r w:rsidRPr="00094FFC">
                    <w:rPr>
                      <w:rFonts w:eastAsiaTheme="minorHAnsi" w:cstheme="minorBidi"/>
                      <w:color w:val="333399"/>
                      <w:sz w:val="18"/>
                    </w:rPr>
                    <w:t>Unit</w:t>
                  </w:r>
                </w:p>
              </w:tc>
            </w:tr>
            <w:tr w:rsidR="00ED7789" w:rsidRPr="00094FFC" w:rsidTr="006826C4">
              <w:trPr>
                <w:trHeight w:val="288"/>
              </w:trPr>
              <w:tc>
                <w:tcPr>
                  <w:tcW w:w="2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789" w:rsidRPr="00094FFC" w:rsidRDefault="00ED7789" w:rsidP="00ED7789">
                  <w:pPr>
                    <w:rPr>
                      <w:rFonts w:eastAsiaTheme="minorHAnsi" w:cstheme="minorBidi"/>
                      <w:sz w:val="18"/>
                    </w:rPr>
                  </w:pPr>
                  <w:r>
                    <w:rPr>
                      <w:rFonts w:eastAsiaTheme="minorHAnsi" w:cstheme="minorBidi"/>
                      <w:sz w:val="18"/>
                    </w:rPr>
                    <w:t>Lithium</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ED7789" w:rsidRPr="00094FFC" w:rsidRDefault="00ED7789" w:rsidP="00ED7789">
                  <w:pPr>
                    <w:rPr>
                      <w:rFonts w:eastAsiaTheme="minorHAnsi" w:cstheme="minorBidi"/>
                      <w:sz w:val="18"/>
                    </w:rPr>
                  </w:pPr>
                  <w:r>
                    <w:rPr>
                      <w:rFonts w:eastAsiaTheme="minorHAnsi" w:cstheme="minorBidi"/>
                      <w:sz w:val="18"/>
                    </w:rPr>
                    <w:t>2023</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ED7789" w:rsidRPr="00094FFC" w:rsidRDefault="00ED7789" w:rsidP="00ED7789">
                  <w:pPr>
                    <w:rPr>
                      <w:rFonts w:eastAsiaTheme="minorHAnsi" w:cstheme="minorBidi"/>
                      <w:sz w:val="18"/>
                    </w:rPr>
                  </w:pPr>
                  <w:r>
                    <w:rPr>
                      <w:rFonts w:eastAsiaTheme="minorHAnsi" w:cstheme="minorBidi"/>
                      <w:sz w:val="18"/>
                    </w:rPr>
                    <w:t>28</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ED7789" w:rsidRPr="00094FFC" w:rsidRDefault="00ED7789" w:rsidP="00ED7789">
                  <w:pPr>
                    <w:rPr>
                      <w:rFonts w:eastAsiaTheme="minorHAnsi" w:cstheme="minorBidi"/>
                      <w:sz w:val="18"/>
                    </w:rPr>
                  </w:pPr>
                  <w:r>
                    <w:rPr>
                      <w:rFonts w:eastAsiaTheme="minorHAnsi" w:cstheme="minorBidi"/>
                      <w:sz w:val="18"/>
                    </w:rPr>
                    <w:t>14.8-53</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ED7789" w:rsidRPr="00094FFC" w:rsidRDefault="00ED7789" w:rsidP="00ED7789">
                  <w:pPr>
                    <w:rPr>
                      <w:rFonts w:eastAsiaTheme="minorHAnsi" w:cstheme="minorBidi"/>
                      <w:sz w:val="18"/>
                    </w:rPr>
                  </w:pPr>
                  <w:r w:rsidRPr="00094FFC">
                    <w:rPr>
                      <w:rFonts w:eastAsiaTheme="minorHAnsi" w:cstheme="minorBidi"/>
                      <w:sz w:val="18"/>
                    </w:rPr>
                    <w:t>ppb</w:t>
                  </w:r>
                </w:p>
              </w:tc>
            </w:tr>
          </w:tbl>
          <w:p w:rsidR="00ED7789" w:rsidRDefault="00ED778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1076"/>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++++++++++++++Environmental Protection Agency Required Health Effects Language++++++++++++++</w:t>
                  </w:r>
                </w:p>
                <w:p w:rsidR="003D7B59" w:rsidRDefault="00ED778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3D7B59" w:rsidRDefault="003D7B59">
            <w:pPr>
              <w:spacing w:after="0" w:line="240" w:lineRule="auto"/>
            </w:pPr>
          </w:p>
        </w:tc>
      </w:tr>
      <w:tr w:rsidR="003D7B59">
        <w:trPr>
          <w:trHeight w:val="15"/>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c>
          <w:tcPr>
            <w:tcW w:w="6" w:type="dxa"/>
            <w:gridSpan w:val="1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D7B59">
              <w:trPr>
                <w:trHeight w:val="282"/>
              </w:trPr>
              <w:tc>
                <w:tcPr>
                  <w:tcW w:w="9346"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Additional Required Health Effects Language:</w:t>
                  </w:r>
                </w:p>
              </w:tc>
            </w:tr>
            <w:tr w:rsidR="003D7B59">
              <w:trPr>
                <w:trHeight w:val="282"/>
              </w:trPr>
              <w:tc>
                <w:tcPr>
                  <w:tcW w:w="9346"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 xml:space="preserve">Some people who drink water containing di (2-ethylhexyl) phthalate in excess of the MCL over many years may have problems with their liver, or experience reproductive difficulties, and may have an increased risk of getting cancer. </w:t>
                  </w:r>
                </w:p>
              </w:tc>
            </w:tr>
            <w:tr w:rsidR="003D7B59">
              <w:trPr>
                <w:trHeight w:val="282"/>
              </w:trPr>
              <w:tc>
                <w:tcPr>
                  <w:tcW w:w="9346"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Some people who drink w</w:t>
                  </w:r>
                  <w:r>
                    <w:rPr>
                      <w:rFonts w:ascii="Calibri" w:eastAsia="Calibri" w:hAnsi="Calibri"/>
                      <w:color w:val="000000"/>
                      <w:sz w:val="22"/>
                    </w:rPr>
                    <w:t xml:space="preserve">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D7B59" w:rsidRDefault="003D7B59">
            <w:pPr>
              <w:spacing w:after="0" w:line="240" w:lineRule="auto"/>
            </w:pPr>
          </w:p>
        </w:tc>
      </w:tr>
      <w:tr w:rsidR="003D7B59">
        <w:trPr>
          <w:trHeight w:val="55"/>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720"/>
        </w:trPr>
        <w:tc>
          <w:tcPr>
            <w:tcW w:w="6" w:type="dxa"/>
          </w:tcPr>
          <w:p w:rsidR="003D7B59" w:rsidRDefault="003D7B59">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3D7B59">
              <w:trPr>
                <w:trHeight w:hRule="exact" w:val="720"/>
              </w:trPr>
              <w:tc>
                <w:tcPr>
                  <w:tcW w:w="9346" w:type="dxa"/>
                  <w:tcBorders>
                    <w:top w:val="nil"/>
                    <w:left w:val="nil"/>
                    <w:bottom w:val="nil"/>
                    <w:right w:val="nil"/>
                  </w:tcBorders>
                  <w:tcMar>
                    <w:top w:w="0" w:type="dxa"/>
                    <w:left w:w="0" w:type="dxa"/>
                    <w:bottom w:w="0" w:type="dxa"/>
                    <w:right w:w="0" w:type="dxa"/>
                  </w:tcMar>
                </w:tcPr>
                <w:p w:rsidR="003D7B59" w:rsidRDefault="00ED7789">
                  <w:pPr>
                    <w:spacing w:after="0" w:line="240" w:lineRule="auto"/>
                  </w:pPr>
                  <w:r>
                    <w:rPr>
                      <w:rFonts w:ascii="Calibri" w:eastAsia="Calibri" w:hAnsi="Calibri"/>
                      <w:color w:val="000000"/>
                      <w:sz w:val="22"/>
                    </w:rPr>
                    <w:t>There are no additional required health effects violation notices.</w:t>
                  </w:r>
                </w:p>
              </w:tc>
            </w:tr>
          </w:tbl>
          <w:p w:rsidR="003D7B59" w:rsidRDefault="003D7B59">
            <w:pPr>
              <w:spacing w:after="0" w:line="240" w:lineRule="auto"/>
            </w:pPr>
          </w:p>
        </w:tc>
      </w:tr>
      <w:tr w:rsidR="003D7B59">
        <w:trPr>
          <w:trHeight w:val="406"/>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r w:rsidR="00ED7789" w:rsidTr="00ED7789">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3D7B59">
              <w:trPr>
                <w:trHeight w:val="1076"/>
              </w:trPr>
              <w:tc>
                <w:tcPr>
                  <w:tcW w:w="9360" w:type="dxa"/>
                  <w:tcBorders>
                    <w:top w:val="nil"/>
                    <w:left w:val="nil"/>
                    <w:bottom w:val="nil"/>
                    <w:right w:val="nil"/>
                  </w:tcBorders>
                  <w:tcMar>
                    <w:top w:w="39" w:type="dxa"/>
                    <w:left w:w="39" w:type="dxa"/>
                    <w:bottom w:w="39" w:type="dxa"/>
                    <w:right w:w="39" w:type="dxa"/>
                  </w:tcMar>
                </w:tcPr>
                <w:p w:rsidR="003D7B59" w:rsidRDefault="00ED7789">
                  <w:pPr>
                    <w:spacing w:after="0" w:line="240" w:lineRule="auto"/>
                  </w:pPr>
                  <w:r>
                    <w:rPr>
                      <w:rFonts w:ascii="Calibri" w:eastAsia="Calibri" w:hAnsi="Calibri"/>
                      <w:color w:val="000000"/>
                      <w:sz w:val="22"/>
                    </w:rPr>
                    <w:t>+++++++++++++++++++++++++++++++++++++++++++++++++++++++++++++++++++++++++++++++++++</w:t>
                  </w:r>
                </w:p>
                <w:p w:rsidR="003D7B59" w:rsidRDefault="00ED778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D7B59" w:rsidRDefault="00ED7789">
                  <w:pPr>
                    <w:spacing w:after="0" w:line="240" w:lineRule="auto"/>
                  </w:pPr>
                  <w:r>
                    <w:rPr>
                      <w:rFonts w:ascii="Calibri" w:eastAsia="Calibri" w:hAnsi="Calibri"/>
                      <w:color w:val="000000"/>
                      <w:sz w:val="22"/>
                    </w:rPr>
                    <w:t>    </w:t>
                  </w:r>
                </w:p>
                <w:p w:rsidR="003D7B59" w:rsidRDefault="00ED7789">
                  <w:pPr>
                    <w:spacing w:after="0" w:line="240" w:lineRule="auto"/>
                  </w:pPr>
                  <w:r>
                    <w:rPr>
                      <w:rFonts w:ascii="Calibri" w:eastAsia="Calibri" w:hAnsi="Calibri"/>
                      <w:color w:val="000000"/>
                      <w:sz w:val="22"/>
                    </w:rPr>
                    <w:t>     </w:t>
                  </w:r>
                  <w:r>
                    <w:rPr>
                      <w:rFonts w:ascii="Calibri" w:eastAsia="Calibri" w:hAnsi="Calibri"/>
                      <w:color w:val="000000"/>
                      <w:sz w:val="22"/>
                    </w:rPr>
                    <w:t>           We at the TOWN OF HAUGHTON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e, and our children's future.  Please call our office if you have questions.</w:t>
                  </w:r>
                </w:p>
              </w:tc>
            </w:tr>
          </w:tbl>
          <w:p w:rsidR="003D7B59" w:rsidRDefault="003D7B59">
            <w:pPr>
              <w:spacing w:after="0" w:line="240" w:lineRule="auto"/>
            </w:pPr>
          </w:p>
        </w:tc>
      </w:tr>
      <w:tr w:rsidR="003D7B59">
        <w:trPr>
          <w:trHeight w:val="540"/>
        </w:trPr>
        <w:tc>
          <w:tcPr>
            <w:tcW w:w="6" w:type="dxa"/>
          </w:tcPr>
          <w:p w:rsidR="003D7B59" w:rsidRDefault="003D7B59">
            <w:pPr>
              <w:pStyle w:val="EmptyCellLayoutStyle"/>
              <w:spacing w:after="0" w:line="240" w:lineRule="auto"/>
            </w:pPr>
          </w:p>
        </w:tc>
        <w:tc>
          <w:tcPr>
            <w:tcW w:w="6" w:type="dxa"/>
          </w:tcPr>
          <w:p w:rsidR="003D7B59" w:rsidRDefault="003D7B59">
            <w:pPr>
              <w:pStyle w:val="EmptyCellLayoutStyle"/>
              <w:spacing w:after="0" w:line="240" w:lineRule="auto"/>
            </w:pPr>
          </w:p>
        </w:tc>
        <w:tc>
          <w:tcPr>
            <w:tcW w:w="0" w:type="dxa"/>
          </w:tcPr>
          <w:p w:rsidR="003D7B59" w:rsidRDefault="003D7B59">
            <w:pPr>
              <w:pStyle w:val="EmptyCellLayoutStyle"/>
              <w:spacing w:after="0" w:line="240" w:lineRule="auto"/>
            </w:pPr>
          </w:p>
        </w:tc>
        <w:tc>
          <w:tcPr>
            <w:tcW w:w="194" w:type="dxa"/>
          </w:tcPr>
          <w:p w:rsidR="003D7B59" w:rsidRDefault="003D7B59">
            <w:pPr>
              <w:pStyle w:val="EmptyCellLayoutStyle"/>
              <w:spacing w:after="0" w:line="240" w:lineRule="auto"/>
            </w:pPr>
          </w:p>
        </w:tc>
        <w:tc>
          <w:tcPr>
            <w:tcW w:w="16" w:type="dxa"/>
          </w:tcPr>
          <w:p w:rsidR="003D7B59" w:rsidRDefault="003D7B59">
            <w:pPr>
              <w:pStyle w:val="EmptyCellLayoutStyle"/>
              <w:spacing w:after="0" w:line="240" w:lineRule="auto"/>
            </w:pPr>
          </w:p>
        </w:tc>
        <w:tc>
          <w:tcPr>
            <w:tcW w:w="148" w:type="dxa"/>
          </w:tcPr>
          <w:p w:rsidR="003D7B59" w:rsidRDefault="003D7B59">
            <w:pPr>
              <w:pStyle w:val="EmptyCellLayoutStyle"/>
              <w:spacing w:after="0" w:line="240" w:lineRule="auto"/>
            </w:pPr>
          </w:p>
        </w:tc>
        <w:tc>
          <w:tcPr>
            <w:tcW w:w="31" w:type="dxa"/>
          </w:tcPr>
          <w:p w:rsidR="003D7B59" w:rsidRDefault="003D7B59">
            <w:pPr>
              <w:pStyle w:val="EmptyCellLayoutStyle"/>
              <w:spacing w:after="0" w:line="240" w:lineRule="auto"/>
            </w:pPr>
          </w:p>
        </w:tc>
        <w:tc>
          <w:tcPr>
            <w:tcW w:w="659" w:type="dxa"/>
          </w:tcPr>
          <w:p w:rsidR="003D7B59" w:rsidRDefault="003D7B59">
            <w:pPr>
              <w:pStyle w:val="EmptyCellLayoutStyle"/>
              <w:spacing w:after="0" w:line="240" w:lineRule="auto"/>
            </w:pPr>
          </w:p>
        </w:tc>
        <w:tc>
          <w:tcPr>
            <w:tcW w:w="7654" w:type="dxa"/>
          </w:tcPr>
          <w:p w:rsidR="003D7B59" w:rsidRDefault="003D7B59">
            <w:pPr>
              <w:pStyle w:val="EmptyCellLayoutStyle"/>
              <w:spacing w:after="0" w:line="240" w:lineRule="auto"/>
            </w:pPr>
          </w:p>
        </w:tc>
        <w:tc>
          <w:tcPr>
            <w:tcW w:w="25" w:type="dxa"/>
          </w:tcPr>
          <w:p w:rsidR="003D7B59" w:rsidRDefault="003D7B59">
            <w:pPr>
              <w:pStyle w:val="EmptyCellLayoutStyle"/>
              <w:spacing w:after="0" w:line="240" w:lineRule="auto"/>
            </w:pPr>
          </w:p>
        </w:tc>
        <w:tc>
          <w:tcPr>
            <w:tcW w:w="482" w:type="dxa"/>
          </w:tcPr>
          <w:p w:rsidR="003D7B59" w:rsidRDefault="003D7B59">
            <w:pPr>
              <w:pStyle w:val="EmptyCellLayoutStyle"/>
              <w:spacing w:after="0" w:line="240" w:lineRule="auto"/>
            </w:pPr>
          </w:p>
        </w:tc>
        <w:tc>
          <w:tcPr>
            <w:tcW w:w="119" w:type="dxa"/>
          </w:tcPr>
          <w:p w:rsidR="003D7B59" w:rsidRDefault="003D7B59">
            <w:pPr>
              <w:pStyle w:val="EmptyCellLayoutStyle"/>
              <w:spacing w:after="0" w:line="240" w:lineRule="auto"/>
            </w:pPr>
          </w:p>
        </w:tc>
      </w:tr>
    </w:tbl>
    <w:p w:rsidR="003D7B59" w:rsidRDefault="003D7B59">
      <w:pPr>
        <w:spacing w:after="0" w:line="240" w:lineRule="auto"/>
      </w:pPr>
    </w:p>
    <w:sectPr w:rsidR="003D7B5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7B59"/>
    <w:rsid w:val="003D7B59"/>
    <w:rsid w:val="00ED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F714"/>
  <w15:docId w15:val="{46E8FB36-A48E-4516-AE9F-891FED77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2890</Words>
  <Characters>16477</Characters>
  <Application>Microsoft Office Word</Application>
  <DocSecurity>0</DocSecurity>
  <Lines>137</Lines>
  <Paragraphs>38</Paragraphs>
  <ScaleCrop>false</ScaleCrop>
  <Company>State of Louisiana</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2024-04-22T15:45:00Z</dcterms:created>
  <dcterms:modified xsi:type="dcterms:W3CDTF">2024-04-22T15:46:00Z</dcterms:modified>
</cp:coreProperties>
</file>