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CASH POINT LANDING</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LA2015021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CASH POINT LANDING</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LA2015021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MIKE ANDERSON</w:t>
                  </w:r>
                  <w:r>
                    <w:rPr>
                      <w:rFonts w:ascii="Calibri" w:hAnsi="Calibri" w:eastAsia="Calibri"/>
                      <w:color w:val="000000"/>
                      <w:sz w:val="22"/>
                    </w:rPr>
                    <w:t xml:space="preserve"> at  </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CASH POINT LANDING</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12/31/2022 - 12/30/2023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&amp; COPPER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FOLLOW-UP OR ROUTINE TAP M/R (LCR)</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0.04 - 2.96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0 - 5.28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1.19 - 1.89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1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141 - 147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3/15/2023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8.2 - 8.3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9/6/2022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9/6/2022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CASH POINT LANDING</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