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CellMar>
          <w:left w:w="0" w:type="dxa"/>
          <w:right w:w="0" w:type="dxa"/>
        </w:tblCellMar>
        <w:tblLook w:val="04A0" w:firstRow="1" w:lastRow="0" w:firstColumn="1" w:lastColumn="0" w:noHBand="0" w:noVBand="1"/>
      </w:tblPr>
      <w:tblGrid>
        <w:gridCol w:w="20"/>
        <w:gridCol w:w="20"/>
        <w:gridCol w:w="1049"/>
        <w:gridCol w:w="49"/>
        <w:gridCol w:w="8157"/>
        <w:gridCol w:w="102"/>
        <w:gridCol w:w="20"/>
      </w:tblGrid>
      <w:tr w:rsidR="00F746BB" w:rsidTr="00F746BB">
        <w:trPr>
          <w:trHeight w:val="468"/>
        </w:trPr>
        <w:tc>
          <w:tcPr>
            <w:tcW w:w="13" w:type="dxa"/>
            <w:gridSpan w:val="7"/>
          </w:tcPr>
          <w:tbl>
            <w:tblPr>
              <w:tblW w:w="0" w:type="auto"/>
              <w:tblLayout w:type="fixed"/>
              <w:tblCellMar>
                <w:left w:w="0" w:type="dxa"/>
                <w:right w:w="0" w:type="dxa"/>
              </w:tblCellMar>
              <w:tblLook w:val="04A0" w:firstRow="1" w:lastRow="0" w:firstColumn="1" w:lastColumn="0" w:noHBand="0" w:noVBand="1"/>
            </w:tblPr>
            <w:tblGrid>
              <w:gridCol w:w="9360"/>
            </w:tblGrid>
            <w:tr w:rsidR="00685794">
              <w:trPr>
                <w:trHeight w:val="390"/>
              </w:trPr>
              <w:tc>
                <w:tcPr>
                  <w:tcW w:w="9360" w:type="dxa"/>
                  <w:tcBorders>
                    <w:top w:val="nil"/>
                    <w:left w:val="nil"/>
                    <w:bottom w:val="nil"/>
                    <w:right w:val="nil"/>
                  </w:tcBorders>
                  <w:tcMar>
                    <w:top w:w="39" w:type="dxa"/>
                    <w:left w:w="39" w:type="dxa"/>
                    <w:bottom w:w="39" w:type="dxa"/>
                    <w:right w:w="39" w:type="dxa"/>
                  </w:tcMar>
                </w:tcPr>
                <w:p w:rsidR="00685794" w:rsidRDefault="00F746BB">
                  <w:pPr>
                    <w:spacing w:after="0" w:line="240" w:lineRule="auto"/>
                    <w:jc w:val="center"/>
                  </w:pPr>
                  <w:r>
                    <w:rPr>
                      <w:rFonts w:ascii="Calibri" w:eastAsia="Calibri" w:hAnsi="Calibri"/>
                      <w:b/>
                      <w:color w:val="000000"/>
                      <w:sz w:val="32"/>
                    </w:rPr>
                    <w:t>NORTHWEST WATERWORKS LAKEWOOD VILLAGE</w:t>
                  </w:r>
                </w:p>
              </w:tc>
            </w:tr>
          </w:tbl>
          <w:p w:rsidR="00685794" w:rsidRDefault="00685794">
            <w:pPr>
              <w:spacing w:after="0" w:line="240" w:lineRule="auto"/>
            </w:pPr>
          </w:p>
        </w:tc>
      </w:tr>
      <w:tr w:rsidR="00685794">
        <w:trPr>
          <w:trHeight w:val="38"/>
        </w:trPr>
        <w:tc>
          <w:tcPr>
            <w:tcW w:w="13"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1049"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8157" w:type="dxa"/>
          </w:tcPr>
          <w:p w:rsidR="00685794" w:rsidRDefault="00685794">
            <w:pPr>
              <w:pStyle w:val="EmptyCellLayoutStyle"/>
              <w:spacing w:after="0" w:line="240" w:lineRule="auto"/>
            </w:pPr>
          </w:p>
        </w:tc>
        <w:tc>
          <w:tcPr>
            <w:tcW w:w="102" w:type="dxa"/>
          </w:tcPr>
          <w:p w:rsidR="00685794" w:rsidRDefault="00685794">
            <w:pPr>
              <w:pStyle w:val="EmptyCellLayoutStyle"/>
              <w:spacing w:after="0" w:line="240" w:lineRule="auto"/>
            </w:pPr>
          </w:p>
        </w:tc>
        <w:tc>
          <w:tcPr>
            <w:tcW w:w="13" w:type="dxa"/>
          </w:tcPr>
          <w:p w:rsidR="00685794" w:rsidRDefault="00685794">
            <w:pPr>
              <w:pStyle w:val="EmptyCellLayoutStyle"/>
              <w:spacing w:after="0" w:line="240" w:lineRule="auto"/>
            </w:pPr>
          </w:p>
        </w:tc>
      </w:tr>
      <w:tr w:rsidR="00F746BB" w:rsidTr="00F746BB">
        <w:trPr>
          <w:trHeight w:val="450"/>
        </w:trPr>
        <w:tc>
          <w:tcPr>
            <w:tcW w:w="13" w:type="dxa"/>
            <w:gridSpan w:val="6"/>
          </w:tcPr>
          <w:tbl>
            <w:tblPr>
              <w:tblW w:w="0" w:type="auto"/>
              <w:tblLayout w:type="fixed"/>
              <w:tblCellMar>
                <w:left w:w="0" w:type="dxa"/>
                <w:right w:w="0" w:type="dxa"/>
              </w:tblCellMar>
              <w:tblLook w:val="04A0" w:firstRow="1" w:lastRow="0" w:firstColumn="1" w:lastColumn="0" w:noHBand="0" w:noVBand="1"/>
            </w:tblPr>
            <w:tblGrid>
              <w:gridCol w:w="9346"/>
            </w:tblGrid>
            <w:tr w:rsidR="00685794">
              <w:trPr>
                <w:trHeight w:val="372"/>
              </w:trPr>
              <w:tc>
                <w:tcPr>
                  <w:tcW w:w="9346" w:type="dxa"/>
                  <w:tcBorders>
                    <w:top w:val="nil"/>
                    <w:left w:val="nil"/>
                    <w:bottom w:val="nil"/>
                    <w:right w:val="nil"/>
                  </w:tcBorders>
                  <w:tcMar>
                    <w:top w:w="39" w:type="dxa"/>
                    <w:left w:w="39" w:type="dxa"/>
                    <w:bottom w:w="39" w:type="dxa"/>
                    <w:right w:w="39" w:type="dxa"/>
                  </w:tcMar>
                </w:tcPr>
                <w:p w:rsidR="00685794" w:rsidRDefault="00F746BB">
                  <w:pPr>
                    <w:spacing w:after="0" w:line="240" w:lineRule="auto"/>
                    <w:jc w:val="center"/>
                  </w:pPr>
                  <w:r>
                    <w:rPr>
                      <w:rFonts w:ascii="Calibri" w:eastAsia="Calibri" w:hAnsi="Calibri"/>
                      <w:b/>
                      <w:color w:val="000000"/>
                      <w:sz w:val="32"/>
                    </w:rPr>
                    <w:t xml:space="preserve">Public Water Supply ID: LA1017094   </w:t>
                  </w:r>
                </w:p>
              </w:tc>
            </w:tr>
          </w:tbl>
          <w:p w:rsidR="00685794" w:rsidRDefault="00685794">
            <w:pPr>
              <w:spacing w:after="0" w:line="240" w:lineRule="auto"/>
            </w:pPr>
          </w:p>
        </w:tc>
        <w:tc>
          <w:tcPr>
            <w:tcW w:w="13" w:type="dxa"/>
          </w:tcPr>
          <w:p w:rsidR="00685794" w:rsidRDefault="00685794">
            <w:pPr>
              <w:pStyle w:val="EmptyCellLayoutStyle"/>
              <w:spacing w:after="0" w:line="240" w:lineRule="auto"/>
            </w:pPr>
          </w:p>
        </w:tc>
      </w:tr>
      <w:tr w:rsidR="00685794">
        <w:trPr>
          <w:trHeight w:val="13"/>
        </w:trPr>
        <w:tc>
          <w:tcPr>
            <w:tcW w:w="13"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1049"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8157" w:type="dxa"/>
          </w:tcPr>
          <w:p w:rsidR="00685794" w:rsidRDefault="00685794">
            <w:pPr>
              <w:pStyle w:val="EmptyCellLayoutStyle"/>
              <w:spacing w:after="0" w:line="240" w:lineRule="auto"/>
            </w:pPr>
          </w:p>
        </w:tc>
        <w:tc>
          <w:tcPr>
            <w:tcW w:w="102" w:type="dxa"/>
          </w:tcPr>
          <w:p w:rsidR="00685794" w:rsidRDefault="00685794">
            <w:pPr>
              <w:pStyle w:val="EmptyCellLayoutStyle"/>
              <w:spacing w:after="0" w:line="240" w:lineRule="auto"/>
            </w:pPr>
          </w:p>
        </w:tc>
        <w:tc>
          <w:tcPr>
            <w:tcW w:w="13" w:type="dxa"/>
          </w:tcPr>
          <w:p w:rsidR="00685794" w:rsidRDefault="00685794">
            <w:pPr>
              <w:pStyle w:val="EmptyCellLayoutStyle"/>
              <w:spacing w:after="0" w:line="240" w:lineRule="auto"/>
            </w:pPr>
          </w:p>
        </w:tc>
      </w:tr>
      <w:tr w:rsidR="00F746BB" w:rsidTr="00F746BB">
        <w:trPr>
          <w:trHeight w:val="438"/>
        </w:trPr>
        <w:tc>
          <w:tcPr>
            <w:tcW w:w="13" w:type="dxa"/>
          </w:tcPr>
          <w:p w:rsidR="00685794" w:rsidRDefault="00685794">
            <w:pPr>
              <w:pStyle w:val="EmptyCellLayoutStyle"/>
              <w:spacing w:after="0" w:line="240" w:lineRule="auto"/>
            </w:pPr>
          </w:p>
        </w:tc>
        <w:tc>
          <w:tcPr>
            <w:tcW w:w="16" w:type="dxa"/>
            <w:gridSpan w:val="5"/>
            <w:vMerge w:val="restart"/>
          </w:tcPr>
          <w:tbl>
            <w:tblPr>
              <w:tblW w:w="0" w:type="auto"/>
              <w:tblLayout w:type="fixed"/>
              <w:tblCellMar>
                <w:left w:w="0" w:type="dxa"/>
                <w:right w:w="0" w:type="dxa"/>
              </w:tblCellMar>
              <w:tblLook w:val="04A0" w:firstRow="1" w:lastRow="0" w:firstColumn="1" w:lastColumn="0" w:noHBand="0" w:noVBand="1"/>
            </w:tblPr>
            <w:tblGrid>
              <w:gridCol w:w="9333"/>
            </w:tblGrid>
            <w:tr w:rsidR="00685794">
              <w:trPr>
                <w:trHeight w:val="372"/>
              </w:trPr>
              <w:tc>
                <w:tcPr>
                  <w:tcW w:w="9333" w:type="dxa"/>
                  <w:tcBorders>
                    <w:top w:val="nil"/>
                    <w:left w:val="nil"/>
                    <w:bottom w:val="nil"/>
                    <w:right w:val="nil"/>
                  </w:tcBorders>
                  <w:tcMar>
                    <w:top w:w="39" w:type="dxa"/>
                    <w:left w:w="39" w:type="dxa"/>
                    <w:bottom w:w="39" w:type="dxa"/>
                    <w:right w:w="39" w:type="dxa"/>
                  </w:tcMar>
                </w:tcPr>
                <w:p w:rsidR="00685794" w:rsidRDefault="00F746BB">
                  <w:pPr>
                    <w:spacing w:after="0" w:line="240" w:lineRule="auto"/>
                    <w:jc w:val="center"/>
                  </w:pPr>
                  <w:r>
                    <w:rPr>
                      <w:rFonts w:ascii="Cambria" w:eastAsia="Cambria" w:hAnsi="Cambria"/>
                      <w:color w:val="000000"/>
                      <w:sz w:val="32"/>
                    </w:rPr>
                    <w:t>Consumer Confidence Report</w:t>
                  </w:r>
                </w:p>
              </w:tc>
            </w:tr>
          </w:tbl>
          <w:p w:rsidR="00685794" w:rsidRDefault="00685794">
            <w:pPr>
              <w:spacing w:after="0" w:line="240" w:lineRule="auto"/>
            </w:pPr>
          </w:p>
        </w:tc>
        <w:tc>
          <w:tcPr>
            <w:tcW w:w="13" w:type="dxa"/>
          </w:tcPr>
          <w:p w:rsidR="00685794" w:rsidRDefault="00685794">
            <w:pPr>
              <w:pStyle w:val="EmptyCellLayoutStyle"/>
              <w:spacing w:after="0" w:line="240" w:lineRule="auto"/>
            </w:pPr>
          </w:p>
        </w:tc>
      </w:tr>
      <w:tr w:rsidR="00F746BB" w:rsidTr="00F746BB">
        <w:trPr>
          <w:trHeight w:val="11"/>
        </w:trPr>
        <w:tc>
          <w:tcPr>
            <w:tcW w:w="13" w:type="dxa"/>
          </w:tcPr>
          <w:p w:rsidR="00685794" w:rsidRDefault="00685794">
            <w:pPr>
              <w:pStyle w:val="EmptyCellLayoutStyle"/>
              <w:spacing w:after="0" w:line="240" w:lineRule="auto"/>
            </w:pPr>
          </w:p>
        </w:tc>
        <w:tc>
          <w:tcPr>
            <w:tcW w:w="16" w:type="dxa"/>
            <w:gridSpan w:val="5"/>
            <w:vMerge/>
          </w:tcPr>
          <w:p w:rsidR="00685794" w:rsidRDefault="00685794">
            <w:pPr>
              <w:pStyle w:val="EmptyCellLayoutStyle"/>
              <w:spacing w:after="0" w:line="240" w:lineRule="auto"/>
            </w:pPr>
          </w:p>
        </w:tc>
        <w:tc>
          <w:tcPr>
            <w:tcW w:w="13" w:type="dxa"/>
          </w:tcPr>
          <w:p w:rsidR="00685794" w:rsidRDefault="00685794">
            <w:pPr>
              <w:pStyle w:val="EmptyCellLayoutStyle"/>
              <w:spacing w:after="0" w:line="240" w:lineRule="auto"/>
            </w:pPr>
          </w:p>
        </w:tc>
      </w:tr>
      <w:tr w:rsidR="00685794">
        <w:trPr>
          <w:trHeight w:val="79"/>
        </w:trPr>
        <w:tc>
          <w:tcPr>
            <w:tcW w:w="13"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1049" w:type="dxa"/>
          </w:tcPr>
          <w:p w:rsidR="00685794" w:rsidRDefault="00685794">
            <w:pPr>
              <w:pStyle w:val="EmptyCellLayoutStyle"/>
              <w:spacing w:after="0" w:line="240" w:lineRule="auto"/>
            </w:pPr>
          </w:p>
        </w:tc>
        <w:tc>
          <w:tcPr>
            <w:tcW w:w="6" w:type="dxa"/>
            <w:tcBorders>
              <w:left w:val="single" w:sz="23" w:space="0" w:color="808080"/>
            </w:tcBorders>
          </w:tcPr>
          <w:p w:rsidR="00685794" w:rsidRDefault="00685794">
            <w:pPr>
              <w:pStyle w:val="EmptyCellLayoutStyle"/>
              <w:spacing w:after="0" w:line="240" w:lineRule="auto"/>
            </w:pPr>
          </w:p>
        </w:tc>
        <w:tc>
          <w:tcPr>
            <w:tcW w:w="8157" w:type="dxa"/>
          </w:tcPr>
          <w:p w:rsidR="00685794" w:rsidRDefault="00685794">
            <w:pPr>
              <w:pStyle w:val="EmptyCellLayoutStyle"/>
              <w:spacing w:after="0" w:line="240" w:lineRule="auto"/>
            </w:pPr>
          </w:p>
        </w:tc>
        <w:tc>
          <w:tcPr>
            <w:tcW w:w="102" w:type="dxa"/>
          </w:tcPr>
          <w:p w:rsidR="00685794" w:rsidRDefault="00685794">
            <w:pPr>
              <w:pStyle w:val="EmptyCellLayoutStyle"/>
              <w:spacing w:after="0" w:line="240" w:lineRule="auto"/>
            </w:pPr>
          </w:p>
        </w:tc>
        <w:tc>
          <w:tcPr>
            <w:tcW w:w="13" w:type="dxa"/>
          </w:tcPr>
          <w:p w:rsidR="00685794" w:rsidRDefault="00685794">
            <w:pPr>
              <w:pStyle w:val="EmptyCellLayoutStyle"/>
              <w:spacing w:after="0" w:line="240" w:lineRule="auto"/>
            </w:pPr>
          </w:p>
        </w:tc>
      </w:tr>
      <w:tr w:rsidR="00F746BB" w:rsidTr="00F746BB">
        <w:trPr>
          <w:trHeight w:val="2304"/>
        </w:trPr>
        <w:tc>
          <w:tcPr>
            <w:tcW w:w="13"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1049" w:type="dxa"/>
          </w:tcPr>
          <w:p w:rsidR="00685794" w:rsidRDefault="00685794">
            <w:pPr>
              <w:pStyle w:val="EmptyCellLayoutStyle"/>
              <w:spacing w:after="0" w:line="240" w:lineRule="auto"/>
            </w:pPr>
          </w:p>
        </w:tc>
        <w:tc>
          <w:tcPr>
            <w:tcW w:w="6" w:type="dxa"/>
            <w:tcBorders>
              <w:left w:val="single" w:sz="23" w:space="0" w:color="808080"/>
            </w:tcBorders>
          </w:tcPr>
          <w:p w:rsidR="00685794" w:rsidRDefault="00685794">
            <w:pPr>
              <w:pStyle w:val="EmptyCellLayoutStyle"/>
              <w:spacing w:after="0" w:line="240" w:lineRule="auto"/>
            </w:pPr>
          </w:p>
        </w:tc>
        <w:tc>
          <w:tcPr>
            <w:tcW w:w="8157" w:type="dxa"/>
            <w:gridSpan w:val="2"/>
          </w:tcPr>
          <w:tbl>
            <w:tblPr>
              <w:tblW w:w="0" w:type="auto"/>
              <w:tblLayout w:type="fixed"/>
              <w:tblCellMar>
                <w:left w:w="0" w:type="dxa"/>
                <w:right w:w="0" w:type="dxa"/>
              </w:tblCellMar>
              <w:tblLook w:val="04A0" w:firstRow="1" w:lastRow="0" w:firstColumn="1" w:lastColumn="0" w:noHBand="0" w:noVBand="1"/>
            </w:tblPr>
            <w:tblGrid>
              <w:gridCol w:w="8260"/>
            </w:tblGrid>
            <w:tr w:rsidR="00685794">
              <w:trPr>
                <w:trHeight w:val="2226"/>
              </w:trPr>
              <w:tc>
                <w:tcPr>
                  <w:tcW w:w="8260" w:type="dxa"/>
                  <w:tcBorders>
                    <w:top w:val="nil"/>
                    <w:left w:val="nil"/>
                    <w:bottom w:val="nil"/>
                    <w:right w:val="nil"/>
                  </w:tcBorders>
                  <w:tcMar>
                    <w:top w:w="39" w:type="dxa"/>
                    <w:left w:w="39" w:type="dxa"/>
                    <w:bottom w:w="39" w:type="dxa"/>
                    <w:right w:w="39" w:type="dxa"/>
                  </w:tcMar>
                </w:tcPr>
                <w:p w:rsidR="00685794" w:rsidRDefault="00685794">
                  <w:pPr>
                    <w:spacing w:after="0" w:line="240" w:lineRule="auto"/>
                    <w:jc w:val="center"/>
                  </w:pPr>
                </w:p>
                <w:p w:rsidR="00685794" w:rsidRDefault="00F746BB">
                  <w:pPr>
                    <w:spacing w:after="0" w:line="240" w:lineRule="auto"/>
                  </w:pPr>
                  <w:r>
                    <w:rPr>
                      <w:rFonts w:ascii="Calibri" w:eastAsia="Calibri" w:hAnsi="Calibri"/>
                      <w:color w:val="000000"/>
                      <w:sz w:val="144"/>
                    </w:rPr>
                    <w:t>2023 CCR</w:t>
                  </w:r>
                </w:p>
              </w:tc>
            </w:tr>
          </w:tbl>
          <w:p w:rsidR="00685794" w:rsidRDefault="00685794">
            <w:pPr>
              <w:spacing w:after="0" w:line="240" w:lineRule="auto"/>
            </w:pPr>
          </w:p>
        </w:tc>
        <w:tc>
          <w:tcPr>
            <w:tcW w:w="13" w:type="dxa"/>
          </w:tcPr>
          <w:p w:rsidR="00685794" w:rsidRDefault="00685794">
            <w:pPr>
              <w:pStyle w:val="EmptyCellLayoutStyle"/>
              <w:spacing w:after="0" w:line="240" w:lineRule="auto"/>
            </w:pPr>
          </w:p>
        </w:tc>
      </w:tr>
      <w:tr w:rsidR="00F746BB" w:rsidTr="00F746BB">
        <w:trPr>
          <w:trHeight w:val="94"/>
        </w:trPr>
        <w:tc>
          <w:tcPr>
            <w:tcW w:w="13"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1049" w:type="dxa"/>
            <w:gridSpan w:val="3"/>
            <w:vMerge w:val="restart"/>
          </w:tcPr>
          <w:tbl>
            <w:tblPr>
              <w:tblW w:w="0" w:type="auto"/>
              <w:tblLayout w:type="fixed"/>
              <w:tblCellMar>
                <w:left w:w="0" w:type="dxa"/>
                <w:right w:w="0" w:type="dxa"/>
              </w:tblCellMar>
              <w:tblLook w:val="04A0" w:firstRow="1" w:lastRow="0" w:firstColumn="1" w:lastColumn="0" w:noHBand="0" w:noVBand="1"/>
            </w:tblPr>
            <w:tblGrid>
              <w:gridCol w:w="9214"/>
            </w:tblGrid>
            <w:tr w:rsidR="00685794">
              <w:trPr>
                <w:trHeight w:val="1792"/>
              </w:trPr>
              <w:tc>
                <w:tcPr>
                  <w:tcW w:w="9214" w:type="dxa"/>
                  <w:tcBorders>
                    <w:top w:val="nil"/>
                    <w:left w:val="nil"/>
                    <w:bottom w:val="nil"/>
                    <w:right w:val="nil"/>
                  </w:tcBorders>
                  <w:tcMar>
                    <w:top w:w="39" w:type="dxa"/>
                    <w:left w:w="39" w:type="dxa"/>
                    <w:bottom w:w="39" w:type="dxa"/>
                    <w:right w:w="39" w:type="dxa"/>
                  </w:tcMar>
                </w:tcPr>
                <w:p w:rsidR="00685794" w:rsidRDefault="00685794">
                  <w:pPr>
                    <w:spacing w:after="0" w:line="240" w:lineRule="auto"/>
                  </w:pPr>
                </w:p>
                <w:p w:rsidR="00685794" w:rsidRDefault="00F746BB">
                  <w:pPr>
                    <w:spacing w:after="0" w:line="240" w:lineRule="auto"/>
                  </w:pPr>
                  <w:r>
                    <w:rPr>
                      <w:rFonts w:ascii="Calibri" w:eastAsia="Calibri" w:hAnsi="Calibri"/>
                      <w:b/>
                      <w:color w:val="000000"/>
                      <w:sz w:val="28"/>
                    </w:rPr>
                    <w:t>Additional Information and Electronic Copies can be found at www.ldh.la.gov/ccr</w:t>
                  </w:r>
                </w:p>
                <w:p w:rsidR="00685794" w:rsidRDefault="00685794">
                  <w:pPr>
                    <w:spacing w:after="0" w:line="240" w:lineRule="auto"/>
                  </w:pPr>
                </w:p>
                <w:p w:rsidR="00685794" w:rsidRDefault="00F746BB">
                  <w:pPr>
                    <w:spacing w:after="0" w:line="240" w:lineRule="auto"/>
                  </w:pPr>
                  <w:r>
                    <w:rPr>
                      <w:rFonts w:ascii="Calibri" w:eastAsia="Calibri" w:hAnsi="Calibri"/>
                      <w:color w:val="000000"/>
                      <w:sz w:val="22"/>
                    </w:rPr>
                    <w:t>What you need to do:</w:t>
                  </w:r>
                </w:p>
                <w:p w:rsidR="00685794" w:rsidRDefault="00685794">
                  <w:pPr>
                    <w:spacing w:after="0" w:line="240" w:lineRule="auto"/>
                  </w:pPr>
                </w:p>
                <w:p w:rsidR="00685794" w:rsidRDefault="00F746BB">
                  <w:pPr>
                    <w:spacing w:after="0" w:line="240" w:lineRule="auto"/>
                  </w:pPr>
                  <w:r>
                    <w:rPr>
                      <w:rFonts w:ascii="Calibri" w:eastAsia="Calibri" w:hAnsi="Calibri"/>
                      <w:color w:val="000000"/>
                      <w:sz w:val="22"/>
                    </w:rPr>
                    <w:t>Review base report (numbered pages) for errors.  If you are a surface water system, you must insert the turbidity data.</w:t>
                  </w:r>
                </w:p>
                <w:p w:rsidR="00685794" w:rsidRDefault="00685794">
                  <w:pPr>
                    <w:spacing w:after="0" w:line="240" w:lineRule="auto"/>
                  </w:pPr>
                </w:p>
                <w:p w:rsidR="00685794" w:rsidRDefault="00F746BB">
                  <w:pPr>
                    <w:spacing w:after="0" w:line="240" w:lineRule="auto"/>
                  </w:pPr>
                  <w:r>
                    <w:rPr>
                      <w:rFonts w:ascii="Calibri" w:eastAsia="Calibri" w:hAnsi="Calibri"/>
                      <w:color w:val="000000"/>
                      <w:sz w:val="22"/>
                    </w:rPr>
                    <w:t>Distribute completed report to y</w:t>
                  </w:r>
                  <w:r>
                    <w:rPr>
                      <w:rFonts w:ascii="Calibri" w:eastAsia="Calibri" w:hAnsi="Calibri"/>
                      <w:color w:val="000000"/>
                      <w:sz w:val="22"/>
                    </w:rPr>
                    <w:t>our customers as outlined on the CCR Certification of Distribution Form no later than June 30, 2024.</w:t>
                  </w:r>
                </w:p>
                <w:p w:rsidR="00685794" w:rsidRDefault="00685794">
                  <w:pPr>
                    <w:spacing w:after="0" w:line="240" w:lineRule="auto"/>
                  </w:pPr>
                </w:p>
                <w:p w:rsidR="00685794" w:rsidRDefault="00F746BB">
                  <w:pPr>
                    <w:spacing w:after="0" w:line="240" w:lineRule="auto"/>
                  </w:pPr>
                  <w:r>
                    <w:rPr>
                      <w:rFonts w:ascii="Calibri" w:eastAsia="Calibri" w:hAnsi="Calibri"/>
                      <w:color w:val="000000"/>
                      <w:sz w:val="22"/>
                    </w:rPr>
                    <w:t>A completed CCR Certification of Distribution Form including a copy of the final CCR report shall be submitted to the State at the address provided on the</w:t>
                  </w:r>
                  <w:r>
                    <w:rPr>
                      <w:rFonts w:ascii="Calibri" w:eastAsia="Calibri" w:hAnsi="Calibri"/>
                      <w:color w:val="000000"/>
                      <w:sz w:val="22"/>
                    </w:rPr>
                    <w:t xml:space="preserve"> form no later than September 30, 2024.</w:t>
                  </w:r>
                </w:p>
                <w:p w:rsidR="00685794" w:rsidRDefault="00685794">
                  <w:pPr>
                    <w:spacing w:after="0" w:line="240" w:lineRule="auto"/>
                  </w:pPr>
                </w:p>
                <w:p w:rsidR="00685794" w:rsidRDefault="00F746BB">
                  <w:pPr>
                    <w:spacing w:after="0" w:line="240" w:lineRule="auto"/>
                  </w:pPr>
                  <w:r>
                    <w:rPr>
                      <w:rFonts w:ascii="Calibri" w:eastAsia="Calibri" w:hAnsi="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eastAsia="Calibri" w:hAnsi="Calibri"/>
                      <w:b/>
                      <w:color w:val="000000"/>
                      <w:sz w:val="22"/>
                      <w:u w:val="single"/>
                    </w:rPr>
                    <w:t>that is</w:t>
                  </w:r>
                  <w:r>
                    <w:rPr>
                      <w:rFonts w:ascii="Calibri" w:eastAsia="Calibri" w:hAnsi="Calibri"/>
                      <w:b/>
                      <w:color w:val="000000"/>
                      <w:sz w:val="22"/>
                    </w:rPr>
                    <w:t xml:space="preserve"> </w:t>
                  </w:r>
                  <w:r>
                    <w:rPr>
                      <w:rFonts w:ascii="Calibri" w:eastAsia="Calibri" w:hAnsi="Calibri"/>
                      <w:b/>
                      <w:color w:val="000000"/>
                      <w:sz w:val="22"/>
                      <w:u w:val="single"/>
                    </w:rPr>
                    <w:t>posted</w:t>
                  </w:r>
                  <w:r>
                    <w:rPr>
                      <w:rFonts w:ascii="Calibri" w:eastAsia="Calibri" w:hAnsi="Calibri"/>
                      <w:b/>
                      <w:color w:val="000000"/>
                      <w:sz w:val="22"/>
                    </w:rPr>
                    <w:t xml:space="preserve"> on the water system website.  A statement like below must be added to the CCR notifying consumers of the water system grade.</w:t>
                  </w:r>
                </w:p>
                <w:p w:rsidR="00685794" w:rsidRDefault="00F746BB">
                  <w:pPr>
                    <w:spacing w:after="0" w:line="240" w:lineRule="auto"/>
                  </w:pPr>
                  <w:r>
                    <w:rPr>
                      <w:rFonts w:ascii="Calibri" w:eastAsia="Calibri" w:hAnsi="Calibri"/>
                      <w:color w:val="000000"/>
                      <w:sz w:val="22"/>
                    </w:rPr>
                    <w:t> </w:t>
                  </w:r>
                </w:p>
                <w:p w:rsidR="00685794" w:rsidRDefault="00F746BB">
                  <w:pPr>
                    <w:spacing w:after="0" w:line="240" w:lineRule="auto"/>
                  </w:pPr>
                  <w:r>
                    <w:rPr>
                      <w:rFonts w:ascii="Calibri" w:eastAsia="Calibri" w:hAnsi="Calibri"/>
                      <w:color w:val="000000"/>
                      <w:sz w:val="22"/>
                    </w:rPr>
                    <w:t>                Our water system grade is a “fill in grade here”.  Our water system report card can be found at “insert water sy</w:t>
                  </w:r>
                  <w:r>
                    <w:rPr>
                      <w:rFonts w:ascii="Calibri" w:eastAsia="Calibri" w:hAnsi="Calibri"/>
                      <w:color w:val="000000"/>
                      <w:sz w:val="22"/>
                    </w:rPr>
                    <w:t>stem website link”.</w:t>
                  </w:r>
                </w:p>
                <w:p w:rsidR="00685794" w:rsidRDefault="00685794">
                  <w:pPr>
                    <w:spacing w:after="0" w:line="240" w:lineRule="auto"/>
                  </w:pPr>
                </w:p>
                <w:p w:rsidR="00685794" w:rsidRDefault="00F746BB">
                  <w:pPr>
                    <w:spacing w:after="0" w:line="240" w:lineRule="auto"/>
                  </w:pPr>
                  <w:r>
                    <w:rPr>
                      <w:rFonts w:ascii="Calibri" w:eastAsia="Calibri" w:hAnsi="Calibri"/>
                      <w:b/>
                      <w:color w:val="000000"/>
                      <w:sz w:val="22"/>
                    </w:rPr>
                    <w:t>UCMR5-Water systems are required to distribute results for the unregulated contaminant monitoring rule (UCMR).  If you have collected samples and received results, you may insert that data into the CCR to satisfy the notification requi</w:t>
                  </w:r>
                  <w:r>
                    <w:rPr>
                      <w:rFonts w:ascii="Calibri" w:eastAsia="Calibri" w:hAnsi="Calibri"/>
                      <w:b/>
                      <w:color w:val="000000"/>
                      <w:sz w:val="22"/>
                    </w:rPr>
                    <w:t>rement.  The average of all results and the range of results at with the contaminant was detected.</w:t>
                  </w:r>
                </w:p>
                <w:p w:rsidR="00685794" w:rsidRDefault="00685794">
                  <w:pPr>
                    <w:spacing w:after="0" w:line="240" w:lineRule="auto"/>
                  </w:pPr>
                </w:p>
                <w:p w:rsidR="00685794" w:rsidRDefault="00F746BB">
                  <w:pPr>
                    <w:spacing w:after="0" w:line="240" w:lineRule="auto"/>
                  </w:pPr>
                  <w:r>
                    <w:rPr>
                      <w:rFonts w:ascii="Calibri" w:eastAsia="Calibri" w:hAnsi="Calibri"/>
                      <w:b/>
                      <w:color w:val="000000"/>
                      <w:sz w:val="22"/>
                    </w:rPr>
                    <w:t>Notes:</w:t>
                  </w:r>
                </w:p>
                <w:p w:rsidR="00685794" w:rsidRDefault="00F746BB">
                  <w:pPr>
                    <w:spacing w:after="0" w:line="240" w:lineRule="auto"/>
                  </w:pPr>
                  <w:r>
                    <w:rPr>
                      <w:rFonts w:ascii="Calibri" w:eastAsia="Calibri" w:hAnsi="Calibri"/>
                      <w:color w:val="000000"/>
                      <w:sz w:val="22"/>
                    </w:rPr>
                    <w:t>This page is not part of your CCR; it is only the instruction page.  The pages that are numbered in the upper right hand corner are the report pages.</w:t>
                  </w:r>
                </w:p>
              </w:tc>
            </w:tr>
          </w:tbl>
          <w:p w:rsidR="00685794" w:rsidRDefault="00685794">
            <w:pPr>
              <w:spacing w:after="0" w:line="240" w:lineRule="auto"/>
            </w:pPr>
          </w:p>
        </w:tc>
        <w:tc>
          <w:tcPr>
            <w:tcW w:w="102" w:type="dxa"/>
          </w:tcPr>
          <w:p w:rsidR="00685794" w:rsidRDefault="00685794">
            <w:pPr>
              <w:pStyle w:val="EmptyCellLayoutStyle"/>
              <w:spacing w:after="0" w:line="240" w:lineRule="auto"/>
            </w:pPr>
          </w:p>
        </w:tc>
        <w:tc>
          <w:tcPr>
            <w:tcW w:w="13" w:type="dxa"/>
          </w:tcPr>
          <w:p w:rsidR="00685794" w:rsidRDefault="00685794">
            <w:pPr>
              <w:pStyle w:val="EmptyCellLayoutStyle"/>
              <w:spacing w:after="0" w:line="240" w:lineRule="auto"/>
            </w:pPr>
          </w:p>
        </w:tc>
      </w:tr>
      <w:tr w:rsidR="00F746BB" w:rsidTr="00F746BB">
        <w:trPr>
          <w:trHeight w:val="13"/>
        </w:trPr>
        <w:tc>
          <w:tcPr>
            <w:tcW w:w="13" w:type="dxa"/>
            <w:tcBorders>
              <w:top w:val="single" w:sz="23" w:space="0" w:color="808080"/>
            </w:tcBorders>
          </w:tcPr>
          <w:p w:rsidR="00685794" w:rsidRDefault="00685794">
            <w:pPr>
              <w:pStyle w:val="EmptyCellLayoutStyle"/>
              <w:spacing w:after="0" w:line="240" w:lineRule="auto"/>
            </w:pPr>
          </w:p>
        </w:tc>
        <w:tc>
          <w:tcPr>
            <w:tcW w:w="16" w:type="dxa"/>
            <w:tcBorders>
              <w:top w:val="single" w:sz="23" w:space="0" w:color="808080"/>
            </w:tcBorders>
          </w:tcPr>
          <w:p w:rsidR="00685794" w:rsidRDefault="00685794">
            <w:pPr>
              <w:pStyle w:val="EmptyCellLayoutStyle"/>
              <w:spacing w:after="0" w:line="240" w:lineRule="auto"/>
            </w:pPr>
          </w:p>
        </w:tc>
        <w:tc>
          <w:tcPr>
            <w:tcW w:w="1049" w:type="dxa"/>
            <w:gridSpan w:val="3"/>
            <w:vMerge/>
            <w:tcBorders>
              <w:top w:val="single" w:sz="23" w:space="0" w:color="808080"/>
            </w:tcBorders>
          </w:tcPr>
          <w:p w:rsidR="00685794" w:rsidRDefault="00685794">
            <w:pPr>
              <w:pStyle w:val="EmptyCellLayoutStyle"/>
              <w:spacing w:after="0" w:line="240" w:lineRule="auto"/>
            </w:pPr>
          </w:p>
        </w:tc>
        <w:tc>
          <w:tcPr>
            <w:tcW w:w="102" w:type="dxa"/>
            <w:tcBorders>
              <w:top w:val="single" w:sz="23" w:space="0" w:color="808080"/>
            </w:tcBorders>
          </w:tcPr>
          <w:p w:rsidR="00685794" w:rsidRDefault="00685794">
            <w:pPr>
              <w:pStyle w:val="EmptyCellLayoutStyle"/>
              <w:spacing w:after="0" w:line="240" w:lineRule="auto"/>
            </w:pPr>
          </w:p>
        </w:tc>
        <w:tc>
          <w:tcPr>
            <w:tcW w:w="13" w:type="dxa"/>
            <w:tcBorders>
              <w:top w:val="single" w:sz="23" w:space="0" w:color="808080"/>
            </w:tcBorders>
          </w:tcPr>
          <w:p w:rsidR="00685794" w:rsidRDefault="00685794">
            <w:pPr>
              <w:pStyle w:val="EmptyCellLayoutStyle"/>
              <w:spacing w:after="0" w:line="240" w:lineRule="auto"/>
            </w:pPr>
          </w:p>
        </w:tc>
      </w:tr>
      <w:tr w:rsidR="00F746BB" w:rsidTr="00F746BB">
        <w:trPr>
          <w:trHeight w:val="1761"/>
        </w:trPr>
        <w:tc>
          <w:tcPr>
            <w:tcW w:w="13"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1049" w:type="dxa"/>
            <w:gridSpan w:val="3"/>
            <w:vMerge/>
          </w:tcPr>
          <w:p w:rsidR="00685794" w:rsidRDefault="00685794">
            <w:pPr>
              <w:pStyle w:val="EmptyCellLayoutStyle"/>
              <w:spacing w:after="0" w:line="240" w:lineRule="auto"/>
            </w:pPr>
          </w:p>
        </w:tc>
        <w:tc>
          <w:tcPr>
            <w:tcW w:w="102" w:type="dxa"/>
          </w:tcPr>
          <w:p w:rsidR="00685794" w:rsidRDefault="00685794">
            <w:pPr>
              <w:pStyle w:val="EmptyCellLayoutStyle"/>
              <w:spacing w:after="0" w:line="240" w:lineRule="auto"/>
            </w:pPr>
          </w:p>
        </w:tc>
        <w:tc>
          <w:tcPr>
            <w:tcW w:w="13" w:type="dxa"/>
          </w:tcPr>
          <w:p w:rsidR="00685794" w:rsidRDefault="00685794">
            <w:pPr>
              <w:pStyle w:val="EmptyCellLayoutStyle"/>
              <w:spacing w:after="0" w:line="240" w:lineRule="auto"/>
            </w:pPr>
          </w:p>
        </w:tc>
      </w:tr>
    </w:tbl>
    <w:p w:rsidR="00685794" w:rsidRDefault="00F746BB">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30"/>
        <w:gridCol w:w="9197"/>
        <w:gridCol w:w="132"/>
      </w:tblGrid>
      <w:tr w:rsidR="00685794">
        <w:tc>
          <w:tcPr>
            <w:tcW w:w="30" w:type="dxa"/>
          </w:tcPr>
          <w:p w:rsidR="00685794" w:rsidRDefault="00685794">
            <w:pPr>
              <w:pStyle w:val="EmptyCellLayoutStyle"/>
              <w:spacing w:after="0" w:line="240" w:lineRule="auto"/>
            </w:pPr>
          </w:p>
        </w:tc>
        <w:tc>
          <w:tcPr>
            <w:tcW w:w="9197" w:type="dxa"/>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94"/>
              <w:gridCol w:w="8790"/>
              <w:gridCol w:w="212"/>
            </w:tblGrid>
            <w:tr w:rsidR="00685794">
              <w:trPr>
                <w:trHeight w:val="5376"/>
              </w:trPr>
              <w:tc>
                <w:tcPr>
                  <w:tcW w:w="194" w:type="dxa"/>
                </w:tcPr>
                <w:p w:rsidR="00685794" w:rsidRDefault="00685794">
                  <w:pPr>
                    <w:pStyle w:val="EmptyCellLayoutStyle"/>
                    <w:spacing w:after="0" w:line="240" w:lineRule="auto"/>
                  </w:pPr>
                </w:p>
              </w:tc>
              <w:tc>
                <w:tcPr>
                  <w:tcW w:w="8790" w:type="dxa"/>
                </w:tcPr>
                <w:p w:rsidR="00685794" w:rsidRDefault="00685794">
                  <w:pPr>
                    <w:pStyle w:val="EmptyCellLayoutStyle"/>
                    <w:spacing w:after="0" w:line="240" w:lineRule="auto"/>
                  </w:pPr>
                </w:p>
              </w:tc>
              <w:tc>
                <w:tcPr>
                  <w:tcW w:w="212" w:type="dxa"/>
                </w:tcPr>
                <w:p w:rsidR="00685794" w:rsidRDefault="00685794">
                  <w:pPr>
                    <w:pStyle w:val="EmptyCellLayoutStyle"/>
                    <w:spacing w:after="0" w:line="240" w:lineRule="auto"/>
                  </w:pPr>
                </w:p>
              </w:tc>
            </w:tr>
            <w:tr w:rsidR="00685794">
              <w:trPr>
                <w:trHeight w:val="359"/>
              </w:trPr>
              <w:tc>
                <w:tcPr>
                  <w:tcW w:w="194" w:type="dxa"/>
                </w:tcPr>
                <w:p w:rsidR="00685794" w:rsidRDefault="00685794">
                  <w:pPr>
                    <w:pStyle w:val="EmptyCellLayoutStyle"/>
                    <w:spacing w:after="0" w:line="240" w:lineRule="auto"/>
                  </w:pPr>
                </w:p>
              </w:tc>
              <w:tc>
                <w:tcPr>
                  <w:tcW w:w="8790" w:type="dxa"/>
                </w:tcPr>
                <w:tbl>
                  <w:tblPr>
                    <w:tblW w:w="0" w:type="auto"/>
                    <w:tblLayout w:type="fixed"/>
                    <w:tblCellMar>
                      <w:left w:w="0" w:type="dxa"/>
                      <w:right w:w="0" w:type="dxa"/>
                    </w:tblCellMar>
                    <w:tblLook w:val="04A0" w:firstRow="1" w:lastRow="0" w:firstColumn="1" w:lastColumn="0" w:noHBand="0" w:noVBand="1"/>
                  </w:tblPr>
                  <w:tblGrid>
                    <w:gridCol w:w="8790"/>
                  </w:tblGrid>
                  <w:tr w:rsidR="00685794">
                    <w:trPr>
                      <w:trHeight w:val="282"/>
                    </w:trPr>
                    <w:tc>
                      <w:tcPr>
                        <w:tcW w:w="8790" w:type="dxa"/>
                        <w:tcBorders>
                          <w:top w:val="nil"/>
                          <w:left w:val="nil"/>
                          <w:bottom w:val="nil"/>
                          <w:right w:val="nil"/>
                        </w:tcBorders>
                        <w:tcMar>
                          <w:top w:w="39" w:type="dxa"/>
                          <w:left w:w="39" w:type="dxa"/>
                          <w:bottom w:w="39" w:type="dxa"/>
                          <w:right w:w="39" w:type="dxa"/>
                        </w:tcMar>
                        <w:vAlign w:val="center"/>
                      </w:tcPr>
                      <w:p w:rsidR="00685794" w:rsidRDefault="00F746BB">
                        <w:pPr>
                          <w:spacing w:after="0" w:line="240" w:lineRule="auto"/>
                          <w:jc w:val="center"/>
                        </w:pPr>
                        <w:r>
                          <w:rPr>
                            <w:rFonts w:ascii="Calibri" w:eastAsia="Calibri" w:hAnsi="Calibri"/>
                            <w:color w:val="000000"/>
                            <w:sz w:val="40"/>
                          </w:rPr>
                          <w:t>This page intentionally left blank</w:t>
                        </w:r>
                      </w:p>
                    </w:tc>
                  </w:tr>
                </w:tbl>
                <w:p w:rsidR="00685794" w:rsidRDefault="00685794">
                  <w:pPr>
                    <w:spacing w:after="0" w:line="240" w:lineRule="auto"/>
                  </w:pPr>
                </w:p>
              </w:tc>
              <w:tc>
                <w:tcPr>
                  <w:tcW w:w="212" w:type="dxa"/>
                </w:tcPr>
                <w:p w:rsidR="00685794" w:rsidRDefault="00685794">
                  <w:pPr>
                    <w:pStyle w:val="EmptyCellLayoutStyle"/>
                    <w:spacing w:after="0" w:line="240" w:lineRule="auto"/>
                  </w:pPr>
                </w:p>
              </w:tc>
            </w:tr>
            <w:tr w:rsidR="00685794">
              <w:trPr>
                <w:trHeight w:val="1108"/>
              </w:trPr>
              <w:tc>
                <w:tcPr>
                  <w:tcW w:w="194" w:type="dxa"/>
                </w:tcPr>
                <w:p w:rsidR="00685794" w:rsidRDefault="00685794">
                  <w:pPr>
                    <w:pStyle w:val="EmptyCellLayoutStyle"/>
                    <w:spacing w:after="0" w:line="240" w:lineRule="auto"/>
                  </w:pPr>
                </w:p>
              </w:tc>
              <w:tc>
                <w:tcPr>
                  <w:tcW w:w="8790" w:type="dxa"/>
                </w:tcPr>
                <w:p w:rsidR="00685794" w:rsidRDefault="00685794">
                  <w:pPr>
                    <w:pStyle w:val="EmptyCellLayoutStyle"/>
                    <w:spacing w:after="0" w:line="240" w:lineRule="auto"/>
                  </w:pPr>
                </w:p>
              </w:tc>
              <w:tc>
                <w:tcPr>
                  <w:tcW w:w="212" w:type="dxa"/>
                </w:tcPr>
                <w:p w:rsidR="00685794" w:rsidRDefault="00685794">
                  <w:pPr>
                    <w:pStyle w:val="EmptyCellLayoutStyle"/>
                    <w:spacing w:after="0" w:line="240" w:lineRule="auto"/>
                  </w:pPr>
                </w:p>
              </w:tc>
            </w:tr>
          </w:tbl>
          <w:p w:rsidR="00685794" w:rsidRDefault="00685794">
            <w:pPr>
              <w:spacing w:after="0" w:line="240" w:lineRule="auto"/>
            </w:pPr>
          </w:p>
        </w:tc>
        <w:tc>
          <w:tcPr>
            <w:tcW w:w="132" w:type="dxa"/>
          </w:tcPr>
          <w:p w:rsidR="00685794" w:rsidRDefault="00685794">
            <w:pPr>
              <w:pStyle w:val="EmptyCellLayoutStyle"/>
              <w:spacing w:after="0" w:line="240" w:lineRule="auto"/>
            </w:pPr>
          </w:p>
        </w:tc>
      </w:tr>
    </w:tbl>
    <w:p w:rsidR="00685794" w:rsidRDefault="00F746BB">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20"/>
        <w:gridCol w:w="20"/>
        <w:gridCol w:w="20"/>
        <w:gridCol w:w="20"/>
        <w:gridCol w:w="194"/>
        <w:gridCol w:w="20"/>
        <w:gridCol w:w="8519"/>
        <w:gridCol w:w="482"/>
        <w:gridCol w:w="119"/>
      </w:tblGrid>
      <w:tr w:rsidR="00685794">
        <w:trPr>
          <w:trHeight w:val="100"/>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rPr>
          <w:trHeight w:val="375"/>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685794">
              <w:trPr>
                <w:trHeight w:val="297"/>
              </w:trPr>
              <w:tc>
                <w:tcPr>
                  <w:tcW w:w="9360" w:type="dxa"/>
                  <w:tcBorders>
                    <w:top w:val="nil"/>
                    <w:left w:val="nil"/>
                    <w:bottom w:val="nil"/>
                    <w:right w:val="nil"/>
                  </w:tcBorders>
                  <w:tcMar>
                    <w:top w:w="39" w:type="dxa"/>
                    <w:left w:w="39" w:type="dxa"/>
                    <w:bottom w:w="39" w:type="dxa"/>
                    <w:right w:w="39" w:type="dxa"/>
                  </w:tcMar>
                </w:tcPr>
                <w:p w:rsidR="00685794" w:rsidRDefault="00F746BB">
                  <w:pPr>
                    <w:spacing w:after="0" w:line="240" w:lineRule="auto"/>
                    <w:jc w:val="center"/>
                  </w:pPr>
                  <w:r>
                    <w:rPr>
                      <w:rFonts w:ascii="Calibri" w:eastAsia="Calibri" w:hAnsi="Calibri"/>
                      <w:b/>
                      <w:color w:val="000000"/>
                      <w:sz w:val="28"/>
                    </w:rPr>
                    <w:t>The Water We Drink</w:t>
                  </w:r>
                </w:p>
              </w:tc>
            </w:tr>
          </w:tbl>
          <w:p w:rsidR="00685794" w:rsidRDefault="00685794">
            <w:pPr>
              <w:spacing w:after="0" w:line="240" w:lineRule="auto"/>
            </w:pPr>
          </w:p>
        </w:tc>
      </w:tr>
      <w:tr w:rsidR="00685794">
        <w:trPr>
          <w:trHeight w:val="200"/>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rPr>
          <w:trHeight w:val="333"/>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685794">
              <w:trPr>
                <w:trHeight w:val="255"/>
              </w:trPr>
              <w:tc>
                <w:tcPr>
                  <w:tcW w:w="9360" w:type="dxa"/>
                  <w:tcBorders>
                    <w:top w:val="nil"/>
                    <w:left w:val="nil"/>
                    <w:bottom w:val="nil"/>
                    <w:right w:val="nil"/>
                  </w:tcBorders>
                  <w:tcMar>
                    <w:top w:w="39" w:type="dxa"/>
                    <w:left w:w="39" w:type="dxa"/>
                    <w:bottom w:w="39" w:type="dxa"/>
                    <w:right w:w="39" w:type="dxa"/>
                  </w:tcMar>
                </w:tcPr>
                <w:p w:rsidR="00685794" w:rsidRDefault="00F746BB">
                  <w:pPr>
                    <w:spacing w:after="0" w:line="240" w:lineRule="auto"/>
                    <w:jc w:val="center"/>
                  </w:pPr>
                  <w:r>
                    <w:rPr>
                      <w:rFonts w:ascii="Calibri" w:eastAsia="Calibri" w:hAnsi="Calibri"/>
                      <w:b/>
                      <w:color w:val="000000"/>
                      <w:sz w:val="22"/>
                    </w:rPr>
                    <w:t>NORTHWEST WATERWORKS LAKEWOOD VILLAGE</w:t>
                  </w:r>
                </w:p>
              </w:tc>
            </w:tr>
          </w:tbl>
          <w:p w:rsidR="00685794" w:rsidRDefault="00685794">
            <w:pPr>
              <w:spacing w:after="0" w:line="240" w:lineRule="auto"/>
            </w:pPr>
          </w:p>
        </w:tc>
      </w:tr>
      <w:tr w:rsidR="00F746BB" w:rsidTr="00F746BB">
        <w:trPr>
          <w:trHeight w:val="389"/>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46"/>
            </w:tblGrid>
            <w:tr w:rsidR="00685794">
              <w:trPr>
                <w:trHeight w:val="311"/>
              </w:trPr>
              <w:tc>
                <w:tcPr>
                  <w:tcW w:w="9346" w:type="dxa"/>
                  <w:tcBorders>
                    <w:top w:val="nil"/>
                    <w:left w:val="nil"/>
                    <w:bottom w:val="nil"/>
                    <w:right w:val="nil"/>
                  </w:tcBorders>
                  <w:tcMar>
                    <w:top w:w="39" w:type="dxa"/>
                    <w:left w:w="39" w:type="dxa"/>
                    <w:bottom w:w="39" w:type="dxa"/>
                    <w:right w:w="39" w:type="dxa"/>
                  </w:tcMar>
                </w:tcPr>
                <w:p w:rsidR="00685794" w:rsidRDefault="00F746BB">
                  <w:pPr>
                    <w:spacing w:after="0" w:line="240" w:lineRule="auto"/>
                    <w:jc w:val="center"/>
                  </w:pPr>
                  <w:r>
                    <w:rPr>
                      <w:rFonts w:ascii="Calibri" w:eastAsia="Calibri" w:hAnsi="Calibri"/>
                      <w:color w:val="000000"/>
                      <w:sz w:val="22"/>
                    </w:rPr>
                    <w:t xml:space="preserve">Public Water Supply ID: LA1017094   </w:t>
                  </w:r>
                </w:p>
              </w:tc>
            </w:tr>
          </w:tbl>
          <w:p w:rsidR="00685794" w:rsidRDefault="00685794">
            <w:pPr>
              <w:spacing w:after="0" w:line="240" w:lineRule="auto"/>
            </w:pPr>
          </w:p>
        </w:tc>
      </w:tr>
      <w:tr w:rsidR="00685794">
        <w:trPr>
          <w:trHeight w:val="154"/>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rPr>
          <w:trHeight w:val="2214"/>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685794">
              <w:trPr>
                <w:trHeight w:val="2136"/>
              </w:trPr>
              <w:tc>
                <w:tcPr>
                  <w:tcW w:w="9360" w:type="dxa"/>
                  <w:tcBorders>
                    <w:top w:val="nil"/>
                    <w:left w:val="nil"/>
                    <w:bottom w:val="nil"/>
                    <w:right w:val="nil"/>
                  </w:tcBorders>
                  <w:tcMar>
                    <w:top w:w="39" w:type="dxa"/>
                    <w:left w:w="39" w:type="dxa"/>
                    <w:bottom w:w="39" w:type="dxa"/>
                    <w:right w:w="39" w:type="dxa"/>
                  </w:tcMar>
                </w:tcPr>
                <w:p w:rsidR="00685794" w:rsidRDefault="00F746BB">
                  <w:pPr>
                    <w:spacing w:after="0" w:line="240" w:lineRule="auto"/>
                  </w:pPr>
                  <w:r>
                    <w:rPr>
                      <w:rFonts w:ascii="Calibri" w:eastAsia="Calibri" w:hAnsi="Calibri"/>
                      <w:color w:val="000000"/>
                      <w:sz w:val="22"/>
                    </w:rPr>
                    <w:t xml:space="preserve">                    We are pleased to present to you the Annual Water Quality Report for the year 2023.  This report is designed to inform you about the quality of your water and services we deliver to you every day (Este </w:t>
                  </w:r>
                  <w:proofErr w:type="spellStart"/>
                  <w:r>
                    <w:rPr>
                      <w:rFonts w:ascii="Calibri" w:eastAsia="Calibri" w:hAnsi="Calibri"/>
                      <w:color w:val="000000"/>
                      <w:sz w:val="22"/>
                    </w:rPr>
                    <w:t>informe</w:t>
                  </w:r>
                  <w:proofErr w:type="spellEnd"/>
                  <w:r>
                    <w:rPr>
                      <w:rFonts w:ascii="Calibri" w:eastAsia="Calibri" w:hAnsi="Calibri"/>
                      <w:color w:val="000000"/>
                      <w:sz w:val="22"/>
                    </w:rPr>
                    <w:t xml:space="preserve"> </w:t>
                  </w:r>
                  <w:proofErr w:type="spellStart"/>
                  <w:r>
                    <w:rPr>
                      <w:rFonts w:ascii="Calibri" w:eastAsia="Calibri" w:hAnsi="Calibri"/>
                      <w:color w:val="000000"/>
                      <w:sz w:val="22"/>
                    </w:rPr>
                    <w:t>contiene</w:t>
                  </w:r>
                  <w:proofErr w:type="spellEnd"/>
                  <w:r>
                    <w:rPr>
                      <w:rFonts w:ascii="Calibri" w:eastAsia="Calibri" w:hAnsi="Calibri"/>
                      <w:color w:val="000000"/>
                      <w:sz w:val="22"/>
                    </w:rPr>
                    <w:t xml:space="preserve"> </w:t>
                  </w:r>
                  <w:proofErr w:type="spellStart"/>
                  <w:r>
                    <w:rPr>
                      <w:rFonts w:ascii="Calibri" w:eastAsia="Calibri" w:hAnsi="Calibri"/>
                      <w:color w:val="000000"/>
                      <w:sz w:val="22"/>
                    </w:rPr>
                    <w:t>información</w:t>
                  </w:r>
                  <w:proofErr w:type="spellEnd"/>
                  <w:r>
                    <w:rPr>
                      <w:rFonts w:ascii="Calibri" w:eastAsia="Calibri" w:hAnsi="Calibri"/>
                      <w:color w:val="000000"/>
                      <w:sz w:val="22"/>
                    </w:rPr>
                    <w:t xml:space="preserve"> </w:t>
                  </w:r>
                  <w:proofErr w:type="spellStart"/>
                  <w:r>
                    <w:rPr>
                      <w:rFonts w:ascii="Calibri" w:eastAsia="Calibri" w:hAnsi="Calibri"/>
                      <w:color w:val="000000"/>
                      <w:sz w:val="22"/>
                    </w:rPr>
                    <w:t>muy</w:t>
                  </w:r>
                  <w:proofErr w:type="spellEnd"/>
                  <w:r>
                    <w:rPr>
                      <w:rFonts w:ascii="Calibri" w:eastAsia="Calibri" w:hAnsi="Calibri"/>
                      <w:color w:val="000000"/>
                      <w:sz w:val="22"/>
                    </w:rPr>
                    <w:t xml:space="preserve"> </w:t>
                  </w:r>
                  <w:proofErr w:type="spellStart"/>
                  <w:r>
                    <w:rPr>
                      <w:rFonts w:ascii="Calibri" w:eastAsia="Calibri" w:hAnsi="Calibri"/>
                      <w:color w:val="000000"/>
                      <w:sz w:val="22"/>
                    </w:rPr>
                    <w:t>i</w:t>
                  </w:r>
                  <w:r>
                    <w:rPr>
                      <w:rFonts w:ascii="Calibri" w:eastAsia="Calibri" w:hAnsi="Calibri"/>
                      <w:color w:val="000000"/>
                      <w:sz w:val="22"/>
                    </w:rPr>
                    <w:t>mportante</w:t>
                  </w:r>
                  <w:proofErr w:type="spellEnd"/>
                  <w:r>
                    <w:rPr>
                      <w:rFonts w:ascii="Calibri" w:eastAsia="Calibri" w:hAnsi="Calibri"/>
                      <w:color w:val="000000"/>
                      <w:sz w:val="22"/>
                    </w:rPr>
                    <w:t xml:space="preserve"> </w:t>
                  </w:r>
                  <w:proofErr w:type="spellStart"/>
                  <w:r>
                    <w:rPr>
                      <w:rFonts w:ascii="Calibri" w:eastAsia="Calibri" w:hAnsi="Calibri"/>
                      <w:color w:val="000000"/>
                      <w:sz w:val="22"/>
                    </w:rPr>
                    <w:t>sobre</w:t>
                  </w:r>
                  <w:proofErr w:type="spellEnd"/>
                  <w:r>
                    <w:rPr>
                      <w:rFonts w:ascii="Calibri" w:eastAsia="Calibri" w:hAnsi="Calibri"/>
                      <w:color w:val="000000"/>
                      <w:sz w:val="22"/>
                    </w:rPr>
                    <w:t xml:space="preserve"> </w:t>
                  </w:r>
                  <w:proofErr w:type="spellStart"/>
                  <w:r>
                    <w:rPr>
                      <w:rFonts w:ascii="Calibri" w:eastAsia="Calibri" w:hAnsi="Calibri"/>
                      <w:color w:val="000000"/>
                      <w:sz w:val="22"/>
                    </w:rPr>
                    <w:t>su</w:t>
                  </w:r>
                  <w:proofErr w:type="spellEnd"/>
                  <w:r>
                    <w:rPr>
                      <w:rFonts w:ascii="Calibri" w:eastAsia="Calibri" w:hAnsi="Calibri"/>
                      <w:color w:val="000000"/>
                      <w:sz w:val="22"/>
                    </w:rPr>
                    <w:t xml:space="preserve"> </w:t>
                  </w:r>
                  <w:proofErr w:type="spellStart"/>
                  <w:r>
                    <w:rPr>
                      <w:rFonts w:ascii="Calibri" w:eastAsia="Calibri" w:hAnsi="Calibri"/>
                      <w:color w:val="000000"/>
                      <w:sz w:val="22"/>
                    </w:rPr>
                    <w:t>agua</w:t>
                  </w:r>
                  <w:proofErr w:type="spellEnd"/>
                  <w:r>
                    <w:rPr>
                      <w:rFonts w:ascii="Calibri" w:eastAsia="Calibri" w:hAnsi="Calibri"/>
                      <w:color w:val="000000"/>
                      <w:sz w:val="22"/>
                    </w:rPr>
                    <w:t xml:space="preserve"> potable. </w:t>
                  </w:r>
                  <w:proofErr w:type="spellStart"/>
                  <w:r>
                    <w:rPr>
                      <w:rFonts w:ascii="Calibri" w:eastAsia="Calibri" w:hAnsi="Calibri"/>
                      <w:color w:val="000000"/>
                      <w:sz w:val="22"/>
                    </w:rPr>
                    <w:t>Tradúzcalo</w:t>
                  </w:r>
                  <w:proofErr w:type="spellEnd"/>
                  <w:r>
                    <w:rPr>
                      <w:rFonts w:ascii="Calibri" w:eastAsia="Calibri" w:hAnsi="Calibri"/>
                      <w:color w:val="000000"/>
                      <w:sz w:val="22"/>
                    </w:rPr>
                    <w:t xml:space="preserve"> o </w:t>
                  </w:r>
                  <w:proofErr w:type="spellStart"/>
                  <w:r>
                    <w:rPr>
                      <w:rFonts w:ascii="Calibri" w:eastAsia="Calibri" w:hAnsi="Calibri"/>
                      <w:color w:val="000000"/>
                      <w:sz w:val="22"/>
                    </w:rPr>
                    <w:t>hable</w:t>
                  </w:r>
                  <w:proofErr w:type="spellEnd"/>
                  <w:r>
                    <w:rPr>
                      <w:rFonts w:ascii="Calibri" w:eastAsia="Calibri" w:hAnsi="Calibri"/>
                      <w:color w:val="000000"/>
                      <w:sz w:val="22"/>
                    </w:rPr>
                    <w:t xml:space="preserve"> con </w:t>
                  </w:r>
                  <w:proofErr w:type="spellStart"/>
                  <w:r>
                    <w:rPr>
                      <w:rFonts w:ascii="Calibri" w:eastAsia="Calibri" w:hAnsi="Calibri"/>
                      <w:color w:val="000000"/>
                      <w:sz w:val="22"/>
                    </w:rPr>
                    <w:t>alguien</w:t>
                  </w:r>
                  <w:proofErr w:type="spellEnd"/>
                  <w:r>
                    <w:rPr>
                      <w:rFonts w:ascii="Calibri" w:eastAsia="Calibri" w:hAnsi="Calibri"/>
                      <w:color w:val="000000"/>
                      <w:sz w:val="22"/>
                    </w:rPr>
                    <w:t xml:space="preserve"> que lo </w:t>
                  </w:r>
                  <w:proofErr w:type="spellStart"/>
                  <w:r>
                    <w:rPr>
                      <w:rFonts w:ascii="Calibri" w:eastAsia="Calibri" w:hAnsi="Calibri"/>
                      <w:color w:val="000000"/>
                      <w:sz w:val="22"/>
                    </w:rPr>
                    <w:t>entienda</w:t>
                  </w:r>
                  <w:proofErr w:type="spellEnd"/>
                  <w:r>
                    <w:rPr>
                      <w:rFonts w:ascii="Calibri" w:eastAsia="Calibri" w:hAnsi="Calibri"/>
                      <w:color w:val="000000"/>
                      <w:sz w:val="22"/>
                    </w:rPr>
                    <w:t xml:space="preserve"> </w:t>
                  </w:r>
                  <w:proofErr w:type="spellStart"/>
                  <w:r>
                    <w:rPr>
                      <w:rFonts w:ascii="Calibri" w:eastAsia="Calibri" w:hAnsi="Calibri"/>
                      <w:color w:val="000000"/>
                      <w:sz w:val="22"/>
                    </w:rPr>
                    <w:t>bien</w:t>
                  </w:r>
                  <w:proofErr w:type="spellEnd"/>
                  <w:r>
                    <w:rPr>
                      <w:rFonts w:ascii="Calibri" w:eastAsia="Calibri" w:hAnsi="Calibri"/>
                      <w:color w:val="000000"/>
                      <w:sz w:val="22"/>
                    </w:rPr>
                    <w:t>).  Our constant goal is to provide you with a safe and dependable supply of drinking water.  We want you to understand the efforts we make to continually improve the water</w:t>
                  </w:r>
                  <w:r>
                    <w:rPr>
                      <w:rFonts w:ascii="Calibri" w:eastAsia="Calibri" w:hAnsi="Calibri"/>
                      <w:color w:val="000000"/>
                      <w:sz w:val="22"/>
                    </w:rPr>
                    <w:t xml:space="preserve"> treatment process and protect our water resources.  We are committed to ensuring the quality of your water. </w:t>
                  </w:r>
                </w:p>
                <w:p w:rsidR="00685794" w:rsidRDefault="00F746BB">
                  <w:pPr>
                    <w:spacing w:after="0" w:line="240" w:lineRule="auto"/>
                  </w:pPr>
                  <w:r>
                    <w:rPr>
                      <w:rFonts w:ascii="Calibri" w:eastAsia="Calibri" w:hAnsi="Calibri"/>
                      <w:color w:val="000000"/>
                      <w:sz w:val="22"/>
                    </w:rPr>
                    <w:t>Our water system purchases water as listed below:</w:t>
                  </w:r>
                </w:p>
              </w:tc>
            </w:tr>
          </w:tbl>
          <w:p w:rsidR="00685794" w:rsidRDefault="00685794">
            <w:pPr>
              <w:spacing w:after="0" w:line="240" w:lineRule="auto"/>
            </w:pPr>
          </w:p>
        </w:tc>
      </w:tr>
      <w:tr w:rsidR="00685794">
        <w:trPr>
          <w:trHeight w:val="84"/>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gridSpan w:val="4"/>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4659"/>
              <w:gridCol w:w="4554"/>
            </w:tblGrid>
            <w:tr w:rsidR="00685794">
              <w:trPr>
                <w:trHeight w:val="210"/>
              </w:trPr>
              <w:tc>
                <w:tcPr>
                  <w:tcW w:w="4659"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Buyer Name</w:t>
                  </w:r>
                </w:p>
              </w:tc>
              <w:tc>
                <w:tcPr>
                  <w:tcW w:w="455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Seller Name</w:t>
                  </w:r>
                </w:p>
              </w:tc>
            </w:tr>
            <w:tr w:rsidR="00685794">
              <w:trPr>
                <w:trHeight w:val="210"/>
              </w:trPr>
              <w:tc>
                <w:tcPr>
                  <w:tcW w:w="465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NORTHWEST WATERWORKS LAKEWOOD VILLAGE</w:t>
                  </w:r>
                </w:p>
              </w:tc>
              <w:tc>
                <w:tcPr>
                  <w:tcW w:w="455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SHREVEPORT WATER SYSTEM</w:t>
                  </w:r>
                </w:p>
              </w:tc>
            </w:tr>
          </w:tbl>
          <w:p w:rsidR="00685794" w:rsidRDefault="00685794">
            <w:pPr>
              <w:spacing w:after="0" w:line="240" w:lineRule="auto"/>
            </w:pPr>
          </w:p>
        </w:tc>
        <w:tc>
          <w:tcPr>
            <w:tcW w:w="119" w:type="dxa"/>
          </w:tcPr>
          <w:p w:rsidR="00685794" w:rsidRDefault="00685794">
            <w:pPr>
              <w:pStyle w:val="EmptyCellLayoutStyle"/>
              <w:spacing w:after="0" w:line="240" w:lineRule="auto"/>
            </w:pPr>
          </w:p>
        </w:tc>
      </w:tr>
      <w:tr w:rsidR="00685794">
        <w:trPr>
          <w:trHeight w:val="100"/>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rPr>
          <w:trHeight w:val="4030"/>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685794">
              <w:trPr>
                <w:trHeight w:val="3952"/>
              </w:trPr>
              <w:tc>
                <w:tcPr>
                  <w:tcW w:w="9360" w:type="dxa"/>
                  <w:tcBorders>
                    <w:top w:val="nil"/>
                    <w:left w:val="nil"/>
                    <w:bottom w:val="nil"/>
                    <w:right w:val="nil"/>
                  </w:tcBorders>
                  <w:tcMar>
                    <w:top w:w="39" w:type="dxa"/>
                    <w:left w:w="39" w:type="dxa"/>
                    <w:bottom w:w="39" w:type="dxa"/>
                    <w:right w:w="39" w:type="dxa"/>
                  </w:tcMar>
                </w:tcPr>
                <w:p w:rsidR="00685794" w:rsidRDefault="00F746BB">
                  <w:pPr>
                    <w:spacing w:after="0" w:line="240" w:lineRule="auto"/>
                  </w:pPr>
                  <w:r>
                    <w:rPr>
                      <w:rFonts w:ascii="Calibri" w:eastAsia="Calibri" w:hAnsi="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w:t>
                  </w:r>
                  <w:r>
                    <w:rPr>
                      <w:rFonts w:ascii="Calibri" w:eastAsia="Calibri" w:hAnsi="Calibri"/>
                      <w:color w:val="000000"/>
                      <w:sz w:val="22"/>
                    </w:rPr>
                    <w:t>inerals and, in some cases, radioactive material, and can pick up substances resulting from the presence of animals or from human activity.  Contaminants that may be present in source water include:</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Microbial Contaminants</w:t>
                  </w:r>
                  <w:r>
                    <w:rPr>
                      <w:rFonts w:ascii="Calibri" w:eastAsia="Calibri" w:hAnsi="Calibri"/>
                      <w:color w:val="000000"/>
                      <w:sz w:val="16"/>
                    </w:rPr>
                    <w:t xml:space="preserve"> - such as viruses and bacteria, w</w:t>
                  </w:r>
                  <w:r>
                    <w:rPr>
                      <w:rFonts w:ascii="Calibri" w:eastAsia="Calibri" w:hAnsi="Calibri"/>
                      <w:color w:val="000000"/>
                      <w:sz w:val="16"/>
                    </w:rPr>
                    <w:t>hich may come from sewage treatment plants, septic systems, agricultural livestock operations, and wildlife.</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Inorganic Contaminants</w:t>
                  </w:r>
                  <w:r>
                    <w:rPr>
                      <w:rFonts w:ascii="Calibri" w:eastAsia="Calibri" w:hAnsi="Calibri"/>
                      <w:color w:val="000000"/>
                      <w:sz w:val="16"/>
                    </w:rPr>
                    <w:t xml:space="preserve"> - such as salts and metals, which can be naturally-occurring or result from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industrial, or domesti</w:t>
                  </w:r>
                  <w:r>
                    <w:rPr>
                      <w:rFonts w:ascii="Calibri" w:eastAsia="Calibri" w:hAnsi="Calibri"/>
                      <w:color w:val="000000"/>
                      <w:sz w:val="16"/>
                    </w:rPr>
                    <w:t>c wastewater discharges, oil and gas production, mining, or farming.</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Pesticides and Herbicides</w:t>
                  </w:r>
                  <w:r>
                    <w:rPr>
                      <w:rFonts w:ascii="Calibri" w:eastAsia="Calibri" w:hAnsi="Calibri"/>
                      <w:color w:val="000000"/>
                      <w:sz w:val="16"/>
                    </w:rPr>
                    <w:t xml:space="preserve"> - which may come from a variety of sources such as agriculture,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residential uses.</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Organic Chemical Contaminants</w:t>
                  </w:r>
                  <w:r>
                    <w:rPr>
                      <w:rFonts w:ascii="Calibri" w:eastAsia="Calibri" w:hAnsi="Calibri"/>
                      <w:color w:val="000000"/>
                      <w:sz w:val="16"/>
                    </w:rPr>
                    <w:t xml:space="preserve"> – including synthe</w:t>
                  </w:r>
                  <w:r>
                    <w:rPr>
                      <w:rFonts w:ascii="Calibri" w:eastAsia="Calibri" w:hAnsi="Calibri"/>
                      <w:color w:val="000000"/>
                      <w:sz w:val="16"/>
                    </w:rPr>
                    <w:t xml:space="preserve">tic and volatile organic chemicals, which are by-products of industrial processes and petroleum production, and can also come from gas stations,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septic systems.</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Radioactive Contaminants</w:t>
                  </w:r>
                  <w:r>
                    <w:rPr>
                      <w:rFonts w:ascii="Calibri" w:eastAsia="Calibri" w:hAnsi="Calibri"/>
                      <w:color w:val="000000"/>
                      <w:sz w:val="16"/>
                    </w:rPr>
                    <w:t xml:space="preserve"> – which can be naturally-occurring or be</w:t>
                  </w:r>
                  <w:r>
                    <w:rPr>
                      <w:rFonts w:ascii="Calibri" w:eastAsia="Calibri" w:hAnsi="Calibri"/>
                      <w:color w:val="000000"/>
                      <w:sz w:val="16"/>
                    </w:rPr>
                    <w:t xml:space="preserve"> the result of oil and gas production and mining activities.</w:t>
                  </w:r>
                </w:p>
                <w:p w:rsidR="00685794" w:rsidRDefault="00685794">
                  <w:pPr>
                    <w:spacing w:after="0" w:line="240" w:lineRule="auto"/>
                  </w:pPr>
                </w:p>
                <w:p w:rsidR="00685794" w:rsidRDefault="00F746BB">
                  <w:pPr>
                    <w:spacing w:after="0" w:line="240" w:lineRule="auto"/>
                  </w:pPr>
                  <w:r>
                    <w:rPr>
                      <w:rFonts w:ascii="Calibri" w:eastAsia="Calibri" w:hAnsi="Calibri"/>
                      <w:color w:val="000000"/>
                      <w:sz w:val="22"/>
                    </w:rPr>
                    <w:t xml:space="preserve">                In order to ensure that tap water is safe to drink, EPA prescribes regulations which limit the amount of certain contaminants in water provided by public water systems. Food and </w:t>
                  </w:r>
                  <w:r>
                    <w:rPr>
                      <w:rFonts w:ascii="Calibri" w:eastAsia="Calibri" w:hAnsi="Calibri"/>
                      <w:color w:val="000000"/>
                      <w:sz w:val="22"/>
                    </w:rPr>
                    <w:t>Drug Administration regulations establish limits for contaminants in bottled water which must provide the same protection for public health.  We want our valued customers to be informed about their water utility. If you have any questions about this report</w:t>
                  </w:r>
                  <w:r>
                    <w:rPr>
                      <w:rFonts w:ascii="Calibri" w:eastAsia="Calibri" w:hAnsi="Calibri"/>
                      <w:color w:val="000000"/>
                      <w:sz w:val="22"/>
                    </w:rPr>
                    <w:t xml:space="preserve">, want to attend any scheduled meetings, or simply want to learn more about your drinking water, please </w:t>
                  </w:r>
                  <w:proofErr w:type="gramStart"/>
                  <w:r>
                    <w:rPr>
                      <w:rFonts w:ascii="Calibri" w:eastAsia="Calibri" w:hAnsi="Calibri"/>
                      <w:color w:val="000000"/>
                      <w:sz w:val="22"/>
                    </w:rPr>
                    <w:t>contact  BILL</w:t>
                  </w:r>
                  <w:proofErr w:type="gramEnd"/>
                  <w:r>
                    <w:rPr>
                      <w:rFonts w:ascii="Calibri" w:eastAsia="Calibri" w:hAnsi="Calibri"/>
                      <w:color w:val="000000"/>
                      <w:sz w:val="22"/>
                    </w:rPr>
                    <w:t xml:space="preserve"> KIRTLAND at  225-924-2686.</w:t>
                  </w:r>
                </w:p>
                <w:p w:rsidR="00685794" w:rsidRDefault="00685794">
                  <w:pPr>
                    <w:spacing w:after="0" w:line="240" w:lineRule="auto"/>
                  </w:pPr>
                </w:p>
              </w:tc>
            </w:tr>
          </w:tbl>
          <w:p w:rsidR="00685794" w:rsidRDefault="00685794">
            <w:pPr>
              <w:spacing w:after="0" w:line="240" w:lineRule="auto"/>
            </w:pPr>
          </w:p>
        </w:tc>
      </w:tr>
      <w:tr w:rsidR="00685794">
        <w:trPr>
          <w:trHeight w:val="42"/>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rPr>
          <w:trHeight w:val="1595"/>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46"/>
            </w:tblGrid>
            <w:tr w:rsidR="00685794">
              <w:trPr>
                <w:trHeight w:val="1517"/>
              </w:trPr>
              <w:tc>
                <w:tcPr>
                  <w:tcW w:w="9346" w:type="dxa"/>
                  <w:tcBorders>
                    <w:top w:val="nil"/>
                    <w:left w:val="nil"/>
                    <w:bottom w:val="nil"/>
                    <w:right w:val="nil"/>
                  </w:tcBorders>
                  <w:tcMar>
                    <w:top w:w="39" w:type="dxa"/>
                    <w:left w:w="39" w:type="dxa"/>
                    <w:bottom w:w="39" w:type="dxa"/>
                    <w:right w:w="39" w:type="dxa"/>
                  </w:tcMar>
                </w:tcPr>
                <w:p w:rsidR="00685794" w:rsidRDefault="00F746BB">
                  <w:pPr>
                    <w:spacing w:after="0" w:line="240" w:lineRule="auto"/>
                  </w:pPr>
                  <w:r>
                    <w:rPr>
                      <w:rFonts w:ascii="Calibri" w:eastAsia="Calibri" w:hAnsi="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eastAsia="Calibri" w:hAnsi="Calibri"/>
                      <w:color w:val="000000"/>
                      <w:sz w:val="22"/>
                    </w:rPr>
                    <w:t xml:space="preserve">NORTHWEST WATERWORKS LAKEWOOD VILLAGE is responsible for providing high quality drinking water, but cannot control the variety of materials used in plumbing components. When your water has been sitting for several hours, you can minimize the potential for </w:t>
                  </w:r>
                  <w:r>
                    <w:rPr>
                      <w:rFonts w:ascii="Calibri" w:eastAsia="Calibri" w:hAnsi="Calibri"/>
                      <w:color w:val="000000"/>
                      <w:sz w:val="22"/>
                    </w:rPr>
                    <w:t xml:space="preserve">lead exposure by flushing your tap for 30 seconds to 2 minutes before using water for drinking or cooking. If you are concerned about lead in your water, you may wish to have your water </w:t>
                  </w:r>
                  <w:r>
                    <w:rPr>
                      <w:rFonts w:ascii="Calibri" w:eastAsia="Calibri" w:hAnsi="Calibri"/>
                      <w:color w:val="000000"/>
                      <w:sz w:val="22"/>
                    </w:rPr>
                    <w:lastRenderedPageBreak/>
                    <w:t>tested. Information on lead in drinking water, testing methods, and st</w:t>
                  </w:r>
                  <w:r>
                    <w:rPr>
                      <w:rFonts w:ascii="Calibri" w:eastAsia="Calibri" w:hAnsi="Calibri"/>
                      <w:color w:val="000000"/>
                      <w:sz w:val="22"/>
                    </w:rPr>
                    <w:t xml:space="preserve">eps you can take to minimize exposure is available from the Safe Drinking Water Hotline or at </w:t>
                  </w:r>
                  <w:hyperlink r:id="rId5" w:history="1">
                    <w:r>
                      <w:rPr>
                        <w:rFonts w:ascii="Calibri" w:eastAsia="Calibri" w:hAnsi="Calibri"/>
                        <w:color w:val="0000FF"/>
                        <w:sz w:val="22"/>
                        <w:u w:val="single"/>
                      </w:rPr>
                      <w:t>http://www.epa.gov/safewater/lead</w:t>
                    </w:r>
                  </w:hyperlink>
                  <w:r>
                    <w:rPr>
                      <w:rFonts w:ascii="Calibri" w:eastAsia="Calibri" w:hAnsi="Calibri"/>
                      <w:color w:val="000000"/>
                      <w:sz w:val="22"/>
                    </w:rPr>
                    <w:t>.</w:t>
                  </w:r>
                </w:p>
                <w:p w:rsidR="00685794" w:rsidRDefault="00685794">
                  <w:pPr>
                    <w:spacing w:after="0" w:line="240" w:lineRule="auto"/>
                  </w:pPr>
                </w:p>
                <w:p w:rsidR="00685794" w:rsidRDefault="00F746BB">
                  <w:pPr>
                    <w:spacing w:after="0" w:line="240" w:lineRule="auto"/>
                  </w:pPr>
                  <w:r>
                    <w:rPr>
                      <w:rFonts w:ascii="Calibri" w:eastAsia="Calibri" w:hAnsi="Calibri"/>
                      <w:color w:val="000000"/>
                      <w:sz w:val="22"/>
                    </w:rPr>
                    <w:t>                The Louisiana Department of Health and Hospitals - Office of</w:t>
                  </w:r>
                  <w:r>
                    <w:rPr>
                      <w:rFonts w:ascii="Calibri" w:eastAsia="Calibri" w:hAnsi="Calibri"/>
                      <w:color w:val="000000"/>
                      <w:sz w:val="22"/>
                    </w:rPr>
                    <w:t xml:space="preserve"> Public Health routinely monitors for constituents in your drinking water according to Federal and State laws.  The tables that follow show the results of our monitoring during the period of January 1st to December 31st</w:t>
                  </w:r>
                  <w:proofErr w:type="gramStart"/>
                  <w:r>
                    <w:rPr>
                      <w:rFonts w:ascii="Calibri" w:eastAsia="Calibri" w:hAnsi="Calibri"/>
                      <w:color w:val="000000"/>
                      <w:sz w:val="22"/>
                    </w:rPr>
                    <w:t>,  2023</w:t>
                  </w:r>
                  <w:proofErr w:type="gramEnd"/>
                  <w:r>
                    <w:rPr>
                      <w:rFonts w:ascii="Calibri" w:eastAsia="Calibri" w:hAnsi="Calibri"/>
                      <w:color w:val="000000"/>
                      <w:sz w:val="22"/>
                    </w:rPr>
                    <w:t>.  Drinking water, including b</w:t>
                  </w:r>
                  <w:r>
                    <w:rPr>
                      <w:rFonts w:ascii="Calibri" w:eastAsia="Calibri" w:hAnsi="Calibri"/>
                      <w:color w:val="000000"/>
                      <w:sz w:val="22"/>
                    </w:rPr>
                    <w:t>ottled water, may reasonably be expected to contain at least small amounts of some contaminants. The pre</w:t>
                  </w:r>
                  <w:r>
                    <w:rPr>
                      <w:color w:val="000000"/>
                      <w:sz w:val="18"/>
                    </w:rPr>
                    <w:t>8</w:t>
                  </w:r>
                  <w:r>
                    <w:rPr>
                      <w:rFonts w:ascii="Calibri" w:eastAsia="Calibri" w:hAnsi="Calibri"/>
                      <w:color w:val="000000"/>
                      <w:sz w:val="22"/>
                    </w:rPr>
                    <w:t>ence of contaminants does not necessarily indicate that water poses a health risk.</w:t>
                  </w:r>
                </w:p>
                <w:p w:rsidR="00685794" w:rsidRDefault="00685794">
                  <w:pPr>
                    <w:spacing w:after="0" w:line="240" w:lineRule="auto"/>
                  </w:pPr>
                </w:p>
                <w:p w:rsidR="00685794" w:rsidRDefault="00F746BB">
                  <w:pPr>
                    <w:spacing w:after="0" w:line="240" w:lineRule="auto"/>
                  </w:pPr>
                  <w:r>
                    <w:rPr>
                      <w:rFonts w:ascii="Calibri" w:eastAsia="Calibri" w:hAnsi="Calibri"/>
                      <w:color w:val="000000"/>
                      <w:sz w:val="22"/>
                    </w:rPr>
                    <w:t>                In the tables below, you will find many terms and a</w:t>
                  </w:r>
                  <w:r>
                    <w:rPr>
                      <w:rFonts w:ascii="Calibri" w:eastAsia="Calibri" w:hAnsi="Calibri"/>
                      <w:color w:val="000000"/>
                      <w:sz w:val="22"/>
                    </w:rPr>
                    <w:t>bbreviations you might not be familiar with.  To help you better understand these terms, we’ve provided the following definitions:</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Parts per million (ppm) or Milligrams per liter (mg/L)</w:t>
                  </w:r>
                  <w:r>
                    <w:rPr>
                      <w:rFonts w:ascii="Calibri" w:eastAsia="Calibri" w:hAnsi="Calibri"/>
                      <w:color w:val="000000"/>
                      <w:sz w:val="16"/>
                    </w:rPr>
                    <w:t xml:space="preserve"> – one part per million corresponds to one minute in two years or a si</w:t>
                  </w:r>
                  <w:r>
                    <w:rPr>
                      <w:rFonts w:ascii="Calibri" w:eastAsia="Calibri" w:hAnsi="Calibri"/>
                      <w:color w:val="000000"/>
                      <w:sz w:val="16"/>
                    </w:rPr>
                    <w:t>ngle penny in $10,000.</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Parts per billion (ppb) or Micrograms per liter (</w:t>
                  </w:r>
                  <w:proofErr w:type="spellStart"/>
                  <w:r>
                    <w:rPr>
                      <w:rFonts w:ascii="Calibri" w:eastAsia="Calibri" w:hAnsi="Calibri"/>
                      <w:color w:val="000000"/>
                      <w:sz w:val="16"/>
                      <w:u w:val="single"/>
                    </w:rPr>
                    <w:t>ug</w:t>
                  </w:r>
                  <w:proofErr w:type="spellEnd"/>
                  <w:r>
                    <w:rPr>
                      <w:rFonts w:ascii="Calibri" w:eastAsia="Calibri" w:hAnsi="Calibri"/>
                      <w:color w:val="000000"/>
                      <w:sz w:val="16"/>
                      <w:u w:val="single"/>
                    </w:rPr>
                    <w:t>/L)</w:t>
                  </w:r>
                  <w:r>
                    <w:rPr>
                      <w:rFonts w:ascii="Calibri" w:eastAsia="Calibri" w:hAnsi="Calibri"/>
                      <w:color w:val="000000"/>
                      <w:sz w:val="16"/>
                    </w:rPr>
                    <w:t xml:space="preserve"> – one part per billion corresponds to one minute in 2,000 years, or a single penny in $10,000,000.</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Picocuries per liter (pCi/L)</w:t>
                  </w:r>
                  <w:r>
                    <w:rPr>
                      <w:rFonts w:ascii="Calibri" w:eastAsia="Calibri" w:hAnsi="Calibri"/>
                      <w:color w:val="000000"/>
                      <w:sz w:val="16"/>
                    </w:rPr>
                    <w:t xml:space="preserve"> – picocuries per liter is a measure of the radioactivity in water.</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Treatment Technique (TT)</w:t>
                  </w:r>
                  <w:r>
                    <w:rPr>
                      <w:rFonts w:ascii="Calibri" w:eastAsia="Calibri" w:hAnsi="Calibri"/>
                      <w:color w:val="000000"/>
                      <w:sz w:val="16"/>
                    </w:rPr>
                    <w:t xml:space="preserve"> – an enforceable procedure or level of technological performance which public water systems must follow to ensure control of a contaminant.</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Action level (AL)</w:t>
                  </w:r>
                  <w:r>
                    <w:rPr>
                      <w:rFonts w:ascii="Calibri" w:eastAsia="Calibri" w:hAnsi="Calibri"/>
                      <w:color w:val="000000"/>
                      <w:sz w:val="16"/>
                    </w:rPr>
                    <w:t xml:space="preserve"> – t</w:t>
                  </w:r>
                  <w:r>
                    <w:rPr>
                      <w:rFonts w:ascii="Calibri" w:eastAsia="Calibri" w:hAnsi="Calibri"/>
                      <w:color w:val="000000"/>
                      <w:sz w:val="16"/>
                    </w:rPr>
                    <w:t>he concentration of a contaminant that, if exceeded, triggers treatment or other requirements that a water system must follow.</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 xml:space="preserve">Maximum contaminant level (MCL) </w:t>
                  </w:r>
                  <w:r>
                    <w:rPr>
                      <w:rFonts w:ascii="Calibri" w:eastAsia="Calibri" w:hAnsi="Calibri"/>
                      <w:color w:val="000000"/>
                      <w:sz w:val="16"/>
                    </w:rPr>
                    <w:t>– the “Maximum Allowed” MCL is the highest level of a contaminant that is allowed in drinking wa</w:t>
                  </w:r>
                  <w:r>
                    <w:rPr>
                      <w:rFonts w:ascii="Calibri" w:eastAsia="Calibri" w:hAnsi="Calibri"/>
                      <w:color w:val="000000"/>
                      <w:sz w:val="16"/>
                    </w:rPr>
                    <w:t>ter.  MCL’s are set as close to the MCLG’s as feasible using the best available treatment technology.</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Maximum contaminant level goal (MCLG)</w:t>
                  </w:r>
                  <w:r>
                    <w:rPr>
                      <w:rFonts w:ascii="Calibri" w:eastAsia="Calibri" w:hAnsi="Calibri"/>
                      <w:color w:val="000000"/>
                      <w:sz w:val="16"/>
                    </w:rPr>
                    <w:t xml:space="preserve"> – the “Goal” is the level of a contaminant in drinking water below which there is no known or expected risk to huma</w:t>
                  </w:r>
                  <w:r>
                    <w:rPr>
                      <w:rFonts w:ascii="Calibri" w:eastAsia="Calibri" w:hAnsi="Calibri"/>
                      <w:color w:val="000000"/>
                      <w:sz w:val="16"/>
                    </w:rPr>
                    <w:t>n health.  MCLG’s allow for a margin of safety.</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Maximum residual disinfectant level (MRDL)</w:t>
                  </w:r>
                  <w:r>
                    <w:rPr>
                      <w:rFonts w:ascii="Calibri" w:eastAsia="Calibri" w:hAnsi="Calibri"/>
                      <w:color w:val="000000"/>
                      <w:sz w:val="16"/>
                    </w:rPr>
                    <w:t xml:space="preserve"> – The highest level of a disinfectant allowed in drinking water. There is convincing evidence that addition of a disinfectant is necessary for control of microbial contaminants.</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Maximum residual disinfectant level goal (MRDLG)</w:t>
                  </w:r>
                  <w:r>
                    <w:rPr>
                      <w:rFonts w:ascii="Calibri" w:eastAsia="Calibri" w:hAnsi="Calibri"/>
                      <w:color w:val="000000"/>
                      <w:sz w:val="16"/>
                    </w:rPr>
                    <w:t xml:space="preserve"> – The level of a drinking w</w:t>
                  </w:r>
                  <w:r>
                    <w:rPr>
                      <w:rFonts w:ascii="Calibri" w:eastAsia="Calibri" w:hAnsi="Calibri"/>
                      <w:color w:val="000000"/>
                      <w:sz w:val="16"/>
                    </w:rPr>
                    <w:t>ater disinfectant below which there is no known or expected risk to health. MRDLGs do not reflect the benefits of the use of disinfectants to control microbial contaminants.</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Level 1 assessment</w:t>
                  </w:r>
                  <w:r>
                    <w:rPr>
                      <w:rFonts w:ascii="Calibri" w:eastAsia="Calibri" w:hAnsi="Calibri"/>
                      <w:color w:val="000000"/>
                      <w:sz w:val="16"/>
                    </w:rPr>
                    <w:t xml:space="preserve"> – A study of the water system to identify potential problems a</w:t>
                  </w:r>
                  <w:r>
                    <w:rPr>
                      <w:rFonts w:ascii="Calibri" w:eastAsia="Calibri" w:hAnsi="Calibri"/>
                      <w:color w:val="000000"/>
                      <w:sz w:val="16"/>
                    </w:rPr>
                    <w:t>nd determine (if possible) why total coliform bacteria have been found in our water system.</w:t>
                  </w:r>
                </w:p>
                <w:p w:rsidR="00685794" w:rsidRDefault="00685794">
                  <w:pPr>
                    <w:spacing w:after="0" w:line="240" w:lineRule="auto"/>
                  </w:pPr>
                </w:p>
                <w:p w:rsidR="00685794" w:rsidRDefault="00F746BB">
                  <w:pPr>
                    <w:spacing w:after="0" w:line="240" w:lineRule="auto"/>
                  </w:pPr>
                  <w:r>
                    <w:rPr>
                      <w:rFonts w:ascii="Calibri" w:eastAsia="Calibri" w:hAnsi="Calibri"/>
                      <w:color w:val="000000"/>
                      <w:sz w:val="16"/>
                      <w:u w:val="single"/>
                    </w:rPr>
                    <w:t>Level 2 Assessment</w:t>
                  </w:r>
                  <w:r>
                    <w:rPr>
                      <w:rFonts w:ascii="Calibri" w:eastAsia="Calibri" w:hAnsi="Calibri"/>
                      <w:color w:val="000000"/>
                      <w:sz w:val="16"/>
                    </w:rPr>
                    <w:t xml:space="preserve"> – A very detailed study of the water system to identify potential problems and determine (if possible) why an E. coli MCL violation has occurred</w:t>
                  </w:r>
                  <w:r>
                    <w:rPr>
                      <w:rFonts w:ascii="Calibri" w:eastAsia="Calibri" w:hAnsi="Calibri"/>
                      <w:color w:val="000000"/>
                      <w:sz w:val="16"/>
                    </w:rPr>
                    <w:t xml:space="preserve"> and/or why total coliform bacteria have been found in our water system on multiple occasions.</w:t>
                  </w:r>
                </w:p>
              </w:tc>
            </w:tr>
          </w:tbl>
          <w:p w:rsidR="00685794" w:rsidRDefault="00685794">
            <w:pPr>
              <w:spacing w:after="0" w:line="240" w:lineRule="auto"/>
            </w:pPr>
          </w:p>
        </w:tc>
      </w:tr>
      <w:tr w:rsidR="00685794">
        <w:trPr>
          <w:trHeight w:val="114"/>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rPr>
          <w:trHeight w:val="360"/>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gridSpan w:val="2"/>
          </w:tcPr>
          <w:tbl>
            <w:tblPr>
              <w:tblW w:w="0" w:type="auto"/>
              <w:tblLayout w:type="fixed"/>
              <w:tblCellMar>
                <w:left w:w="0" w:type="dxa"/>
                <w:right w:w="0" w:type="dxa"/>
              </w:tblCellMar>
              <w:tblLook w:val="04A0" w:firstRow="1" w:lastRow="0" w:firstColumn="1" w:lastColumn="0" w:noHBand="0" w:noVBand="1"/>
            </w:tblPr>
            <w:tblGrid>
              <w:gridCol w:w="8536"/>
            </w:tblGrid>
            <w:tr w:rsidR="00685794">
              <w:trPr>
                <w:trHeight w:val="282"/>
              </w:trPr>
              <w:tc>
                <w:tcPr>
                  <w:tcW w:w="8536" w:type="dxa"/>
                  <w:tcBorders>
                    <w:top w:val="nil"/>
                    <w:left w:val="nil"/>
                    <w:bottom w:val="nil"/>
                    <w:right w:val="nil"/>
                  </w:tcBorders>
                  <w:tcMar>
                    <w:top w:w="39" w:type="dxa"/>
                    <w:left w:w="39" w:type="dxa"/>
                    <w:bottom w:w="39" w:type="dxa"/>
                    <w:right w:w="39" w:type="dxa"/>
                  </w:tcMar>
                </w:tcPr>
                <w:p w:rsidR="00685794" w:rsidRDefault="00F746BB">
                  <w:pPr>
                    <w:spacing w:after="0" w:line="240" w:lineRule="auto"/>
                  </w:pPr>
                  <w:r>
                    <w:rPr>
                      <w:rFonts w:ascii="Calibri" w:eastAsia="Calibri" w:hAnsi="Calibri"/>
                      <w:color w:val="000000"/>
                      <w:sz w:val="22"/>
                    </w:rPr>
                    <w:t>During the period covered by this report we had the below noted violations.</w:t>
                  </w:r>
                </w:p>
              </w:tc>
            </w:tr>
          </w:tbl>
          <w:p w:rsidR="00685794" w:rsidRDefault="00685794">
            <w:pPr>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685794">
        <w:trPr>
          <w:trHeight w:val="164"/>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gridSpan w:val="2"/>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3088"/>
              <w:gridCol w:w="3269"/>
              <w:gridCol w:w="2644"/>
            </w:tblGrid>
            <w:tr w:rsidR="00685794">
              <w:trPr>
                <w:trHeight w:val="210"/>
              </w:trPr>
              <w:tc>
                <w:tcPr>
                  <w:tcW w:w="308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1F3864"/>
                      <w:sz w:val="18"/>
                    </w:rPr>
                    <w:t>Compliance Period</w:t>
                  </w:r>
                </w:p>
              </w:tc>
              <w:tc>
                <w:tcPr>
                  <w:tcW w:w="326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1F3864"/>
                      <w:sz w:val="18"/>
                    </w:rPr>
                    <w:t>Analyte</w:t>
                  </w:r>
                </w:p>
              </w:tc>
              <w:tc>
                <w:tcPr>
                  <w:tcW w:w="26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1F3864"/>
                      <w:sz w:val="18"/>
                    </w:rPr>
                    <w:t>Type</w:t>
                  </w:r>
                </w:p>
              </w:tc>
            </w:tr>
            <w:tr w:rsidR="00685794">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333333"/>
                      <w:sz w:val="18"/>
                    </w:rPr>
                    <w:t>3/31/2023 - 6/29/2023</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333333"/>
                      <w:sz w:val="18"/>
                    </w:rPr>
                    <w:t>TTHM</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333333"/>
                      <w:sz w:val="18"/>
                    </w:rPr>
                    <w:t>MCL, LRAA</w:t>
                  </w:r>
                </w:p>
              </w:tc>
            </w:tr>
            <w:tr w:rsidR="00685794">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333333"/>
                      <w:sz w:val="18"/>
                    </w:rPr>
                    <w:t>6/30/2023 - 9/29/2023</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333333"/>
                      <w:sz w:val="18"/>
                    </w:rPr>
                    <w:t>TTHM</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333333"/>
                      <w:sz w:val="18"/>
                    </w:rPr>
                    <w:t>MCL, LRAA</w:t>
                  </w:r>
                </w:p>
              </w:tc>
            </w:tr>
            <w:tr w:rsidR="00685794">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333333"/>
                      <w:sz w:val="18"/>
                    </w:rPr>
                    <w:t>9/30/2023 - 12/30/2023</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333333"/>
                      <w:sz w:val="18"/>
                    </w:rPr>
                    <w:t>TTHM</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333333"/>
                      <w:sz w:val="18"/>
                    </w:rPr>
                    <w:t>MCL, LRAA</w:t>
                  </w:r>
                </w:p>
              </w:tc>
            </w:tr>
          </w:tbl>
          <w:p w:rsidR="00685794" w:rsidRDefault="00685794">
            <w:pPr>
              <w:spacing w:after="0" w:line="240" w:lineRule="auto"/>
            </w:pPr>
          </w:p>
        </w:tc>
        <w:tc>
          <w:tcPr>
            <w:tcW w:w="119" w:type="dxa"/>
          </w:tcPr>
          <w:p w:rsidR="00685794" w:rsidRDefault="00685794">
            <w:pPr>
              <w:pStyle w:val="EmptyCellLayoutStyle"/>
              <w:spacing w:after="0" w:line="240" w:lineRule="auto"/>
            </w:pPr>
          </w:p>
        </w:tc>
      </w:tr>
      <w:tr w:rsidR="00685794">
        <w:trPr>
          <w:trHeight w:val="204"/>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rPr>
          <w:trHeight w:val="1080"/>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685794">
              <w:trPr>
                <w:trHeight w:val="1002"/>
              </w:trPr>
              <w:tc>
                <w:tcPr>
                  <w:tcW w:w="9360" w:type="dxa"/>
                  <w:tcBorders>
                    <w:top w:val="nil"/>
                    <w:left w:val="nil"/>
                    <w:bottom w:val="nil"/>
                    <w:right w:val="nil"/>
                  </w:tcBorders>
                  <w:tcMar>
                    <w:top w:w="39" w:type="dxa"/>
                    <w:left w:w="39" w:type="dxa"/>
                    <w:bottom w:w="39" w:type="dxa"/>
                    <w:right w:w="39" w:type="dxa"/>
                  </w:tcMar>
                </w:tcPr>
                <w:p w:rsidR="00685794" w:rsidRDefault="00F746BB">
                  <w:pPr>
                    <w:spacing w:after="0" w:line="240" w:lineRule="auto"/>
                  </w:pPr>
                  <w:r>
                    <w:rPr>
                      <w:rFonts w:ascii="Calibri" w:eastAsia="Calibri" w:hAnsi="Calibri"/>
                      <w:color w:val="000000"/>
                      <w:sz w:val="22"/>
                    </w:rPr>
                    <w:lastRenderedPageBreak/>
                    <w:t xml:space="preserve">                    Our water system tested a minimum of 1 samples per month</w:t>
                  </w:r>
                  <w:r>
                    <w:rPr>
                      <w:rFonts w:ascii="Calibri" w:eastAsia="Calibri" w:hAnsi="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rsidR="00685794" w:rsidRDefault="00685794">
            <w:pPr>
              <w:spacing w:after="0" w:line="240" w:lineRule="auto"/>
            </w:pPr>
          </w:p>
        </w:tc>
      </w:tr>
      <w:tr w:rsidR="00685794">
        <w:trPr>
          <w:trHeight w:val="239"/>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gridSpan w:val="7"/>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248"/>
              <w:gridCol w:w="685"/>
              <w:gridCol w:w="1099"/>
              <w:gridCol w:w="662"/>
              <w:gridCol w:w="1296"/>
              <w:gridCol w:w="605"/>
              <w:gridCol w:w="720"/>
              <w:gridCol w:w="3016"/>
            </w:tblGrid>
            <w:tr w:rsidR="00685794">
              <w:trPr>
                <w:trHeight w:val="210"/>
              </w:trPr>
              <w:tc>
                <w:tcPr>
                  <w:tcW w:w="124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Disinfectant</w:t>
                  </w:r>
                </w:p>
              </w:tc>
              <w:tc>
                <w:tcPr>
                  <w:tcW w:w="68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Date</w:t>
                  </w:r>
                </w:p>
              </w:tc>
              <w:tc>
                <w:tcPr>
                  <w:tcW w:w="109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proofErr w:type="spellStart"/>
                  <w:r>
                    <w:rPr>
                      <w:rFonts w:ascii="Calibri" w:eastAsia="Calibri" w:hAnsi="Calibri"/>
                      <w:color w:val="1F3864"/>
                      <w:sz w:val="18"/>
                    </w:rPr>
                    <w:t>HighestRAA</w:t>
                  </w:r>
                  <w:proofErr w:type="spellEnd"/>
                </w:p>
              </w:tc>
              <w:tc>
                <w:tcPr>
                  <w:tcW w:w="66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Unit</w:t>
                  </w:r>
                </w:p>
              </w:tc>
              <w:tc>
                <w:tcPr>
                  <w:tcW w:w="12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Range</w:t>
                  </w:r>
                </w:p>
              </w:tc>
              <w:tc>
                <w:tcPr>
                  <w:tcW w:w="60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MRDL</w:t>
                  </w:r>
                </w:p>
              </w:tc>
              <w:tc>
                <w:tcPr>
                  <w:tcW w:w="72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MRDLG</w:t>
                  </w:r>
                </w:p>
              </w:tc>
              <w:tc>
                <w:tcPr>
                  <w:tcW w:w="301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Typical Source</w:t>
                  </w:r>
                </w:p>
              </w:tc>
            </w:tr>
            <w:tr w:rsidR="00685794">
              <w:trPr>
                <w:trHeight w:val="210"/>
              </w:trPr>
              <w:tc>
                <w:tcPr>
                  <w:tcW w:w="124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CHLORAMINE</w:t>
                  </w:r>
                </w:p>
              </w:tc>
              <w:tc>
                <w:tcPr>
                  <w:tcW w:w="6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2023</w:t>
                  </w:r>
                </w:p>
              </w:tc>
              <w:tc>
                <w:tcPr>
                  <w:tcW w:w="10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2.5</w:t>
                  </w:r>
                </w:p>
              </w:tc>
              <w:tc>
                <w:tcPr>
                  <w:tcW w:w="66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ppm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1.65 - 3.62</w:t>
                  </w:r>
                </w:p>
              </w:tc>
              <w:tc>
                <w:tcPr>
                  <w:tcW w:w="6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4</w:t>
                  </w:r>
                </w:p>
              </w:tc>
              <w:tc>
                <w:tcPr>
                  <w:tcW w:w="72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4</w:t>
                  </w:r>
                </w:p>
              </w:tc>
              <w:tc>
                <w:tcPr>
                  <w:tcW w:w="301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Water additive used to control microbes</w:t>
                  </w:r>
                </w:p>
              </w:tc>
            </w:tr>
          </w:tbl>
          <w:p w:rsidR="00685794" w:rsidRDefault="00685794">
            <w:pPr>
              <w:spacing w:after="0" w:line="240" w:lineRule="auto"/>
            </w:pPr>
          </w:p>
        </w:tc>
      </w:tr>
      <w:tr w:rsidR="00685794">
        <w:trPr>
          <w:trHeight w:val="116"/>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rPr>
          <w:trHeight w:val="839"/>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685794">
              <w:trPr>
                <w:trHeight w:val="761"/>
              </w:trPr>
              <w:tc>
                <w:tcPr>
                  <w:tcW w:w="9360" w:type="dxa"/>
                  <w:tcBorders>
                    <w:top w:val="nil"/>
                    <w:left w:val="nil"/>
                    <w:bottom w:val="nil"/>
                    <w:right w:val="nil"/>
                  </w:tcBorders>
                  <w:tcMar>
                    <w:top w:w="39" w:type="dxa"/>
                    <w:left w:w="39" w:type="dxa"/>
                    <w:bottom w:w="39" w:type="dxa"/>
                    <w:right w:w="39" w:type="dxa"/>
                  </w:tcMar>
                </w:tcPr>
                <w:p w:rsidR="00685794" w:rsidRDefault="00F746BB">
                  <w:pPr>
                    <w:spacing w:after="0" w:line="240" w:lineRule="auto"/>
                  </w:pPr>
                  <w:r>
                    <w:rPr>
                      <w:rFonts w:ascii="Calibri" w:eastAsia="Calibri" w:hAnsi="Calibri"/>
                      <w:color w:val="000000"/>
                      <w:sz w:val="22"/>
                    </w:rPr>
                    <w:t>                In the tables below, we have shown the regulated contaminants that were detected. Chemical Sampling of our drinking water may not be required on an annual basis; therefore, information provided in this table refers back to the latest year o</w:t>
                  </w:r>
                  <w:r>
                    <w:rPr>
                      <w:rFonts w:ascii="Calibri" w:eastAsia="Calibri" w:hAnsi="Calibri"/>
                      <w:color w:val="000000"/>
                      <w:sz w:val="22"/>
                    </w:rPr>
                    <w:t xml:space="preserve">f chemical sampling results.  </w:t>
                  </w:r>
                </w:p>
              </w:tc>
            </w:tr>
          </w:tbl>
          <w:p w:rsidR="00685794" w:rsidRDefault="00685794">
            <w:pPr>
              <w:spacing w:after="0" w:line="240" w:lineRule="auto"/>
            </w:pPr>
          </w:p>
        </w:tc>
      </w:tr>
      <w:tr w:rsidR="00685794">
        <w:trPr>
          <w:trHeight w:val="130"/>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320"/>
              <w:gridCol w:w="1040"/>
              <w:gridCol w:w="1072"/>
              <w:gridCol w:w="776"/>
              <w:gridCol w:w="718"/>
              <w:gridCol w:w="595"/>
              <w:gridCol w:w="512"/>
              <w:gridCol w:w="596"/>
              <w:gridCol w:w="2700"/>
            </w:tblGrid>
            <w:tr w:rsidR="00685794">
              <w:trPr>
                <w:trHeight w:val="705"/>
              </w:trPr>
              <w:tc>
                <w:tcPr>
                  <w:tcW w:w="1320"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Regulated Contaminants</w:t>
                  </w:r>
                </w:p>
              </w:tc>
              <w:tc>
                <w:tcPr>
                  <w:tcW w:w="104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Collection Date</w:t>
                  </w:r>
                </w:p>
              </w:tc>
              <w:tc>
                <w:tcPr>
                  <w:tcW w:w="107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Water</w:t>
                  </w:r>
                </w:p>
                <w:p w:rsidR="00685794" w:rsidRDefault="00F746BB">
                  <w:pPr>
                    <w:spacing w:after="0" w:line="240" w:lineRule="auto"/>
                  </w:pPr>
                  <w:r>
                    <w:rPr>
                      <w:rFonts w:ascii="Calibri" w:eastAsia="Calibri" w:hAnsi="Calibri"/>
                      <w:color w:val="333399"/>
                      <w:sz w:val="18"/>
                    </w:rPr>
                    <w:t>System</w:t>
                  </w:r>
                </w:p>
              </w:tc>
              <w:tc>
                <w:tcPr>
                  <w:tcW w:w="7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Highest Value</w:t>
                  </w:r>
                </w:p>
              </w:tc>
              <w:tc>
                <w:tcPr>
                  <w:tcW w:w="71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Range</w:t>
                  </w:r>
                </w:p>
              </w:tc>
              <w:tc>
                <w:tcPr>
                  <w:tcW w:w="59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Unit</w:t>
                  </w:r>
                </w:p>
              </w:tc>
              <w:tc>
                <w:tcPr>
                  <w:tcW w:w="51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MCL</w:t>
                  </w:r>
                </w:p>
              </w:tc>
              <w:tc>
                <w:tcPr>
                  <w:tcW w:w="5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MCLG</w:t>
                  </w:r>
                </w:p>
              </w:tc>
              <w:tc>
                <w:tcPr>
                  <w:tcW w:w="27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Typical Source</w:t>
                  </w:r>
                </w:p>
              </w:tc>
            </w:tr>
            <w:tr w:rsidR="00685794">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ARSENIC</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8/14/2023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SHREVEPORT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1.6</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0 - 1.6</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ppb</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10</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 xml:space="preserve">Erosion of natural deposits; Runoff from orchards; Runoff from glass and electronics production wastes </w:t>
                  </w:r>
                </w:p>
              </w:tc>
            </w:tr>
            <w:tr w:rsidR="00685794">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ATRAZINE</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8/14/2023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SHREVEPORT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0.035</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0 - 0.035</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ppb</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3</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3</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Runoff from herbicide used on row crops</w:t>
                  </w:r>
                </w:p>
              </w:tc>
            </w:tr>
            <w:tr w:rsidR="00685794">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FLUORIDE</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1/29/2023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SHREVEPORT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0.9</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0.9</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ppm</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4</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4</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 xml:space="preserve">Erosion of natural deposits;  Water additive which promotes strong teeth; Discharge from fertilizer and aluminum factories </w:t>
                  </w:r>
                </w:p>
              </w:tc>
            </w:tr>
            <w:tr w:rsidR="00685794">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HEXACHLOROCYCLOPENTADIENE</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8/14/2023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SHREVEPORT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0.048</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0 - 0.048</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ppb</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50</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50</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Discharge from chemical factories</w:t>
                  </w:r>
                </w:p>
              </w:tc>
            </w:tr>
            <w:tr w:rsidR="00685794">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NITRATE-NITRITE</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1/29/2023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SHREVEPORT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0.2</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0.2</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ppm</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10</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10</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Runoff from fertilizer use; Leaching from septic tanks, sewage; Erosion of natural deposits</w:t>
                  </w:r>
                </w:p>
              </w:tc>
            </w:tr>
          </w:tbl>
          <w:p w:rsidR="00685794" w:rsidRDefault="00685794">
            <w:pPr>
              <w:spacing w:after="0" w:line="240" w:lineRule="auto"/>
            </w:pPr>
          </w:p>
        </w:tc>
      </w:tr>
      <w:tr w:rsidR="00685794">
        <w:trPr>
          <w:trHeight w:val="193"/>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62"/>
              <w:gridCol w:w="1180"/>
              <w:gridCol w:w="792"/>
              <w:gridCol w:w="1008"/>
              <w:gridCol w:w="659"/>
              <w:gridCol w:w="576"/>
              <w:gridCol w:w="590"/>
              <w:gridCol w:w="2764"/>
            </w:tblGrid>
            <w:tr w:rsidR="00685794">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Radionuclides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MCL</w:t>
                  </w:r>
                </w:p>
              </w:tc>
              <w:tc>
                <w:tcPr>
                  <w:tcW w:w="59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Typical Source</w:t>
                  </w:r>
                </w:p>
              </w:tc>
            </w:tr>
            <w:tr w:rsidR="00685794">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GROSS BETA PARTICLE ACTIVITY</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1/29/2023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2.15</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2.15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50</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 xml:space="preserve">Decay of natural and man-made deposits. Note: The gross beta particle activity MCL is 4 </w:t>
                  </w:r>
                  <w:proofErr w:type="spellStart"/>
                  <w:r>
                    <w:rPr>
                      <w:rFonts w:ascii="Calibri" w:eastAsia="Calibri" w:hAnsi="Calibri"/>
                      <w:color w:val="333333"/>
                      <w:sz w:val="18"/>
                    </w:rPr>
                    <w:t>millirems</w:t>
                  </w:r>
                  <w:proofErr w:type="spellEnd"/>
                  <w:r>
                    <w:rPr>
                      <w:rFonts w:ascii="Calibri" w:eastAsia="Calibri" w:hAnsi="Calibri"/>
                      <w:color w:val="333333"/>
                      <w:sz w:val="18"/>
                    </w:rPr>
                    <w:t>/year annual dose equivalent to the total body or any internal organ.  50 pCi/L is used as a screening level.</w:t>
                  </w:r>
                </w:p>
              </w:tc>
            </w:tr>
          </w:tbl>
          <w:p w:rsidR="00685794" w:rsidRDefault="00685794">
            <w:pPr>
              <w:spacing w:after="0" w:line="240" w:lineRule="auto"/>
            </w:pPr>
          </w:p>
        </w:tc>
      </w:tr>
      <w:tr w:rsidR="00685794">
        <w:trPr>
          <w:trHeight w:val="221"/>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507"/>
              <w:gridCol w:w="1180"/>
              <w:gridCol w:w="1006"/>
              <w:gridCol w:w="835"/>
              <w:gridCol w:w="659"/>
              <w:gridCol w:w="479"/>
              <w:gridCol w:w="780"/>
              <w:gridCol w:w="2896"/>
            </w:tblGrid>
            <w:tr w:rsidR="00685794">
              <w:trPr>
                <w:trHeight w:val="450"/>
              </w:trPr>
              <w:tc>
                <w:tcPr>
                  <w:tcW w:w="1507"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685794">
                  <w:pPr>
                    <w:spacing w:after="0" w:line="240" w:lineRule="auto"/>
                  </w:pPr>
                </w:p>
                <w:p w:rsidR="00685794" w:rsidRDefault="00F746BB">
                  <w:pPr>
                    <w:spacing w:after="0" w:line="240" w:lineRule="auto"/>
                  </w:pPr>
                  <w:r>
                    <w:rPr>
                      <w:rFonts w:ascii="Calibri" w:eastAsia="Calibri" w:hAnsi="Calibri"/>
                      <w:color w:val="333399"/>
                      <w:sz w:val="18"/>
                    </w:rPr>
                    <w:t>Lead and Copper</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Date</w:t>
                  </w:r>
                </w:p>
              </w:tc>
              <w:tc>
                <w:tcPr>
                  <w:tcW w:w="100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90TH Percentile</w:t>
                  </w:r>
                </w:p>
              </w:tc>
              <w:tc>
                <w:tcPr>
                  <w:tcW w:w="83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Unit</w:t>
                  </w:r>
                </w:p>
              </w:tc>
              <w:tc>
                <w:tcPr>
                  <w:tcW w:w="47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AL</w:t>
                  </w:r>
                </w:p>
              </w:tc>
              <w:tc>
                <w:tcPr>
                  <w:tcW w:w="7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Sites Over AL</w:t>
                  </w:r>
                </w:p>
              </w:tc>
              <w:tc>
                <w:tcPr>
                  <w:tcW w:w="28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Typical Source</w:t>
                  </w:r>
                </w:p>
              </w:tc>
            </w:tr>
            <w:tr w:rsidR="00685794">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COPPER, FREE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2021 - 2022</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ppm</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1.3</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Corrosion of household plumbing systems; Erosion of natural deposits; Leaching from wood preservatives</w:t>
                  </w:r>
                </w:p>
              </w:tc>
            </w:tr>
            <w:tr w:rsidR="00685794">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 xml:space="preserve">LEAD                                    </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2021 - 2022</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ppb</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15</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Corrosion of household plumbing systems; Erosion of natural deposits</w:t>
                  </w:r>
                </w:p>
              </w:tc>
            </w:tr>
          </w:tbl>
          <w:p w:rsidR="00685794" w:rsidRDefault="00685794">
            <w:pPr>
              <w:spacing w:after="0" w:line="240" w:lineRule="auto"/>
            </w:pPr>
          </w:p>
        </w:tc>
      </w:tr>
      <w:tr w:rsidR="00685794">
        <w:trPr>
          <w:trHeight w:val="263"/>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643"/>
              <w:gridCol w:w="1300"/>
              <w:gridCol w:w="774"/>
              <w:gridCol w:w="792"/>
              <w:gridCol w:w="864"/>
              <w:gridCol w:w="526"/>
              <w:gridCol w:w="468"/>
              <w:gridCol w:w="601"/>
              <w:gridCol w:w="2376"/>
            </w:tblGrid>
            <w:tr w:rsidR="00685794">
              <w:trPr>
                <w:trHeight w:val="464"/>
              </w:trPr>
              <w:tc>
                <w:tcPr>
                  <w:tcW w:w="164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Disinfection Byproducts</w:t>
                  </w:r>
                </w:p>
              </w:tc>
              <w:tc>
                <w:tcPr>
                  <w:tcW w:w="13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333399"/>
                      <w:sz w:val="18"/>
                    </w:rPr>
                    <w:t xml:space="preserve">Sample Point </w:t>
                  </w:r>
                </w:p>
              </w:tc>
              <w:tc>
                <w:tcPr>
                  <w:tcW w:w="7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Period</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Highest LRAA</w:t>
                  </w:r>
                </w:p>
              </w:tc>
              <w:tc>
                <w:tcPr>
                  <w:tcW w:w="8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Range</w:t>
                  </w:r>
                </w:p>
              </w:tc>
              <w:tc>
                <w:tcPr>
                  <w:tcW w:w="52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Unit</w:t>
                  </w:r>
                </w:p>
              </w:tc>
              <w:tc>
                <w:tcPr>
                  <w:tcW w:w="46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MCL</w:t>
                  </w:r>
                </w:p>
              </w:tc>
              <w:tc>
                <w:tcPr>
                  <w:tcW w:w="60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MCLG</w:t>
                  </w:r>
                </w:p>
              </w:tc>
              <w:tc>
                <w:tcPr>
                  <w:tcW w:w="23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Typical Source</w:t>
                  </w:r>
                </w:p>
              </w:tc>
            </w:tr>
            <w:tr w:rsidR="00685794">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333333"/>
                      <w:sz w:val="18"/>
                    </w:rPr>
                    <w:t>LOT 14</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24</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24.1</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By-product of drinking water disinfection</w:t>
                  </w:r>
                </w:p>
              </w:tc>
            </w:tr>
            <w:tr w:rsidR="00685794">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333333"/>
                      <w:sz w:val="18"/>
                    </w:rPr>
                    <w:t>LOT 53</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24</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24.1</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By-product of drinking water disinfection</w:t>
                  </w:r>
                </w:p>
              </w:tc>
            </w:tr>
            <w:tr w:rsidR="00685794">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333333"/>
                      <w:sz w:val="18"/>
                    </w:rPr>
                    <w:t>LOT 14</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61</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60.9</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By-product of drinking water chlorination</w:t>
                  </w:r>
                </w:p>
              </w:tc>
            </w:tr>
            <w:tr w:rsidR="00685794">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jc w:val="center"/>
                  </w:pPr>
                  <w:r>
                    <w:rPr>
                      <w:rFonts w:ascii="Calibri" w:eastAsia="Calibri" w:hAnsi="Calibri"/>
                      <w:color w:val="333333"/>
                      <w:sz w:val="18"/>
                    </w:rPr>
                    <w:t>LOT 53</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62</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61.5</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By-product of drinking water chlorination</w:t>
                  </w:r>
                </w:p>
              </w:tc>
            </w:tr>
          </w:tbl>
          <w:p w:rsidR="00685794" w:rsidRDefault="00685794">
            <w:pPr>
              <w:spacing w:after="0" w:line="240" w:lineRule="auto"/>
            </w:pPr>
          </w:p>
        </w:tc>
      </w:tr>
      <w:tr w:rsidR="00685794">
        <w:trPr>
          <w:trHeight w:val="408"/>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c>
          <w:tcPr>
            <w:tcW w:w="6" w:type="dxa"/>
            <w:gridSpan w:val="9"/>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2126"/>
              <w:gridCol w:w="1825"/>
              <w:gridCol w:w="1581"/>
              <w:gridCol w:w="1377"/>
              <w:gridCol w:w="925"/>
              <w:gridCol w:w="778"/>
              <w:gridCol w:w="731"/>
            </w:tblGrid>
            <w:tr w:rsidR="00685794">
              <w:trPr>
                <w:trHeight w:val="465"/>
              </w:trPr>
              <w:tc>
                <w:tcPr>
                  <w:tcW w:w="2126"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Source Secondary Contaminants</w:t>
                  </w:r>
                </w:p>
              </w:tc>
              <w:tc>
                <w:tcPr>
                  <w:tcW w:w="1825"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 xml:space="preserve">Water </w:t>
                  </w:r>
                </w:p>
                <w:p w:rsidR="00685794" w:rsidRDefault="00F746BB">
                  <w:pPr>
                    <w:spacing w:after="0" w:line="240" w:lineRule="auto"/>
                  </w:pPr>
                  <w:r>
                    <w:rPr>
                      <w:rFonts w:ascii="Calibri" w:eastAsia="Calibri" w:hAnsi="Calibri"/>
                      <w:color w:val="333399"/>
                      <w:sz w:val="18"/>
                    </w:rPr>
                    <w:t>System</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99"/>
                      <w:sz w:val="18"/>
                    </w:rPr>
                    <w:t>Highest Value</w:t>
                  </w:r>
                </w:p>
              </w:tc>
              <w:tc>
                <w:tcPr>
                  <w:tcW w:w="92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Range</w:t>
                  </w:r>
                </w:p>
              </w:tc>
              <w:tc>
                <w:tcPr>
                  <w:tcW w:w="77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1F3864"/>
                      <w:sz w:val="18"/>
                    </w:rPr>
                    <w:t>SMCL</w:t>
                  </w:r>
                </w:p>
              </w:tc>
            </w:tr>
            <w:tr w:rsidR="00685794">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ALUMINUM</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SHREVEPORT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1/29/2023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0.83</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0.54 - 0.83</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0.2</w:t>
                  </w:r>
                </w:p>
              </w:tc>
            </w:tr>
            <w:tr w:rsidR="00685794">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CHLORIDE</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SHREVEPORT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1/29/2023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43</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43</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250</w:t>
                  </w:r>
                </w:p>
              </w:tc>
            </w:tr>
            <w:tr w:rsidR="00685794">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MANGANESE</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SHREVEPORT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8/14/2023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0.01</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0 - 0.01</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0.05</w:t>
                  </w:r>
                </w:p>
              </w:tc>
            </w:tr>
            <w:tr w:rsidR="00685794">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PH</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SHREVEPORT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1/29/2023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6.47</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6.47</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PH</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8.5</w:t>
                  </w:r>
                </w:p>
              </w:tc>
            </w:tr>
            <w:tr w:rsidR="00685794">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SULFATE</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SHREVEPORT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1/29/2023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47</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47</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685794" w:rsidRDefault="00F746BB">
                  <w:pPr>
                    <w:spacing w:after="0" w:line="240" w:lineRule="auto"/>
                  </w:pPr>
                  <w:r>
                    <w:rPr>
                      <w:rFonts w:ascii="Calibri" w:eastAsia="Calibri" w:hAnsi="Calibri"/>
                      <w:color w:val="333333"/>
                      <w:sz w:val="18"/>
                    </w:rPr>
                    <w:t>250</w:t>
                  </w:r>
                </w:p>
              </w:tc>
            </w:tr>
          </w:tbl>
          <w:p w:rsidR="00685794" w:rsidRDefault="00685794">
            <w:pPr>
              <w:spacing w:after="0" w:line="240" w:lineRule="auto"/>
            </w:pPr>
          </w:p>
        </w:tc>
      </w:tr>
      <w:tr w:rsidR="00685794">
        <w:trPr>
          <w:trHeight w:val="198"/>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rPr>
          <w:trHeight w:val="1154"/>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3835"/>
              <w:gridCol w:w="1615"/>
              <w:gridCol w:w="2184"/>
              <w:gridCol w:w="971"/>
              <w:gridCol w:w="743"/>
            </w:tblGrid>
            <w:tr w:rsidR="00F746BB" w:rsidRPr="00094FFC" w:rsidTr="009052C0">
              <w:trPr>
                <w:trHeight w:val="60"/>
                <w:tblHeader/>
              </w:trPr>
              <w:tc>
                <w:tcPr>
                  <w:tcW w:w="9348"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F746BB" w:rsidRPr="00094FFC" w:rsidRDefault="00F746BB" w:rsidP="00F746BB">
                  <w:pPr>
                    <w:rPr>
                      <w:rFonts w:eastAsiaTheme="minorHAnsi" w:cstheme="minorBidi"/>
                      <w:color w:val="333399"/>
                      <w:sz w:val="18"/>
                    </w:rPr>
                  </w:pPr>
                  <w:r w:rsidRPr="00094FFC">
                    <w:rPr>
                      <w:rFonts w:asciiTheme="minorHAnsi" w:eastAsiaTheme="minorHAnsi" w:hAnsiTheme="minorHAnsi" w:cstheme="minorBidi"/>
                      <w:i/>
                      <w:iCs/>
                      <w:sz w:val="18"/>
                    </w:rPr>
                    <w:t>Unregulated contaminants are those that don’t yet have a drinking water standard set by USEPA.  The purpose of monitoring for these contaminants is to help USEPA decide whether the contaminants should have a standard.</w:t>
                  </w:r>
                </w:p>
              </w:tc>
            </w:tr>
            <w:tr w:rsidR="00F746BB" w:rsidRPr="00094FFC" w:rsidTr="009052C0">
              <w:trPr>
                <w:trHeight w:val="60"/>
                <w:tblHeader/>
              </w:trPr>
              <w:tc>
                <w:tcPr>
                  <w:tcW w:w="383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F746BB" w:rsidRPr="00094FFC" w:rsidRDefault="00F746BB" w:rsidP="00F746BB">
                  <w:pPr>
                    <w:rPr>
                      <w:rFonts w:eastAsiaTheme="minorHAnsi" w:cstheme="minorBidi"/>
                      <w:color w:val="333399"/>
                      <w:sz w:val="18"/>
                    </w:rPr>
                  </w:pPr>
                  <w:r w:rsidRPr="00094FFC">
                    <w:rPr>
                      <w:rFonts w:eastAsiaTheme="minorHAnsi" w:cstheme="minorBidi"/>
                      <w:color w:val="333399"/>
                      <w:sz w:val="18"/>
                    </w:rPr>
                    <w:t>Unregulated Contaminants</w:t>
                  </w:r>
                </w:p>
              </w:tc>
              <w:tc>
                <w:tcPr>
                  <w:tcW w:w="161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746BB" w:rsidRPr="00094FFC" w:rsidRDefault="00F746BB" w:rsidP="00F746BB">
                  <w:pPr>
                    <w:rPr>
                      <w:rFonts w:eastAsiaTheme="minorHAnsi" w:cstheme="minorBidi"/>
                      <w:color w:val="333399"/>
                      <w:sz w:val="18"/>
                    </w:rPr>
                  </w:pPr>
                  <w:r w:rsidRPr="00094FFC">
                    <w:rPr>
                      <w:rFonts w:eastAsiaTheme="minorHAnsi" w:cstheme="minorBidi"/>
                      <w:color w:val="333399"/>
                      <w:sz w:val="18"/>
                    </w:rPr>
                    <w:t>Collection Date</w:t>
                  </w:r>
                </w:p>
              </w:tc>
              <w:tc>
                <w:tcPr>
                  <w:tcW w:w="218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746BB" w:rsidRPr="00094FFC" w:rsidRDefault="00F746BB" w:rsidP="00F746BB">
                  <w:pPr>
                    <w:rPr>
                      <w:rFonts w:eastAsiaTheme="minorHAnsi" w:cstheme="minorBidi"/>
                      <w:color w:val="333399"/>
                      <w:sz w:val="18"/>
                    </w:rPr>
                  </w:pPr>
                  <w:r w:rsidRPr="00094FFC">
                    <w:rPr>
                      <w:rFonts w:eastAsiaTheme="minorHAnsi" w:cstheme="minorBidi"/>
                      <w:color w:val="333399"/>
                      <w:sz w:val="18"/>
                    </w:rPr>
                    <w:t>Average Concentration</w:t>
                  </w:r>
                </w:p>
              </w:tc>
              <w:tc>
                <w:tcPr>
                  <w:tcW w:w="97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746BB" w:rsidRPr="00094FFC" w:rsidRDefault="00F746BB" w:rsidP="00F746BB">
                  <w:pPr>
                    <w:rPr>
                      <w:rFonts w:eastAsiaTheme="minorHAnsi" w:cstheme="minorBidi"/>
                      <w:color w:val="333399"/>
                      <w:sz w:val="18"/>
                    </w:rPr>
                  </w:pPr>
                  <w:r w:rsidRPr="00094FFC">
                    <w:rPr>
                      <w:rFonts w:eastAsiaTheme="minorHAnsi" w:cstheme="minorBidi"/>
                      <w:color w:val="333399"/>
                      <w:sz w:val="18"/>
                    </w:rPr>
                    <w:t>Range</w:t>
                  </w:r>
                </w:p>
              </w:tc>
              <w:tc>
                <w:tcPr>
                  <w:tcW w:w="74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746BB" w:rsidRPr="00094FFC" w:rsidRDefault="00F746BB" w:rsidP="00F746BB">
                  <w:pPr>
                    <w:rPr>
                      <w:rFonts w:eastAsiaTheme="minorHAnsi" w:cstheme="minorBidi"/>
                      <w:color w:val="333399"/>
                      <w:sz w:val="18"/>
                    </w:rPr>
                  </w:pPr>
                  <w:r w:rsidRPr="00094FFC">
                    <w:rPr>
                      <w:rFonts w:eastAsiaTheme="minorHAnsi" w:cstheme="minorBidi"/>
                      <w:color w:val="333399"/>
                      <w:sz w:val="18"/>
                    </w:rPr>
                    <w:t>Unit</w:t>
                  </w:r>
                </w:p>
              </w:tc>
            </w:tr>
            <w:tr w:rsidR="00F746BB" w:rsidRPr="00094FFC" w:rsidTr="009052C0">
              <w:trPr>
                <w:trHeight w:val="288"/>
              </w:trPr>
              <w:tc>
                <w:tcPr>
                  <w:tcW w:w="3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746BB" w:rsidRPr="00094FFC" w:rsidRDefault="00F746BB" w:rsidP="00F746BB">
                  <w:pPr>
                    <w:rPr>
                      <w:rFonts w:eastAsiaTheme="minorHAnsi" w:cstheme="minorBidi"/>
                      <w:sz w:val="18"/>
                    </w:rPr>
                  </w:pPr>
                  <w:r w:rsidRPr="004164BE">
                    <w:rPr>
                      <w:rFonts w:eastAsiaTheme="minorHAnsi" w:cstheme="minorBidi"/>
                      <w:sz w:val="18"/>
                    </w:rPr>
                    <w:t>PERFLUOROBUTANOIC ACID (PFBA)</w:t>
                  </w:r>
                </w:p>
              </w:tc>
              <w:tc>
                <w:tcPr>
                  <w:tcW w:w="1615" w:type="dxa"/>
                  <w:tcBorders>
                    <w:top w:val="nil"/>
                    <w:left w:val="nil"/>
                    <w:bottom w:val="single" w:sz="8" w:space="0" w:color="auto"/>
                    <w:right w:val="single" w:sz="8" w:space="0" w:color="auto"/>
                  </w:tcBorders>
                  <w:tcMar>
                    <w:top w:w="0" w:type="dxa"/>
                    <w:left w:w="108" w:type="dxa"/>
                    <w:bottom w:w="0" w:type="dxa"/>
                    <w:right w:w="108" w:type="dxa"/>
                  </w:tcMar>
                  <w:hideMark/>
                </w:tcPr>
                <w:p w:rsidR="00F746BB" w:rsidRPr="00094FFC" w:rsidRDefault="00F746BB" w:rsidP="00F746BB">
                  <w:pPr>
                    <w:rPr>
                      <w:rFonts w:eastAsiaTheme="minorHAnsi" w:cstheme="minorBidi"/>
                      <w:sz w:val="18"/>
                    </w:rPr>
                  </w:pPr>
                  <w:r>
                    <w:rPr>
                      <w:rFonts w:eastAsiaTheme="minorHAnsi" w:cstheme="minorBidi"/>
                      <w:sz w:val="18"/>
                    </w:rPr>
                    <w:t>2023</w:t>
                  </w:r>
                </w:p>
              </w:tc>
              <w:tc>
                <w:tcPr>
                  <w:tcW w:w="2184" w:type="dxa"/>
                  <w:tcBorders>
                    <w:top w:val="nil"/>
                    <w:left w:val="nil"/>
                    <w:bottom w:val="single" w:sz="8" w:space="0" w:color="auto"/>
                    <w:right w:val="single" w:sz="8" w:space="0" w:color="auto"/>
                  </w:tcBorders>
                  <w:tcMar>
                    <w:top w:w="0" w:type="dxa"/>
                    <w:left w:w="108" w:type="dxa"/>
                    <w:bottom w:w="0" w:type="dxa"/>
                    <w:right w:w="108" w:type="dxa"/>
                  </w:tcMar>
                  <w:hideMark/>
                </w:tcPr>
                <w:p w:rsidR="00F746BB" w:rsidRPr="00094FFC" w:rsidRDefault="00F746BB" w:rsidP="00F746BB">
                  <w:pPr>
                    <w:rPr>
                      <w:rFonts w:eastAsiaTheme="minorHAnsi" w:cstheme="minorBidi"/>
                      <w:sz w:val="18"/>
                    </w:rPr>
                  </w:pPr>
                  <w:r>
                    <w:rPr>
                      <w:rFonts w:eastAsiaTheme="minorHAnsi" w:cstheme="minorBidi"/>
                      <w:sz w:val="18"/>
                    </w:rPr>
                    <w:t>7</w:t>
                  </w:r>
                </w:p>
              </w:tc>
              <w:tc>
                <w:tcPr>
                  <w:tcW w:w="971" w:type="dxa"/>
                  <w:tcBorders>
                    <w:top w:val="nil"/>
                    <w:left w:val="nil"/>
                    <w:bottom w:val="single" w:sz="8" w:space="0" w:color="auto"/>
                    <w:right w:val="single" w:sz="8" w:space="0" w:color="auto"/>
                  </w:tcBorders>
                  <w:tcMar>
                    <w:top w:w="0" w:type="dxa"/>
                    <w:left w:w="108" w:type="dxa"/>
                    <w:bottom w:w="0" w:type="dxa"/>
                    <w:right w:w="108" w:type="dxa"/>
                  </w:tcMar>
                  <w:hideMark/>
                </w:tcPr>
                <w:p w:rsidR="00F746BB" w:rsidRPr="00094FFC" w:rsidRDefault="00F746BB" w:rsidP="00F746BB">
                  <w:pPr>
                    <w:rPr>
                      <w:rFonts w:eastAsiaTheme="minorHAnsi" w:cstheme="minorBidi"/>
                      <w:sz w:val="18"/>
                    </w:rPr>
                  </w:pPr>
                  <w:r>
                    <w:rPr>
                      <w:rFonts w:eastAsiaTheme="minorHAnsi" w:cstheme="minorBidi"/>
                      <w:sz w:val="18"/>
                    </w:rPr>
                    <w:t>6.2-7.5</w:t>
                  </w:r>
                </w:p>
              </w:tc>
              <w:tc>
                <w:tcPr>
                  <w:tcW w:w="743" w:type="dxa"/>
                  <w:tcBorders>
                    <w:top w:val="nil"/>
                    <w:left w:val="nil"/>
                    <w:bottom w:val="single" w:sz="8" w:space="0" w:color="auto"/>
                    <w:right w:val="single" w:sz="8" w:space="0" w:color="auto"/>
                  </w:tcBorders>
                  <w:tcMar>
                    <w:top w:w="0" w:type="dxa"/>
                    <w:left w:w="108" w:type="dxa"/>
                    <w:bottom w:w="0" w:type="dxa"/>
                    <w:right w:w="108" w:type="dxa"/>
                  </w:tcMar>
                  <w:hideMark/>
                </w:tcPr>
                <w:p w:rsidR="00F746BB" w:rsidRPr="00094FFC" w:rsidRDefault="00F746BB" w:rsidP="00F746BB">
                  <w:pPr>
                    <w:rPr>
                      <w:rFonts w:eastAsiaTheme="minorHAnsi" w:cstheme="minorBidi"/>
                      <w:sz w:val="18"/>
                    </w:rPr>
                  </w:pPr>
                  <w:r>
                    <w:rPr>
                      <w:rFonts w:eastAsiaTheme="minorHAnsi" w:cstheme="minorBidi"/>
                      <w:sz w:val="18"/>
                    </w:rPr>
                    <w:t>ppt</w:t>
                  </w:r>
                </w:p>
              </w:tc>
            </w:tr>
          </w:tbl>
          <w:p w:rsidR="00F746BB" w:rsidRDefault="00F746BB">
            <w:bookmarkStart w:id="0" w:name="_GoBack"/>
            <w:bookmarkEnd w:id="0"/>
          </w:p>
          <w:tbl>
            <w:tblPr>
              <w:tblW w:w="0" w:type="auto"/>
              <w:tblLayout w:type="fixed"/>
              <w:tblCellMar>
                <w:left w:w="0" w:type="dxa"/>
                <w:right w:w="0" w:type="dxa"/>
              </w:tblCellMar>
              <w:tblLook w:val="04A0" w:firstRow="1" w:lastRow="0" w:firstColumn="1" w:lastColumn="0" w:noHBand="0" w:noVBand="1"/>
            </w:tblPr>
            <w:tblGrid>
              <w:gridCol w:w="9360"/>
            </w:tblGrid>
            <w:tr w:rsidR="00685794">
              <w:trPr>
                <w:trHeight w:val="1076"/>
              </w:trPr>
              <w:tc>
                <w:tcPr>
                  <w:tcW w:w="9360" w:type="dxa"/>
                  <w:tcBorders>
                    <w:top w:val="nil"/>
                    <w:left w:val="nil"/>
                    <w:bottom w:val="nil"/>
                    <w:right w:val="nil"/>
                  </w:tcBorders>
                  <w:tcMar>
                    <w:top w:w="39" w:type="dxa"/>
                    <w:left w:w="39" w:type="dxa"/>
                    <w:bottom w:w="39" w:type="dxa"/>
                    <w:right w:w="39" w:type="dxa"/>
                  </w:tcMar>
                </w:tcPr>
                <w:p w:rsidR="00685794" w:rsidRDefault="00F746BB">
                  <w:pPr>
                    <w:spacing w:after="0" w:line="240" w:lineRule="auto"/>
                  </w:pPr>
                  <w:r>
                    <w:rPr>
                      <w:rFonts w:ascii="Calibri" w:eastAsia="Calibri" w:hAnsi="Calibri"/>
                      <w:color w:val="000000"/>
                      <w:sz w:val="22"/>
                    </w:rPr>
                    <w:t>++++++++++++++Environmental Protection Agency Required Health Effects Language++++++++++++++</w:t>
                  </w:r>
                </w:p>
                <w:p w:rsidR="00685794" w:rsidRDefault="00F746BB">
                  <w:pPr>
                    <w:spacing w:after="0" w:line="240" w:lineRule="auto"/>
                  </w:pPr>
                  <w:r>
                    <w:rPr>
                      <w:rFonts w:ascii="Calibri" w:eastAsia="Calibri" w:hAnsi="Calibri"/>
                      <w:color w:val="000000"/>
                      <w:sz w:val="22"/>
                    </w:rPr>
                    <w:t>Some people may be more vulnerable to contaminants in drinking water than the general population. Immuno-compromised persons such as persons with cancer undergoing chemotherapy, persons who have undergone organ transplants, people with HIV/AIDS or other im</w:t>
                  </w:r>
                  <w:r>
                    <w:rPr>
                      <w:rFonts w:ascii="Calibri" w:eastAsia="Calibri" w:hAnsi="Calibri"/>
                      <w:color w:val="000000"/>
                      <w:sz w:val="22"/>
                    </w:rPr>
                    <w:t xml:space="preserve">mune system disorders, some elderly, and infants can be particularly at risk from infections. These people should seek advice about drinking water from their health care providers. EPA/CDC guidelines on appropriate means to lessen the risk of infection by </w:t>
                  </w:r>
                  <w:r>
                    <w:rPr>
                      <w:rFonts w:ascii="Calibri" w:eastAsia="Calibri" w:hAnsi="Calibri"/>
                      <w:color w:val="000000"/>
                      <w:sz w:val="22"/>
                    </w:rPr>
                    <w:t>Cryptosporidium and other microbial contaminants are available from the Safe Drinking Water Hotline (800–426–4791).</w:t>
                  </w:r>
                </w:p>
              </w:tc>
            </w:tr>
          </w:tbl>
          <w:p w:rsidR="00685794" w:rsidRDefault="00685794">
            <w:pPr>
              <w:spacing w:after="0" w:line="240" w:lineRule="auto"/>
            </w:pPr>
          </w:p>
        </w:tc>
      </w:tr>
      <w:tr w:rsidR="00685794">
        <w:trPr>
          <w:trHeight w:val="15"/>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rPr>
          <w:trHeight w:val="720"/>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46"/>
            </w:tblGrid>
            <w:tr w:rsidR="00685794">
              <w:trPr>
                <w:trHeight w:hRule="exact" w:val="720"/>
              </w:trPr>
              <w:tc>
                <w:tcPr>
                  <w:tcW w:w="9346" w:type="dxa"/>
                  <w:tcBorders>
                    <w:top w:val="nil"/>
                    <w:left w:val="nil"/>
                    <w:bottom w:val="nil"/>
                    <w:right w:val="nil"/>
                  </w:tcBorders>
                  <w:tcMar>
                    <w:top w:w="0" w:type="dxa"/>
                    <w:left w:w="0" w:type="dxa"/>
                    <w:bottom w:w="0" w:type="dxa"/>
                    <w:right w:w="0" w:type="dxa"/>
                  </w:tcMar>
                </w:tcPr>
                <w:p w:rsidR="00685794" w:rsidRDefault="00F746BB">
                  <w:pPr>
                    <w:spacing w:after="0" w:line="240" w:lineRule="auto"/>
                  </w:pPr>
                  <w:r>
                    <w:rPr>
                      <w:rFonts w:ascii="Calibri" w:eastAsia="Calibri" w:hAnsi="Calibri"/>
                      <w:color w:val="000000"/>
                      <w:sz w:val="22"/>
                    </w:rPr>
                    <w:t>There are no additional required health effects notices.</w:t>
                  </w:r>
                </w:p>
              </w:tc>
            </w:tr>
          </w:tbl>
          <w:p w:rsidR="00685794" w:rsidRDefault="00685794">
            <w:pPr>
              <w:spacing w:after="0" w:line="240" w:lineRule="auto"/>
            </w:pPr>
          </w:p>
        </w:tc>
      </w:tr>
      <w:tr w:rsidR="00685794">
        <w:trPr>
          <w:trHeight w:val="91"/>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rPr>
          <w:trHeight w:val="720"/>
        </w:trPr>
        <w:tc>
          <w:tcPr>
            <w:tcW w:w="6" w:type="dxa"/>
          </w:tcPr>
          <w:p w:rsidR="00685794" w:rsidRDefault="00685794">
            <w:pPr>
              <w:pStyle w:val="EmptyCellLayoutStyle"/>
              <w:spacing w:after="0" w:line="240" w:lineRule="auto"/>
            </w:pPr>
          </w:p>
        </w:tc>
        <w:tc>
          <w:tcPr>
            <w:tcW w:w="6" w:type="dxa"/>
            <w:gridSpan w:val="8"/>
          </w:tcPr>
          <w:tbl>
            <w:tblPr>
              <w:tblW w:w="0" w:type="auto"/>
              <w:tblLayout w:type="fixed"/>
              <w:tblCellMar>
                <w:left w:w="0" w:type="dxa"/>
                <w:right w:w="0" w:type="dxa"/>
              </w:tblCellMar>
              <w:tblLook w:val="04A0" w:firstRow="1" w:lastRow="0" w:firstColumn="1" w:lastColumn="0" w:noHBand="0" w:noVBand="1"/>
            </w:tblPr>
            <w:tblGrid>
              <w:gridCol w:w="9346"/>
            </w:tblGrid>
            <w:tr w:rsidR="00685794">
              <w:trPr>
                <w:trHeight w:hRule="exact" w:val="720"/>
              </w:trPr>
              <w:tc>
                <w:tcPr>
                  <w:tcW w:w="9346" w:type="dxa"/>
                  <w:tcBorders>
                    <w:top w:val="nil"/>
                    <w:left w:val="nil"/>
                    <w:bottom w:val="nil"/>
                    <w:right w:val="nil"/>
                  </w:tcBorders>
                  <w:tcMar>
                    <w:top w:w="0" w:type="dxa"/>
                    <w:left w:w="0" w:type="dxa"/>
                    <w:bottom w:w="0" w:type="dxa"/>
                    <w:right w:w="0" w:type="dxa"/>
                  </w:tcMar>
                </w:tcPr>
                <w:p w:rsidR="00685794" w:rsidRDefault="00F746BB">
                  <w:pPr>
                    <w:spacing w:after="0" w:line="240" w:lineRule="auto"/>
                  </w:pPr>
                  <w:r>
                    <w:rPr>
                      <w:rFonts w:ascii="Calibri" w:eastAsia="Calibri" w:hAnsi="Calibri"/>
                      <w:color w:val="000000"/>
                      <w:sz w:val="22"/>
                    </w:rPr>
                    <w:t>There are no additional required health effects violation notices.</w:t>
                  </w:r>
                </w:p>
              </w:tc>
            </w:tr>
          </w:tbl>
          <w:p w:rsidR="00685794" w:rsidRDefault="00685794">
            <w:pPr>
              <w:spacing w:after="0" w:line="240" w:lineRule="auto"/>
            </w:pPr>
          </w:p>
        </w:tc>
      </w:tr>
      <w:tr w:rsidR="00685794">
        <w:trPr>
          <w:trHeight w:val="370"/>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r w:rsidR="00F746BB" w:rsidTr="00F746BB">
        <w:trPr>
          <w:trHeight w:val="1154"/>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685794">
              <w:trPr>
                <w:trHeight w:val="1076"/>
              </w:trPr>
              <w:tc>
                <w:tcPr>
                  <w:tcW w:w="9360" w:type="dxa"/>
                  <w:tcBorders>
                    <w:top w:val="nil"/>
                    <w:left w:val="nil"/>
                    <w:bottom w:val="nil"/>
                    <w:right w:val="nil"/>
                  </w:tcBorders>
                  <w:tcMar>
                    <w:top w:w="39" w:type="dxa"/>
                    <w:left w:w="39" w:type="dxa"/>
                    <w:bottom w:w="39" w:type="dxa"/>
                    <w:right w:w="39" w:type="dxa"/>
                  </w:tcMar>
                </w:tcPr>
                <w:p w:rsidR="00685794" w:rsidRDefault="00F746BB">
                  <w:pPr>
                    <w:spacing w:after="0" w:line="240" w:lineRule="auto"/>
                  </w:pPr>
                  <w:r>
                    <w:rPr>
                      <w:rFonts w:ascii="Calibri" w:eastAsia="Calibri" w:hAnsi="Calibri"/>
                      <w:color w:val="000000"/>
                      <w:sz w:val="22"/>
                    </w:rPr>
                    <w:lastRenderedPageBreak/>
                    <w:t>+++++++++++++++++++++++++++++++++++++++++++++++++++++++++++++++++++++++++++++++++++</w:t>
                  </w:r>
                </w:p>
                <w:p w:rsidR="00685794" w:rsidRDefault="00F746BB">
                  <w:pPr>
                    <w:spacing w:after="0" w:line="240" w:lineRule="auto"/>
                  </w:pPr>
                  <w:r>
                    <w:rPr>
                      <w:rFonts w:ascii="Calibri" w:eastAsia="Calibri" w:hAnsi="Calibri"/>
                      <w:color w:val="000000"/>
                      <w:sz w:val="22"/>
                    </w:rPr>
                    <w:t xml:space="preserve">                </w:t>
                  </w:r>
                  <w:r>
                    <w:rPr>
                      <w:rFonts w:ascii="Calibri" w:eastAsia="Calibri" w:hAnsi="Calibri"/>
                      <w:color w:val="000000"/>
                      <w:sz w:val="22"/>
                    </w:rPr>
                    <w:t>Thank you for allowing us to continue providing your family with clean, quality water this year.  In order to maintain a safe and dependable water supply we sometimes need to make improvements that will benefit all of our customers.             </w:t>
                  </w:r>
                </w:p>
                <w:p w:rsidR="00685794" w:rsidRDefault="00F746BB">
                  <w:pPr>
                    <w:spacing w:after="0" w:line="240" w:lineRule="auto"/>
                  </w:pPr>
                  <w:r>
                    <w:rPr>
                      <w:rFonts w:ascii="Calibri" w:eastAsia="Calibri" w:hAnsi="Calibri"/>
                      <w:color w:val="000000"/>
                      <w:sz w:val="22"/>
                    </w:rPr>
                    <w:t>    </w:t>
                  </w:r>
                </w:p>
                <w:p w:rsidR="00685794" w:rsidRDefault="00F746BB">
                  <w:pPr>
                    <w:spacing w:after="0" w:line="240" w:lineRule="auto"/>
                  </w:pPr>
                  <w:r>
                    <w:rPr>
                      <w:rFonts w:ascii="Calibri" w:eastAsia="Calibri" w:hAnsi="Calibri"/>
                      <w:color w:val="000000"/>
                      <w:sz w:val="22"/>
                    </w:rPr>
                    <w:t>     </w:t>
                  </w:r>
                  <w:r>
                    <w:rPr>
                      <w:rFonts w:ascii="Calibri" w:eastAsia="Calibri" w:hAnsi="Calibri"/>
                      <w:color w:val="000000"/>
                      <w:sz w:val="22"/>
                    </w:rPr>
                    <w:t>           We at the NORTHWEST WATERWORKS LAKEWOOD VILLAGE work around the clock to provide top quality drinking water to every tap.  We ask that all our customers help us protect and conserve our water sources, which are the heart of our community, our wa</w:t>
                  </w:r>
                  <w:r>
                    <w:rPr>
                      <w:rFonts w:ascii="Calibri" w:eastAsia="Calibri" w:hAnsi="Calibri"/>
                      <w:color w:val="000000"/>
                      <w:sz w:val="22"/>
                    </w:rPr>
                    <w:t>y of life, and our children's future.  Please call our office if you have questions.</w:t>
                  </w:r>
                </w:p>
              </w:tc>
            </w:tr>
          </w:tbl>
          <w:p w:rsidR="00685794" w:rsidRDefault="00685794">
            <w:pPr>
              <w:spacing w:after="0" w:line="240" w:lineRule="auto"/>
            </w:pPr>
          </w:p>
        </w:tc>
      </w:tr>
      <w:tr w:rsidR="00685794">
        <w:trPr>
          <w:trHeight w:val="719"/>
        </w:trPr>
        <w:tc>
          <w:tcPr>
            <w:tcW w:w="6" w:type="dxa"/>
          </w:tcPr>
          <w:p w:rsidR="00685794" w:rsidRDefault="00685794">
            <w:pPr>
              <w:pStyle w:val="EmptyCellLayoutStyle"/>
              <w:spacing w:after="0" w:line="240" w:lineRule="auto"/>
            </w:pPr>
          </w:p>
        </w:tc>
        <w:tc>
          <w:tcPr>
            <w:tcW w:w="6"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0" w:type="dxa"/>
          </w:tcPr>
          <w:p w:rsidR="00685794" w:rsidRDefault="00685794">
            <w:pPr>
              <w:pStyle w:val="EmptyCellLayoutStyle"/>
              <w:spacing w:after="0" w:line="240" w:lineRule="auto"/>
            </w:pPr>
          </w:p>
        </w:tc>
        <w:tc>
          <w:tcPr>
            <w:tcW w:w="194" w:type="dxa"/>
          </w:tcPr>
          <w:p w:rsidR="00685794" w:rsidRDefault="00685794">
            <w:pPr>
              <w:pStyle w:val="EmptyCellLayoutStyle"/>
              <w:spacing w:after="0" w:line="240" w:lineRule="auto"/>
            </w:pPr>
          </w:p>
        </w:tc>
        <w:tc>
          <w:tcPr>
            <w:tcW w:w="16" w:type="dxa"/>
          </w:tcPr>
          <w:p w:rsidR="00685794" w:rsidRDefault="00685794">
            <w:pPr>
              <w:pStyle w:val="EmptyCellLayoutStyle"/>
              <w:spacing w:after="0" w:line="240" w:lineRule="auto"/>
            </w:pPr>
          </w:p>
        </w:tc>
        <w:tc>
          <w:tcPr>
            <w:tcW w:w="8519" w:type="dxa"/>
          </w:tcPr>
          <w:p w:rsidR="00685794" w:rsidRDefault="00685794">
            <w:pPr>
              <w:pStyle w:val="EmptyCellLayoutStyle"/>
              <w:spacing w:after="0" w:line="240" w:lineRule="auto"/>
            </w:pPr>
          </w:p>
        </w:tc>
        <w:tc>
          <w:tcPr>
            <w:tcW w:w="482" w:type="dxa"/>
          </w:tcPr>
          <w:p w:rsidR="00685794" w:rsidRDefault="00685794">
            <w:pPr>
              <w:pStyle w:val="EmptyCellLayoutStyle"/>
              <w:spacing w:after="0" w:line="240" w:lineRule="auto"/>
            </w:pPr>
          </w:p>
        </w:tc>
        <w:tc>
          <w:tcPr>
            <w:tcW w:w="119" w:type="dxa"/>
          </w:tcPr>
          <w:p w:rsidR="00685794" w:rsidRDefault="00685794">
            <w:pPr>
              <w:pStyle w:val="EmptyCellLayoutStyle"/>
              <w:spacing w:after="0" w:line="240" w:lineRule="auto"/>
            </w:pPr>
          </w:p>
        </w:tc>
      </w:tr>
    </w:tbl>
    <w:p w:rsidR="00685794" w:rsidRDefault="00685794">
      <w:pPr>
        <w:spacing w:after="0" w:line="240" w:lineRule="auto"/>
      </w:pPr>
    </w:p>
    <w:sectPr w:rsidR="00685794">
      <w:pgSz w:w="12240" w:h="15840"/>
      <w:pgMar w:top="1440" w:right="1440" w:bottom="1440" w:left="1440"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685794"/>
    <w:rsid w:val="00685794"/>
    <w:rsid w:val="00F746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C8FBBE"/>
  <w15:docId w15:val="{E44AC06C-5C3F-4A51-9C1B-97E6F369A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pa.gov/safewater/lead"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2073</Words>
  <Characters>11820</Characters>
  <Application>Microsoft Office Word</Application>
  <DocSecurity>0</DocSecurity>
  <Lines>98</Lines>
  <Paragraphs>27</Paragraphs>
  <ScaleCrop>false</ScaleCrop>
  <Company>State of Louisiana</Company>
  <LinksUpToDate>false</LinksUpToDate>
  <CharactersWithSpaces>13866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LA_MainTemplate_Purchase</dc:title>
  <dc:creator/>
  <dc:description/>
  <cp:lastModifiedBy>Sean Nolan</cp:lastModifiedBy>
  <cp:revision>2</cp:revision>
  <dcterms:created xsi:type="dcterms:W3CDTF">2024-04-25T17:45:00Z</dcterms:created>
  <dcterms:modified xsi:type="dcterms:W3CDTF">2024-04-25T17:45:00Z</dcterms:modified>
</cp:coreProperties>
</file>