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WARDS 4 &amp; 5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LA1021010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WARDS 4 &amp; 5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LA1021010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KENNETH FINLEY, JR.</w:t>
                  </w:r>
                  <w:r>
                    <w:rPr>
                      <w:rFonts w:ascii="Calibri" w:hAnsi="Calibri" w:eastAsia="Calibri"/>
                      <w:color w:val="000000"/>
                      <w:sz w:val="22"/>
                    </w:rPr>
                    <w:t xml:space="preserve"> at  </w:t>
                  </w:r>
                  <w:r>
                    <w:rPr>
                      <w:rFonts w:ascii="Calibri" w:hAnsi="Calibri" w:eastAsia="Calibri"/>
                      <w:color w:val="000000"/>
                      <w:sz w:val="22"/>
                    </w:rPr>
                    <w:t xml:space="preserve">318-594-1096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WARDS 4 &amp; 5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0.52 - 2.08</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2/20/2022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2/20/2022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 Note: The gross beta particle activity MCL is 4 millirems/year annual dose equivalent to the total body or any internal organ.  50 pCi/L is used as a screening level.</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3239 AND HWY 126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846 AND HWY 4</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3239 AND HWY 126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HWY 846 AND HWY 4</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2/20/2022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5/31/2023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WARDS 4 &amp; 5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