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503F36" w:rsidTr="00503F36">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F00D3">
              <w:trPr>
                <w:trHeight w:val="390"/>
              </w:trPr>
              <w:tc>
                <w:tcPr>
                  <w:tcW w:w="9360" w:type="dxa"/>
                  <w:tcBorders>
                    <w:top w:val="nil"/>
                    <w:left w:val="nil"/>
                    <w:bottom w:val="nil"/>
                    <w:right w:val="nil"/>
                  </w:tcBorders>
                  <w:tcMar>
                    <w:top w:w="39" w:type="dxa"/>
                    <w:left w:w="39" w:type="dxa"/>
                    <w:bottom w:w="39" w:type="dxa"/>
                    <w:right w:w="39" w:type="dxa"/>
                  </w:tcMar>
                </w:tcPr>
                <w:p w:rsidR="00AF00D3" w:rsidRDefault="00503F36">
                  <w:pPr>
                    <w:spacing w:after="0" w:line="240" w:lineRule="auto"/>
                    <w:jc w:val="center"/>
                  </w:pPr>
                  <w:r>
                    <w:rPr>
                      <w:rFonts w:ascii="Calibri" w:eastAsia="Calibri" w:hAnsi="Calibri"/>
                      <w:b/>
                      <w:color w:val="000000"/>
                      <w:sz w:val="32"/>
                    </w:rPr>
                    <w:t>JONESBORO WATER SYSTEM</w:t>
                  </w:r>
                </w:p>
              </w:tc>
            </w:tr>
          </w:tbl>
          <w:p w:rsidR="00AF00D3" w:rsidRDefault="00AF00D3">
            <w:pPr>
              <w:spacing w:after="0" w:line="240" w:lineRule="auto"/>
            </w:pPr>
          </w:p>
        </w:tc>
      </w:tr>
      <w:tr w:rsidR="00AF00D3">
        <w:trPr>
          <w:trHeight w:val="38"/>
        </w:trPr>
        <w:tc>
          <w:tcPr>
            <w:tcW w:w="13"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06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8140"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c>
          <w:tcPr>
            <w:tcW w:w="13" w:type="dxa"/>
          </w:tcPr>
          <w:p w:rsidR="00AF00D3" w:rsidRDefault="00AF00D3">
            <w:pPr>
              <w:pStyle w:val="EmptyCellLayoutStyle"/>
              <w:spacing w:after="0" w:line="240" w:lineRule="auto"/>
            </w:pPr>
          </w:p>
        </w:tc>
      </w:tr>
      <w:tr w:rsidR="00503F36" w:rsidTr="00503F36">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F00D3">
              <w:trPr>
                <w:trHeight w:val="372"/>
              </w:trPr>
              <w:tc>
                <w:tcPr>
                  <w:tcW w:w="9346" w:type="dxa"/>
                  <w:tcBorders>
                    <w:top w:val="nil"/>
                    <w:left w:val="nil"/>
                    <w:bottom w:val="nil"/>
                    <w:right w:val="nil"/>
                  </w:tcBorders>
                  <w:tcMar>
                    <w:top w:w="39" w:type="dxa"/>
                    <w:left w:w="39" w:type="dxa"/>
                    <w:bottom w:w="39" w:type="dxa"/>
                    <w:right w:w="39" w:type="dxa"/>
                  </w:tcMar>
                </w:tcPr>
                <w:p w:rsidR="00AF00D3" w:rsidRDefault="00503F36">
                  <w:pPr>
                    <w:spacing w:after="0" w:line="240" w:lineRule="auto"/>
                    <w:jc w:val="center"/>
                  </w:pPr>
                  <w:r>
                    <w:rPr>
                      <w:rFonts w:ascii="Calibri" w:eastAsia="Calibri" w:hAnsi="Calibri"/>
                      <w:b/>
                      <w:color w:val="000000"/>
                      <w:sz w:val="32"/>
                    </w:rPr>
                    <w:t xml:space="preserve">Public Water Supply ID: LA1049010   </w:t>
                  </w:r>
                </w:p>
              </w:tc>
            </w:tr>
          </w:tbl>
          <w:p w:rsidR="00AF00D3" w:rsidRDefault="00AF00D3">
            <w:pPr>
              <w:spacing w:after="0" w:line="240" w:lineRule="auto"/>
            </w:pPr>
          </w:p>
        </w:tc>
        <w:tc>
          <w:tcPr>
            <w:tcW w:w="13" w:type="dxa"/>
          </w:tcPr>
          <w:p w:rsidR="00AF00D3" w:rsidRDefault="00AF00D3">
            <w:pPr>
              <w:pStyle w:val="EmptyCellLayoutStyle"/>
              <w:spacing w:after="0" w:line="240" w:lineRule="auto"/>
            </w:pPr>
          </w:p>
        </w:tc>
      </w:tr>
      <w:tr w:rsidR="00AF00D3">
        <w:trPr>
          <w:trHeight w:val="13"/>
        </w:trPr>
        <w:tc>
          <w:tcPr>
            <w:tcW w:w="13"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06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8140"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c>
          <w:tcPr>
            <w:tcW w:w="13" w:type="dxa"/>
          </w:tcPr>
          <w:p w:rsidR="00AF00D3" w:rsidRDefault="00AF00D3">
            <w:pPr>
              <w:pStyle w:val="EmptyCellLayoutStyle"/>
              <w:spacing w:after="0" w:line="240" w:lineRule="auto"/>
            </w:pPr>
          </w:p>
        </w:tc>
      </w:tr>
      <w:tr w:rsidR="00503F36" w:rsidTr="00503F36">
        <w:trPr>
          <w:trHeight w:val="438"/>
        </w:trPr>
        <w:tc>
          <w:tcPr>
            <w:tcW w:w="13" w:type="dxa"/>
          </w:tcPr>
          <w:p w:rsidR="00AF00D3" w:rsidRDefault="00AF00D3">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AF00D3">
              <w:trPr>
                <w:trHeight w:val="372"/>
              </w:trPr>
              <w:tc>
                <w:tcPr>
                  <w:tcW w:w="9333" w:type="dxa"/>
                  <w:tcBorders>
                    <w:top w:val="nil"/>
                    <w:left w:val="nil"/>
                    <w:bottom w:val="nil"/>
                    <w:right w:val="nil"/>
                  </w:tcBorders>
                  <w:tcMar>
                    <w:top w:w="39" w:type="dxa"/>
                    <w:left w:w="39" w:type="dxa"/>
                    <w:bottom w:w="39" w:type="dxa"/>
                    <w:right w:w="39" w:type="dxa"/>
                  </w:tcMar>
                </w:tcPr>
                <w:p w:rsidR="00AF00D3" w:rsidRDefault="00503F36">
                  <w:pPr>
                    <w:spacing w:after="0" w:line="240" w:lineRule="auto"/>
                    <w:jc w:val="center"/>
                  </w:pPr>
                  <w:r>
                    <w:rPr>
                      <w:rFonts w:ascii="Cambria" w:eastAsia="Cambria" w:hAnsi="Cambria"/>
                      <w:color w:val="000000"/>
                      <w:sz w:val="32"/>
                    </w:rPr>
                    <w:t>Consumer Confidence Report</w:t>
                  </w:r>
                </w:p>
              </w:tc>
            </w:tr>
          </w:tbl>
          <w:p w:rsidR="00AF00D3" w:rsidRDefault="00AF00D3">
            <w:pPr>
              <w:spacing w:after="0" w:line="240" w:lineRule="auto"/>
            </w:pPr>
          </w:p>
        </w:tc>
        <w:tc>
          <w:tcPr>
            <w:tcW w:w="13" w:type="dxa"/>
          </w:tcPr>
          <w:p w:rsidR="00AF00D3" w:rsidRDefault="00AF00D3">
            <w:pPr>
              <w:pStyle w:val="EmptyCellLayoutStyle"/>
              <w:spacing w:after="0" w:line="240" w:lineRule="auto"/>
            </w:pPr>
          </w:p>
        </w:tc>
      </w:tr>
      <w:tr w:rsidR="00503F36" w:rsidTr="00503F36">
        <w:trPr>
          <w:trHeight w:val="11"/>
        </w:trPr>
        <w:tc>
          <w:tcPr>
            <w:tcW w:w="13" w:type="dxa"/>
          </w:tcPr>
          <w:p w:rsidR="00AF00D3" w:rsidRDefault="00AF00D3">
            <w:pPr>
              <w:pStyle w:val="EmptyCellLayoutStyle"/>
              <w:spacing w:after="0" w:line="240" w:lineRule="auto"/>
            </w:pPr>
          </w:p>
        </w:tc>
        <w:tc>
          <w:tcPr>
            <w:tcW w:w="0" w:type="dxa"/>
            <w:gridSpan w:val="5"/>
            <w:vMerge/>
          </w:tcPr>
          <w:p w:rsidR="00AF00D3" w:rsidRDefault="00AF00D3">
            <w:pPr>
              <w:pStyle w:val="EmptyCellLayoutStyle"/>
              <w:spacing w:after="0" w:line="240" w:lineRule="auto"/>
            </w:pPr>
          </w:p>
        </w:tc>
        <w:tc>
          <w:tcPr>
            <w:tcW w:w="13" w:type="dxa"/>
          </w:tcPr>
          <w:p w:rsidR="00AF00D3" w:rsidRDefault="00AF00D3">
            <w:pPr>
              <w:pStyle w:val="EmptyCellLayoutStyle"/>
              <w:spacing w:after="0" w:line="240" w:lineRule="auto"/>
            </w:pPr>
          </w:p>
        </w:tc>
      </w:tr>
      <w:tr w:rsidR="00AF00D3">
        <w:trPr>
          <w:trHeight w:val="79"/>
        </w:trPr>
        <w:tc>
          <w:tcPr>
            <w:tcW w:w="13"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066" w:type="dxa"/>
          </w:tcPr>
          <w:p w:rsidR="00AF00D3" w:rsidRDefault="00AF00D3">
            <w:pPr>
              <w:pStyle w:val="EmptyCellLayoutStyle"/>
              <w:spacing w:after="0" w:line="240" w:lineRule="auto"/>
            </w:pPr>
          </w:p>
        </w:tc>
        <w:tc>
          <w:tcPr>
            <w:tcW w:w="6" w:type="dxa"/>
            <w:tcBorders>
              <w:left w:val="single" w:sz="23" w:space="0" w:color="808080"/>
            </w:tcBorders>
          </w:tcPr>
          <w:p w:rsidR="00AF00D3" w:rsidRDefault="00AF00D3">
            <w:pPr>
              <w:pStyle w:val="EmptyCellLayoutStyle"/>
              <w:spacing w:after="0" w:line="240" w:lineRule="auto"/>
            </w:pPr>
          </w:p>
        </w:tc>
        <w:tc>
          <w:tcPr>
            <w:tcW w:w="8140"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c>
          <w:tcPr>
            <w:tcW w:w="13" w:type="dxa"/>
          </w:tcPr>
          <w:p w:rsidR="00AF00D3" w:rsidRDefault="00AF00D3">
            <w:pPr>
              <w:pStyle w:val="EmptyCellLayoutStyle"/>
              <w:spacing w:after="0" w:line="240" w:lineRule="auto"/>
            </w:pPr>
          </w:p>
        </w:tc>
      </w:tr>
      <w:tr w:rsidR="00503F36" w:rsidTr="00503F36">
        <w:trPr>
          <w:trHeight w:val="2304"/>
        </w:trPr>
        <w:tc>
          <w:tcPr>
            <w:tcW w:w="13"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066" w:type="dxa"/>
          </w:tcPr>
          <w:p w:rsidR="00AF00D3" w:rsidRDefault="00AF00D3">
            <w:pPr>
              <w:pStyle w:val="EmptyCellLayoutStyle"/>
              <w:spacing w:after="0" w:line="240" w:lineRule="auto"/>
            </w:pPr>
          </w:p>
        </w:tc>
        <w:tc>
          <w:tcPr>
            <w:tcW w:w="6" w:type="dxa"/>
            <w:tcBorders>
              <w:left w:val="single" w:sz="23" w:space="0" w:color="808080"/>
            </w:tcBorders>
          </w:tcPr>
          <w:p w:rsidR="00AF00D3" w:rsidRDefault="00AF00D3">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AF00D3">
              <w:trPr>
                <w:trHeight w:val="2226"/>
              </w:trPr>
              <w:tc>
                <w:tcPr>
                  <w:tcW w:w="8260" w:type="dxa"/>
                  <w:tcBorders>
                    <w:top w:val="nil"/>
                    <w:left w:val="nil"/>
                    <w:bottom w:val="nil"/>
                    <w:right w:val="nil"/>
                  </w:tcBorders>
                  <w:tcMar>
                    <w:top w:w="39" w:type="dxa"/>
                    <w:left w:w="39" w:type="dxa"/>
                    <w:bottom w:w="39" w:type="dxa"/>
                    <w:right w:w="39" w:type="dxa"/>
                  </w:tcMar>
                </w:tcPr>
                <w:p w:rsidR="00AF00D3" w:rsidRDefault="00AF00D3">
                  <w:pPr>
                    <w:spacing w:after="0" w:line="240" w:lineRule="auto"/>
                    <w:jc w:val="center"/>
                  </w:pPr>
                </w:p>
                <w:p w:rsidR="00AF00D3" w:rsidRDefault="00503F36">
                  <w:pPr>
                    <w:spacing w:after="0" w:line="240" w:lineRule="auto"/>
                  </w:pPr>
                  <w:r>
                    <w:rPr>
                      <w:rFonts w:ascii="Calibri" w:eastAsia="Calibri" w:hAnsi="Calibri"/>
                      <w:color w:val="000000"/>
                      <w:sz w:val="144"/>
                    </w:rPr>
                    <w:t>2023 CCR</w:t>
                  </w:r>
                </w:p>
              </w:tc>
            </w:tr>
          </w:tbl>
          <w:p w:rsidR="00AF00D3" w:rsidRDefault="00AF00D3">
            <w:pPr>
              <w:spacing w:after="0" w:line="240" w:lineRule="auto"/>
            </w:pPr>
          </w:p>
        </w:tc>
        <w:tc>
          <w:tcPr>
            <w:tcW w:w="13" w:type="dxa"/>
          </w:tcPr>
          <w:p w:rsidR="00AF00D3" w:rsidRDefault="00AF00D3">
            <w:pPr>
              <w:pStyle w:val="EmptyCellLayoutStyle"/>
              <w:spacing w:after="0" w:line="240" w:lineRule="auto"/>
            </w:pPr>
          </w:p>
        </w:tc>
      </w:tr>
      <w:tr w:rsidR="00503F36" w:rsidTr="00503F36">
        <w:trPr>
          <w:trHeight w:val="94"/>
        </w:trPr>
        <w:tc>
          <w:tcPr>
            <w:tcW w:w="13"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AF00D3">
              <w:trPr>
                <w:trHeight w:val="3346"/>
              </w:trPr>
              <w:tc>
                <w:tcPr>
                  <w:tcW w:w="9214" w:type="dxa"/>
                  <w:tcBorders>
                    <w:top w:val="nil"/>
                    <w:left w:val="nil"/>
                    <w:bottom w:val="nil"/>
                    <w:right w:val="nil"/>
                  </w:tcBorders>
                  <w:tcMar>
                    <w:top w:w="39" w:type="dxa"/>
                    <w:left w:w="39" w:type="dxa"/>
                    <w:bottom w:w="39" w:type="dxa"/>
                    <w:right w:w="39" w:type="dxa"/>
                  </w:tcMar>
                </w:tcPr>
                <w:p w:rsidR="00AF00D3" w:rsidRDefault="00AF00D3">
                  <w:pPr>
                    <w:spacing w:after="0" w:line="240" w:lineRule="auto"/>
                  </w:pPr>
                </w:p>
                <w:p w:rsidR="00AF00D3" w:rsidRDefault="00503F36">
                  <w:pPr>
                    <w:spacing w:after="0" w:line="240" w:lineRule="auto"/>
                  </w:pPr>
                  <w:r>
                    <w:rPr>
                      <w:rFonts w:ascii="Calibri" w:eastAsia="Calibri" w:hAnsi="Calibri"/>
                      <w:b/>
                      <w:color w:val="000000"/>
                      <w:sz w:val="28"/>
                    </w:rPr>
                    <w:t>Additional Information and Electronic Copies can be found at www.ldh.la.gov/ccr</w:t>
                  </w:r>
                </w:p>
                <w:p w:rsidR="00AF00D3" w:rsidRDefault="00AF00D3">
                  <w:pPr>
                    <w:spacing w:after="0" w:line="240" w:lineRule="auto"/>
                  </w:pPr>
                </w:p>
                <w:p w:rsidR="00AF00D3" w:rsidRDefault="00503F36">
                  <w:pPr>
                    <w:spacing w:after="0" w:line="240" w:lineRule="auto"/>
                  </w:pPr>
                  <w:r>
                    <w:rPr>
                      <w:rFonts w:ascii="Calibri" w:eastAsia="Calibri" w:hAnsi="Calibri"/>
                      <w:color w:val="000000"/>
                      <w:sz w:val="22"/>
                    </w:rPr>
                    <w:t>What you need to do:</w:t>
                  </w:r>
                </w:p>
                <w:p w:rsidR="00AF00D3" w:rsidRDefault="00AF00D3">
                  <w:pPr>
                    <w:spacing w:after="0" w:line="240" w:lineRule="auto"/>
                  </w:pPr>
                </w:p>
                <w:p w:rsidR="00AF00D3" w:rsidRDefault="00503F36">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F00D3" w:rsidRDefault="00AF00D3">
                  <w:pPr>
                    <w:spacing w:after="0" w:line="240" w:lineRule="auto"/>
                  </w:pPr>
                </w:p>
                <w:p w:rsidR="00AF00D3" w:rsidRDefault="00503F36">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AF00D3" w:rsidRDefault="00AF00D3">
                  <w:pPr>
                    <w:spacing w:after="0" w:line="240" w:lineRule="auto"/>
                  </w:pPr>
                </w:p>
                <w:p w:rsidR="00AF00D3" w:rsidRDefault="00503F36">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AF00D3" w:rsidRDefault="00AF00D3">
                  <w:pPr>
                    <w:spacing w:after="0" w:line="240" w:lineRule="auto"/>
                  </w:pPr>
                </w:p>
                <w:p w:rsidR="00AF00D3" w:rsidRDefault="00503F36">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AF00D3" w:rsidRDefault="00503F36">
                  <w:pPr>
                    <w:spacing w:after="0" w:line="240" w:lineRule="auto"/>
                  </w:pPr>
                  <w:r>
                    <w:rPr>
                      <w:rFonts w:ascii="Calibri" w:eastAsia="Calibri" w:hAnsi="Calibri"/>
                      <w:color w:val="000000"/>
                      <w:sz w:val="22"/>
                    </w:rPr>
                    <w:t> </w:t>
                  </w:r>
                </w:p>
                <w:p w:rsidR="00AF00D3" w:rsidRDefault="00503F36">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AF00D3" w:rsidRDefault="00AF00D3">
                  <w:pPr>
                    <w:spacing w:after="0" w:line="240" w:lineRule="auto"/>
                  </w:pPr>
                </w:p>
                <w:p w:rsidR="00AF00D3" w:rsidRDefault="00503F36">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AF00D3" w:rsidRDefault="00AF00D3">
                  <w:pPr>
                    <w:spacing w:after="0" w:line="240" w:lineRule="auto"/>
                  </w:pPr>
                </w:p>
                <w:p w:rsidR="00AF00D3" w:rsidRDefault="00503F36">
                  <w:pPr>
                    <w:spacing w:after="0" w:line="240" w:lineRule="auto"/>
                  </w:pPr>
                  <w:r>
                    <w:rPr>
                      <w:rFonts w:ascii="Calibri" w:eastAsia="Calibri" w:hAnsi="Calibri"/>
                      <w:b/>
                      <w:color w:val="000000"/>
                      <w:sz w:val="22"/>
                    </w:rPr>
                    <w:t>Notes:</w:t>
                  </w:r>
                </w:p>
                <w:p w:rsidR="00AF00D3" w:rsidRDefault="00503F36">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AF00D3" w:rsidRDefault="00AF00D3">
            <w:pPr>
              <w:spacing w:after="0" w:line="240" w:lineRule="auto"/>
            </w:pPr>
          </w:p>
        </w:tc>
        <w:tc>
          <w:tcPr>
            <w:tcW w:w="119" w:type="dxa"/>
          </w:tcPr>
          <w:p w:rsidR="00AF00D3" w:rsidRDefault="00AF00D3">
            <w:pPr>
              <w:pStyle w:val="EmptyCellLayoutStyle"/>
              <w:spacing w:after="0" w:line="240" w:lineRule="auto"/>
            </w:pPr>
          </w:p>
        </w:tc>
        <w:tc>
          <w:tcPr>
            <w:tcW w:w="13" w:type="dxa"/>
          </w:tcPr>
          <w:p w:rsidR="00AF00D3" w:rsidRDefault="00AF00D3">
            <w:pPr>
              <w:pStyle w:val="EmptyCellLayoutStyle"/>
              <w:spacing w:after="0" w:line="240" w:lineRule="auto"/>
            </w:pPr>
          </w:p>
        </w:tc>
      </w:tr>
      <w:tr w:rsidR="00503F36" w:rsidTr="00503F36">
        <w:trPr>
          <w:trHeight w:val="13"/>
        </w:trPr>
        <w:tc>
          <w:tcPr>
            <w:tcW w:w="13" w:type="dxa"/>
            <w:tcBorders>
              <w:top w:val="single" w:sz="23" w:space="0" w:color="808080"/>
            </w:tcBorders>
          </w:tcPr>
          <w:p w:rsidR="00AF00D3" w:rsidRDefault="00AF00D3">
            <w:pPr>
              <w:pStyle w:val="EmptyCellLayoutStyle"/>
              <w:spacing w:after="0" w:line="240" w:lineRule="auto"/>
            </w:pPr>
          </w:p>
        </w:tc>
        <w:tc>
          <w:tcPr>
            <w:tcW w:w="0" w:type="dxa"/>
            <w:tcBorders>
              <w:top w:val="single" w:sz="23" w:space="0" w:color="808080"/>
            </w:tcBorders>
          </w:tcPr>
          <w:p w:rsidR="00AF00D3" w:rsidRDefault="00AF00D3">
            <w:pPr>
              <w:pStyle w:val="EmptyCellLayoutStyle"/>
              <w:spacing w:after="0" w:line="240" w:lineRule="auto"/>
            </w:pPr>
          </w:p>
        </w:tc>
        <w:tc>
          <w:tcPr>
            <w:tcW w:w="1066" w:type="dxa"/>
            <w:gridSpan w:val="3"/>
            <w:vMerge/>
            <w:tcBorders>
              <w:top w:val="single" w:sz="23" w:space="0" w:color="808080"/>
            </w:tcBorders>
          </w:tcPr>
          <w:p w:rsidR="00AF00D3" w:rsidRDefault="00AF00D3">
            <w:pPr>
              <w:pStyle w:val="EmptyCellLayoutStyle"/>
              <w:spacing w:after="0" w:line="240" w:lineRule="auto"/>
            </w:pPr>
          </w:p>
        </w:tc>
        <w:tc>
          <w:tcPr>
            <w:tcW w:w="119" w:type="dxa"/>
            <w:tcBorders>
              <w:top w:val="single" w:sz="23" w:space="0" w:color="808080"/>
            </w:tcBorders>
          </w:tcPr>
          <w:p w:rsidR="00AF00D3" w:rsidRDefault="00AF00D3">
            <w:pPr>
              <w:pStyle w:val="EmptyCellLayoutStyle"/>
              <w:spacing w:after="0" w:line="240" w:lineRule="auto"/>
            </w:pPr>
          </w:p>
        </w:tc>
        <w:tc>
          <w:tcPr>
            <w:tcW w:w="13" w:type="dxa"/>
            <w:tcBorders>
              <w:top w:val="single" w:sz="23" w:space="0" w:color="808080"/>
            </w:tcBorders>
          </w:tcPr>
          <w:p w:rsidR="00AF00D3" w:rsidRDefault="00AF00D3">
            <w:pPr>
              <w:pStyle w:val="EmptyCellLayoutStyle"/>
              <w:spacing w:after="0" w:line="240" w:lineRule="auto"/>
            </w:pPr>
          </w:p>
        </w:tc>
      </w:tr>
      <w:tr w:rsidR="00503F36" w:rsidTr="00503F36">
        <w:trPr>
          <w:trHeight w:val="3316"/>
        </w:trPr>
        <w:tc>
          <w:tcPr>
            <w:tcW w:w="13"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066" w:type="dxa"/>
            <w:gridSpan w:val="3"/>
            <w:vMerge/>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c>
          <w:tcPr>
            <w:tcW w:w="13" w:type="dxa"/>
          </w:tcPr>
          <w:p w:rsidR="00AF00D3" w:rsidRDefault="00AF00D3">
            <w:pPr>
              <w:pStyle w:val="EmptyCellLayoutStyle"/>
              <w:spacing w:after="0" w:line="240" w:lineRule="auto"/>
            </w:pPr>
          </w:p>
        </w:tc>
      </w:tr>
    </w:tbl>
    <w:p w:rsidR="00AF00D3" w:rsidRDefault="00503F3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AF00D3">
        <w:tc>
          <w:tcPr>
            <w:tcW w:w="13" w:type="dxa"/>
          </w:tcPr>
          <w:p w:rsidR="00AF00D3" w:rsidRDefault="00AF00D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AF00D3">
              <w:trPr>
                <w:trHeight w:val="5211"/>
              </w:trPr>
              <w:tc>
                <w:tcPr>
                  <w:tcW w:w="194" w:type="dxa"/>
                </w:tcPr>
                <w:p w:rsidR="00AF00D3" w:rsidRDefault="00AF00D3">
                  <w:pPr>
                    <w:pStyle w:val="EmptyCellLayoutStyle"/>
                    <w:spacing w:after="0" w:line="240" w:lineRule="auto"/>
                  </w:pPr>
                </w:p>
              </w:tc>
              <w:tc>
                <w:tcPr>
                  <w:tcW w:w="8790" w:type="dxa"/>
                </w:tcPr>
                <w:p w:rsidR="00AF00D3" w:rsidRDefault="00AF00D3">
                  <w:pPr>
                    <w:pStyle w:val="EmptyCellLayoutStyle"/>
                    <w:spacing w:after="0" w:line="240" w:lineRule="auto"/>
                  </w:pPr>
                </w:p>
              </w:tc>
              <w:tc>
                <w:tcPr>
                  <w:tcW w:w="229" w:type="dxa"/>
                </w:tcPr>
                <w:p w:rsidR="00AF00D3" w:rsidRDefault="00AF00D3">
                  <w:pPr>
                    <w:pStyle w:val="EmptyCellLayoutStyle"/>
                    <w:spacing w:after="0" w:line="240" w:lineRule="auto"/>
                  </w:pPr>
                </w:p>
              </w:tc>
            </w:tr>
            <w:tr w:rsidR="00AF00D3">
              <w:trPr>
                <w:trHeight w:val="359"/>
              </w:trPr>
              <w:tc>
                <w:tcPr>
                  <w:tcW w:w="194" w:type="dxa"/>
                </w:tcPr>
                <w:p w:rsidR="00AF00D3" w:rsidRDefault="00AF00D3">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AF00D3">
                    <w:trPr>
                      <w:trHeight w:val="282"/>
                    </w:trPr>
                    <w:tc>
                      <w:tcPr>
                        <w:tcW w:w="8790" w:type="dxa"/>
                        <w:tcBorders>
                          <w:top w:val="nil"/>
                          <w:left w:val="nil"/>
                          <w:bottom w:val="nil"/>
                          <w:right w:val="nil"/>
                        </w:tcBorders>
                        <w:tcMar>
                          <w:top w:w="39" w:type="dxa"/>
                          <w:left w:w="39" w:type="dxa"/>
                          <w:bottom w:w="39" w:type="dxa"/>
                          <w:right w:w="39" w:type="dxa"/>
                        </w:tcMar>
                        <w:vAlign w:val="center"/>
                      </w:tcPr>
                      <w:p w:rsidR="00AF00D3" w:rsidRDefault="00503F36">
                        <w:pPr>
                          <w:spacing w:after="0" w:line="240" w:lineRule="auto"/>
                          <w:jc w:val="center"/>
                        </w:pPr>
                        <w:r>
                          <w:rPr>
                            <w:rFonts w:ascii="Calibri" w:eastAsia="Calibri" w:hAnsi="Calibri"/>
                            <w:color w:val="000000"/>
                            <w:sz w:val="40"/>
                          </w:rPr>
                          <w:t>This page intentionally left blank</w:t>
                        </w:r>
                      </w:p>
                    </w:tc>
                  </w:tr>
                </w:tbl>
                <w:p w:rsidR="00AF00D3" w:rsidRDefault="00AF00D3">
                  <w:pPr>
                    <w:spacing w:after="0" w:line="240" w:lineRule="auto"/>
                  </w:pPr>
                </w:p>
              </w:tc>
              <w:tc>
                <w:tcPr>
                  <w:tcW w:w="229" w:type="dxa"/>
                </w:tcPr>
                <w:p w:rsidR="00AF00D3" w:rsidRDefault="00AF00D3">
                  <w:pPr>
                    <w:pStyle w:val="EmptyCellLayoutStyle"/>
                    <w:spacing w:after="0" w:line="240" w:lineRule="auto"/>
                  </w:pPr>
                </w:p>
              </w:tc>
            </w:tr>
            <w:tr w:rsidR="00AF00D3">
              <w:trPr>
                <w:trHeight w:val="951"/>
              </w:trPr>
              <w:tc>
                <w:tcPr>
                  <w:tcW w:w="194" w:type="dxa"/>
                </w:tcPr>
                <w:p w:rsidR="00AF00D3" w:rsidRDefault="00AF00D3">
                  <w:pPr>
                    <w:pStyle w:val="EmptyCellLayoutStyle"/>
                    <w:spacing w:after="0" w:line="240" w:lineRule="auto"/>
                  </w:pPr>
                </w:p>
              </w:tc>
              <w:tc>
                <w:tcPr>
                  <w:tcW w:w="8790" w:type="dxa"/>
                </w:tcPr>
                <w:p w:rsidR="00AF00D3" w:rsidRDefault="00AF00D3">
                  <w:pPr>
                    <w:pStyle w:val="EmptyCellLayoutStyle"/>
                    <w:spacing w:after="0" w:line="240" w:lineRule="auto"/>
                  </w:pPr>
                </w:p>
              </w:tc>
              <w:tc>
                <w:tcPr>
                  <w:tcW w:w="229" w:type="dxa"/>
                </w:tcPr>
                <w:p w:rsidR="00AF00D3" w:rsidRDefault="00AF00D3">
                  <w:pPr>
                    <w:pStyle w:val="EmptyCellLayoutStyle"/>
                    <w:spacing w:after="0" w:line="240" w:lineRule="auto"/>
                  </w:pPr>
                </w:p>
              </w:tc>
            </w:tr>
          </w:tbl>
          <w:p w:rsidR="00AF00D3" w:rsidRDefault="00AF00D3">
            <w:pPr>
              <w:spacing w:after="0" w:line="240" w:lineRule="auto"/>
            </w:pPr>
          </w:p>
        </w:tc>
        <w:tc>
          <w:tcPr>
            <w:tcW w:w="132" w:type="dxa"/>
          </w:tcPr>
          <w:p w:rsidR="00AF00D3" w:rsidRDefault="00AF00D3">
            <w:pPr>
              <w:pStyle w:val="EmptyCellLayoutStyle"/>
              <w:spacing w:after="0" w:line="240" w:lineRule="auto"/>
            </w:pPr>
          </w:p>
        </w:tc>
      </w:tr>
    </w:tbl>
    <w:p w:rsidR="00AF00D3" w:rsidRDefault="00503F3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AF00D3">
        <w:trPr>
          <w:trHeight w:val="277"/>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00D3">
              <w:trPr>
                <w:trHeight w:val="297"/>
              </w:trPr>
              <w:tc>
                <w:tcPr>
                  <w:tcW w:w="9360" w:type="dxa"/>
                  <w:tcBorders>
                    <w:top w:val="nil"/>
                    <w:left w:val="nil"/>
                    <w:bottom w:val="nil"/>
                    <w:right w:val="nil"/>
                  </w:tcBorders>
                  <w:tcMar>
                    <w:top w:w="39" w:type="dxa"/>
                    <w:left w:w="39" w:type="dxa"/>
                    <w:bottom w:w="39" w:type="dxa"/>
                    <w:right w:w="39" w:type="dxa"/>
                  </w:tcMar>
                </w:tcPr>
                <w:p w:rsidR="00AF00D3" w:rsidRDefault="00503F36">
                  <w:pPr>
                    <w:spacing w:after="0" w:line="240" w:lineRule="auto"/>
                    <w:jc w:val="center"/>
                  </w:pPr>
                  <w:r>
                    <w:rPr>
                      <w:rFonts w:ascii="Calibri" w:eastAsia="Calibri" w:hAnsi="Calibri"/>
                      <w:b/>
                      <w:color w:val="000000"/>
                      <w:sz w:val="28"/>
                    </w:rPr>
                    <w:t>The Water We Drink</w:t>
                  </w:r>
                </w:p>
              </w:tc>
            </w:tr>
          </w:tbl>
          <w:p w:rsidR="00AF00D3" w:rsidRDefault="00AF00D3">
            <w:pPr>
              <w:spacing w:after="0" w:line="240" w:lineRule="auto"/>
            </w:pPr>
          </w:p>
        </w:tc>
      </w:tr>
      <w:tr w:rsidR="00AF00D3">
        <w:trPr>
          <w:trHeight w:val="200"/>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00D3">
              <w:trPr>
                <w:trHeight w:val="255"/>
              </w:trPr>
              <w:tc>
                <w:tcPr>
                  <w:tcW w:w="9360" w:type="dxa"/>
                  <w:tcBorders>
                    <w:top w:val="nil"/>
                    <w:left w:val="nil"/>
                    <w:bottom w:val="nil"/>
                    <w:right w:val="nil"/>
                  </w:tcBorders>
                  <w:tcMar>
                    <w:top w:w="39" w:type="dxa"/>
                    <w:left w:w="39" w:type="dxa"/>
                    <w:bottom w:w="39" w:type="dxa"/>
                    <w:right w:w="39" w:type="dxa"/>
                  </w:tcMar>
                </w:tcPr>
                <w:p w:rsidR="00AF00D3" w:rsidRDefault="00503F36">
                  <w:pPr>
                    <w:spacing w:after="0" w:line="240" w:lineRule="auto"/>
                    <w:jc w:val="center"/>
                  </w:pPr>
                  <w:r>
                    <w:rPr>
                      <w:rFonts w:ascii="Calibri" w:eastAsia="Calibri" w:hAnsi="Calibri"/>
                      <w:b/>
                      <w:color w:val="000000"/>
                      <w:sz w:val="22"/>
                    </w:rPr>
                    <w:t>JONESBORO WATER SYSTEM</w:t>
                  </w:r>
                </w:p>
              </w:tc>
            </w:tr>
          </w:tbl>
          <w:p w:rsidR="00AF00D3" w:rsidRDefault="00AF00D3">
            <w:pPr>
              <w:spacing w:after="0" w:line="240" w:lineRule="auto"/>
            </w:pPr>
          </w:p>
        </w:tc>
      </w:tr>
      <w:tr w:rsidR="00503F36" w:rsidTr="00503F36">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F00D3">
              <w:trPr>
                <w:trHeight w:val="311"/>
              </w:trPr>
              <w:tc>
                <w:tcPr>
                  <w:tcW w:w="9346" w:type="dxa"/>
                  <w:tcBorders>
                    <w:top w:val="nil"/>
                    <w:left w:val="nil"/>
                    <w:bottom w:val="nil"/>
                    <w:right w:val="nil"/>
                  </w:tcBorders>
                  <w:tcMar>
                    <w:top w:w="39" w:type="dxa"/>
                    <w:left w:w="39" w:type="dxa"/>
                    <w:bottom w:w="39" w:type="dxa"/>
                    <w:right w:w="39" w:type="dxa"/>
                  </w:tcMar>
                </w:tcPr>
                <w:p w:rsidR="00AF00D3" w:rsidRDefault="00503F36">
                  <w:pPr>
                    <w:spacing w:after="0" w:line="240" w:lineRule="auto"/>
                    <w:jc w:val="center"/>
                  </w:pPr>
                  <w:r>
                    <w:rPr>
                      <w:rFonts w:ascii="Calibri" w:eastAsia="Calibri" w:hAnsi="Calibri"/>
                      <w:color w:val="000000"/>
                      <w:sz w:val="22"/>
                    </w:rPr>
                    <w:t xml:space="preserve">Public Water Supply ID: LA1049010   </w:t>
                  </w:r>
                </w:p>
              </w:tc>
            </w:tr>
          </w:tbl>
          <w:p w:rsidR="00AF00D3" w:rsidRDefault="00AF00D3">
            <w:pPr>
              <w:spacing w:after="0" w:line="240" w:lineRule="auto"/>
            </w:pPr>
          </w:p>
        </w:tc>
      </w:tr>
      <w:tr w:rsidR="00AF00D3">
        <w:trPr>
          <w:trHeight w:val="154"/>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00D3">
              <w:trPr>
                <w:trHeight w:val="2136"/>
              </w:trPr>
              <w:tc>
                <w:tcPr>
                  <w:tcW w:w="9360" w:type="dxa"/>
                  <w:tcBorders>
                    <w:top w:val="nil"/>
                    <w:left w:val="nil"/>
                    <w:bottom w:val="nil"/>
                    <w:right w:val="nil"/>
                  </w:tcBorders>
                  <w:tcMar>
                    <w:top w:w="39" w:type="dxa"/>
                    <w:left w:w="39" w:type="dxa"/>
                    <w:bottom w:w="39" w:type="dxa"/>
                    <w:right w:w="39" w:type="dxa"/>
                  </w:tcMar>
                </w:tcPr>
                <w:p w:rsidR="00AF00D3" w:rsidRDefault="00503F36">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F00D3" w:rsidRDefault="00503F36">
                  <w:pPr>
                    <w:spacing w:after="0" w:line="240" w:lineRule="auto"/>
                  </w:pPr>
                  <w:r>
                    <w:rPr>
                      <w:rFonts w:ascii="Calibri" w:eastAsia="Calibri" w:hAnsi="Calibri"/>
                      <w:color w:val="000000"/>
                      <w:sz w:val="22"/>
                    </w:rPr>
                    <w:t>Our water source(s) are listed below:</w:t>
                  </w:r>
                </w:p>
              </w:tc>
            </w:tr>
          </w:tbl>
          <w:p w:rsidR="00AF00D3" w:rsidRDefault="00AF00D3">
            <w:pPr>
              <w:spacing w:after="0" w:line="240" w:lineRule="auto"/>
            </w:pPr>
          </w:p>
        </w:tc>
      </w:tr>
      <w:tr w:rsidR="00AF00D3">
        <w:trPr>
          <w:trHeight w:val="84"/>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AF00D3">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Source Water Type</w:t>
                  </w:r>
                </w:p>
              </w:tc>
            </w:tr>
            <w:tr w:rsidR="00AF00D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WELL #1 (CITY HALL)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Ground water</w:t>
                  </w:r>
                </w:p>
              </w:tc>
            </w:tr>
            <w:tr w:rsidR="00AF00D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WELL #2 (5TH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Ground water</w:t>
                  </w:r>
                </w:p>
              </w:tc>
            </w:tr>
            <w:tr w:rsidR="00AF00D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WELL #3 (LONE OAK)</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Ground water</w:t>
                  </w:r>
                </w:p>
              </w:tc>
            </w:tr>
            <w:tr w:rsidR="00AF00D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WELL #4 (NOB HILL)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Ground water</w:t>
                  </w:r>
                </w:p>
              </w:tc>
            </w:tr>
            <w:tr w:rsidR="00AF00D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WELL #5 (PIPES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Ground water</w:t>
                  </w:r>
                </w:p>
              </w:tc>
            </w:tr>
            <w:tr w:rsidR="00AF00D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WELL #6 (PATTERSON)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Ground water</w:t>
                  </w:r>
                </w:p>
              </w:tc>
            </w:tr>
          </w:tbl>
          <w:p w:rsidR="00AF00D3" w:rsidRDefault="00AF00D3">
            <w:pPr>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AF00D3">
        <w:trPr>
          <w:trHeight w:val="100"/>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00D3">
              <w:trPr>
                <w:trHeight w:val="3952"/>
              </w:trPr>
              <w:tc>
                <w:tcPr>
                  <w:tcW w:w="9360" w:type="dxa"/>
                  <w:tcBorders>
                    <w:top w:val="nil"/>
                    <w:left w:val="nil"/>
                    <w:bottom w:val="nil"/>
                    <w:right w:val="nil"/>
                  </w:tcBorders>
                  <w:tcMar>
                    <w:top w:w="39" w:type="dxa"/>
                    <w:left w:w="39" w:type="dxa"/>
                    <w:bottom w:w="39" w:type="dxa"/>
                    <w:right w:w="39" w:type="dxa"/>
                  </w:tcMar>
                </w:tcPr>
                <w:p w:rsidR="00AF00D3" w:rsidRDefault="00503F36">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F00D3" w:rsidRDefault="00AF00D3">
                  <w:pPr>
                    <w:spacing w:after="0" w:line="240" w:lineRule="auto"/>
                  </w:pPr>
                </w:p>
                <w:p w:rsidR="00AF00D3" w:rsidRDefault="00503F36">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F00D3" w:rsidRDefault="00AF00D3">
                  <w:pPr>
                    <w:spacing w:after="0" w:line="240" w:lineRule="auto"/>
                  </w:pPr>
                </w:p>
                <w:p w:rsidR="00AF00D3" w:rsidRDefault="00503F36">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F00D3" w:rsidRDefault="00AF00D3">
                  <w:pPr>
                    <w:spacing w:after="0" w:line="240" w:lineRule="auto"/>
                  </w:pPr>
                </w:p>
                <w:p w:rsidR="00AF00D3" w:rsidRDefault="00503F36">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F00D3" w:rsidRDefault="00AF00D3">
                  <w:pPr>
                    <w:spacing w:after="0" w:line="240" w:lineRule="auto"/>
                  </w:pPr>
                </w:p>
                <w:p w:rsidR="00AF00D3" w:rsidRDefault="00503F36">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F00D3" w:rsidRDefault="00AF00D3">
                  <w:pPr>
                    <w:spacing w:after="0" w:line="240" w:lineRule="auto"/>
                  </w:pPr>
                </w:p>
                <w:p w:rsidR="00AF00D3" w:rsidRDefault="00503F36">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AF00D3" w:rsidRDefault="00AF00D3">
                  <w:pPr>
                    <w:spacing w:after="0" w:line="240" w:lineRule="auto"/>
                  </w:pPr>
                </w:p>
                <w:p w:rsidR="00AF00D3" w:rsidRDefault="00503F36">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AF00D3" w:rsidRDefault="00AF00D3">
                  <w:pPr>
                    <w:spacing w:after="0" w:line="240" w:lineRule="auto"/>
                  </w:pPr>
                </w:p>
                <w:p w:rsidR="00AF00D3" w:rsidRDefault="00503F36">
                  <w:pPr>
                    <w:spacing w:after="0" w:line="240" w:lineRule="auto"/>
                  </w:pPr>
                  <w:r>
                    <w:rPr>
                      <w:rFonts w:ascii="Calibri" w:eastAsia="Calibri" w:hAnsi="Calibri"/>
                      <w:color w:val="000000"/>
                      <w:sz w:val="22"/>
                    </w:rPr>
                    <w:lastRenderedPageBreak/>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ater which must provide the same protection for public health.  We want our valued customers to be informed about their water utility. If you have any questions about this report, want to attend any scheduled meetings, or simply 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JAMES</w:t>
                  </w:r>
                  <w:proofErr w:type="gramEnd"/>
                  <w:r>
                    <w:rPr>
                      <w:rFonts w:ascii="Calibri" w:eastAsia="Calibri" w:hAnsi="Calibri"/>
                      <w:color w:val="000000"/>
                      <w:sz w:val="22"/>
                    </w:rPr>
                    <w:t xml:space="preserve"> HARRIS at  318-259-2385.</w:t>
                  </w:r>
                </w:p>
                <w:p w:rsidR="00AF00D3" w:rsidRDefault="00AF00D3">
                  <w:pPr>
                    <w:spacing w:after="0" w:line="240" w:lineRule="auto"/>
                  </w:pPr>
                </w:p>
              </w:tc>
            </w:tr>
          </w:tbl>
          <w:p w:rsidR="00AF00D3" w:rsidRDefault="00AF00D3">
            <w:pPr>
              <w:spacing w:after="0" w:line="240" w:lineRule="auto"/>
            </w:pPr>
          </w:p>
        </w:tc>
      </w:tr>
      <w:tr w:rsidR="00AF00D3">
        <w:trPr>
          <w:trHeight w:val="42"/>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F00D3">
              <w:trPr>
                <w:trHeight w:val="1517"/>
              </w:trPr>
              <w:tc>
                <w:tcPr>
                  <w:tcW w:w="9346" w:type="dxa"/>
                  <w:tcBorders>
                    <w:top w:val="nil"/>
                    <w:left w:val="nil"/>
                    <w:bottom w:val="nil"/>
                    <w:right w:val="nil"/>
                  </w:tcBorders>
                  <w:tcMar>
                    <w:top w:w="39" w:type="dxa"/>
                    <w:left w:w="39" w:type="dxa"/>
                    <w:bottom w:w="39" w:type="dxa"/>
                    <w:right w:w="39" w:type="dxa"/>
                  </w:tcMar>
                </w:tcPr>
                <w:p w:rsidR="00AF00D3" w:rsidRDefault="00503F36">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JONESBORO WATER SYSTEM is responsible for providing high quality drinking water, but cannot control the variety of materials used in plumbing components. When your water has been sitting for several hours, you can minimize the potential for lead exposure b</w:t>
                  </w:r>
                  <w:r>
                    <w:rPr>
                      <w:rFonts w:ascii="Calibri" w:eastAsia="Calibri" w:hAnsi="Calibri"/>
                      <w:color w:val="000000"/>
                      <w:sz w:val="22"/>
                    </w:rPr>
                    <w:t>y flushing your tap for 30 seconds to 2 minutes before using water for drinking or cooking. If you are concerned about lead in your water, you may wish to have your water tested. Information on lead in drinking water, testing methods, and steps you can tak</w:t>
                  </w:r>
                  <w:r>
                    <w:rPr>
                      <w:rFonts w:ascii="Calibri" w:eastAsia="Calibri" w:hAnsi="Calibri"/>
                      <w:color w:val="000000"/>
                      <w:sz w:val="22"/>
                    </w:rPr>
                    <w:t xml:space="preserve">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AF00D3" w:rsidRDefault="00AF00D3">
                  <w:pPr>
                    <w:spacing w:after="0" w:line="240" w:lineRule="auto"/>
                  </w:pPr>
                </w:p>
                <w:p w:rsidR="00AF00D3" w:rsidRDefault="00503F36">
                  <w:pPr>
                    <w:spacing w:after="0" w:line="240" w:lineRule="auto"/>
                  </w:pPr>
                  <w:r>
                    <w:rPr>
                      <w:rFonts w:ascii="Calibri" w:eastAsia="Calibri" w:hAnsi="Calibri"/>
                      <w:color w:val="000000"/>
                      <w:sz w:val="22"/>
                    </w:rPr>
                    <w:t xml:space="preserve">                The Louisiana Department of Health and Hospitals - Office of Public Health </w:t>
                  </w:r>
                  <w:r>
                    <w:rPr>
                      <w:rFonts w:ascii="Calibri" w:eastAsia="Calibri" w:hAnsi="Calibri"/>
                      <w:color w:val="000000"/>
                      <w:sz w:val="22"/>
                    </w:rPr>
                    <w:t>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w:t>
                  </w:r>
                  <w:r>
                    <w:rPr>
                      <w:rFonts w:ascii="Calibri" w:eastAsia="Calibri" w:hAnsi="Calibri"/>
                      <w:color w:val="000000"/>
                      <w:sz w:val="22"/>
                    </w:rPr>
                    <w:t>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F00D3" w:rsidRDefault="00AF00D3">
                  <w:pPr>
                    <w:spacing w:after="0" w:line="240" w:lineRule="auto"/>
                  </w:pPr>
                </w:p>
                <w:p w:rsidR="00AF00D3" w:rsidRDefault="00503F36">
                  <w:pPr>
                    <w:spacing w:after="0" w:line="240" w:lineRule="auto"/>
                  </w:pPr>
                  <w:r>
                    <w:rPr>
                      <w:rFonts w:ascii="Calibri" w:eastAsia="Calibri" w:hAnsi="Calibri"/>
                      <w:color w:val="000000"/>
                      <w:sz w:val="22"/>
                    </w:rPr>
                    <w:t xml:space="preserve">                </w:t>
                  </w:r>
                  <w:r>
                    <w:rPr>
                      <w:rFonts w:ascii="Calibri" w:eastAsia="Calibri" w:hAnsi="Calibri"/>
                      <w:color w:val="000000"/>
                      <w:sz w:val="22"/>
                    </w:rPr>
                    <w:t>In the tables below, you will find many terms and abbreviations you might not be familiar with.  To help you better understand these terms, we’ve provided the following definitions:</w:t>
                  </w:r>
                </w:p>
                <w:p w:rsidR="00AF00D3" w:rsidRDefault="00AF00D3">
                  <w:pPr>
                    <w:spacing w:after="0" w:line="240" w:lineRule="auto"/>
                  </w:pPr>
                </w:p>
                <w:p w:rsidR="00AF00D3" w:rsidRDefault="00503F36">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w:t>
                  </w:r>
                  <w:r>
                    <w:rPr>
                      <w:rFonts w:ascii="Calibri" w:eastAsia="Calibri" w:hAnsi="Calibri"/>
                      <w:color w:val="000000"/>
                      <w:sz w:val="16"/>
                    </w:rPr>
                    <w:t>lion corresponds to one minute in two years or a single penny in $10,000.</w:t>
                  </w:r>
                </w:p>
                <w:p w:rsidR="00AF00D3" w:rsidRDefault="00AF00D3">
                  <w:pPr>
                    <w:spacing w:after="0" w:line="240" w:lineRule="auto"/>
                  </w:pPr>
                </w:p>
                <w:p w:rsidR="00AF00D3" w:rsidRDefault="00503F36">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AF00D3" w:rsidRDefault="00AF00D3">
                  <w:pPr>
                    <w:spacing w:after="0" w:line="240" w:lineRule="auto"/>
                  </w:pPr>
                </w:p>
                <w:p w:rsidR="00AF00D3" w:rsidRDefault="00503F36">
                  <w:pPr>
                    <w:spacing w:after="0" w:line="240" w:lineRule="auto"/>
                  </w:pPr>
                  <w:r>
                    <w:rPr>
                      <w:rFonts w:ascii="Calibri" w:eastAsia="Calibri" w:hAnsi="Calibri"/>
                      <w:color w:val="000000"/>
                      <w:sz w:val="16"/>
                      <w:u w:val="single"/>
                    </w:rPr>
                    <w:t>Picocuries per liter (pCi/</w:t>
                  </w:r>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rsidR="00AF00D3" w:rsidRDefault="00AF00D3">
                  <w:pPr>
                    <w:spacing w:after="0" w:line="240" w:lineRule="auto"/>
                  </w:pPr>
                </w:p>
                <w:p w:rsidR="00AF00D3" w:rsidRDefault="00503F36">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AF00D3" w:rsidRDefault="00AF00D3">
                  <w:pPr>
                    <w:spacing w:after="0" w:line="240" w:lineRule="auto"/>
                  </w:pPr>
                </w:p>
                <w:p w:rsidR="00AF00D3" w:rsidRDefault="00503F36">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AF00D3" w:rsidRDefault="00AF00D3">
                  <w:pPr>
                    <w:spacing w:after="0" w:line="240" w:lineRule="auto"/>
                  </w:pPr>
                </w:p>
                <w:p w:rsidR="00AF00D3" w:rsidRDefault="00503F36">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AF00D3" w:rsidRDefault="00AF00D3">
                  <w:pPr>
                    <w:spacing w:after="0" w:line="240" w:lineRule="auto"/>
                  </w:pPr>
                </w:p>
                <w:p w:rsidR="00AF00D3" w:rsidRDefault="00503F36">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AF00D3" w:rsidRDefault="00AF00D3">
                  <w:pPr>
                    <w:spacing w:after="0" w:line="240" w:lineRule="auto"/>
                  </w:pPr>
                </w:p>
                <w:p w:rsidR="00AF00D3" w:rsidRDefault="00503F36">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AF00D3" w:rsidRDefault="00AF00D3">
                  <w:pPr>
                    <w:spacing w:after="0" w:line="240" w:lineRule="auto"/>
                  </w:pPr>
                </w:p>
                <w:p w:rsidR="00AF00D3" w:rsidRDefault="00503F36">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AF00D3" w:rsidRDefault="00AF00D3">
                  <w:pPr>
                    <w:spacing w:after="0" w:line="240" w:lineRule="auto"/>
                  </w:pPr>
                </w:p>
                <w:p w:rsidR="00AF00D3" w:rsidRDefault="00503F36">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AF00D3" w:rsidRDefault="00AF00D3">
                  <w:pPr>
                    <w:spacing w:after="0" w:line="240" w:lineRule="auto"/>
                  </w:pPr>
                </w:p>
                <w:p w:rsidR="00AF00D3" w:rsidRDefault="00503F36">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AF00D3" w:rsidRDefault="00AF00D3">
            <w:pPr>
              <w:spacing w:after="0" w:line="240" w:lineRule="auto"/>
            </w:pPr>
          </w:p>
        </w:tc>
      </w:tr>
      <w:tr w:rsidR="00AF00D3">
        <w:trPr>
          <w:trHeight w:val="114"/>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rPr>
          <w:trHeight w:val="360"/>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AF00D3">
              <w:trPr>
                <w:trHeight w:val="282"/>
              </w:trPr>
              <w:tc>
                <w:tcPr>
                  <w:tcW w:w="8536" w:type="dxa"/>
                  <w:tcBorders>
                    <w:top w:val="nil"/>
                    <w:left w:val="nil"/>
                    <w:bottom w:val="nil"/>
                    <w:right w:val="nil"/>
                  </w:tcBorders>
                  <w:tcMar>
                    <w:top w:w="39" w:type="dxa"/>
                    <w:left w:w="39" w:type="dxa"/>
                    <w:bottom w:w="39" w:type="dxa"/>
                    <w:right w:w="39" w:type="dxa"/>
                  </w:tcMar>
                </w:tcPr>
                <w:p w:rsidR="00AF00D3" w:rsidRDefault="00503F36">
                  <w:pPr>
                    <w:spacing w:after="0" w:line="240" w:lineRule="auto"/>
                  </w:pPr>
                  <w:r>
                    <w:rPr>
                      <w:rFonts w:ascii="Calibri" w:eastAsia="Calibri" w:hAnsi="Calibri"/>
                      <w:color w:val="000000"/>
                      <w:sz w:val="22"/>
                    </w:rPr>
                    <w:t>During the period covered by this report we had the below noted violations.</w:t>
                  </w:r>
                </w:p>
              </w:tc>
            </w:tr>
          </w:tbl>
          <w:p w:rsidR="00AF00D3" w:rsidRDefault="00AF00D3">
            <w:pPr>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AF00D3">
        <w:trPr>
          <w:trHeight w:val="164"/>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AF00D3">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jc w:val="center"/>
                  </w:pPr>
                  <w:r>
                    <w:rPr>
                      <w:rFonts w:ascii="Calibri" w:eastAsia="Calibri" w:hAnsi="Calibri"/>
                      <w:color w:val="1F3864"/>
                      <w:sz w:val="18"/>
                    </w:rPr>
                    <w:t>Type</w:t>
                  </w:r>
                </w:p>
              </w:tc>
            </w:tr>
            <w:tr w:rsidR="00AF00D3">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jc w:val="center"/>
                  </w:pPr>
                  <w:r>
                    <w:rPr>
                      <w:rFonts w:ascii="Calibri" w:eastAsia="Calibri" w:hAnsi="Calibri"/>
                      <w:color w:val="333333"/>
                      <w:sz w:val="18"/>
                    </w:rPr>
                    <w:t>6/15/2023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jc w:val="center"/>
                  </w:pPr>
                  <w:r>
                    <w:rPr>
                      <w:rFonts w:ascii="Calibri" w:eastAsia="Calibri" w:hAnsi="Calibri"/>
                      <w:color w:val="333333"/>
                      <w:sz w:val="18"/>
                    </w:rPr>
                    <w:t>FAILURE ADDRESS DEFICIENCY (GWR)</w:t>
                  </w:r>
                </w:p>
              </w:tc>
            </w:tr>
          </w:tbl>
          <w:p w:rsidR="00AF00D3" w:rsidRDefault="00AF00D3">
            <w:pPr>
              <w:spacing w:after="0" w:line="240" w:lineRule="auto"/>
            </w:pPr>
          </w:p>
        </w:tc>
        <w:tc>
          <w:tcPr>
            <w:tcW w:w="119" w:type="dxa"/>
          </w:tcPr>
          <w:p w:rsidR="00AF00D3" w:rsidRDefault="00AF00D3">
            <w:pPr>
              <w:pStyle w:val="EmptyCellLayoutStyle"/>
              <w:spacing w:after="0" w:line="240" w:lineRule="auto"/>
            </w:pPr>
          </w:p>
        </w:tc>
      </w:tr>
      <w:tr w:rsidR="00AF00D3">
        <w:trPr>
          <w:trHeight w:val="204"/>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00D3">
              <w:trPr>
                <w:trHeight w:val="1002"/>
              </w:trPr>
              <w:tc>
                <w:tcPr>
                  <w:tcW w:w="9360" w:type="dxa"/>
                  <w:tcBorders>
                    <w:top w:val="nil"/>
                    <w:left w:val="nil"/>
                    <w:bottom w:val="nil"/>
                    <w:right w:val="nil"/>
                  </w:tcBorders>
                  <w:tcMar>
                    <w:top w:w="39" w:type="dxa"/>
                    <w:left w:w="39" w:type="dxa"/>
                    <w:bottom w:w="39" w:type="dxa"/>
                    <w:right w:w="39" w:type="dxa"/>
                  </w:tcMar>
                </w:tcPr>
                <w:p w:rsidR="00AF00D3" w:rsidRDefault="00503F36">
                  <w:pPr>
                    <w:spacing w:after="0" w:line="240" w:lineRule="auto"/>
                  </w:pPr>
                  <w:r>
                    <w:rPr>
                      <w:rFonts w:ascii="Calibri" w:eastAsia="Calibri" w:hAnsi="Calibri"/>
                      <w:color w:val="000000"/>
                      <w:sz w:val="22"/>
                    </w:rPr>
                    <w:t xml:space="preserve">                    Our water system tested a minimum of 7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AF00D3" w:rsidRDefault="00AF00D3">
            <w:pPr>
              <w:spacing w:after="0" w:line="240" w:lineRule="auto"/>
            </w:pPr>
          </w:p>
        </w:tc>
      </w:tr>
      <w:tr w:rsidR="00AF00D3">
        <w:trPr>
          <w:trHeight w:val="239"/>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AF00D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Typical Source</w:t>
                  </w:r>
                </w:p>
              </w:tc>
            </w:tr>
            <w:tr w:rsidR="00AF00D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0.5 - 1.75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Water additive used to control microbes</w:t>
                  </w:r>
                </w:p>
              </w:tc>
            </w:tr>
          </w:tbl>
          <w:p w:rsidR="00AF00D3" w:rsidRDefault="00AF00D3">
            <w:pPr>
              <w:spacing w:after="0" w:line="240" w:lineRule="auto"/>
            </w:pPr>
          </w:p>
        </w:tc>
      </w:tr>
      <w:tr w:rsidR="00AF00D3">
        <w:trPr>
          <w:trHeight w:val="116"/>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00D3">
              <w:trPr>
                <w:trHeight w:val="761"/>
              </w:trPr>
              <w:tc>
                <w:tcPr>
                  <w:tcW w:w="9360" w:type="dxa"/>
                  <w:tcBorders>
                    <w:top w:val="nil"/>
                    <w:left w:val="nil"/>
                    <w:bottom w:val="nil"/>
                    <w:right w:val="nil"/>
                  </w:tcBorders>
                  <w:tcMar>
                    <w:top w:w="39" w:type="dxa"/>
                    <w:left w:w="39" w:type="dxa"/>
                    <w:bottom w:w="39" w:type="dxa"/>
                    <w:right w:w="39" w:type="dxa"/>
                  </w:tcMar>
                </w:tcPr>
                <w:p w:rsidR="00AF00D3" w:rsidRDefault="00503F36">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w:t>
                  </w:r>
                  <w:r>
                    <w:rPr>
                      <w:rFonts w:ascii="Calibri" w:eastAsia="Calibri" w:hAnsi="Calibri"/>
                      <w:color w:val="000000"/>
                      <w:sz w:val="22"/>
                    </w:rPr>
                    <w:t xml:space="preserve">ear of chemical sampling results.  </w:t>
                  </w:r>
                </w:p>
              </w:tc>
            </w:tr>
          </w:tbl>
          <w:p w:rsidR="00AF00D3" w:rsidRDefault="00AF00D3">
            <w:pPr>
              <w:spacing w:after="0" w:line="240" w:lineRule="auto"/>
            </w:pPr>
          </w:p>
        </w:tc>
      </w:tr>
      <w:tr w:rsidR="00AF00D3">
        <w:trPr>
          <w:trHeight w:val="12"/>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rPr>
          <w:trHeight w:val="629"/>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AF00D3">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AF00D3" w:rsidRDefault="00503F36">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AF00D3" w:rsidRDefault="00AF00D3">
            <w:pPr>
              <w:spacing w:after="0" w:line="240" w:lineRule="auto"/>
            </w:pPr>
          </w:p>
        </w:tc>
      </w:tr>
      <w:tr w:rsidR="00AF00D3">
        <w:trPr>
          <w:trHeight w:val="208"/>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F00D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Typical Source</w:t>
                  </w:r>
                </w:p>
              </w:tc>
            </w:tr>
            <w:tr w:rsidR="00AF00D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11/27/2022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AF00D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LASSO</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11/27/2022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0.033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0.033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Runoff from herbicide used on row crops</w:t>
                  </w:r>
                </w:p>
              </w:tc>
            </w:tr>
          </w:tbl>
          <w:p w:rsidR="00AF00D3" w:rsidRDefault="00AF00D3">
            <w:pPr>
              <w:spacing w:after="0" w:line="240" w:lineRule="auto"/>
            </w:pPr>
          </w:p>
        </w:tc>
      </w:tr>
      <w:tr w:rsidR="00AF00D3">
        <w:trPr>
          <w:trHeight w:val="760"/>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F00D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Typical Source</w:t>
                  </w:r>
                </w:p>
              </w:tc>
            </w:tr>
            <w:tr w:rsidR="00AF00D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COMBINED RADIUM </w:t>
                  </w:r>
                  <w:r>
                    <w:rPr>
                      <w:rFonts w:ascii="Calibri" w:eastAsia="Calibri" w:hAnsi="Calibri"/>
                      <w:color w:val="333333"/>
                      <w:sz w:val="18"/>
                    </w:rPr>
                    <w:lastRenderedPageBreak/>
                    <w:t>(-226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lastRenderedPageBreak/>
                    <w:t>11/27/2022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0.447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0.447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Erosion of natural deposits</w:t>
                  </w:r>
                </w:p>
              </w:tc>
            </w:tr>
            <w:tr w:rsidR="00AF00D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11/27/2022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0.447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0.447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AF00D3">
                  <w:pPr>
                    <w:spacing w:after="0" w:line="240" w:lineRule="auto"/>
                  </w:pPr>
                </w:p>
              </w:tc>
            </w:tr>
          </w:tbl>
          <w:p w:rsidR="00AF00D3" w:rsidRDefault="00AF00D3">
            <w:pPr>
              <w:spacing w:after="0" w:line="240" w:lineRule="auto"/>
            </w:pPr>
          </w:p>
        </w:tc>
      </w:tr>
      <w:tr w:rsidR="00AF00D3">
        <w:trPr>
          <w:trHeight w:val="752"/>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AF00D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AF00D3">
                  <w:pPr>
                    <w:spacing w:after="0" w:line="240" w:lineRule="auto"/>
                  </w:pPr>
                </w:p>
                <w:p w:rsidR="00AF00D3" w:rsidRDefault="00503F36">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Typical Source</w:t>
                  </w:r>
                </w:p>
              </w:tc>
            </w:tr>
            <w:tr w:rsidR="00AF00D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0.1 - 0.5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Corrosion of household plumbing systems; Erosion of natural deposits; Leaching from wood preservatives</w:t>
                  </w:r>
                </w:p>
              </w:tc>
            </w:tr>
            <w:tr w:rsidR="00AF00D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1 - 3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Corrosion of household plumbing systems; Erosion of natural deposits</w:t>
                  </w:r>
                </w:p>
              </w:tc>
            </w:tr>
          </w:tbl>
          <w:p w:rsidR="00AF00D3" w:rsidRDefault="00AF00D3">
            <w:pPr>
              <w:spacing w:after="0" w:line="240" w:lineRule="auto"/>
            </w:pPr>
          </w:p>
        </w:tc>
      </w:tr>
      <w:tr w:rsidR="00AF00D3">
        <w:trPr>
          <w:trHeight w:val="443"/>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AF00D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Typical Source</w:t>
                  </w:r>
                </w:p>
              </w:tc>
            </w:tr>
            <w:tr w:rsidR="00AF00D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jc w:val="center"/>
                  </w:pPr>
                  <w:r>
                    <w:rPr>
                      <w:rFonts w:ascii="Calibri" w:eastAsia="Calibri" w:hAnsi="Calibri"/>
                      <w:color w:val="333333"/>
                      <w:sz w:val="18"/>
                    </w:rPr>
                    <w:t>650 FIREWOOD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2.4 - 3.7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By-product of drinking water disinfection</w:t>
                  </w:r>
                </w:p>
              </w:tc>
            </w:tr>
            <w:tr w:rsidR="00AF00D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jc w:val="center"/>
                  </w:pPr>
                  <w:r>
                    <w:rPr>
                      <w:rFonts w:ascii="Calibri" w:eastAsia="Calibri" w:hAnsi="Calibri"/>
                      <w:color w:val="333333"/>
                      <w:sz w:val="18"/>
                    </w:rPr>
                    <w:t>GILBERT AND PINE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2 - 3.2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By-product of drinking water disinfection</w:t>
                  </w:r>
                </w:p>
              </w:tc>
            </w:tr>
            <w:tr w:rsidR="00AF00D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jc w:val="center"/>
                  </w:pPr>
                  <w:r>
                    <w:rPr>
                      <w:rFonts w:ascii="Calibri" w:eastAsia="Calibri" w:hAnsi="Calibri"/>
                      <w:color w:val="333333"/>
                      <w:sz w:val="18"/>
                    </w:rPr>
                    <w:t>650 FIREWOOD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4.8 - 5.6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By-product of drinking water chlorination</w:t>
                  </w:r>
                </w:p>
              </w:tc>
            </w:tr>
            <w:tr w:rsidR="00AF00D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jc w:val="center"/>
                  </w:pPr>
                  <w:r>
                    <w:rPr>
                      <w:rFonts w:ascii="Calibri" w:eastAsia="Calibri" w:hAnsi="Calibri"/>
                      <w:color w:val="333333"/>
                      <w:sz w:val="18"/>
                    </w:rPr>
                    <w:t>GILBERT AND PINE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1.9 - 3.5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By-product of drinking water chlorination</w:t>
                  </w:r>
                </w:p>
              </w:tc>
            </w:tr>
          </w:tbl>
          <w:p w:rsidR="00AF00D3" w:rsidRDefault="00AF00D3">
            <w:pPr>
              <w:spacing w:after="0" w:line="240" w:lineRule="auto"/>
            </w:pPr>
          </w:p>
        </w:tc>
      </w:tr>
      <w:tr w:rsidR="00AF00D3">
        <w:trPr>
          <w:trHeight w:val="375"/>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AF00D3">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SMCL</w:t>
                  </w:r>
                </w:p>
              </w:tc>
            </w:tr>
            <w:tr w:rsidR="00AF00D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11/27/2022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0.2</w:t>
                  </w:r>
                </w:p>
              </w:tc>
            </w:tr>
            <w:tr w:rsidR="00AF00D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11/27/2022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250</w:t>
                  </w:r>
                </w:p>
              </w:tc>
            </w:tr>
            <w:tr w:rsidR="00AF00D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11/27/2022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0.3</w:t>
                  </w:r>
                </w:p>
              </w:tc>
            </w:tr>
            <w:tr w:rsidR="00AF00D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11/27/2022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8.5</w:t>
                  </w:r>
                </w:p>
              </w:tc>
            </w:tr>
            <w:tr w:rsidR="00AF00D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11/27/2022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250</w:t>
                  </w:r>
                </w:p>
              </w:tc>
            </w:tr>
          </w:tbl>
          <w:p w:rsidR="00AF00D3" w:rsidRDefault="00AF00D3">
            <w:pPr>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AF00D3">
        <w:trPr>
          <w:trHeight w:val="307"/>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AF00D3">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SMCL</w:t>
                  </w:r>
                </w:p>
              </w:tc>
            </w:tr>
            <w:tr w:rsidR="00AF00D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9/28/2023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0.48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0.03 - 0.48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0.3</w:t>
                  </w:r>
                </w:p>
              </w:tc>
            </w:tr>
            <w:tr w:rsidR="00AF00D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9/28/2023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0.05</w:t>
                  </w:r>
                </w:p>
              </w:tc>
            </w:tr>
          </w:tbl>
          <w:p w:rsidR="00AF00D3" w:rsidRDefault="00AF00D3">
            <w:pPr>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AF00D3">
        <w:trPr>
          <w:trHeight w:val="256"/>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674"/>
              <w:gridCol w:w="2237"/>
              <w:gridCol w:w="1404"/>
              <w:gridCol w:w="2405"/>
            </w:tblGrid>
            <w:tr w:rsidR="00503F36" w:rsidTr="00503F36">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AF00D3">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99"/>
                      <w:sz w:val="18"/>
                    </w:rPr>
                    <w:t>Description</w:t>
                  </w:r>
                </w:p>
              </w:tc>
            </w:tr>
            <w:tr w:rsidR="00AF00D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GROUND STORAGE TANK #1, CITY HALL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F00D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GROUND STORAGE TANK #4, NOB HILL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20ST14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LAC 51:XII.319.D.14 and 337.C - Any vent, overflow, or water level control gauge provided </w:t>
                  </w:r>
                  <w:r>
                    <w:rPr>
                      <w:rFonts w:ascii="Calibri" w:eastAsia="Calibri" w:hAnsi="Calibri"/>
                      <w:color w:val="333333"/>
                      <w:sz w:val="18"/>
                    </w:rPr>
                    <w:lastRenderedPageBreak/>
                    <w:t>on tanks or other structures containing water for any potable water supply shall be constructed so as to prevent the entrance of birds, insects, dust or other contami</w:t>
                  </w:r>
                  <w:r>
                    <w:rPr>
                      <w:rFonts w:ascii="Calibri" w:eastAsia="Calibri" w:hAnsi="Calibri"/>
                      <w:color w:val="333333"/>
                      <w:sz w:val="18"/>
                    </w:rPr>
                    <w:t>nating material. Openings or vents shall face downward and shall be not less than 2 feet above the floor of a pump room, the roof or cover of a tank, the ground surface or the surface of other water supply structures.;</w:t>
                  </w:r>
                </w:p>
              </w:tc>
            </w:tr>
            <w:tr w:rsidR="00AF00D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lastRenderedPageBreak/>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TREATMENT PLANT - WELL #1 (CITY HALL)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20SE14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LAC 51:XII.319.D.9 and 315.A - All public water supply wells, treatment units, tanks, etc., shall be located inside a fenced area that is capable of being locked; said</w:t>
                  </w:r>
                  <w:r>
                    <w:rPr>
                      <w:rFonts w:ascii="Calibri" w:eastAsia="Calibri" w:hAnsi="Calibri"/>
                      <w:color w:val="333333"/>
                      <w:sz w:val="18"/>
                    </w:rPr>
                    <w:t xml:space="preserve"> areas shall be locked when unattended. The fence shall be resistant to climbing and at least 6 feet high</w:t>
                  </w:r>
                  <w:proofErr w:type="gramStart"/>
                  <w:r>
                    <w:rPr>
                      <w:rFonts w:ascii="Calibri" w:eastAsia="Calibri" w:hAnsi="Calibri"/>
                      <w:color w:val="333333"/>
                      <w:sz w:val="18"/>
                    </w:rPr>
                    <w:t>.;</w:t>
                  </w:r>
                  <w:proofErr w:type="gramEnd"/>
                </w:p>
              </w:tc>
            </w:tr>
            <w:tr w:rsidR="00AF00D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TREATMENT PLANT - WELL #2 (5TH 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20SE14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LAC 51:XII.319.D.9 and 315.A - All public water supply wells, treatment units, tanks, etc., shall be located inside a fenced area that is capable of being locked; said areas shall be locked when unattended. The fence shall be resistant to climbing and at l</w:t>
                  </w:r>
                  <w:r>
                    <w:rPr>
                      <w:rFonts w:ascii="Calibri" w:eastAsia="Calibri" w:hAnsi="Calibri"/>
                      <w:color w:val="333333"/>
                      <w:sz w:val="18"/>
                    </w:rPr>
                    <w:t>east 6 feet high</w:t>
                  </w:r>
                  <w:proofErr w:type="gramStart"/>
                  <w:r>
                    <w:rPr>
                      <w:rFonts w:ascii="Calibri" w:eastAsia="Calibri" w:hAnsi="Calibri"/>
                      <w:color w:val="333333"/>
                      <w:sz w:val="18"/>
                    </w:rPr>
                    <w:t>.;</w:t>
                  </w:r>
                  <w:proofErr w:type="gramEnd"/>
                </w:p>
              </w:tc>
            </w:tr>
            <w:tr w:rsidR="00AF00D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TREATMENT PLANT - WELL #6 (PATTERSON)</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LAC 51:XII.319.D.25 - All potable water systems shall be designed, constructed and maintained so as to prevent leakage of water due to de</w:t>
                  </w:r>
                  <w:r>
                    <w:rPr>
                      <w:rFonts w:ascii="Calibri" w:eastAsia="Calibri" w:hAnsi="Calibri"/>
                      <w:color w:val="333333"/>
                      <w:sz w:val="18"/>
                    </w:rPr>
                    <w:t>fective materials, improper jointing, corrosion, settling, impacts, freezing, or other causes. Valves and blow-offs shall be provided so that necessary repairs can be made with a minimum interruption of service</w:t>
                  </w:r>
                  <w:proofErr w:type="gramStart"/>
                  <w:r>
                    <w:rPr>
                      <w:rFonts w:ascii="Calibri" w:eastAsia="Calibri" w:hAnsi="Calibri"/>
                      <w:color w:val="333333"/>
                      <w:sz w:val="18"/>
                    </w:rPr>
                    <w:t>.;</w:t>
                  </w:r>
                  <w:proofErr w:type="gramEnd"/>
                </w:p>
              </w:tc>
            </w:tr>
            <w:tr w:rsidR="00AF00D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WELL #1 (CITY HALL)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20SO38C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LAC 51:XII.319.D.7 - There shall be no pathway for contamination into the well casing or discharge piping. The vent and drawdown tube shall be maintained to prevent the introduction of contamination into the well cas</w:t>
                  </w:r>
                  <w:r>
                    <w:rPr>
                      <w:rFonts w:ascii="Calibri" w:eastAsia="Calibri" w:hAnsi="Calibri"/>
                      <w:color w:val="333333"/>
                      <w:sz w:val="18"/>
                    </w:rPr>
                    <w:t>ing and discharge piping</w:t>
                  </w:r>
                  <w:proofErr w:type="gramStart"/>
                  <w:r>
                    <w:rPr>
                      <w:rFonts w:ascii="Calibri" w:eastAsia="Calibri" w:hAnsi="Calibri"/>
                      <w:color w:val="333333"/>
                      <w:sz w:val="18"/>
                    </w:rPr>
                    <w:t>.;</w:t>
                  </w:r>
                  <w:proofErr w:type="gramEnd"/>
                </w:p>
              </w:tc>
            </w:tr>
            <w:tr w:rsidR="00AF00D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lastRenderedPageBreak/>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WELL #2 (5TH 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20SO38C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LAC 51:XII.319.D.7 - There shall be no pathway for contamination into the well casing or discharge piping. The vent and drawdown tube shall be maintained to prevent the introduction of contamination into the well casing and discharge piping</w:t>
                  </w:r>
                  <w:proofErr w:type="gramStart"/>
                  <w:r>
                    <w:rPr>
                      <w:rFonts w:ascii="Calibri" w:eastAsia="Calibri" w:hAnsi="Calibri"/>
                      <w:color w:val="333333"/>
                      <w:sz w:val="18"/>
                    </w:rPr>
                    <w:t>.;</w:t>
                  </w:r>
                  <w:proofErr w:type="gramEnd"/>
                </w:p>
              </w:tc>
            </w:tr>
            <w:tr w:rsidR="00AF00D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w:t>
                  </w:r>
                  <w:r>
                    <w:rPr>
                      <w:rFonts w:ascii="Calibri" w:eastAsia="Calibri" w:hAnsi="Calibri"/>
                      <w:color w:val="333333"/>
                      <w:sz w:val="18"/>
                    </w:rPr>
                    <w:t>LL #3 (LONE OAK)</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w:t>
                  </w:r>
                  <w:r>
                    <w:rPr>
                      <w:rFonts w:ascii="Calibri" w:eastAsia="Calibri" w:hAnsi="Calibri"/>
                      <w:color w:val="333333"/>
                      <w:sz w:val="18"/>
                    </w:rPr>
                    <w:t>ttling, impacts, freezing, or other causes. Valves and blow-offs shall be provided so that necessary repairs can be made with a minimum interruption of service</w:t>
                  </w:r>
                  <w:proofErr w:type="gramStart"/>
                  <w:r>
                    <w:rPr>
                      <w:rFonts w:ascii="Calibri" w:eastAsia="Calibri" w:hAnsi="Calibri"/>
                      <w:color w:val="333333"/>
                      <w:sz w:val="18"/>
                    </w:rPr>
                    <w:t>.;</w:t>
                  </w:r>
                  <w:proofErr w:type="gramEnd"/>
                </w:p>
              </w:tc>
            </w:tr>
            <w:tr w:rsidR="00AF00D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WELL #3 (LONE OAK)</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20SO38A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LAC 51:XII.319.D.7 - There shall be no pathway for contamination into the well casing or discharge piping. All well appurtenances including casing shall be maintained to prevent the introduction of contamination into the well casing and discharge piping</w:t>
                  </w:r>
                  <w:proofErr w:type="gramStart"/>
                  <w:r>
                    <w:rPr>
                      <w:rFonts w:ascii="Calibri" w:eastAsia="Calibri" w:hAnsi="Calibri"/>
                      <w:color w:val="333333"/>
                      <w:sz w:val="18"/>
                    </w:rPr>
                    <w:t>.;</w:t>
                  </w:r>
                  <w:proofErr w:type="gramEnd"/>
                </w:p>
              </w:tc>
            </w:tr>
            <w:tr w:rsidR="00AF00D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WELL #3 (LONE OAK)</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20SO38C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LAC 51:XII.319.D.7 - There shall be no pathway for contamination into the well casing or discharge piping. The vent and drawdown tube shall be maintained to prevent the introduction of contamination into the well casing and discharge piping</w:t>
                  </w:r>
                  <w:proofErr w:type="gramStart"/>
                  <w:r>
                    <w:rPr>
                      <w:rFonts w:ascii="Calibri" w:eastAsia="Calibri" w:hAnsi="Calibri"/>
                      <w:color w:val="333333"/>
                      <w:sz w:val="18"/>
                    </w:rPr>
                    <w:t>.;</w:t>
                  </w:r>
                  <w:proofErr w:type="gramEnd"/>
                </w:p>
              </w:tc>
            </w:tr>
            <w:tr w:rsidR="00AF00D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w:t>
                  </w:r>
                  <w:r>
                    <w:rPr>
                      <w:rFonts w:ascii="Calibri" w:eastAsia="Calibri" w:hAnsi="Calibri"/>
                      <w:color w:val="333333"/>
                      <w:sz w:val="18"/>
                    </w:rPr>
                    <w:t>LL #4 (NOB HILL)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AF00D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WELL #4 (NOB HILL)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20SO38A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LAC 51:XII.319.D.7 - There shall be no pathway for contamination into the well </w:t>
                  </w:r>
                  <w:r>
                    <w:rPr>
                      <w:rFonts w:ascii="Calibri" w:eastAsia="Calibri" w:hAnsi="Calibri"/>
                      <w:color w:val="333333"/>
                      <w:sz w:val="18"/>
                    </w:rPr>
                    <w:lastRenderedPageBreak/>
                    <w:t>ca</w:t>
                  </w:r>
                  <w:r>
                    <w:rPr>
                      <w:rFonts w:ascii="Calibri" w:eastAsia="Calibri" w:hAnsi="Calibri"/>
                      <w:color w:val="333333"/>
                      <w:sz w:val="18"/>
                    </w:rPr>
                    <w:t>sing or discharge piping. All well appurtenances including casing shall be maintained to prevent the introduction of contamination into the well casing and discharge piping</w:t>
                  </w:r>
                  <w:proofErr w:type="gramStart"/>
                  <w:r>
                    <w:rPr>
                      <w:rFonts w:ascii="Calibri" w:eastAsia="Calibri" w:hAnsi="Calibri"/>
                      <w:color w:val="333333"/>
                      <w:sz w:val="18"/>
                    </w:rPr>
                    <w:t>.;</w:t>
                  </w:r>
                  <w:proofErr w:type="gramEnd"/>
                </w:p>
              </w:tc>
            </w:tr>
            <w:tr w:rsidR="00AF00D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lastRenderedPageBreak/>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WELL #4 (NOB HILL)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20SO38C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LAC 51:XII.319.D.7 - There shall be no pathway for contamination into the well casing or discharge piping. The vent and drawdown tube shall be maintained to prevent the introduction of contamination into the well casing and discharge piping</w:t>
                  </w:r>
                  <w:proofErr w:type="gramStart"/>
                  <w:r>
                    <w:rPr>
                      <w:rFonts w:ascii="Calibri" w:eastAsia="Calibri" w:hAnsi="Calibri"/>
                      <w:color w:val="333333"/>
                      <w:sz w:val="18"/>
                    </w:rPr>
                    <w:t>.;</w:t>
                  </w:r>
                  <w:proofErr w:type="gramEnd"/>
                </w:p>
              </w:tc>
            </w:tr>
            <w:tr w:rsidR="00AF00D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w:t>
                  </w:r>
                  <w:r>
                    <w:rPr>
                      <w:rFonts w:ascii="Calibri" w:eastAsia="Calibri" w:hAnsi="Calibri"/>
                      <w:color w:val="333333"/>
                      <w:sz w:val="18"/>
                    </w:rPr>
                    <w:t>LL #5 (PIPES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AF00D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WELL #5 (PIPES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20SO38A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LAC 51:XII.319.D.7 - There shall be no pathway for contamination into the well </w:t>
                  </w:r>
                  <w:r>
                    <w:rPr>
                      <w:rFonts w:ascii="Calibri" w:eastAsia="Calibri" w:hAnsi="Calibri"/>
                      <w:color w:val="333333"/>
                      <w:sz w:val="18"/>
                    </w:rPr>
                    <w:t>casing or discharge piping. All well appurtenances including casing shall be maintained to prevent the introduction of contamination into the well casing and discharge piping</w:t>
                  </w:r>
                  <w:proofErr w:type="gramStart"/>
                  <w:r>
                    <w:rPr>
                      <w:rFonts w:ascii="Calibri" w:eastAsia="Calibri" w:hAnsi="Calibri"/>
                      <w:color w:val="333333"/>
                      <w:sz w:val="18"/>
                    </w:rPr>
                    <w:t>.;</w:t>
                  </w:r>
                  <w:proofErr w:type="gramEnd"/>
                </w:p>
              </w:tc>
            </w:tr>
            <w:tr w:rsidR="00AF00D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WELL #6 (PATTERSON)</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F00D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WELL #6 (PATTERSON)</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 xml:space="preserve">20SO38A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00D3" w:rsidRDefault="00503F36">
                  <w:pPr>
                    <w:spacing w:after="0" w:line="240" w:lineRule="auto"/>
                  </w:pPr>
                  <w:r>
                    <w:rPr>
                      <w:rFonts w:ascii="Calibri" w:eastAsia="Calibri" w:hAnsi="Calibri"/>
                      <w:color w:val="333333"/>
                      <w:sz w:val="18"/>
                    </w:rPr>
                    <w:t>LAC 51:XII.319.D.7 - There shall be no pathway for contamination into the well casing or discharge piping. All well appurtenances including casing shall be maintained to prevent the introduction of contamination into the well casing and discharge piping</w:t>
                  </w:r>
                  <w:proofErr w:type="gramStart"/>
                  <w:r>
                    <w:rPr>
                      <w:rFonts w:ascii="Calibri" w:eastAsia="Calibri" w:hAnsi="Calibri"/>
                      <w:color w:val="333333"/>
                      <w:sz w:val="18"/>
                    </w:rPr>
                    <w:t>.;</w:t>
                  </w:r>
                  <w:proofErr w:type="gramEnd"/>
                </w:p>
              </w:tc>
            </w:tr>
          </w:tbl>
          <w:p w:rsidR="00AF00D3" w:rsidRDefault="00AF00D3">
            <w:pPr>
              <w:spacing w:after="0" w:line="240" w:lineRule="auto"/>
            </w:pPr>
          </w:p>
        </w:tc>
      </w:tr>
      <w:tr w:rsidR="00AF00D3">
        <w:trPr>
          <w:trHeight w:val="306"/>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503F36"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3F36" w:rsidRPr="00094FFC" w:rsidRDefault="00503F36" w:rsidP="00503F36">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503F36" w:rsidRPr="00094FFC" w:rsidTr="006826C4">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3F36" w:rsidRPr="00094FFC" w:rsidRDefault="00503F36" w:rsidP="00503F36">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3F36" w:rsidRPr="00094FFC" w:rsidRDefault="00503F36" w:rsidP="00503F36">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3F36" w:rsidRPr="00094FFC" w:rsidRDefault="00503F36" w:rsidP="00503F36">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3F36" w:rsidRPr="00094FFC" w:rsidRDefault="00503F36" w:rsidP="00503F36">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3F36" w:rsidRPr="00094FFC" w:rsidRDefault="00503F36" w:rsidP="00503F36">
                  <w:pPr>
                    <w:rPr>
                      <w:rFonts w:eastAsiaTheme="minorHAnsi" w:cstheme="minorBidi"/>
                      <w:color w:val="333399"/>
                      <w:sz w:val="18"/>
                    </w:rPr>
                  </w:pPr>
                  <w:r w:rsidRPr="00094FFC">
                    <w:rPr>
                      <w:rFonts w:eastAsiaTheme="minorHAnsi" w:cstheme="minorBidi"/>
                      <w:color w:val="333399"/>
                      <w:sz w:val="18"/>
                    </w:rPr>
                    <w:t>Unit</w:t>
                  </w:r>
                </w:p>
              </w:tc>
            </w:tr>
            <w:tr w:rsidR="00503F36" w:rsidRPr="00094FFC" w:rsidTr="006826C4">
              <w:trPr>
                <w:trHeight w:val="288"/>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3F36" w:rsidRPr="00094FFC" w:rsidRDefault="00503F36" w:rsidP="00503F36">
                  <w:pPr>
                    <w:rPr>
                      <w:rFonts w:eastAsiaTheme="minorHAnsi" w:cstheme="minorBidi"/>
                      <w:sz w:val="18"/>
                    </w:rPr>
                  </w:pPr>
                  <w:r>
                    <w:rPr>
                      <w:rFonts w:eastAsiaTheme="minorHAnsi" w:cstheme="minorBidi"/>
                      <w:sz w:val="18"/>
                    </w:rPr>
                    <w:lastRenderedPageBreak/>
                    <w:t>Lithium</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503F36" w:rsidRPr="00094FFC" w:rsidRDefault="00503F36" w:rsidP="00503F36">
                  <w:pPr>
                    <w:rPr>
                      <w:rFonts w:eastAsiaTheme="minorHAnsi" w:cstheme="minorBidi"/>
                      <w:sz w:val="18"/>
                    </w:rPr>
                  </w:pPr>
                  <w:r>
                    <w:rPr>
                      <w:rFonts w:eastAsiaTheme="minorHAnsi" w:cstheme="minorBidi"/>
                      <w:sz w:val="18"/>
                    </w:rPr>
                    <w:t>2023</w:t>
                  </w:r>
                </w:p>
              </w:tc>
              <w:tc>
                <w:tcPr>
                  <w:tcW w:w="2620" w:type="dxa"/>
                  <w:tcBorders>
                    <w:top w:val="nil"/>
                    <w:left w:val="nil"/>
                    <w:bottom w:val="single" w:sz="8" w:space="0" w:color="auto"/>
                    <w:right w:val="single" w:sz="8" w:space="0" w:color="auto"/>
                  </w:tcBorders>
                  <w:tcMar>
                    <w:top w:w="0" w:type="dxa"/>
                    <w:left w:w="108" w:type="dxa"/>
                    <w:bottom w:w="0" w:type="dxa"/>
                    <w:right w:w="108" w:type="dxa"/>
                  </w:tcMar>
                  <w:hideMark/>
                </w:tcPr>
                <w:p w:rsidR="00503F36" w:rsidRPr="00094FFC" w:rsidRDefault="00503F36" w:rsidP="00503F36">
                  <w:pPr>
                    <w:rPr>
                      <w:rFonts w:eastAsiaTheme="minorHAnsi" w:cstheme="minorBidi"/>
                      <w:sz w:val="18"/>
                    </w:rPr>
                  </w:pPr>
                  <w:r>
                    <w:rPr>
                      <w:rFonts w:eastAsiaTheme="minorHAnsi" w:cstheme="minorBidi"/>
                      <w:sz w:val="18"/>
                    </w:rPr>
                    <w:t>11.3</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rsidR="00503F36" w:rsidRPr="00094FFC" w:rsidRDefault="00503F36" w:rsidP="00503F36">
                  <w:pPr>
                    <w:rPr>
                      <w:rFonts w:eastAsiaTheme="minorHAnsi" w:cstheme="minorBidi"/>
                      <w:sz w:val="18"/>
                    </w:rPr>
                  </w:pPr>
                  <w:r>
                    <w:rPr>
                      <w:rFonts w:eastAsiaTheme="minorHAnsi" w:cstheme="minorBidi"/>
                      <w:sz w:val="18"/>
                    </w:rPr>
                    <w:t>0-16.9</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rsidR="00503F36" w:rsidRPr="00094FFC" w:rsidRDefault="00503F36" w:rsidP="00503F36">
                  <w:pPr>
                    <w:rPr>
                      <w:rFonts w:eastAsiaTheme="minorHAnsi" w:cstheme="minorBidi"/>
                      <w:sz w:val="18"/>
                    </w:rPr>
                  </w:pPr>
                  <w:r w:rsidRPr="00094FFC">
                    <w:rPr>
                      <w:rFonts w:eastAsiaTheme="minorHAnsi" w:cstheme="minorBidi"/>
                      <w:sz w:val="18"/>
                    </w:rPr>
                    <w:t>ppb</w:t>
                  </w:r>
                </w:p>
              </w:tc>
            </w:tr>
          </w:tbl>
          <w:p w:rsidR="00503F36" w:rsidRDefault="00503F36">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AF00D3">
              <w:trPr>
                <w:trHeight w:val="1076"/>
              </w:trPr>
              <w:tc>
                <w:tcPr>
                  <w:tcW w:w="9360" w:type="dxa"/>
                  <w:tcBorders>
                    <w:top w:val="nil"/>
                    <w:left w:val="nil"/>
                    <w:bottom w:val="nil"/>
                    <w:right w:val="nil"/>
                  </w:tcBorders>
                  <w:tcMar>
                    <w:top w:w="39" w:type="dxa"/>
                    <w:left w:w="39" w:type="dxa"/>
                    <w:bottom w:w="39" w:type="dxa"/>
                    <w:right w:w="39" w:type="dxa"/>
                  </w:tcMar>
                </w:tcPr>
                <w:p w:rsidR="00AF00D3" w:rsidRDefault="00503F36">
                  <w:pPr>
                    <w:spacing w:after="0" w:line="240" w:lineRule="auto"/>
                  </w:pPr>
                  <w:r>
                    <w:rPr>
                      <w:rFonts w:ascii="Calibri" w:eastAsia="Calibri" w:hAnsi="Calibri"/>
                      <w:color w:val="000000"/>
                      <w:sz w:val="22"/>
                    </w:rPr>
                    <w:t>++++++++++++++Environmental Protection Agency Required Health Effects Language++++++++++++++</w:t>
                  </w:r>
                </w:p>
                <w:p w:rsidR="00AF00D3" w:rsidRDefault="00503F36">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AF00D3" w:rsidRDefault="00AF00D3">
            <w:pPr>
              <w:spacing w:after="0" w:line="240" w:lineRule="auto"/>
            </w:pPr>
          </w:p>
        </w:tc>
      </w:tr>
      <w:tr w:rsidR="00AF00D3">
        <w:trPr>
          <w:trHeight w:val="15"/>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F00D3">
              <w:trPr>
                <w:trHeight w:hRule="exact" w:val="720"/>
              </w:trPr>
              <w:tc>
                <w:tcPr>
                  <w:tcW w:w="9346" w:type="dxa"/>
                  <w:tcBorders>
                    <w:top w:val="nil"/>
                    <w:left w:val="nil"/>
                    <w:bottom w:val="nil"/>
                    <w:right w:val="nil"/>
                  </w:tcBorders>
                  <w:tcMar>
                    <w:top w:w="0" w:type="dxa"/>
                    <w:left w:w="0" w:type="dxa"/>
                    <w:bottom w:w="0" w:type="dxa"/>
                    <w:right w:w="0" w:type="dxa"/>
                  </w:tcMar>
                </w:tcPr>
                <w:p w:rsidR="00AF00D3" w:rsidRDefault="00503F36">
                  <w:pPr>
                    <w:spacing w:after="0" w:line="240" w:lineRule="auto"/>
                  </w:pPr>
                  <w:r>
                    <w:rPr>
                      <w:rFonts w:ascii="Calibri" w:eastAsia="Calibri" w:hAnsi="Calibri"/>
                      <w:color w:val="000000"/>
                      <w:sz w:val="22"/>
                    </w:rPr>
                    <w:t>There are no additional required health effects notices.</w:t>
                  </w:r>
                </w:p>
              </w:tc>
            </w:tr>
          </w:tbl>
          <w:p w:rsidR="00AF00D3" w:rsidRDefault="00AF00D3">
            <w:pPr>
              <w:spacing w:after="0" w:line="240" w:lineRule="auto"/>
            </w:pPr>
          </w:p>
        </w:tc>
      </w:tr>
      <w:tr w:rsidR="00AF00D3">
        <w:trPr>
          <w:trHeight w:val="55"/>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rPr>
          <w:trHeight w:val="720"/>
        </w:trPr>
        <w:tc>
          <w:tcPr>
            <w:tcW w:w="6" w:type="dxa"/>
          </w:tcPr>
          <w:p w:rsidR="00AF00D3" w:rsidRDefault="00AF00D3">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F00D3">
              <w:trPr>
                <w:trHeight w:hRule="exact" w:val="720"/>
              </w:trPr>
              <w:tc>
                <w:tcPr>
                  <w:tcW w:w="9346" w:type="dxa"/>
                  <w:tcBorders>
                    <w:top w:val="nil"/>
                    <w:left w:val="nil"/>
                    <w:bottom w:val="nil"/>
                    <w:right w:val="nil"/>
                  </w:tcBorders>
                  <w:tcMar>
                    <w:top w:w="0" w:type="dxa"/>
                    <w:left w:w="0" w:type="dxa"/>
                    <w:bottom w:w="0" w:type="dxa"/>
                    <w:right w:w="0" w:type="dxa"/>
                  </w:tcMar>
                </w:tcPr>
                <w:p w:rsidR="00AF00D3" w:rsidRDefault="00503F36">
                  <w:pPr>
                    <w:spacing w:after="0" w:line="240" w:lineRule="auto"/>
                  </w:pPr>
                  <w:r>
                    <w:rPr>
                      <w:rFonts w:ascii="Calibri" w:eastAsia="Calibri" w:hAnsi="Calibri"/>
                      <w:color w:val="000000"/>
                      <w:sz w:val="22"/>
                    </w:rPr>
                    <w:t>There are no additional required health effects violation notices.</w:t>
                  </w:r>
                </w:p>
              </w:tc>
            </w:tr>
          </w:tbl>
          <w:p w:rsidR="00AF00D3" w:rsidRDefault="00AF00D3">
            <w:pPr>
              <w:spacing w:after="0" w:line="240" w:lineRule="auto"/>
            </w:pPr>
          </w:p>
        </w:tc>
      </w:tr>
      <w:tr w:rsidR="00AF00D3">
        <w:trPr>
          <w:trHeight w:val="406"/>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r w:rsidR="00503F36" w:rsidTr="00503F36">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00D3">
              <w:trPr>
                <w:trHeight w:val="1076"/>
              </w:trPr>
              <w:tc>
                <w:tcPr>
                  <w:tcW w:w="9360" w:type="dxa"/>
                  <w:tcBorders>
                    <w:top w:val="nil"/>
                    <w:left w:val="nil"/>
                    <w:bottom w:val="nil"/>
                    <w:right w:val="nil"/>
                  </w:tcBorders>
                  <w:tcMar>
                    <w:top w:w="39" w:type="dxa"/>
                    <w:left w:w="39" w:type="dxa"/>
                    <w:bottom w:w="39" w:type="dxa"/>
                    <w:right w:w="39" w:type="dxa"/>
                  </w:tcMar>
                </w:tcPr>
                <w:p w:rsidR="00AF00D3" w:rsidRDefault="00503F36">
                  <w:pPr>
                    <w:spacing w:after="0" w:line="240" w:lineRule="auto"/>
                  </w:pPr>
                  <w:r>
                    <w:rPr>
                      <w:rFonts w:ascii="Calibri" w:eastAsia="Calibri" w:hAnsi="Calibri"/>
                      <w:color w:val="000000"/>
                      <w:sz w:val="22"/>
                    </w:rPr>
                    <w:t>+++++++++++++++++++++++++++++++++++++++++++++++++++++++++++++++++++++++++++++++++++</w:t>
                  </w:r>
                </w:p>
                <w:p w:rsidR="00AF00D3" w:rsidRDefault="00503F36">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AF00D3" w:rsidRDefault="00503F36">
                  <w:pPr>
                    <w:spacing w:after="0" w:line="240" w:lineRule="auto"/>
                  </w:pPr>
                  <w:r>
                    <w:rPr>
                      <w:rFonts w:ascii="Calibri" w:eastAsia="Calibri" w:hAnsi="Calibri"/>
                      <w:color w:val="000000"/>
                      <w:sz w:val="22"/>
                    </w:rPr>
                    <w:t>    </w:t>
                  </w:r>
                </w:p>
                <w:p w:rsidR="00AF00D3" w:rsidRDefault="00503F36">
                  <w:pPr>
                    <w:spacing w:after="0" w:line="240" w:lineRule="auto"/>
                  </w:pPr>
                  <w:r>
                    <w:rPr>
                      <w:rFonts w:ascii="Calibri" w:eastAsia="Calibri" w:hAnsi="Calibri"/>
                      <w:color w:val="000000"/>
                      <w:sz w:val="22"/>
                    </w:rPr>
                    <w:t>                We at the JONESBORO WATER SYSTEM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Please call our office if you have questions.</w:t>
                  </w:r>
                </w:p>
              </w:tc>
            </w:tr>
          </w:tbl>
          <w:p w:rsidR="00AF00D3" w:rsidRDefault="00AF00D3">
            <w:pPr>
              <w:spacing w:after="0" w:line="240" w:lineRule="auto"/>
            </w:pPr>
          </w:p>
        </w:tc>
      </w:tr>
      <w:tr w:rsidR="00AF00D3">
        <w:trPr>
          <w:trHeight w:val="540"/>
        </w:trPr>
        <w:tc>
          <w:tcPr>
            <w:tcW w:w="6" w:type="dxa"/>
          </w:tcPr>
          <w:p w:rsidR="00AF00D3" w:rsidRDefault="00AF00D3">
            <w:pPr>
              <w:pStyle w:val="EmptyCellLayoutStyle"/>
              <w:spacing w:after="0" w:line="240" w:lineRule="auto"/>
            </w:pPr>
          </w:p>
        </w:tc>
        <w:tc>
          <w:tcPr>
            <w:tcW w:w="6" w:type="dxa"/>
          </w:tcPr>
          <w:p w:rsidR="00AF00D3" w:rsidRDefault="00AF00D3">
            <w:pPr>
              <w:pStyle w:val="EmptyCellLayoutStyle"/>
              <w:spacing w:after="0" w:line="240" w:lineRule="auto"/>
            </w:pPr>
          </w:p>
        </w:tc>
        <w:tc>
          <w:tcPr>
            <w:tcW w:w="0" w:type="dxa"/>
          </w:tcPr>
          <w:p w:rsidR="00AF00D3" w:rsidRDefault="00AF00D3">
            <w:pPr>
              <w:pStyle w:val="EmptyCellLayoutStyle"/>
              <w:spacing w:after="0" w:line="240" w:lineRule="auto"/>
            </w:pPr>
          </w:p>
        </w:tc>
        <w:tc>
          <w:tcPr>
            <w:tcW w:w="194" w:type="dxa"/>
          </w:tcPr>
          <w:p w:rsidR="00AF00D3" w:rsidRDefault="00AF00D3">
            <w:pPr>
              <w:pStyle w:val="EmptyCellLayoutStyle"/>
              <w:spacing w:after="0" w:line="240" w:lineRule="auto"/>
            </w:pPr>
          </w:p>
        </w:tc>
        <w:tc>
          <w:tcPr>
            <w:tcW w:w="16" w:type="dxa"/>
          </w:tcPr>
          <w:p w:rsidR="00AF00D3" w:rsidRDefault="00AF00D3">
            <w:pPr>
              <w:pStyle w:val="EmptyCellLayoutStyle"/>
              <w:spacing w:after="0" w:line="240" w:lineRule="auto"/>
            </w:pPr>
          </w:p>
        </w:tc>
        <w:tc>
          <w:tcPr>
            <w:tcW w:w="148" w:type="dxa"/>
          </w:tcPr>
          <w:p w:rsidR="00AF00D3" w:rsidRDefault="00AF00D3">
            <w:pPr>
              <w:pStyle w:val="EmptyCellLayoutStyle"/>
              <w:spacing w:after="0" w:line="240" w:lineRule="auto"/>
            </w:pPr>
          </w:p>
        </w:tc>
        <w:tc>
          <w:tcPr>
            <w:tcW w:w="31" w:type="dxa"/>
          </w:tcPr>
          <w:p w:rsidR="00AF00D3" w:rsidRDefault="00AF00D3">
            <w:pPr>
              <w:pStyle w:val="EmptyCellLayoutStyle"/>
              <w:spacing w:after="0" w:line="240" w:lineRule="auto"/>
            </w:pPr>
          </w:p>
        </w:tc>
        <w:tc>
          <w:tcPr>
            <w:tcW w:w="659" w:type="dxa"/>
          </w:tcPr>
          <w:p w:rsidR="00AF00D3" w:rsidRDefault="00AF00D3">
            <w:pPr>
              <w:pStyle w:val="EmptyCellLayoutStyle"/>
              <w:spacing w:after="0" w:line="240" w:lineRule="auto"/>
            </w:pPr>
          </w:p>
        </w:tc>
        <w:tc>
          <w:tcPr>
            <w:tcW w:w="7654" w:type="dxa"/>
          </w:tcPr>
          <w:p w:rsidR="00AF00D3" w:rsidRDefault="00AF00D3">
            <w:pPr>
              <w:pStyle w:val="EmptyCellLayoutStyle"/>
              <w:spacing w:after="0" w:line="240" w:lineRule="auto"/>
            </w:pPr>
          </w:p>
        </w:tc>
        <w:tc>
          <w:tcPr>
            <w:tcW w:w="25" w:type="dxa"/>
          </w:tcPr>
          <w:p w:rsidR="00AF00D3" w:rsidRDefault="00AF00D3">
            <w:pPr>
              <w:pStyle w:val="EmptyCellLayoutStyle"/>
              <w:spacing w:after="0" w:line="240" w:lineRule="auto"/>
            </w:pPr>
          </w:p>
        </w:tc>
        <w:tc>
          <w:tcPr>
            <w:tcW w:w="482" w:type="dxa"/>
          </w:tcPr>
          <w:p w:rsidR="00AF00D3" w:rsidRDefault="00AF00D3">
            <w:pPr>
              <w:pStyle w:val="EmptyCellLayoutStyle"/>
              <w:spacing w:after="0" w:line="240" w:lineRule="auto"/>
            </w:pPr>
          </w:p>
        </w:tc>
        <w:tc>
          <w:tcPr>
            <w:tcW w:w="119" w:type="dxa"/>
          </w:tcPr>
          <w:p w:rsidR="00AF00D3" w:rsidRDefault="00AF00D3">
            <w:pPr>
              <w:pStyle w:val="EmptyCellLayoutStyle"/>
              <w:spacing w:after="0" w:line="240" w:lineRule="auto"/>
            </w:pPr>
          </w:p>
        </w:tc>
      </w:tr>
    </w:tbl>
    <w:p w:rsidR="00AF00D3" w:rsidRDefault="00AF00D3">
      <w:pPr>
        <w:spacing w:after="0" w:line="240" w:lineRule="auto"/>
      </w:pPr>
    </w:p>
    <w:sectPr w:rsidR="00AF00D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00D3"/>
    <w:rsid w:val="00503F36"/>
    <w:rsid w:val="00AF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AA11"/>
  <w15:docId w15:val="{6CDB100F-1090-4446-B3F3-6728DE41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3082</Words>
  <Characters>17570</Characters>
  <Application>Microsoft Office Word</Application>
  <DocSecurity>0</DocSecurity>
  <Lines>146</Lines>
  <Paragraphs>41</Paragraphs>
  <ScaleCrop>false</ScaleCrop>
  <Company>State of Louisiana</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2024-04-22T15:54:00Z</dcterms:created>
  <dcterms:modified xsi:type="dcterms:W3CDTF">2024-04-22T15:54:00Z</dcterms:modified>
</cp:coreProperties>
</file>