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LAKEVIEW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LA1055067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LAKEVIEW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LA1055067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(SECONDARY) CLOSEST BARN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KAREN BODIN</w:t>
                  </w:r>
                  <w:r>
                    <w:rPr>
                      <w:rFonts w:ascii="Calibri" w:hAnsi="Calibri" w:eastAsia="Calibri"/>
                      <w:color w:val="000000"/>
                      <w:sz w:val="22"/>
                    </w:rPr>
                    <w:t xml:space="preserve"> at  </w:t>
                  </w:r>
                  <w:r>
                    <w:rPr>
                      <w:rFonts w:ascii="Calibri" w:hAnsi="Calibri" w:eastAsia="Calibri"/>
                      <w:color w:val="000000"/>
                      <w:sz w:val="22"/>
                    </w:rPr>
                    <w:t xml:space="preserve">337-856-8774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LAKEVIEW TRAILER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5/1/2023 - 5/2/2023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5/1/2023 - 5/2/2023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COLI</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 GWR TRIGGERED/ADDITONAL, MAJOR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6/20/2023 - 6/21/2023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6/20/2023 - 6/21/2023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COLI</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 GWR TRIGGERED/ADDITONAL, MINOR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10/26/2023 - 10/27/2023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COLI</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 GWR TRIGGERED/ADDITONAL, MINOR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2017 - 2018</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2017 - 2018</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1.03 - 5.47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5.96 - 6.24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4.68 - 6.67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0.46 - 0.62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9/25/2017</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51:XII.367.D - Disinfectant Monitoring and Record Keeping Forms; 40 CFR 141.403 and LAC 51:XII.367.D - The records of the measurements and sampling required under Subsections A and B of this section shall be maintained on forms approved by the state health officer and shall be retained as prescribed in the National Primary Drinking Water Regulations, and shall be made available for review upon request by the state health officer.;136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51:XII.367.D - Disinfectant Monitoring and Record Keeping Forms; 40 CFR 141.403 and LAC 51:XII.367.D - The records of the measurements and sampling required under Subsections A and B of this section shall be maintained on forms approved by the state health officer and shall be retained as prescribed in the National Primary Drinking Water Regulations, and shall be made available for review upon request by the state health officer.;136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51:XII.367.D - Disinfectant Monitoring and Record Keeping Forms; 40 CFR 141.403 and LAC 51:XII.367.D - The records of the measurements and sampling required under Subsections A and B of this section shall be maintained on forms approved by the state health officer and shall be retained as prescribed in the National Primary Drinking Water Regulations, and shall be made available for review upon request by the state health officer.;136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ST45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TSS 7.2.4 - Hydropneumatic Tank Systems - Appurtenances; 40 CFR 141.403 and TSS 7.2.4 - Each tank shall have an access manhole, a drain, and control equipment consisting of a pressure gauge, water sight glass, automatic or manual air blow-off, means for adding air, and pressure operated start-stop controls for the pumps. Where practical the access manhole should be 24 inches in diameter.;208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ST45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TSS 7.2.4 - Hydropneumatic Tank Systems - Appurtenances; 40 CFR 141.403 and TSS 7.2.4 - Each tank shall have an access manhole, a drain, and control equipment consisting of a pressure gauge, water sight glass, automatic or manual air blow-off, means for adding air, and pressure operated start-stop controls for the pumps. Where practical the access manhole should be 24 inches in diameter.;208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ST45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TSS 7.2.4 - Hydropneumatic Tank Systems - Appurtenances; 40 CFR 141.403 and TSS 7.2.4 - Each tank shall have an access manhole, a drain, and control equipment consisting of a pressure gauge, water sight glass, automatic or manual air blow-off, means for adding air, and pressure operated start-stop controls for the pumps. Where practical the access manhole should be 24 inches in diameter.;208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T104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51:XII.325.A - Treatment Chemicals AWWA/EPA Approved; 40 CFR 141.403 and LAC 51:XII.325.A - Chemicals used in the treatment of water to be used for potable purposes shall either meet the standards of the American Water Works Association or meet the guidelines for potable water applications established by the U.S. Environmental Protection Agency.;225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T104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51:XII.325.A - Treatment Chemicals AWWA/EPA Approved; 40 CFR 141.403 and LAC 51:XII.325.A - Chemicals used in the treatment of water to be used for potable purposes shall either meet the standards of the American Water Works Association or meet the guidelines for potable water applications established by the U.S. Environmental Protection Agency.;225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T104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51:XII.325.A - Treatment Chemicals AWWA/EPA Approved; 40 CFR 141.403 and LAC 51:XII.325.A - Chemicals used in the treatment of water to be used for potable purposes shall either meet the standards of the American Water Works Association or meet the guidelines for potable water applications established by the U.S. Environmental Protection Agency.;225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DS17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51:XII.903.B - Coliform Routine Compliance Monitoring; 40 CFR 141.403 and LAC 51:XII.903.B - The water supply must provide suitable taps which draw water directly from the mains or the service lines. Such taps provide for samples which are most representative of the quality of water provided without "interference" which may be caused by plumbing problems within residences or other structures. Use of such taps decreases the chance of "bad samples" resulting in a coliform maximum contaminant level (MCL) violation which requires public notification by the public water supply and an administrative enforcement action by the EPA/DHH against the public water supply.;37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DS17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51:XII.903.B - Coliform Routine Compliance Monitoring; 40 CFR 141.403 and LAC 51:XII.903.B - The water supply must provide suitable taps which draw water directly from the mains or the service lines. Such taps provide for samples which are most representative of the quality of water provided without "interference" which may be caused by plumbing problems within residences or other structures. Use of such taps decreases the chance of "bad samples" resulting in a coliform maximum contaminant level (MCL) violation which requires public notification by the public water supply and an administrative enforcement action by the EPA/DHH against the public water supply.;37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DS17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51:XII.903.B - Coliform Routine Compliance Monitoring; 40 CFR 141.403 and LAC 51:XII.903.B - The water supply must provide suitable taps which draw water directly from the mains or the service lines. Such taps provide for samples which are most representative of the quality of water provided without "interference" which may be caused by plumbing problems within residences or other structures. Use of such taps decreases the chance of "bad samples" resulting in a coliform maximum contaminant level (MCL) violation which requires public notification by the public water supply and an administrative enforcement action by the EPA/DHH against the public water supply.;37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20MN15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(SECONDARY) CLOSEST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(PRIMARY) FURTHEST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(SECONDARY) CLOSEST BARN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LAKEVIEW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