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SPRINGFIELD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SPRINGFIELD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HOBART PARDUE</w:t>
                  </w:r>
                  <w:r>
                    <w:rPr>
                      <w:rFonts w:ascii="Calibri" w:hAnsi="Calibri" w:eastAsia="Calibri"/>
                      <w:color w:val="000000"/>
                      <w:sz w:val="22"/>
                    </w:rPr>
                    <w:t xml:space="preserve"> at  </w:t>
                  </w:r>
                  <w:r>
                    <w:rPr>
                      <w:rFonts w:ascii="Calibri" w:hAnsi="Calibri" w:eastAsia="Calibri"/>
                      <w:color w:val="000000"/>
                      <w:sz w:val="22"/>
                    </w:rPr>
                    <w:t xml:space="preserve">225-294-5138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SPRINGFIELD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51.XII.319.D.7 - Pathway for Contamination; There shall be no pathway for contamination into the well casing and/or discharge piping. The well site grading, the well slab and all well appurtenances including casing, sanitary seal, vent, and drawdown tube shall be maintained to prevent the introduction of contamination into the well casing and discharge piping.;174</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51.XII.319.D.7 - Pathway for Contamination; There shall be no pathway for contamination into the well casing and/or discharge piping. The well site grading, the well slab and all well appurtenances including casing, sanitary seal, vent, and drawdown tube shall be maintained to prevent the introduction of contamination into the well casing and discharge piping.;174</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51:XII.327.A.2 - GW - Safe Distance; 40 CFR 141.403 and LAC 51:XII.327.A.2 - Every potable water well, and the immediate appurtenances thereto that comprise the well, shall be located at a safe distance from all possible sources of contamination, including but not limited to, privies, cesspools, septic tanks, subsurface tile systems, sewers, drains, barnyards, and pits below the ground surface. The horizontal distance from any such possible source of pollution shall be as great as possible, but in no case less than the following minimum distances, except as otherwise approved by the state health officer.;213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TERRACE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51:XII.327.A.2 - GW - Safe Distance; 40 CFR 141.403 and LAC 51:XII.327.A.2 - Every potable water well, and the immediate appurtenances thereto that comprise the well, shall be located at a safe distance from all possible sources of contamination, including but not limited to, privies, cesspools, septic tanks, subsurface tile systems, sewers, drains, barnyards, and pits below the ground surface. The horizontal distance from any such possible source of pollution shall be as great as possible, but in no case less than the following minimum distances, except as otherwise approved by the state health officer.;213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CFR 141.403 and LAC 51:XII.315.D - All public water supply wells, treatment units, tanks, etc., shall be located inside a fenced area that is capable of being locked; said areas shall be locked when unattended. The fence shall be resistant to climbing and at least 6 feet high.;146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CFR 141.403 and LAC 51:XII.315.D - All public water supply wells, treatment units, tanks, etc., shall be located inside a fenced area that is capable of being locked; said areas shall be locked when unattended. The fence shall be resistant to climbing and at least 6 feet high.;146</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SPRINGFIELD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