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COLLINSTON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LA1067005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691"/>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COLLINSTON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LA1067005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CHRISTOPHER CARTER</w:t>
                  </w:r>
                  <w:r>
                    <w:rPr>
                      <w:rFonts w:ascii="Calibri" w:hAnsi="Calibri" w:eastAsia="Calibri"/>
                      <w:color w:val="000000"/>
                      <w:sz w:val="22"/>
                    </w:rPr>
                    <w:t xml:space="preserve"> at  </w:t>
                  </w:r>
                  <w:r>
                    <w:rPr>
                      <w:rFonts w:ascii="Calibri" w:hAnsi="Calibri" w:eastAsia="Calibri"/>
                      <w:color w:val="000000"/>
                      <w:sz w:val="22"/>
                    </w:rPr>
                    <w:t xml:space="preserve">318-874-2631</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COLLINSTON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6/30/2023 - 12/30/2023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&amp; COPPER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FOLLOW-UP OR ROUTINE TAP M/R (LCR)</w:t>
                  </w:r>
                </w:p>
              </w:tc>
            </w:tr>
          </w:tbl>
          <w:p>
            <w:pPr>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1.4 - 5.2</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8/28/2022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8/28/2022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0.029 - 0.11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GEORGE FRANKLIN AND SWAN LAKE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MAIN STREET AND DOWD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GEORGE FRANKLIN AND SWAN LAKE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MAIN STREET AND DOWD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8/28/2022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8/28/2022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21 - 23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8/28/2022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8/28/2022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6.42 - 6.43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372"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7/5/2022</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STORAGE TANK</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20SE14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10/12/2022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51:XII.319.D.9 and 315.A - All public water supply wells, treatment units, tanks, etc., shall be located inside a fenced area that is capable of being locked; said areas shall be locked when unattended. The fence shall be resistant to climbing and at least 6 feet high.;</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7/5/2022</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20SO38A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10/12/2022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51:XII.319.D.7 - There shall be no pathway for contamination into the well casing or discharge piping. All well appurtenances including casing shall be maintained to prevent the introduction of contamination into the well casing and discharge piping.;</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Copper is an essential nutrient, but some people who drink water containing copper in excess of the action level over a relatively short amount of time could experience gastrointestinal distress. Some people who drink water containing copper in excess of the action level over many years could suffer liver or kidney damage.  People with Wilson¿s Disease should consult their personal doctor.</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95th Percentile HE</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COLLINSTON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