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27041E" w:rsidTr="0027041E">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A95B35">
              <w:trPr>
                <w:trHeight w:val="390"/>
              </w:trPr>
              <w:tc>
                <w:tcPr>
                  <w:tcW w:w="9336" w:type="dxa"/>
                  <w:tcBorders>
                    <w:top w:val="nil"/>
                    <w:left w:val="nil"/>
                    <w:bottom w:val="nil"/>
                    <w:right w:val="nil"/>
                  </w:tcBorders>
                  <w:tcMar>
                    <w:top w:w="39" w:type="dxa"/>
                    <w:left w:w="39" w:type="dxa"/>
                    <w:bottom w:w="39" w:type="dxa"/>
                    <w:right w:w="39" w:type="dxa"/>
                  </w:tcMar>
                </w:tcPr>
                <w:p w:rsidR="00A95B35" w:rsidRDefault="0027041E">
                  <w:pPr>
                    <w:spacing w:after="0" w:line="240" w:lineRule="auto"/>
                    <w:jc w:val="center"/>
                  </w:pPr>
                  <w:r>
                    <w:rPr>
                      <w:rFonts w:ascii="Calibri" w:eastAsia="Calibri" w:hAnsi="Calibri"/>
                      <w:b/>
                      <w:color w:val="000000"/>
                      <w:sz w:val="32"/>
                    </w:rPr>
                    <w:t>NEW ORLEANS ALGIERS WATER WORKS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38"/>
        </w:trPr>
        <w:tc>
          <w:tcPr>
            <w:tcW w:w="26"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106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8223"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A95B35">
              <w:trPr>
                <w:trHeight w:val="372"/>
              </w:trPr>
              <w:tc>
                <w:tcPr>
                  <w:tcW w:w="9336" w:type="dxa"/>
                  <w:tcBorders>
                    <w:top w:val="nil"/>
                    <w:left w:val="nil"/>
                    <w:bottom w:val="nil"/>
                    <w:right w:val="nil"/>
                  </w:tcBorders>
                  <w:tcMar>
                    <w:top w:w="39" w:type="dxa"/>
                    <w:left w:w="39" w:type="dxa"/>
                    <w:bottom w:w="39" w:type="dxa"/>
                    <w:right w:w="39" w:type="dxa"/>
                  </w:tcMar>
                </w:tcPr>
                <w:p w:rsidR="00A95B35" w:rsidRDefault="0027041E">
                  <w:pPr>
                    <w:spacing w:after="0" w:line="240" w:lineRule="auto"/>
                    <w:jc w:val="center"/>
                  </w:pPr>
                  <w:r>
                    <w:rPr>
                      <w:rFonts w:ascii="Calibri" w:eastAsia="Calibri" w:hAnsi="Calibri"/>
                      <w:b/>
                      <w:color w:val="000000"/>
                      <w:sz w:val="32"/>
                    </w:rPr>
                    <w:t xml:space="preserve">Public Water Supply ID: LA1071001   </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3"/>
        </w:trPr>
        <w:tc>
          <w:tcPr>
            <w:tcW w:w="26"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106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8223"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A95B35">
              <w:trPr>
                <w:trHeight w:val="372"/>
              </w:trPr>
              <w:tc>
                <w:tcPr>
                  <w:tcW w:w="9336" w:type="dxa"/>
                  <w:tcBorders>
                    <w:top w:val="nil"/>
                    <w:left w:val="nil"/>
                    <w:bottom w:val="nil"/>
                    <w:right w:val="nil"/>
                  </w:tcBorders>
                  <w:tcMar>
                    <w:top w:w="39" w:type="dxa"/>
                    <w:left w:w="39" w:type="dxa"/>
                    <w:bottom w:w="39" w:type="dxa"/>
                    <w:right w:w="39" w:type="dxa"/>
                  </w:tcMar>
                </w:tcPr>
                <w:p w:rsidR="00A95B35" w:rsidRDefault="0027041E">
                  <w:pPr>
                    <w:spacing w:after="0" w:line="240" w:lineRule="auto"/>
                    <w:jc w:val="center"/>
                  </w:pPr>
                  <w:r>
                    <w:rPr>
                      <w:rFonts w:ascii="Cambria" w:eastAsia="Cambria" w:hAnsi="Cambria"/>
                      <w:color w:val="000000"/>
                      <w:sz w:val="32"/>
                    </w:rPr>
                    <w:t>Consumer Confidence Report</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27041E" w:rsidTr="0027041E">
        <w:trPr>
          <w:trHeight w:val="191"/>
        </w:trPr>
        <w:tc>
          <w:tcPr>
            <w:tcW w:w="26" w:type="dxa"/>
            <w:gridSpan w:val="5"/>
            <w:vMerge/>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A95B35">
        <w:trPr>
          <w:trHeight w:val="2304"/>
        </w:trPr>
        <w:tc>
          <w:tcPr>
            <w:tcW w:w="26"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1066" w:type="dxa"/>
          </w:tcPr>
          <w:p w:rsidR="00A95B35" w:rsidRDefault="00A95B35">
            <w:pPr>
              <w:pStyle w:val="EmptyCellLayoutStyle"/>
              <w:spacing w:after="0" w:line="240" w:lineRule="auto"/>
            </w:pPr>
          </w:p>
        </w:tc>
        <w:tc>
          <w:tcPr>
            <w:tcW w:w="6" w:type="dxa"/>
            <w:tcBorders>
              <w:left w:val="single" w:sz="23" w:space="0" w:color="808080"/>
            </w:tcBorders>
          </w:tcPr>
          <w:p w:rsidR="00A95B35" w:rsidRDefault="00A95B35">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A95B35">
              <w:trPr>
                <w:trHeight w:val="2226"/>
              </w:trPr>
              <w:tc>
                <w:tcPr>
                  <w:tcW w:w="8223" w:type="dxa"/>
                  <w:tcBorders>
                    <w:top w:val="nil"/>
                    <w:left w:val="nil"/>
                    <w:bottom w:val="nil"/>
                    <w:right w:val="nil"/>
                  </w:tcBorders>
                  <w:tcMar>
                    <w:top w:w="39" w:type="dxa"/>
                    <w:left w:w="39" w:type="dxa"/>
                    <w:bottom w:w="39" w:type="dxa"/>
                    <w:right w:w="39" w:type="dxa"/>
                  </w:tcMar>
                </w:tcPr>
                <w:p w:rsidR="00A95B35" w:rsidRDefault="00A95B35">
                  <w:pPr>
                    <w:spacing w:after="0" w:line="240" w:lineRule="auto"/>
                    <w:jc w:val="center"/>
                  </w:pPr>
                </w:p>
                <w:p w:rsidR="00A95B35" w:rsidRDefault="0027041E">
                  <w:pPr>
                    <w:spacing w:after="0" w:line="240" w:lineRule="auto"/>
                  </w:pPr>
                  <w:r>
                    <w:rPr>
                      <w:rFonts w:ascii="Calibri" w:eastAsia="Calibri" w:hAnsi="Calibri"/>
                      <w:color w:val="000000"/>
                      <w:sz w:val="144"/>
                    </w:rPr>
                    <w:t>2023 CCR</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86"/>
        </w:trPr>
        <w:tc>
          <w:tcPr>
            <w:tcW w:w="26"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106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8223"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A95B35">
        <w:trPr>
          <w:trHeight w:val="5"/>
        </w:trPr>
        <w:tc>
          <w:tcPr>
            <w:tcW w:w="26" w:type="dxa"/>
          </w:tcPr>
          <w:p w:rsidR="00A95B35" w:rsidRDefault="00A95B35">
            <w:pPr>
              <w:pStyle w:val="EmptyCellLayoutStyle"/>
              <w:spacing w:after="0" w:line="240" w:lineRule="auto"/>
            </w:pPr>
          </w:p>
        </w:tc>
        <w:tc>
          <w:tcPr>
            <w:tcW w:w="13" w:type="dxa"/>
            <w:tcBorders>
              <w:top w:val="single" w:sz="23" w:space="0" w:color="808080"/>
            </w:tcBorders>
          </w:tcPr>
          <w:p w:rsidR="00A95B35" w:rsidRDefault="00A95B35">
            <w:pPr>
              <w:pStyle w:val="EmptyCellLayoutStyle"/>
              <w:spacing w:after="0" w:line="240" w:lineRule="auto"/>
            </w:pPr>
          </w:p>
        </w:tc>
        <w:tc>
          <w:tcPr>
            <w:tcW w:w="1066" w:type="dxa"/>
            <w:tcBorders>
              <w:top w:val="single" w:sz="23" w:space="0" w:color="808080"/>
            </w:tcBorders>
          </w:tcPr>
          <w:p w:rsidR="00A95B35" w:rsidRDefault="00A95B35">
            <w:pPr>
              <w:pStyle w:val="EmptyCellLayoutStyle"/>
              <w:spacing w:after="0" w:line="240" w:lineRule="auto"/>
            </w:pPr>
          </w:p>
        </w:tc>
        <w:tc>
          <w:tcPr>
            <w:tcW w:w="6" w:type="dxa"/>
            <w:tcBorders>
              <w:top w:val="single" w:sz="23" w:space="0" w:color="808080"/>
            </w:tcBorders>
          </w:tcPr>
          <w:p w:rsidR="00A95B35" w:rsidRDefault="00A95B35">
            <w:pPr>
              <w:pStyle w:val="EmptyCellLayoutStyle"/>
              <w:spacing w:after="0" w:line="240" w:lineRule="auto"/>
            </w:pPr>
          </w:p>
        </w:tc>
        <w:tc>
          <w:tcPr>
            <w:tcW w:w="8223" w:type="dxa"/>
            <w:tcBorders>
              <w:top w:val="single" w:sz="23" w:space="0" w:color="808080"/>
            </w:tcBorders>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3739"/>
        </w:trPr>
        <w:tc>
          <w:tcPr>
            <w:tcW w:w="26"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A95B35">
              <w:trPr>
                <w:trHeight w:val="3661"/>
              </w:trPr>
              <w:tc>
                <w:tcPr>
                  <w:tcW w:w="9297"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b/>
                      <w:color w:val="000000"/>
                      <w:sz w:val="28"/>
                    </w:rPr>
                    <w:t>Additional Information and Electronic Copies can be found at www.ldh.la.gov/ccr</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What you need to do:</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2024.</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95B35" w:rsidRDefault="00A95B35">
                  <w:pPr>
                    <w:spacing w:after="0" w:line="240" w:lineRule="auto"/>
                  </w:pPr>
                </w:p>
                <w:p w:rsidR="00A95B35" w:rsidRDefault="0027041E">
                  <w:pPr>
                    <w:spacing w:after="0" w:line="240" w:lineRule="auto"/>
                  </w:pPr>
                  <w:r>
                    <w:rPr>
                      <w:rFonts w:ascii="Calibri" w:eastAsia="Calibri" w:hAnsi="Calibri"/>
                      <w:b/>
                      <w:color w:val="000000"/>
                      <w:sz w:val="22"/>
                    </w:rPr>
                    <w:t>If submitting CCR Electronically by pos</w:t>
                  </w:r>
                  <w:r>
                    <w:rPr>
                      <w:rFonts w:ascii="Calibri" w:eastAsia="Calibri" w:hAnsi="Calibri"/>
                      <w:b/>
                      <w:color w:val="000000"/>
                      <w:sz w:val="22"/>
                    </w:rPr>
                    <w:t xml:space="preserve">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w:t>
                  </w:r>
                  <w:r>
                    <w:rPr>
                      <w:rFonts w:ascii="Calibri" w:eastAsia="Calibri" w:hAnsi="Calibri"/>
                      <w:b/>
                      <w:color w:val="000000"/>
                      <w:sz w:val="22"/>
                    </w:rPr>
                    <w:t>ent like below must be added to the CCR notifying consumers of the water system grade.</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A95B35" w:rsidRDefault="00A95B35">
                  <w:pPr>
                    <w:spacing w:after="0" w:line="240" w:lineRule="auto"/>
                  </w:pPr>
                </w:p>
                <w:p w:rsidR="00A95B35" w:rsidRDefault="0027041E">
                  <w:pPr>
                    <w:spacing w:after="0" w:line="240" w:lineRule="auto"/>
                  </w:pPr>
                  <w:r>
                    <w:rPr>
                      <w:rFonts w:ascii="Calibri" w:eastAsia="Calibri" w:hAnsi="Calibri"/>
                      <w:b/>
                      <w:color w:val="000000"/>
                      <w:sz w:val="22"/>
                    </w:rPr>
                    <w:t>UCMR5-Water systems</w:t>
                  </w:r>
                  <w:r>
                    <w:rPr>
                      <w:rFonts w:ascii="Calibri" w:eastAsia="Calibri" w:hAnsi="Calibri"/>
                      <w:b/>
                      <w:color w:val="000000"/>
                      <w:sz w:val="22"/>
                    </w:rPr>
                    <w:t xml:space="preserve"> are required to distribute results for the unregulated contaminant monitoring rule (UCMR).  If you have collected samples and received results, you may insert that data into the CCR to satisfy the notification requirement.  The average of all results and </w:t>
                  </w:r>
                  <w:r>
                    <w:rPr>
                      <w:rFonts w:ascii="Calibri" w:eastAsia="Calibri" w:hAnsi="Calibri"/>
                      <w:b/>
                      <w:color w:val="000000"/>
                      <w:sz w:val="22"/>
                    </w:rPr>
                    <w:t>the range of results at with the contaminant was detected.</w:t>
                  </w:r>
                </w:p>
                <w:p w:rsidR="00A95B35" w:rsidRDefault="00A95B35">
                  <w:pPr>
                    <w:spacing w:after="0" w:line="240" w:lineRule="auto"/>
                  </w:pPr>
                </w:p>
                <w:p w:rsidR="00A95B35" w:rsidRDefault="0027041E">
                  <w:pPr>
                    <w:spacing w:after="0" w:line="240" w:lineRule="auto"/>
                  </w:pPr>
                  <w:r>
                    <w:rPr>
                      <w:rFonts w:ascii="Calibri" w:eastAsia="Calibri" w:hAnsi="Calibri"/>
                      <w:b/>
                      <w:color w:val="000000"/>
                      <w:sz w:val="22"/>
                    </w:rPr>
                    <w:t>Notes:</w:t>
                  </w:r>
                </w:p>
                <w:p w:rsidR="00A95B35" w:rsidRDefault="0027041E">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bl>
    <w:p w:rsidR="00A95B35" w:rsidRDefault="0027041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A95B35">
        <w:tc>
          <w:tcPr>
            <w:tcW w:w="56" w:type="dxa"/>
          </w:tcPr>
          <w:p w:rsidR="00A95B35" w:rsidRDefault="00A95B35">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A95B35">
              <w:trPr>
                <w:trHeight w:val="5211"/>
              </w:trPr>
              <w:tc>
                <w:tcPr>
                  <w:tcW w:w="194" w:type="dxa"/>
                </w:tcPr>
                <w:p w:rsidR="00A95B35" w:rsidRDefault="00A95B35">
                  <w:pPr>
                    <w:pStyle w:val="EmptyCellLayoutStyle"/>
                    <w:spacing w:after="0" w:line="240" w:lineRule="auto"/>
                  </w:pPr>
                </w:p>
              </w:tc>
              <w:tc>
                <w:tcPr>
                  <w:tcW w:w="8790" w:type="dxa"/>
                </w:tcPr>
                <w:p w:rsidR="00A95B35" w:rsidRDefault="00A95B35">
                  <w:pPr>
                    <w:pStyle w:val="EmptyCellLayoutStyle"/>
                    <w:spacing w:after="0" w:line="240" w:lineRule="auto"/>
                  </w:pPr>
                </w:p>
              </w:tc>
              <w:tc>
                <w:tcPr>
                  <w:tcW w:w="229" w:type="dxa"/>
                </w:tcPr>
                <w:p w:rsidR="00A95B35" w:rsidRDefault="00A95B35">
                  <w:pPr>
                    <w:pStyle w:val="EmptyCellLayoutStyle"/>
                    <w:spacing w:after="0" w:line="240" w:lineRule="auto"/>
                  </w:pPr>
                </w:p>
              </w:tc>
            </w:tr>
            <w:tr w:rsidR="00A95B35">
              <w:trPr>
                <w:trHeight w:val="359"/>
              </w:trPr>
              <w:tc>
                <w:tcPr>
                  <w:tcW w:w="194" w:type="dxa"/>
                </w:tcPr>
                <w:p w:rsidR="00A95B35" w:rsidRDefault="00A95B35">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A95B35">
                    <w:trPr>
                      <w:trHeight w:val="282"/>
                    </w:trPr>
                    <w:tc>
                      <w:tcPr>
                        <w:tcW w:w="8790" w:type="dxa"/>
                        <w:tcBorders>
                          <w:top w:val="nil"/>
                          <w:left w:val="nil"/>
                          <w:bottom w:val="nil"/>
                          <w:right w:val="nil"/>
                        </w:tcBorders>
                        <w:tcMar>
                          <w:top w:w="39" w:type="dxa"/>
                          <w:left w:w="39" w:type="dxa"/>
                          <w:bottom w:w="39" w:type="dxa"/>
                          <w:right w:w="39" w:type="dxa"/>
                        </w:tcMar>
                        <w:vAlign w:val="center"/>
                      </w:tcPr>
                      <w:p w:rsidR="00A95B35" w:rsidRDefault="0027041E">
                        <w:pPr>
                          <w:spacing w:after="0" w:line="240" w:lineRule="auto"/>
                          <w:jc w:val="center"/>
                        </w:pPr>
                        <w:r>
                          <w:rPr>
                            <w:rFonts w:ascii="Calibri" w:eastAsia="Calibri" w:hAnsi="Calibri"/>
                            <w:color w:val="000000"/>
                            <w:sz w:val="40"/>
                          </w:rPr>
                          <w:t>This page intentionally left blank</w:t>
                        </w:r>
                      </w:p>
                    </w:tc>
                  </w:tr>
                </w:tbl>
                <w:p w:rsidR="00A95B35" w:rsidRDefault="00A95B35">
                  <w:pPr>
                    <w:spacing w:after="0" w:line="240" w:lineRule="auto"/>
                  </w:pPr>
                </w:p>
              </w:tc>
              <w:tc>
                <w:tcPr>
                  <w:tcW w:w="229" w:type="dxa"/>
                </w:tcPr>
                <w:p w:rsidR="00A95B35" w:rsidRDefault="00A95B35">
                  <w:pPr>
                    <w:pStyle w:val="EmptyCellLayoutStyle"/>
                    <w:spacing w:after="0" w:line="240" w:lineRule="auto"/>
                  </w:pPr>
                </w:p>
              </w:tc>
            </w:tr>
            <w:tr w:rsidR="00A95B35">
              <w:trPr>
                <w:trHeight w:val="951"/>
              </w:trPr>
              <w:tc>
                <w:tcPr>
                  <w:tcW w:w="194" w:type="dxa"/>
                </w:tcPr>
                <w:p w:rsidR="00A95B35" w:rsidRDefault="00A95B35">
                  <w:pPr>
                    <w:pStyle w:val="EmptyCellLayoutStyle"/>
                    <w:spacing w:after="0" w:line="240" w:lineRule="auto"/>
                  </w:pPr>
                </w:p>
              </w:tc>
              <w:tc>
                <w:tcPr>
                  <w:tcW w:w="8790" w:type="dxa"/>
                </w:tcPr>
                <w:p w:rsidR="00A95B35" w:rsidRDefault="00A95B35">
                  <w:pPr>
                    <w:pStyle w:val="EmptyCellLayoutStyle"/>
                    <w:spacing w:after="0" w:line="240" w:lineRule="auto"/>
                  </w:pPr>
                </w:p>
              </w:tc>
              <w:tc>
                <w:tcPr>
                  <w:tcW w:w="229" w:type="dxa"/>
                </w:tcPr>
                <w:p w:rsidR="00A95B35" w:rsidRDefault="00A95B35">
                  <w:pPr>
                    <w:pStyle w:val="EmptyCellLayoutStyle"/>
                    <w:spacing w:after="0" w:line="240" w:lineRule="auto"/>
                  </w:pPr>
                </w:p>
              </w:tc>
            </w:tr>
          </w:tbl>
          <w:p w:rsidR="00A95B35" w:rsidRDefault="00A95B35">
            <w:pPr>
              <w:spacing w:after="0" w:line="240" w:lineRule="auto"/>
            </w:pPr>
          </w:p>
        </w:tc>
        <w:tc>
          <w:tcPr>
            <w:tcW w:w="79" w:type="dxa"/>
          </w:tcPr>
          <w:p w:rsidR="00A95B35" w:rsidRDefault="00A95B35">
            <w:pPr>
              <w:pStyle w:val="EmptyCellLayoutStyle"/>
              <w:spacing w:after="0" w:line="240" w:lineRule="auto"/>
            </w:pPr>
          </w:p>
        </w:tc>
      </w:tr>
    </w:tbl>
    <w:p w:rsidR="00A95B35" w:rsidRDefault="0027041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A95B35">
        <w:trPr>
          <w:trHeight w:val="137"/>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349"/>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271"/>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jc w:val="center"/>
                  </w:pPr>
                  <w:r>
                    <w:rPr>
                      <w:rFonts w:ascii="Calibri" w:eastAsia="Calibri" w:hAnsi="Calibri"/>
                      <w:b/>
                      <w:color w:val="000000"/>
                      <w:sz w:val="28"/>
                    </w:rPr>
                    <w:t>The Water We Drink</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45"/>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308"/>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230"/>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jc w:val="center"/>
                  </w:pPr>
                  <w:r>
                    <w:rPr>
                      <w:rFonts w:ascii="Calibri" w:eastAsia="Calibri" w:hAnsi="Calibri"/>
                      <w:b/>
                      <w:color w:val="000000"/>
                      <w:sz w:val="22"/>
                    </w:rPr>
                    <w:t>NEW ORLEANS ALGIERS WATER WORKS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27041E" w:rsidTr="0027041E">
        <w:trPr>
          <w:trHeight w:val="364"/>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286"/>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jc w:val="center"/>
                  </w:pPr>
                  <w:r>
                    <w:rPr>
                      <w:rFonts w:ascii="Calibri" w:eastAsia="Calibri" w:hAnsi="Calibri"/>
                      <w:color w:val="000000"/>
                      <w:sz w:val="22"/>
                    </w:rPr>
                    <w:t xml:space="preserve">Public Water Supply ID: LA1071001   </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27041E" w:rsidTr="0027041E">
        <w:trPr>
          <w:trHeight w:val="2214"/>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2136"/>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95B35" w:rsidRDefault="0027041E">
                  <w:pPr>
                    <w:spacing w:after="0" w:line="240" w:lineRule="auto"/>
                  </w:pPr>
                  <w:r>
                    <w:rPr>
                      <w:rFonts w:ascii="Calibri" w:eastAsia="Calibri" w:hAnsi="Calibri"/>
                      <w:color w:val="000000"/>
                      <w:sz w:val="22"/>
                    </w:rPr>
                    <w:t>Our water source(s) are listed below:</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84"/>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A95B35">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A95B35">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Source Water Type</w:t>
                  </w:r>
                </w:p>
              </w:tc>
            </w:tr>
            <w:tr w:rsidR="00A95B35">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NEW INTAKE DOWNSTREAM</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Surface water</w:t>
                  </w:r>
                </w:p>
              </w:tc>
            </w:tr>
          </w:tbl>
          <w:p w:rsidR="00A95B35" w:rsidRDefault="00A95B35">
            <w:pPr>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A95B35">
        <w:trPr>
          <w:trHeight w:val="100"/>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4030"/>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3952"/>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'HIGH'.  If you would like to review the Source Water Assessment Plan, please feel free to contact our office.</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STEPHEN</w:t>
                  </w:r>
                  <w:proofErr w:type="gramEnd"/>
                  <w:r>
                    <w:rPr>
                      <w:rFonts w:ascii="Calibri" w:eastAsia="Calibri" w:hAnsi="Calibri"/>
                      <w:color w:val="000000"/>
                      <w:sz w:val="22"/>
                    </w:rPr>
                    <w:t xml:space="preserve"> NELSON at  504-865-0410.</w:t>
                  </w:r>
                </w:p>
                <w:p w:rsidR="00A95B35" w:rsidRDefault="00A95B35">
                  <w:pPr>
                    <w:spacing w:after="0" w:line="240" w:lineRule="auto"/>
                  </w:pP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42"/>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1595"/>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1517"/>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NEW ORLEANS ALGIERS WATER WORKS is responsible for providing high quality drinking water, but cannot control the variety of materials used in plumbing components. When your water has been sitting for several hours, you can minimize the potential for lead e</w:t>
                  </w:r>
                  <w:r>
                    <w:rPr>
                      <w:rFonts w:ascii="Calibri" w:eastAsia="Calibri" w:hAnsi="Calibri"/>
                      <w:color w:val="000000"/>
                      <w:sz w:val="22"/>
                    </w:rPr>
                    <w:t>xposure by flushing your tap for 30 seconds to 2 minutes before using water for drinking or cooking. If you are concerned about lead in your water, you may wish to have your water tested. Information on lead in drinking water, testing methods, and steps yo</w:t>
                  </w:r>
                  <w:r>
                    <w:rPr>
                      <w:rFonts w:ascii="Calibri" w:eastAsia="Calibri" w:hAnsi="Calibri"/>
                      <w:color w:val="000000"/>
                      <w:sz w:val="22"/>
                    </w:rPr>
                    <w:t xml:space="preserve">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                The Louisiana Department of Health and Hospitals - Office of Publi</w:t>
                  </w:r>
                  <w:r>
                    <w:rPr>
                      <w:rFonts w:ascii="Calibri" w:eastAsia="Calibri" w:hAnsi="Calibri"/>
                      <w:color w:val="000000"/>
                      <w:sz w:val="22"/>
                    </w:rPr>
                    <w:t>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w:t>
                  </w:r>
                  <w:r>
                    <w:rPr>
                      <w:rFonts w:ascii="Calibri" w:eastAsia="Calibri" w:hAnsi="Calibri"/>
                      <w:color w:val="000000"/>
                      <w:sz w:val="22"/>
                    </w:rPr>
                    <w:t xml:space="preserve">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95B35" w:rsidRDefault="00A95B35">
                  <w:pPr>
                    <w:spacing w:after="0" w:line="240" w:lineRule="auto"/>
                  </w:pPr>
                </w:p>
                <w:p w:rsidR="00A95B35" w:rsidRDefault="0027041E">
                  <w:pPr>
                    <w:spacing w:after="0" w:line="240" w:lineRule="auto"/>
                  </w:pPr>
                  <w:r>
                    <w:rPr>
                      <w:rFonts w:ascii="Calibri" w:eastAsia="Calibri" w:hAnsi="Calibri"/>
                      <w:color w:val="000000"/>
                      <w:sz w:val="22"/>
                    </w:rPr>
                    <w:t>                In the tables below, you will find many terms and abbrevi</w:t>
                  </w:r>
                  <w:r>
                    <w:rPr>
                      <w:rFonts w:ascii="Calibri" w:eastAsia="Calibri" w:hAnsi="Calibri"/>
                      <w:color w:val="000000"/>
                      <w:sz w:val="22"/>
                    </w:rPr>
                    <w:t>ations you might not be familiar with.  To help you better understand these terms, we’ve provided the following definitions:</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w:t>
                  </w:r>
                  <w:r>
                    <w:rPr>
                      <w:rFonts w:ascii="Calibri" w:eastAsia="Calibri" w:hAnsi="Calibri"/>
                      <w:color w:val="000000"/>
                      <w:sz w:val="16"/>
                    </w:rPr>
                    <w:t>enny in $10,000.</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w:t>
                  </w:r>
                  <w:r>
                    <w:rPr>
                      <w:rFonts w:ascii="Calibri" w:eastAsia="Calibri" w:hAnsi="Calibri"/>
                      <w:color w:val="000000"/>
                      <w:sz w:val="16"/>
                    </w:rPr>
                    <w:t>ty in water.</w:t>
                  </w:r>
                </w:p>
                <w:p w:rsidR="00A95B35" w:rsidRDefault="00A95B35">
                  <w:pPr>
                    <w:spacing w:after="0" w:line="240" w:lineRule="auto"/>
                  </w:pPr>
                </w:p>
                <w:p w:rsidR="00A95B35" w:rsidRDefault="0027041E">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w:t>
                  </w:r>
                  <w:r>
                    <w:rPr>
                      <w:rFonts w:ascii="Calibri" w:eastAsia="Calibri" w:hAnsi="Calibri"/>
                      <w:color w:val="000000"/>
                      <w:sz w:val="16"/>
                    </w:rPr>
                    <w:t>chnological performance which public water systems must follow to ensure control of a contaminant.</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A95B35" w:rsidRDefault="00A95B35">
                  <w:pPr>
                    <w:spacing w:after="0" w:line="240" w:lineRule="auto"/>
                  </w:pPr>
                </w:p>
                <w:p w:rsidR="00A95B35" w:rsidRDefault="0027041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99"/>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360"/>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A95B35">
              <w:trPr>
                <w:trHeight w:val="282"/>
              </w:trPr>
              <w:tc>
                <w:tcPr>
                  <w:tcW w:w="8052"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t>During the period covered by this report we had the below noted violations.</w:t>
                  </w:r>
                </w:p>
              </w:tc>
            </w:tr>
          </w:tbl>
          <w:p w:rsidR="00A95B35" w:rsidRDefault="00A95B35">
            <w:pPr>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A95B35">
        <w:trPr>
          <w:trHeight w:val="80"/>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A95B35">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1F3864"/>
                      <w:sz w:val="18"/>
                    </w:rPr>
                    <w:t>Type</w:t>
                  </w:r>
                </w:p>
              </w:tc>
            </w:tr>
          </w:tbl>
          <w:p w:rsidR="00A95B35" w:rsidRDefault="00A95B35">
            <w:pPr>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A95B35">
        <w:trPr>
          <w:trHeight w:val="204"/>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1080"/>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1002"/>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60 samples per month in accordance with the Total Coliform Rule for microbiological contaminants.  With the microbiological samples collected, the water system collects disinfectant residuals to ensure control of microbial growth.</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239"/>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A95B35">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Typical Source</w:t>
                  </w:r>
                </w:p>
              </w:tc>
            </w:tr>
            <w:tr w:rsidR="00A95B35">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2.8</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0.5 - 4.4</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Water additive used to control microbes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16"/>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839"/>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A95B35">
              <w:trPr>
                <w:trHeight w:val="761"/>
              </w:trPr>
              <w:tc>
                <w:tcPr>
                  <w:tcW w:w="9310"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30"/>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A95B35">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Typical Source</w:t>
                  </w:r>
                </w:p>
              </w:tc>
            </w:tr>
            <w:tr w:rsidR="00A95B3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10/30/2023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0.091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0.051 - 0.091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Runoff from herbicide used on row crops</w:t>
                  </w:r>
                </w:p>
              </w:tc>
            </w:tr>
            <w:tr w:rsidR="00A95B3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A95B35">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Runoff from fertilizer use; Leaching from septic tanks, sewage; Erosion of natural deposits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08"/>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A95B35">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Typical Source</w:t>
                  </w:r>
                </w:p>
              </w:tc>
            </w:tr>
            <w:tr w:rsidR="00A95B35">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GROSS ALPHA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2.28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2.28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15</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Erosion of natural deposits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71"/>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A95B35">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A95B35">
                  <w:pPr>
                    <w:spacing w:after="0" w:line="240" w:lineRule="auto"/>
                  </w:pPr>
                </w:p>
                <w:p w:rsidR="00A95B35" w:rsidRDefault="0027041E">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Typical Source</w:t>
                  </w:r>
                </w:p>
              </w:tc>
            </w:tr>
            <w:tr w:rsidR="00A95B3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0.1</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Corrosion of household plumbing systems; Erosion of natural deposits; Leaching from wood preservatives</w:t>
                  </w:r>
                </w:p>
              </w:tc>
            </w:tr>
            <w:tr w:rsidR="00A95B35">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1 - 15</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Corrosion of household plumbing systems; Erosion of natural deposits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14"/>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A95B35">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Typical Source</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123 1/2 OAK ALLEY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10.1 - 44.8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13101 PATTERSON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11.5 - 42.3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2501 MEMORIAL PARK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11.1 - 43.2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2914 VESPIAN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10.6 - 43.9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3340 GEN. MEYER (AL)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11.7 - 49.2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3663 BEHRMAN (AA)</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6.9 - 42.1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4115 WOODLAND (AN)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28</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11.5 - 48.6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425 OPELOUSAS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12.2 - 45.7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disinfection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123 1/2 OAK ALLEY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12.1 - 32.3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13101 PATTERSON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19.8 - 38.4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2501 MEMORIAL PARK DRIVE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10.8 - 37.3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2914 VESPIAN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10.4 - 36.1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3340 GEN. MEYER (AL)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13.2 - 33.9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3663 BEHRMAN (AA)</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18 - 39.4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4115 WOODLAND (AN)</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13 - 37.3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r w:rsidR="00A95B35">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jc w:val="center"/>
                  </w:pPr>
                  <w:r>
                    <w:rPr>
                      <w:rFonts w:ascii="Calibri" w:eastAsia="Calibri" w:hAnsi="Calibri"/>
                      <w:color w:val="333333"/>
                      <w:sz w:val="18"/>
                    </w:rPr>
                    <w:t>425 OPELOUSAS STREET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11.1 - 34.5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By-product of drinking water chlorination</w:t>
                  </w:r>
                </w:p>
              </w:tc>
            </w:tr>
          </w:tbl>
          <w:p w:rsidR="00A95B35" w:rsidRDefault="00A95B35">
            <w:pPr>
              <w:spacing w:after="0" w:line="240" w:lineRule="auto"/>
            </w:pPr>
          </w:p>
        </w:tc>
      </w:tr>
      <w:tr w:rsidR="00A95B35">
        <w:trPr>
          <w:trHeight w:val="667"/>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A95B35">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1F3864"/>
                      <w:sz w:val="18"/>
                    </w:rPr>
                    <w:t>SMCL</w:t>
                  </w:r>
                </w:p>
              </w:tc>
            </w:tr>
            <w:tr w:rsidR="00A95B3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0.04</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0.04</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0.2</w:t>
                  </w:r>
                </w:p>
              </w:tc>
            </w:tr>
            <w:tr w:rsidR="00A95B3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250</w:t>
                  </w:r>
                </w:p>
              </w:tc>
            </w:tr>
            <w:tr w:rsidR="00A95B3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8.85</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8.85</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8.5</w:t>
                  </w:r>
                </w:p>
              </w:tc>
            </w:tr>
            <w:tr w:rsidR="00A95B35">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48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48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95B35" w:rsidRDefault="0027041E">
                  <w:pPr>
                    <w:spacing w:after="0" w:line="240" w:lineRule="auto"/>
                  </w:pPr>
                  <w:r>
                    <w:rPr>
                      <w:rFonts w:ascii="Calibri" w:eastAsia="Calibri" w:hAnsi="Calibri"/>
                      <w:color w:val="333333"/>
                      <w:sz w:val="18"/>
                    </w:rPr>
                    <w:t>250</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498"/>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1154"/>
        </w:trPr>
        <w:tc>
          <w:tcPr>
            <w:tcW w:w="13" w:type="dxa"/>
          </w:tcPr>
          <w:p w:rsidR="00A95B35" w:rsidRDefault="00A95B35">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4059"/>
              <w:gridCol w:w="1548"/>
              <w:gridCol w:w="2090"/>
              <w:gridCol w:w="935"/>
              <w:gridCol w:w="716"/>
            </w:tblGrid>
            <w:tr w:rsidR="0027041E"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1E" w:rsidRPr="00094FFC" w:rsidRDefault="0027041E" w:rsidP="0027041E">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27041E" w:rsidRPr="00094FFC" w:rsidTr="00493D3C">
              <w:trPr>
                <w:trHeight w:val="60"/>
                <w:tblHeader/>
              </w:trPr>
              <w:tc>
                <w:tcPr>
                  <w:tcW w:w="40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041E" w:rsidRPr="00094FFC" w:rsidRDefault="0027041E" w:rsidP="0027041E">
                  <w:pPr>
                    <w:rPr>
                      <w:rFonts w:eastAsiaTheme="minorHAnsi" w:cstheme="minorBidi"/>
                      <w:color w:val="333399"/>
                      <w:sz w:val="18"/>
                    </w:rPr>
                  </w:pPr>
                  <w:r w:rsidRPr="00094FFC">
                    <w:rPr>
                      <w:rFonts w:eastAsiaTheme="minorHAnsi" w:cstheme="minorBidi"/>
                      <w:color w:val="333399"/>
                      <w:sz w:val="18"/>
                    </w:rPr>
                    <w:t>Unregulated Contaminants</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1E" w:rsidRPr="00094FFC" w:rsidRDefault="0027041E" w:rsidP="0027041E">
                  <w:pPr>
                    <w:rPr>
                      <w:rFonts w:eastAsiaTheme="minorHAnsi" w:cstheme="minorBidi"/>
                      <w:color w:val="333399"/>
                      <w:sz w:val="18"/>
                    </w:rPr>
                  </w:pPr>
                  <w:r w:rsidRPr="00094FFC">
                    <w:rPr>
                      <w:rFonts w:eastAsiaTheme="minorHAnsi" w:cstheme="minorBidi"/>
                      <w:color w:val="333399"/>
                      <w:sz w:val="18"/>
                    </w:rPr>
                    <w:t>Collection Date</w:t>
                  </w:r>
                </w:p>
              </w:tc>
              <w:tc>
                <w:tcPr>
                  <w:tcW w:w="2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1E" w:rsidRPr="00094FFC" w:rsidRDefault="0027041E" w:rsidP="0027041E">
                  <w:pPr>
                    <w:rPr>
                      <w:rFonts w:eastAsiaTheme="minorHAnsi" w:cstheme="minorBidi"/>
                      <w:color w:val="333399"/>
                      <w:sz w:val="18"/>
                    </w:rPr>
                  </w:pPr>
                  <w:r w:rsidRPr="00094FFC">
                    <w:rPr>
                      <w:rFonts w:eastAsiaTheme="minorHAnsi" w:cstheme="minorBidi"/>
                      <w:color w:val="333399"/>
                      <w:sz w:val="18"/>
                    </w:rPr>
                    <w:t>Average Concentration</w:t>
                  </w:r>
                </w:p>
              </w:tc>
              <w:tc>
                <w:tcPr>
                  <w:tcW w:w="9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1E" w:rsidRPr="00094FFC" w:rsidRDefault="0027041E" w:rsidP="0027041E">
                  <w:pPr>
                    <w:rPr>
                      <w:rFonts w:eastAsiaTheme="minorHAnsi" w:cstheme="minorBidi"/>
                      <w:color w:val="333399"/>
                      <w:sz w:val="18"/>
                    </w:rPr>
                  </w:pPr>
                  <w:r w:rsidRPr="00094FFC">
                    <w:rPr>
                      <w:rFonts w:eastAsiaTheme="minorHAnsi" w:cstheme="minorBidi"/>
                      <w:color w:val="333399"/>
                      <w:sz w:val="18"/>
                    </w:rPr>
                    <w:t>Range</w:t>
                  </w:r>
                </w:p>
              </w:tc>
              <w:tc>
                <w:tcPr>
                  <w:tcW w:w="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041E" w:rsidRPr="00094FFC" w:rsidRDefault="0027041E" w:rsidP="0027041E">
                  <w:pPr>
                    <w:rPr>
                      <w:rFonts w:eastAsiaTheme="minorHAnsi" w:cstheme="minorBidi"/>
                      <w:color w:val="333399"/>
                      <w:sz w:val="18"/>
                    </w:rPr>
                  </w:pPr>
                  <w:r w:rsidRPr="00094FFC">
                    <w:rPr>
                      <w:rFonts w:eastAsiaTheme="minorHAnsi" w:cstheme="minorBidi"/>
                      <w:color w:val="333399"/>
                      <w:sz w:val="18"/>
                    </w:rPr>
                    <w:t>Unit</w:t>
                  </w:r>
                </w:p>
              </w:tc>
            </w:tr>
            <w:tr w:rsidR="0027041E" w:rsidRPr="00094FFC" w:rsidTr="00493D3C">
              <w:trPr>
                <w:trHeight w:val="288"/>
              </w:trPr>
              <w:tc>
                <w:tcPr>
                  <w:tcW w:w="4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041E" w:rsidRPr="00094FFC" w:rsidRDefault="0027041E" w:rsidP="0027041E">
                  <w:pPr>
                    <w:rPr>
                      <w:rFonts w:eastAsiaTheme="minorHAnsi" w:cstheme="minorBidi"/>
                      <w:sz w:val="18"/>
                    </w:rPr>
                  </w:pPr>
                  <w:r w:rsidRPr="008F07BB">
                    <w:rPr>
                      <w:rFonts w:eastAsiaTheme="minorHAnsi" w:cstheme="minorBidi"/>
                      <w:sz w:val="18"/>
                    </w:rPr>
                    <w:t>PERFLUOROBUTANOIC ACID (PFBA)</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041E" w:rsidRPr="00094FFC" w:rsidRDefault="0027041E" w:rsidP="0027041E">
                  <w:pPr>
                    <w:rPr>
                      <w:rFonts w:eastAsiaTheme="minorHAnsi" w:cstheme="minorBidi"/>
                      <w:sz w:val="18"/>
                    </w:rPr>
                  </w:pPr>
                  <w:r>
                    <w:rPr>
                      <w:rFonts w:eastAsiaTheme="minorHAnsi" w:cstheme="minorBidi"/>
                      <w:sz w:val="18"/>
                    </w:rPr>
                    <w:t>2023</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041E" w:rsidRPr="00094FFC" w:rsidRDefault="0027041E" w:rsidP="0027041E">
                  <w:pPr>
                    <w:rPr>
                      <w:rFonts w:eastAsiaTheme="minorHAnsi" w:cstheme="minorBidi"/>
                      <w:sz w:val="18"/>
                    </w:rPr>
                  </w:pPr>
                  <w:r>
                    <w:rPr>
                      <w:rFonts w:eastAsiaTheme="minorHAnsi" w:cstheme="minorBidi"/>
                      <w:sz w:val="18"/>
                    </w:rPr>
                    <w:t>6</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041E" w:rsidRPr="00094FFC" w:rsidRDefault="0027041E" w:rsidP="0027041E">
                  <w:pPr>
                    <w:rPr>
                      <w:rFonts w:eastAsiaTheme="minorHAnsi" w:cstheme="minorBidi"/>
                      <w:sz w:val="18"/>
                    </w:rPr>
                  </w:pPr>
                  <w:r>
                    <w:rPr>
                      <w:rFonts w:eastAsiaTheme="minorHAnsi" w:cstheme="minorBidi"/>
                      <w:sz w:val="18"/>
                    </w:rPr>
                    <w:t>5.4-7.2</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041E" w:rsidRPr="00094FFC" w:rsidRDefault="0027041E" w:rsidP="0027041E">
                  <w:pPr>
                    <w:rPr>
                      <w:rFonts w:eastAsiaTheme="minorHAnsi" w:cstheme="minorBidi"/>
                      <w:sz w:val="18"/>
                    </w:rPr>
                  </w:pPr>
                  <w:r>
                    <w:rPr>
                      <w:rFonts w:eastAsiaTheme="minorHAnsi" w:cstheme="minorBidi"/>
                      <w:sz w:val="18"/>
                    </w:rPr>
                    <w:t>ppt</w:t>
                  </w:r>
                </w:p>
              </w:tc>
            </w:tr>
            <w:tr w:rsidR="0027041E" w:rsidRPr="00094FFC" w:rsidTr="00493D3C">
              <w:trPr>
                <w:trHeight w:val="288"/>
              </w:trPr>
              <w:tc>
                <w:tcPr>
                  <w:tcW w:w="4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7041E" w:rsidRPr="008F07BB" w:rsidRDefault="0027041E" w:rsidP="0027041E">
                  <w:pPr>
                    <w:rPr>
                      <w:rFonts w:eastAsiaTheme="minorHAnsi" w:cstheme="minorBidi"/>
                      <w:sz w:val="18"/>
                    </w:rPr>
                  </w:pPr>
                  <w:r w:rsidRPr="008F07BB">
                    <w:rPr>
                      <w:rFonts w:eastAsiaTheme="minorHAnsi" w:cstheme="minorBidi"/>
                      <w:sz w:val="18"/>
                    </w:rPr>
                    <w:t>PERFLUOROCTANE SULFONIC ACID (PFOS)</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41E" w:rsidRDefault="0027041E" w:rsidP="0027041E">
                  <w:pPr>
                    <w:rPr>
                      <w:rFonts w:eastAsiaTheme="minorHAnsi" w:cstheme="minorBidi"/>
                      <w:sz w:val="18"/>
                    </w:rPr>
                  </w:pPr>
                  <w:r>
                    <w:rPr>
                      <w:rFonts w:eastAsiaTheme="minorHAnsi" w:cstheme="minorBidi"/>
                      <w:sz w:val="18"/>
                    </w:rPr>
                    <w:t>2023</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41E" w:rsidRDefault="0027041E" w:rsidP="0027041E">
                  <w:pPr>
                    <w:rPr>
                      <w:rFonts w:eastAsiaTheme="minorHAnsi" w:cstheme="minorBidi"/>
                      <w:sz w:val="18"/>
                    </w:rPr>
                  </w:pPr>
                  <w:r>
                    <w:rPr>
                      <w:rFonts w:eastAsiaTheme="minorHAnsi" w:cstheme="minorBidi"/>
                      <w:sz w:val="18"/>
                    </w:rPr>
                    <w:t>2</w:t>
                  </w:r>
                </w:p>
              </w:tc>
              <w:tc>
                <w:tcPr>
                  <w:tcW w:w="9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41E" w:rsidRDefault="0027041E" w:rsidP="0027041E">
                  <w:pPr>
                    <w:rPr>
                      <w:rFonts w:eastAsiaTheme="minorHAnsi" w:cstheme="minorBidi"/>
                      <w:sz w:val="18"/>
                    </w:rPr>
                  </w:pPr>
                  <w:r>
                    <w:rPr>
                      <w:rFonts w:eastAsiaTheme="minorHAnsi" w:cstheme="minorBidi"/>
                      <w:sz w:val="18"/>
                    </w:rPr>
                    <w:t>0-4.5</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7041E" w:rsidRDefault="0027041E" w:rsidP="0027041E">
                  <w:pPr>
                    <w:rPr>
                      <w:rFonts w:eastAsiaTheme="minorHAnsi" w:cstheme="minorBidi"/>
                      <w:sz w:val="18"/>
                    </w:rPr>
                  </w:pPr>
                  <w:r>
                    <w:rPr>
                      <w:rFonts w:eastAsiaTheme="minorHAnsi" w:cstheme="minorBidi"/>
                      <w:sz w:val="18"/>
                    </w:rPr>
                    <w:t>ppt</w:t>
                  </w:r>
                </w:p>
              </w:tc>
            </w:tr>
          </w:tbl>
          <w:p w:rsidR="0027041E" w:rsidRDefault="0027041E">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A95B35">
              <w:trPr>
                <w:trHeight w:val="1076"/>
              </w:trPr>
              <w:tc>
                <w:tcPr>
                  <w:tcW w:w="9323"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lastRenderedPageBreak/>
                    <w:t>++++++++++++++Environmental Protection Agency Required Health Effects Language++++++++++++++</w:t>
                  </w:r>
                </w:p>
                <w:p w:rsidR="00A95B35" w:rsidRDefault="0027041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15"/>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720"/>
        </w:trPr>
        <w:tc>
          <w:tcPr>
            <w:tcW w:w="13" w:type="dxa"/>
          </w:tcPr>
          <w:p w:rsidR="00A95B35" w:rsidRDefault="00A95B35">
            <w:pPr>
              <w:pStyle w:val="EmptyCellLayoutStyle"/>
              <w:spacing w:after="0" w:line="240" w:lineRule="auto"/>
            </w:pPr>
          </w:p>
        </w:tc>
        <w:tc>
          <w:tcPr>
            <w:tcW w:w="6" w:type="dxa"/>
            <w:gridSpan w:val="14"/>
          </w:tcPr>
          <w:tbl>
            <w:tblPr>
              <w:tblW w:w="0" w:type="auto"/>
              <w:tblLayout w:type="fixed"/>
              <w:tblCellMar>
                <w:left w:w="0" w:type="dxa"/>
                <w:right w:w="0" w:type="dxa"/>
              </w:tblCellMar>
              <w:tblLook w:val="0000" w:firstRow="0" w:lastRow="0" w:firstColumn="0" w:lastColumn="0" w:noHBand="0" w:noVBand="0"/>
            </w:tblPr>
            <w:tblGrid>
              <w:gridCol w:w="9323"/>
            </w:tblGrid>
            <w:tr w:rsidR="00A95B35">
              <w:trPr>
                <w:trHeight w:hRule="exact" w:val="720"/>
              </w:trPr>
              <w:tc>
                <w:tcPr>
                  <w:tcW w:w="9323" w:type="dxa"/>
                  <w:tcBorders>
                    <w:top w:val="nil"/>
                    <w:left w:val="nil"/>
                    <w:bottom w:val="nil"/>
                    <w:right w:val="nil"/>
                  </w:tcBorders>
                  <w:tcMar>
                    <w:top w:w="0" w:type="dxa"/>
                    <w:left w:w="0" w:type="dxa"/>
                    <w:bottom w:w="0" w:type="dxa"/>
                    <w:right w:w="0" w:type="dxa"/>
                  </w:tcMar>
                </w:tcPr>
                <w:p w:rsidR="00A95B35" w:rsidRDefault="0027041E">
                  <w:pPr>
                    <w:spacing w:after="0" w:line="240" w:lineRule="auto"/>
                  </w:pPr>
                  <w:r>
                    <w:rPr>
                      <w:rFonts w:ascii="Calibri" w:eastAsia="Calibri" w:hAnsi="Calibri"/>
                      <w:color w:val="000000"/>
                      <w:sz w:val="22"/>
                    </w:rPr>
                    <w:t>There are no additional required health effects notices.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55"/>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720"/>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A95B35">
              <w:trPr>
                <w:trHeight w:hRule="exact" w:val="720"/>
              </w:trPr>
              <w:tc>
                <w:tcPr>
                  <w:tcW w:w="9317" w:type="dxa"/>
                  <w:tcBorders>
                    <w:top w:val="nil"/>
                    <w:left w:val="nil"/>
                    <w:bottom w:val="nil"/>
                    <w:right w:val="nil"/>
                  </w:tcBorders>
                  <w:tcMar>
                    <w:top w:w="0" w:type="dxa"/>
                    <w:left w:w="0" w:type="dxa"/>
                    <w:bottom w:w="0" w:type="dxa"/>
                    <w:right w:w="0" w:type="dxa"/>
                  </w:tcMar>
                </w:tcPr>
                <w:p w:rsidR="00A95B35" w:rsidRDefault="0027041E">
                  <w:pPr>
                    <w:spacing w:after="0" w:line="240" w:lineRule="auto"/>
                  </w:pPr>
                  <w:r>
                    <w:rPr>
                      <w:rFonts w:ascii="Calibri" w:eastAsia="Calibri" w:hAnsi="Calibri"/>
                      <w:color w:val="000000"/>
                      <w:sz w:val="22"/>
                    </w:rPr>
                    <w:t>There are no additional required health effects violation notices.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356"/>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r w:rsidR="0027041E" w:rsidTr="0027041E">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A95B35">
              <w:trPr>
                <w:trHeight w:val="1076"/>
              </w:trPr>
              <w:tc>
                <w:tcPr>
                  <w:tcW w:w="9336" w:type="dxa"/>
                  <w:tcBorders>
                    <w:top w:val="nil"/>
                    <w:left w:val="nil"/>
                    <w:bottom w:val="nil"/>
                    <w:right w:val="nil"/>
                  </w:tcBorders>
                  <w:tcMar>
                    <w:top w:w="39" w:type="dxa"/>
                    <w:left w:w="39" w:type="dxa"/>
                    <w:bottom w:w="39" w:type="dxa"/>
                    <w:right w:w="39" w:type="dxa"/>
                  </w:tcMar>
                </w:tcPr>
                <w:p w:rsidR="00A95B35" w:rsidRDefault="0027041E">
                  <w:pPr>
                    <w:spacing w:after="0" w:line="240" w:lineRule="auto"/>
                  </w:pPr>
                  <w:r>
                    <w:rPr>
                      <w:rFonts w:ascii="Calibri" w:eastAsia="Calibri" w:hAnsi="Calibri"/>
                      <w:color w:val="000000"/>
                      <w:sz w:val="22"/>
                    </w:rPr>
                    <w:t>+++++++++++++++++++++++++++++++++++++++++++++++++++++++++++++++++++++++++++++++++++</w:t>
                  </w:r>
                </w:p>
                <w:p w:rsidR="00A95B35" w:rsidRDefault="0027041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95B35" w:rsidRDefault="0027041E">
                  <w:pPr>
                    <w:spacing w:after="0" w:line="240" w:lineRule="auto"/>
                  </w:pPr>
                  <w:r>
                    <w:rPr>
                      <w:rFonts w:ascii="Calibri" w:eastAsia="Calibri" w:hAnsi="Calibri"/>
                      <w:color w:val="000000"/>
                      <w:sz w:val="22"/>
                    </w:rPr>
                    <w:t>    </w:t>
                  </w:r>
                </w:p>
                <w:p w:rsidR="00A95B35" w:rsidRDefault="0027041E">
                  <w:pPr>
                    <w:spacing w:after="0" w:line="240" w:lineRule="auto"/>
                  </w:pPr>
                  <w:r>
                    <w:rPr>
                      <w:rFonts w:ascii="Calibri" w:eastAsia="Calibri" w:hAnsi="Calibri"/>
                      <w:color w:val="000000"/>
                      <w:sz w:val="22"/>
                    </w:rPr>
                    <w:t>     </w:t>
                  </w:r>
                  <w:r>
                    <w:rPr>
                      <w:rFonts w:ascii="Calibri" w:eastAsia="Calibri" w:hAnsi="Calibri"/>
                      <w:color w:val="000000"/>
                      <w:sz w:val="22"/>
                    </w:rPr>
                    <w:t>           We at the NEW ORLEANS ALGIERS WATER WORKS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A95B35" w:rsidRDefault="00A95B35">
            <w:pPr>
              <w:spacing w:after="0" w:line="240" w:lineRule="auto"/>
            </w:pPr>
          </w:p>
        </w:tc>
        <w:tc>
          <w:tcPr>
            <w:tcW w:w="13" w:type="dxa"/>
          </w:tcPr>
          <w:p w:rsidR="00A95B35" w:rsidRDefault="00A95B35">
            <w:pPr>
              <w:pStyle w:val="EmptyCellLayoutStyle"/>
              <w:spacing w:after="0" w:line="240" w:lineRule="auto"/>
            </w:pPr>
          </w:p>
        </w:tc>
      </w:tr>
      <w:tr w:rsidR="00A95B35">
        <w:trPr>
          <w:trHeight w:val="8279"/>
        </w:trPr>
        <w:tc>
          <w:tcPr>
            <w:tcW w:w="13"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6"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0" w:type="dxa"/>
          </w:tcPr>
          <w:p w:rsidR="00A95B35" w:rsidRDefault="00A95B35">
            <w:pPr>
              <w:pStyle w:val="EmptyCellLayoutStyle"/>
              <w:spacing w:after="0" w:line="240" w:lineRule="auto"/>
            </w:pPr>
          </w:p>
        </w:tc>
        <w:tc>
          <w:tcPr>
            <w:tcW w:w="194" w:type="dxa"/>
          </w:tcPr>
          <w:p w:rsidR="00A95B35" w:rsidRDefault="00A95B35">
            <w:pPr>
              <w:pStyle w:val="EmptyCellLayoutStyle"/>
              <w:spacing w:after="0" w:line="240" w:lineRule="auto"/>
            </w:pPr>
          </w:p>
        </w:tc>
        <w:tc>
          <w:tcPr>
            <w:tcW w:w="16" w:type="dxa"/>
          </w:tcPr>
          <w:p w:rsidR="00A95B35" w:rsidRDefault="00A95B35">
            <w:pPr>
              <w:pStyle w:val="EmptyCellLayoutStyle"/>
              <w:spacing w:after="0" w:line="240" w:lineRule="auto"/>
            </w:pPr>
          </w:p>
        </w:tc>
        <w:tc>
          <w:tcPr>
            <w:tcW w:w="659" w:type="dxa"/>
          </w:tcPr>
          <w:p w:rsidR="00A95B35" w:rsidRDefault="00A95B35">
            <w:pPr>
              <w:pStyle w:val="EmptyCellLayoutStyle"/>
              <w:spacing w:after="0" w:line="240" w:lineRule="auto"/>
            </w:pPr>
          </w:p>
        </w:tc>
        <w:tc>
          <w:tcPr>
            <w:tcW w:w="7195" w:type="dxa"/>
          </w:tcPr>
          <w:p w:rsidR="00A95B35" w:rsidRDefault="00A95B35">
            <w:pPr>
              <w:pStyle w:val="EmptyCellLayoutStyle"/>
              <w:spacing w:after="0" w:line="240" w:lineRule="auto"/>
            </w:pPr>
          </w:p>
        </w:tc>
        <w:tc>
          <w:tcPr>
            <w:tcW w:w="180" w:type="dxa"/>
          </w:tcPr>
          <w:p w:rsidR="00A95B35" w:rsidRDefault="00A95B35">
            <w:pPr>
              <w:pStyle w:val="EmptyCellLayoutStyle"/>
              <w:spacing w:after="0" w:line="240" w:lineRule="auto"/>
            </w:pPr>
          </w:p>
        </w:tc>
        <w:tc>
          <w:tcPr>
            <w:tcW w:w="765" w:type="dxa"/>
          </w:tcPr>
          <w:p w:rsidR="00A95B35" w:rsidRDefault="00A95B35">
            <w:pPr>
              <w:pStyle w:val="EmptyCellLayoutStyle"/>
              <w:spacing w:after="0" w:line="240" w:lineRule="auto"/>
            </w:pPr>
          </w:p>
        </w:tc>
        <w:tc>
          <w:tcPr>
            <w:tcW w:w="284" w:type="dxa"/>
          </w:tcPr>
          <w:p w:rsidR="00A95B35" w:rsidRDefault="00A95B35">
            <w:pPr>
              <w:pStyle w:val="EmptyCellLayoutStyle"/>
              <w:spacing w:after="0" w:line="240" w:lineRule="auto"/>
            </w:pPr>
          </w:p>
        </w:tc>
        <w:tc>
          <w:tcPr>
            <w:tcW w:w="13" w:type="dxa"/>
          </w:tcPr>
          <w:p w:rsidR="00A95B35" w:rsidRDefault="00A95B35">
            <w:pPr>
              <w:pStyle w:val="EmptyCellLayoutStyle"/>
              <w:spacing w:after="0" w:line="240" w:lineRule="auto"/>
            </w:pPr>
          </w:p>
        </w:tc>
      </w:tr>
    </w:tbl>
    <w:p w:rsidR="00A95B35" w:rsidRDefault="00A95B35">
      <w:pPr>
        <w:spacing w:after="0" w:line="240" w:lineRule="auto"/>
      </w:pPr>
    </w:p>
    <w:sectPr w:rsidR="00A95B35">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95B35"/>
    <w:rsid w:val="0027041E"/>
    <w:rsid w:val="00A9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A9A6"/>
  <w15:docId w15:val="{040A1936-AE4A-4441-95ED-1196E7E9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13372</Characters>
  <Application>Microsoft Office Word</Application>
  <DocSecurity>0</DocSecurity>
  <Lines>111</Lines>
  <Paragraphs>31</Paragraphs>
  <ScaleCrop>false</ScaleCrop>
  <Company>State of Louisiana</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2024-04-23T20:02:00Z</dcterms:created>
  <dcterms:modified xsi:type="dcterms:W3CDTF">2024-04-23T20:03:00Z</dcterms:modified>
</cp:coreProperties>
</file>