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BUCKEYE WATER DISTRICT 50</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LA1079004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BUCKEYE WATER DISTRICT 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LA1079004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HWY 115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HWY 28 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HWY 1205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CRAIG ROAD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HWY 115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DAVID RICHEY</w:t>
                  </w:r>
                  <w:r>
                    <w:rPr>
                      <w:rFonts w:ascii="Calibri" w:hAnsi="Calibri" w:eastAsia="Calibri"/>
                      <w:color w:val="000000"/>
                      <w:sz w:val="22"/>
                    </w:rPr>
                    <w:t xml:space="preserve"> at  </w:t>
                  </w:r>
                  <w:r>
                    <w:rPr>
                      <w:rFonts w:ascii="Calibri" w:hAnsi="Calibri" w:eastAsia="Calibri"/>
                      <w:color w:val="000000"/>
                      <w:sz w:val="22"/>
                    </w:rPr>
                    <w:t xml:space="preserve">318-466-5746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BUCKEYE WATER DISTRICT 50</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0.57 - 2.41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112 OLD BEAUBOUEF</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17.3 - 20.6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282 WOODSON LANDING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6.6 - 11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6641 HIGHWAY 28 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12.5 - 26.4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7887 HICKORY GROVE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18 - 22.9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112 OLD BEAUBOUEF</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53.1 - 73.7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282 WOODSON LANDING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32.2 - 37.4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6641 HIGHWAY 28 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48.8 - 55.9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7887 HICKORY GROVE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50.6 - 81.4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0 - 230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5.85 - 7.14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BUCKEYE WATER DISTRICT 50</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