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890AB9" w:rsidTr="00890AB9">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C92F98">
              <w:trPr>
                <w:trHeight w:val="390"/>
              </w:trPr>
              <w:tc>
                <w:tcPr>
                  <w:tcW w:w="9336" w:type="dxa"/>
                  <w:tcBorders>
                    <w:top w:val="nil"/>
                    <w:left w:val="nil"/>
                    <w:bottom w:val="nil"/>
                    <w:right w:val="nil"/>
                  </w:tcBorders>
                  <w:tcMar>
                    <w:top w:w="39" w:type="dxa"/>
                    <w:left w:w="39" w:type="dxa"/>
                    <w:bottom w:w="39" w:type="dxa"/>
                    <w:right w:w="39" w:type="dxa"/>
                  </w:tcMar>
                </w:tcPr>
                <w:p w:rsidR="00C92F98" w:rsidRDefault="00890AB9">
                  <w:pPr>
                    <w:spacing w:after="0" w:line="240" w:lineRule="auto"/>
                    <w:jc w:val="center"/>
                  </w:pPr>
                  <w:r>
                    <w:rPr>
                      <w:rFonts w:ascii="Calibri" w:eastAsia="Calibri" w:hAnsi="Calibri"/>
                      <w:b/>
                      <w:color w:val="000000"/>
                      <w:sz w:val="32"/>
                    </w:rPr>
                    <w:t>ST CHARLES PARISH DEPT OF WATERWORKS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38"/>
        </w:trPr>
        <w:tc>
          <w:tcPr>
            <w:tcW w:w="26"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106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8223"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C92F98">
              <w:trPr>
                <w:trHeight w:val="372"/>
              </w:trPr>
              <w:tc>
                <w:tcPr>
                  <w:tcW w:w="9336" w:type="dxa"/>
                  <w:tcBorders>
                    <w:top w:val="nil"/>
                    <w:left w:val="nil"/>
                    <w:bottom w:val="nil"/>
                    <w:right w:val="nil"/>
                  </w:tcBorders>
                  <w:tcMar>
                    <w:top w:w="39" w:type="dxa"/>
                    <w:left w:w="39" w:type="dxa"/>
                    <w:bottom w:w="39" w:type="dxa"/>
                    <w:right w:w="39" w:type="dxa"/>
                  </w:tcMar>
                </w:tcPr>
                <w:p w:rsidR="00C92F98" w:rsidRDefault="00890AB9">
                  <w:pPr>
                    <w:spacing w:after="0" w:line="240" w:lineRule="auto"/>
                    <w:jc w:val="center"/>
                  </w:pPr>
                  <w:r>
                    <w:rPr>
                      <w:rFonts w:ascii="Calibri" w:eastAsia="Calibri" w:hAnsi="Calibri"/>
                      <w:b/>
                      <w:color w:val="000000"/>
                      <w:sz w:val="32"/>
                    </w:rPr>
                    <w:t xml:space="preserve">Public Water Supply ID: LA1089001   </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3"/>
        </w:trPr>
        <w:tc>
          <w:tcPr>
            <w:tcW w:w="26"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106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8223"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C92F98">
              <w:trPr>
                <w:trHeight w:val="372"/>
              </w:trPr>
              <w:tc>
                <w:tcPr>
                  <w:tcW w:w="9336" w:type="dxa"/>
                  <w:tcBorders>
                    <w:top w:val="nil"/>
                    <w:left w:val="nil"/>
                    <w:bottom w:val="nil"/>
                    <w:right w:val="nil"/>
                  </w:tcBorders>
                  <w:tcMar>
                    <w:top w:w="39" w:type="dxa"/>
                    <w:left w:w="39" w:type="dxa"/>
                    <w:bottom w:w="39" w:type="dxa"/>
                    <w:right w:w="39" w:type="dxa"/>
                  </w:tcMar>
                </w:tcPr>
                <w:p w:rsidR="00C92F98" w:rsidRDefault="00890AB9">
                  <w:pPr>
                    <w:spacing w:after="0" w:line="240" w:lineRule="auto"/>
                    <w:jc w:val="center"/>
                  </w:pPr>
                  <w:r>
                    <w:rPr>
                      <w:rFonts w:ascii="Cambria" w:eastAsia="Cambria" w:hAnsi="Cambria"/>
                      <w:color w:val="000000"/>
                      <w:sz w:val="32"/>
                    </w:rPr>
                    <w:t>Consumer Confidence Report</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890AB9" w:rsidTr="00890AB9">
        <w:trPr>
          <w:trHeight w:val="191"/>
        </w:trPr>
        <w:tc>
          <w:tcPr>
            <w:tcW w:w="26" w:type="dxa"/>
            <w:gridSpan w:val="5"/>
            <w:vMerge/>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C92F98">
        <w:trPr>
          <w:trHeight w:val="2304"/>
        </w:trPr>
        <w:tc>
          <w:tcPr>
            <w:tcW w:w="26"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1066" w:type="dxa"/>
          </w:tcPr>
          <w:p w:rsidR="00C92F98" w:rsidRDefault="00C92F98">
            <w:pPr>
              <w:pStyle w:val="EmptyCellLayoutStyle"/>
              <w:spacing w:after="0" w:line="240" w:lineRule="auto"/>
            </w:pPr>
          </w:p>
        </w:tc>
        <w:tc>
          <w:tcPr>
            <w:tcW w:w="6" w:type="dxa"/>
            <w:tcBorders>
              <w:left w:val="single" w:sz="23" w:space="0" w:color="808080"/>
            </w:tcBorders>
          </w:tcPr>
          <w:p w:rsidR="00C92F98" w:rsidRDefault="00C92F98">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C92F98">
              <w:trPr>
                <w:trHeight w:val="2226"/>
              </w:trPr>
              <w:tc>
                <w:tcPr>
                  <w:tcW w:w="8223" w:type="dxa"/>
                  <w:tcBorders>
                    <w:top w:val="nil"/>
                    <w:left w:val="nil"/>
                    <w:bottom w:val="nil"/>
                    <w:right w:val="nil"/>
                  </w:tcBorders>
                  <w:tcMar>
                    <w:top w:w="39" w:type="dxa"/>
                    <w:left w:w="39" w:type="dxa"/>
                    <w:bottom w:w="39" w:type="dxa"/>
                    <w:right w:w="39" w:type="dxa"/>
                  </w:tcMar>
                </w:tcPr>
                <w:p w:rsidR="00C92F98" w:rsidRDefault="00C92F98">
                  <w:pPr>
                    <w:spacing w:after="0" w:line="240" w:lineRule="auto"/>
                    <w:jc w:val="center"/>
                  </w:pPr>
                </w:p>
                <w:p w:rsidR="00C92F98" w:rsidRDefault="00890AB9">
                  <w:pPr>
                    <w:spacing w:after="0" w:line="240" w:lineRule="auto"/>
                  </w:pPr>
                  <w:r>
                    <w:rPr>
                      <w:rFonts w:ascii="Calibri" w:eastAsia="Calibri" w:hAnsi="Calibri"/>
                      <w:color w:val="000000"/>
                      <w:sz w:val="144"/>
                    </w:rPr>
                    <w:t>2023 CCR</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86"/>
        </w:trPr>
        <w:tc>
          <w:tcPr>
            <w:tcW w:w="26"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106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8223"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C92F98">
        <w:trPr>
          <w:trHeight w:val="5"/>
        </w:trPr>
        <w:tc>
          <w:tcPr>
            <w:tcW w:w="26" w:type="dxa"/>
          </w:tcPr>
          <w:p w:rsidR="00C92F98" w:rsidRDefault="00C92F98">
            <w:pPr>
              <w:pStyle w:val="EmptyCellLayoutStyle"/>
              <w:spacing w:after="0" w:line="240" w:lineRule="auto"/>
            </w:pPr>
          </w:p>
        </w:tc>
        <w:tc>
          <w:tcPr>
            <w:tcW w:w="13" w:type="dxa"/>
            <w:tcBorders>
              <w:top w:val="single" w:sz="23" w:space="0" w:color="808080"/>
            </w:tcBorders>
          </w:tcPr>
          <w:p w:rsidR="00C92F98" w:rsidRDefault="00C92F98">
            <w:pPr>
              <w:pStyle w:val="EmptyCellLayoutStyle"/>
              <w:spacing w:after="0" w:line="240" w:lineRule="auto"/>
            </w:pPr>
          </w:p>
        </w:tc>
        <w:tc>
          <w:tcPr>
            <w:tcW w:w="1066" w:type="dxa"/>
            <w:tcBorders>
              <w:top w:val="single" w:sz="23" w:space="0" w:color="808080"/>
            </w:tcBorders>
          </w:tcPr>
          <w:p w:rsidR="00C92F98" w:rsidRDefault="00C92F98">
            <w:pPr>
              <w:pStyle w:val="EmptyCellLayoutStyle"/>
              <w:spacing w:after="0" w:line="240" w:lineRule="auto"/>
            </w:pPr>
          </w:p>
        </w:tc>
        <w:tc>
          <w:tcPr>
            <w:tcW w:w="6" w:type="dxa"/>
            <w:tcBorders>
              <w:top w:val="single" w:sz="23" w:space="0" w:color="808080"/>
            </w:tcBorders>
          </w:tcPr>
          <w:p w:rsidR="00C92F98" w:rsidRDefault="00C92F98">
            <w:pPr>
              <w:pStyle w:val="EmptyCellLayoutStyle"/>
              <w:spacing w:after="0" w:line="240" w:lineRule="auto"/>
            </w:pPr>
          </w:p>
        </w:tc>
        <w:tc>
          <w:tcPr>
            <w:tcW w:w="8223" w:type="dxa"/>
            <w:tcBorders>
              <w:top w:val="single" w:sz="23" w:space="0" w:color="808080"/>
            </w:tcBorders>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3739"/>
        </w:trPr>
        <w:tc>
          <w:tcPr>
            <w:tcW w:w="26"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C92F98">
              <w:trPr>
                <w:trHeight w:val="3661"/>
              </w:trPr>
              <w:tc>
                <w:tcPr>
                  <w:tcW w:w="9297"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b/>
                      <w:color w:val="000000"/>
                      <w:sz w:val="28"/>
                    </w:rPr>
                    <w:t>Additional Information and Electronic Copies can be found at www.ldh.la.gov/ccr</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What you need to do:</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C92F98" w:rsidRDefault="00C92F98">
                  <w:pPr>
                    <w:spacing w:after="0" w:line="240" w:lineRule="auto"/>
                  </w:pPr>
                </w:p>
                <w:p w:rsidR="00C92F98" w:rsidRDefault="00890AB9">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rt card can be found at “insert water system website link”.</w:t>
                  </w:r>
                </w:p>
                <w:p w:rsidR="00C92F98" w:rsidRDefault="00C92F98">
                  <w:pPr>
                    <w:spacing w:after="0" w:line="240" w:lineRule="auto"/>
                  </w:pPr>
                </w:p>
                <w:p w:rsidR="00C92F98" w:rsidRDefault="00890AB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w:t>
                  </w:r>
                  <w:r>
                    <w:rPr>
                      <w:rFonts w:ascii="Calibri" w:eastAsia="Calibri" w:hAnsi="Calibri"/>
                      <w:b/>
                      <w:color w:val="000000"/>
                      <w:sz w:val="22"/>
                    </w:rPr>
                    <w:t>he CCR to satisfy the notification requirement.  The average of all results and the range of results at with the contaminant was detected.</w:t>
                  </w:r>
                </w:p>
                <w:p w:rsidR="00C92F98" w:rsidRDefault="00C92F98">
                  <w:pPr>
                    <w:spacing w:after="0" w:line="240" w:lineRule="auto"/>
                  </w:pPr>
                </w:p>
                <w:p w:rsidR="00C92F98" w:rsidRDefault="00890AB9">
                  <w:pPr>
                    <w:spacing w:after="0" w:line="240" w:lineRule="auto"/>
                  </w:pPr>
                  <w:r>
                    <w:rPr>
                      <w:rFonts w:ascii="Calibri" w:eastAsia="Calibri" w:hAnsi="Calibri"/>
                      <w:b/>
                      <w:color w:val="000000"/>
                      <w:sz w:val="22"/>
                    </w:rPr>
                    <w:t>Notes:</w:t>
                  </w:r>
                </w:p>
                <w:p w:rsidR="00C92F98" w:rsidRDefault="00890AB9">
                  <w:pPr>
                    <w:spacing w:after="0" w:line="240" w:lineRule="auto"/>
                  </w:pPr>
                  <w:r>
                    <w:rPr>
                      <w:rFonts w:ascii="Calibri" w:eastAsia="Calibri" w:hAnsi="Calibri"/>
                      <w:color w:val="000000"/>
                      <w:sz w:val="22"/>
                    </w:rPr>
                    <w:t>This page is not part of your CCR; it is only the instruction page.  The pages that are numbered in the upper</w:t>
                  </w:r>
                  <w:r>
                    <w:rPr>
                      <w:rFonts w:ascii="Calibri" w:eastAsia="Calibri" w:hAnsi="Calibri"/>
                      <w:color w:val="000000"/>
                      <w:sz w:val="22"/>
                    </w:rPr>
                    <w:t xml:space="preserve"> right hand corner are the report pages.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bl>
    <w:p w:rsidR="00C92F98" w:rsidRDefault="00890AB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C92F98">
        <w:tc>
          <w:tcPr>
            <w:tcW w:w="56" w:type="dxa"/>
          </w:tcPr>
          <w:p w:rsidR="00C92F98" w:rsidRDefault="00C92F9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C92F98">
              <w:trPr>
                <w:trHeight w:val="5211"/>
              </w:trPr>
              <w:tc>
                <w:tcPr>
                  <w:tcW w:w="194" w:type="dxa"/>
                </w:tcPr>
                <w:p w:rsidR="00C92F98" w:rsidRDefault="00C92F98">
                  <w:pPr>
                    <w:pStyle w:val="EmptyCellLayoutStyle"/>
                    <w:spacing w:after="0" w:line="240" w:lineRule="auto"/>
                  </w:pPr>
                </w:p>
              </w:tc>
              <w:tc>
                <w:tcPr>
                  <w:tcW w:w="8790" w:type="dxa"/>
                </w:tcPr>
                <w:p w:rsidR="00C92F98" w:rsidRDefault="00C92F98">
                  <w:pPr>
                    <w:pStyle w:val="EmptyCellLayoutStyle"/>
                    <w:spacing w:after="0" w:line="240" w:lineRule="auto"/>
                  </w:pPr>
                </w:p>
              </w:tc>
              <w:tc>
                <w:tcPr>
                  <w:tcW w:w="229" w:type="dxa"/>
                </w:tcPr>
                <w:p w:rsidR="00C92F98" w:rsidRDefault="00C92F98">
                  <w:pPr>
                    <w:pStyle w:val="EmptyCellLayoutStyle"/>
                    <w:spacing w:after="0" w:line="240" w:lineRule="auto"/>
                  </w:pPr>
                </w:p>
              </w:tc>
            </w:tr>
            <w:tr w:rsidR="00C92F98">
              <w:trPr>
                <w:trHeight w:val="359"/>
              </w:trPr>
              <w:tc>
                <w:tcPr>
                  <w:tcW w:w="194" w:type="dxa"/>
                </w:tcPr>
                <w:p w:rsidR="00C92F98" w:rsidRDefault="00C92F9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92F98">
                    <w:trPr>
                      <w:trHeight w:val="282"/>
                    </w:trPr>
                    <w:tc>
                      <w:tcPr>
                        <w:tcW w:w="8790" w:type="dxa"/>
                        <w:tcBorders>
                          <w:top w:val="nil"/>
                          <w:left w:val="nil"/>
                          <w:bottom w:val="nil"/>
                          <w:right w:val="nil"/>
                        </w:tcBorders>
                        <w:tcMar>
                          <w:top w:w="39" w:type="dxa"/>
                          <w:left w:w="39" w:type="dxa"/>
                          <w:bottom w:w="39" w:type="dxa"/>
                          <w:right w:w="39" w:type="dxa"/>
                        </w:tcMar>
                        <w:vAlign w:val="center"/>
                      </w:tcPr>
                      <w:p w:rsidR="00C92F98" w:rsidRDefault="00890AB9">
                        <w:pPr>
                          <w:spacing w:after="0" w:line="240" w:lineRule="auto"/>
                          <w:jc w:val="center"/>
                        </w:pPr>
                        <w:r>
                          <w:rPr>
                            <w:rFonts w:ascii="Calibri" w:eastAsia="Calibri" w:hAnsi="Calibri"/>
                            <w:color w:val="000000"/>
                            <w:sz w:val="40"/>
                          </w:rPr>
                          <w:t>This page intentionally left blank</w:t>
                        </w:r>
                      </w:p>
                    </w:tc>
                  </w:tr>
                </w:tbl>
                <w:p w:rsidR="00C92F98" w:rsidRDefault="00C92F98">
                  <w:pPr>
                    <w:spacing w:after="0" w:line="240" w:lineRule="auto"/>
                  </w:pPr>
                </w:p>
              </w:tc>
              <w:tc>
                <w:tcPr>
                  <w:tcW w:w="229" w:type="dxa"/>
                </w:tcPr>
                <w:p w:rsidR="00C92F98" w:rsidRDefault="00C92F98">
                  <w:pPr>
                    <w:pStyle w:val="EmptyCellLayoutStyle"/>
                    <w:spacing w:after="0" w:line="240" w:lineRule="auto"/>
                  </w:pPr>
                </w:p>
              </w:tc>
            </w:tr>
            <w:tr w:rsidR="00C92F98">
              <w:trPr>
                <w:trHeight w:val="951"/>
              </w:trPr>
              <w:tc>
                <w:tcPr>
                  <w:tcW w:w="194" w:type="dxa"/>
                </w:tcPr>
                <w:p w:rsidR="00C92F98" w:rsidRDefault="00C92F98">
                  <w:pPr>
                    <w:pStyle w:val="EmptyCellLayoutStyle"/>
                    <w:spacing w:after="0" w:line="240" w:lineRule="auto"/>
                  </w:pPr>
                </w:p>
              </w:tc>
              <w:tc>
                <w:tcPr>
                  <w:tcW w:w="8790" w:type="dxa"/>
                </w:tcPr>
                <w:p w:rsidR="00C92F98" w:rsidRDefault="00C92F98">
                  <w:pPr>
                    <w:pStyle w:val="EmptyCellLayoutStyle"/>
                    <w:spacing w:after="0" w:line="240" w:lineRule="auto"/>
                  </w:pPr>
                </w:p>
              </w:tc>
              <w:tc>
                <w:tcPr>
                  <w:tcW w:w="229" w:type="dxa"/>
                </w:tcPr>
                <w:p w:rsidR="00C92F98" w:rsidRDefault="00C92F98">
                  <w:pPr>
                    <w:pStyle w:val="EmptyCellLayoutStyle"/>
                    <w:spacing w:after="0" w:line="240" w:lineRule="auto"/>
                  </w:pPr>
                </w:p>
              </w:tc>
            </w:tr>
          </w:tbl>
          <w:p w:rsidR="00C92F98" w:rsidRDefault="00C92F98">
            <w:pPr>
              <w:spacing w:after="0" w:line="240" w:lineRule="auto"/>
            </w:pPr>
          </w:p>
        </w:tc>
        <w:tc>
          <w:tcPr>
            <w:tcW w:w="79" w:type="dxa"/>
          </w:tcPr>
          <w:p w:rsidR="00C92F98" w:rsidRDefault="00C92F98">
            <w:pPr>
              <w:pStyle w:val="EmptyCellLayoutStyle"/>
              <w:spacing w:after="0" w:line="240" w:lineRule="auto"/>
            </w:pPr>
          </w:p>
        </w:tc>
      </w:tr>
    </w:tbl>
    <w:p w:rsidR="00C92F98" w:rsidRDefault="00890AB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C92F98">
        <w:trPr>
          <w:trHeight w:val="137"/>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349"/>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271"/>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jc w:val="center"/>
                  </w:pPr>
                  <w:r>
                    <w:rPr>
                      <w:rFonts w:ascii="Calibri" w:eastAsia="Calibri" w:hAnsi="Calibri"/>
                      <w:b/>
                      <w:color w:val="000000"/>
                      <w:sz w:val="28"/>
                    </w:rPr>
                    <w:t>The Water We Drink</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45"/>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308"/>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230"/>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jc w:val="center"/>
                  </w:pPr>
                  <w:r>
                    <w:rPr>
                      <w:rFonts w:ascii="Calibri" w:eastAsia="Calibri" w:hAnsi="Calibri"/>
                      <w:b/>
                      <w:color w:val="000000"/>
                      <w:sz w:val="22"/>
                    </w:rPr>
                    <w:t>ST CHARLES PARISH DEPT OF WATERWORKS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890AB9" w:rsidTr="00890AB9">
        <w:trPr>
          <w:trHeight w:val="364"/>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286"/>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jc w:val="center"/>
                  </w:pPr>
                  <w:r>
                    <w:rPr>
                      <w:rFonts w:ascii="Calibri" w:eastAsia="Calibri" w:hAnsi="Calibri"/>
                      <w:color w:val="000000"/>
                      <w:sz w:val="22"/>
                    </w:rPr>
                    <w:t xml:space="preserve">Public Water Supply ID: </w:t>
                  </w:r>
                  <w:r>
                    <w:rPr>
                      <w:rFonts w:ascii="Calibri" w:eastAsia="Calibri" w:hAnsi="Calibri"/>
                      <w:color w:val="000000"/>
                      <w:sz w:val="22"/>
                    </w:rPr>
                    <w:t xml:space="preserve">LA1089001   </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890AB9" w:rsidTr="00890AB9">
        <w:trPr>
          <w:trHeight w:val="2214"/>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2136"/>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C92F98" w:rsidRDefault="00890AB9">
                  <w:pPr>
                    <w:spacing w:after="0" w:line="240" w:lineRule="auto"/>
                  </w:pPr>
                  <w:r>
                    <w:rPr>
                      <w:rFonts w:ascii="Calibri" w:eastAsia="Calibri" w:hAnsi="Calibri"/>
                      <w:color w:val="000000"/>
                      <w:sz w:val="22"/>
                    </w:rPr>
                    <w:t>Our water source(s) are listed below:</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84"/>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C92F98">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C92F98">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Source Water Type</w:t>
                  </w:r>
                </w:p>
              </w:tc>
            </w:tr>
            <w:tr w:rsidR="00C92F9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MISSISSIPPI RIVER INTAKE - EB</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Surface water</w:t>
                  </w:r>
                </w:p>
              </w:tc>
            </w:tr>
            <w:tr w:rsidR="00C92F98">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SURFACE WATER INTAKE - WB</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Surface water</w:t>
                  </w:r>
                </w:p>
              </w:tc>
            </w:tr>
          </w:tbl>
          <w:p w:rsidR="00C92F98" w:rsidRDefault="00C92F98">
            <w:pPr>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C92F98">
        <w:trPr>
          <w:trHeight w:val="10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403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3952"/>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GREG</w:t>
                  </w:r>
                  <w:proofErr w:type="gramEnd"/>
                  <w:r>
                    <w:rPr>
                      <w:rFonts w:ascii="Calibri" w:eastAsia="Calibri" w:hAnsi="Calibri"/>
                      <w:color w:val="000000"/>
                      <w:sz w:val="22"/>
                    </w:rPr>
                    <w:t xml:space="preserve"> GORDEN at  985-783-5110.</w:t>
                  </w:r>
                </w:p>
                <w:p w:rsidR="00C92F98" w:rsidRDefault="00C92F98">
                  <w:pPr>
                    <w:spacing w:after="0" w:line="240" w:lineRule="auto"/>
                  </w:pP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42"/>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1595"/>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1517"/>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CHARLES PARISH DEPT OF WATERWORKS is responsible for providing high quality drinking water, but cannot control the variety of materials used in plumbing components. When your water has been sitting for several hours, you can minimize the potential for l</w:t>
                  </w:r>
                  <w:r>
                    <w:rPr>
                      <w:rFonts w:ascii="Calibri" w:eastAsia="Calibri" w:hAnsi="Calibri"/>
                      <w:color w:val="000000"/>
                      <w:sz w:val="22"/>
                    </w:rPr>
                    <w:t>ead exposure by flushing your tap for 30 seconds to 2 minutes before using water for drinking or cooking. If you are concerned about lead in your water, you may wish to have your water tested. Information on lead in drinking water, testing methods, and ste</w:t>
                  </w:r>
                  <w:r>
                    <w:rPr>
                      <w:rFonts w:ascii="Calibri" w:eastAsia="Calibri" w:hAnsi="Calibri"/>
                      <w:color w:val="000000"/>
                      <w:sz w:val="22"/>
                    </w:rPr>
                    <w:t xml:space="preserv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 xml:space="preserve">                The Louisiana Department of Health and Hospitals - Office of </w:t>
                  </w:r>
                  <w:r>
                    <w:rPr>
                      <w:rFonts w:ascii="Calibri" w:eastAsia="Calibri" w:hAnsi="Calibri"/>
                      <w:color w:val="000000"/>
                      <w:sz w:val="22"/>
                    </w:rPr>
                    <w:t>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w:t>
                  </w:r>
                  <w:r>
                    <w:rPr>
                      <w:rFonts w:ascii="Calibri" w:eastAsia="Calibri" w:hAnsi="Calibri"/>
                      <w:color w:val="000000"/>
                      <w:sz w:val="22"/>
                    </w:rPr>
                    <w:t>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92F98" w:rsidRDefault="00C92F98">
                  <w:pPr>
                    <w:spacing w:after="0" w:line="240" w:lineRule="auto"/>
                  </w:pPr>
                </w:p>
                <w:p w:rsidR="00C92F98" w:rsidRDefault="00890AB9">
                  <w:pPr>
                    <w:spacing w:after="0" w:line="240" w:lineRule="auto"/>
                  </w:pPr>
                  <w:r>
                    <w:rPr>
                      <w:rFonts w:ascii="Calibri" w:eastAsia="Calibri" w:hAnsi="Calibri"/>
                      <w:color w:val="000000"/>
                      <w:sz w:val="22"/>
                    </w:rPr>
                    <w:t>                In the tables below, you will find many terms and ab</w:t>
                  </w:r>
                  <w:r>
                    <w:rPr>
                      <w:rFonts w:ascii="Calibri" w:eastAsia="Calibri" w:hAnsi="Calibri"/>
                      <w:color w:val="000000"/>
                      <w:sz w:val="22"/>
                    </w:rPr>
                    <w:t>breviations you might not be familiar with.  To help you better understand these terms, we’ve provided the following definitions:</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w:t>
                  </w:r>
                  <w:r>
                    <w:rPr>
                      <w:rFonts w:ascii="Calibri" w:eastAsia="Calibri" w:hAnsi="Calibri"/>
                      <w:color w:val="000000"/>
                      <w:sz w:val="16"/>
                    </w:rPr>
                    <w:t>gle penny in $10,000.</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w:t>
                  </w:r>
                  <w:r>
                    <w:rPr>
                      <w:rFonts w:ascii="Calibri" w:eastAsia="Calibri" w:hAnsi="Calibri"/>
                      <w:color w:val="000000"/>
                      <w:sz w:val="16"/>
                    </w:rPr>
                    <w:t>ctivity in water.</w:t>
                  </w:r>
                </w:p>
                <w:p w:rsidR="00C92F98" w:rsidRDefault="00C92F98">
                  <w:pPr>
                    <w:spacing w:after="0" w:line="240" w:lineRule="auto"/>
                  </w:pPr>
                </w:p>
                <w:p w:rsidR="00C92F98" w:rsidRDefault="00890AB9">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w:t>
                  </w:r>
                  <w:r>
                    <w:rPr>
                      <w:rFonts w:ascii="Calibri" w:eastAsia="Calibri" w:hAnsi="Calibri"/>
                      <w:color w:val="000000"/>
                      <w:sz w:val="16"/>
                    </w:rPr>
                    <w:t>of technological performance which public water systems must follow to ensure control of a contaminant.</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C92F98" w:rsidRDefault="00C92F98">
                  <w:pPr>
                    <w:spacing w:after="0" w:line="240" w:lineRule="auto"/>
                  </w:pPr>
                </w:p>
                <w:p w:rsidR="00C92F98" w:rsidRDefault="00890AB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99"/>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36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C92F98">
              <w:trPr>
                <w:trHeight w:val="282"/>
              </w:trPr>
              <w:tc>
                <w:tcPr>
                  <w:tcW w:w="8052"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During the period covered by this report we had the below noted violations.</w:t>
                  </w:r>
                </w:p>
              </w:tc>
            </w:tr>
          </w:tbl>
          <w:p w:rsidR="00C92F98" w:rsidRDefault="00C92F98">
            <w:pPr>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C92F98">
        <w:trPr>
          <w:trHeight w:val="8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C92F98">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1F3864"/>
                      <w:sz w:val="18"/>
                    </w:rPr>
                    <w:t>Type</w:t>
                  </w:r>
                </w:p>
              </w:tc>
            </w:tr>
          </w:tbl>
          <w:p w:rsidR="00C92F98" w:rsidRDefault="00C92F98">
            <w:pPr>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C92F98">
        <w:trPr>
          <w:trHeight w:val="204"/>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108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1002"/>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60 samples per month in accordance with the Total Coliform Rule for microbiological contaminants.  With the microbiological samples collected, the water system collects disinfectant residuals to ensure control of microbial growth.</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239"/>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C92F98">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Typical Source</w:t>
                  </w:r>
                </w:p>
              </w:tc>
            </w:tr>
            <w:tr w:rsidR="00C92F98">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2.5</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0.65 - 3.18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Water additive used to control microbes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16"/>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839"/>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C92F98">
              <w:trPr>
                <w:trHeight w:val="761"/>
              </w:trPr>
              <w:tc>
                <w:tcPr>
                  <w:tcW w:w="9310"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3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C92F98">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Typical Source</w:t>
                  </w:r>
                </w:p>
              </w:tc>
            </w:tr>
            <w:tr w:rsidR="00C92F9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0.77 - 0.8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C92F9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0.03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0 - 0.03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Discharge from chemical factories</w:t>
                  </w:r>
                </w:p>
              </w:tc>
            </w:tr>
            <w:tr w:rsidR="00C92F98">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Runoff from fertilizer use; Leaching from septic tanks, sewage; Erosion of natural deposits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08"/>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C92F98">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Typical Source</w:t>
                  </w:r>
                </w:p>
              </w:tc>
            </w:tr>
            <w:tr w:rsidR="00C92F98">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0 - 2.08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 xml:space="preserve">/year annual dose equivalent to the total body or any </w:t>
                  </w:r>
                  <w:r>
                    <w:rPr>
                      <w:rFonts w:ascii="Calibri" w:eastAsia="Calibri" w:hAnsi="Calibri"/>
                      <w:color w:val="333333"/>
                      <w:sz w:val="18"/>
                    </w:rPr>
                    <w:lastRenderedPageBreak/>
                    <w:t>internal organ.  50 pCi/L is used as a screening level.</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71"/>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C92F98">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C92F98">
                  <w:pPr>
                    <w:spacing w:after="0" w:line="240" w:lineRule="auto"/>
                  </w:pPr>
                </w:p>
                <w:p w:rsidR="00C92F98" w:rsidRDefault="00890AB9">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Typical Source</w:t>
                  </w:r>
                </w:p>
              </w:tc>
            </w:tr>
            <w:tr w:rsidR="00C92F98">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0.1 - 0.2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Corrosion of household plumbing systems; Erosion of natural deposits; Leaching from wood preservatives</w:t>
                  </w:r>
                </w:p>
              </w:tc>
            </w:tr>
            <w:tr w:rsidR="00C92F98">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1 - 4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Corrosion of household plumbing systems; Erosion of natural deposits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14"/>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410"/>
              <w:gridCol w:w="770"/>
              <w:gridCol w:w="787"/>
              <w:gridCol w:w="859"/>
              <w:gridCol w:w="522"/>
              <w:gridCol w:w="464"/>
              <w:gridCol w:w="597"/>
              <w:gridCol w:w="2372"/>
            </w:tblGrid>
            <w:tr w:rsidR="00C92F98">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Typical Source</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ANNA ST @ T&amp;P BRIDGE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25.3 - 61.9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BAYOU GAUCHE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20.8 - 49.5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DES ALLEMANDS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20.6 - 53.2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EVANGELINE OF ORMOND NURSING HOME ORMOND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18.3 - 55.4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HAHN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19.2 - 61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ORMOND AVE AND L&amp;A RAILROAD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20.7 - 58.2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TEAL ST-JAMES BUSINESS PK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18.8 - 60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THOROUGHBRED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19 - 54.6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disinfection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ANNA ST @ T&amp;P BRIDGE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72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57.9 - 93.3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BAYOU GAUCHE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73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57.1 - 98.6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DES ALLEMANDS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72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57.3 - 94.2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EVANGELINE OF ORMOND NURSING HOME ORMOND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47.7 - 79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HAHN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47.8 - 80.4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ORMOND AVE AND L&amp;A RAILROAD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48.9 - 79.8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TEAL ST-JAMES BUSINESS PK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48.7 - 84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r w:rsidR="00C92F98">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jc w:val="center"/>
                  </w:pPr>
                  <w:r>
                    <w:rPr>
                      <w:rFonts w:ascii="Calibri" w:eastAsia="Calibri" w:hAnsi="Calibri"/>
                      <w:color w:val="333333"/>
                      <w:sz w:val="18"/>
                    </w:rPr>
                    <w:t>THOROUGHBRED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65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50.6 - 89.4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By-product of drinking water chlorination</w:t>
                  </w:r>
                </w:p>
              </w:tc>
            </w:tr>
          </w:tbl>
          <w:p w:rsidR="00C92F98" w:rsidRDefault="00C92F98">
            <w:pPr>
              <w:spacing w:after="0" w:line="240" w:lineRule="auto"/>
            </w:pPr>
          </w:p>
        </w:tc>
      </w:tr>
      <w:tr w:rsidR="00C92F98">
        <w:trPr>
          <w:trHeight w:val="667"/>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C92F98">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1F3864"/>
                      <w:sz w:val="18"/>
                    </w:rPr>
                    <w:t>SMCL</w:t>
                  </w:r>
                </w:p>
              </w:tc>
            </w:tr>
            <w:tr w:rsidR="00C92F9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0.2</w:t>
                  </w:r>
                </w:p>
              </w:tc>
            </w:tr>
            <w:tr w:rsidR="00C92F9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21.3 - 22.1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250</w:t>
                  </w:r>
                </w:p>
              </w:tc>
            </w:tr>
            <w:tr w:rsidR="00C92F9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7.7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7.54 - 7.7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8.5</w:t>
                  </w:r>
                </w:p>
              </w:tc>
            </w:tr>
            <w:tr w:rsidR="00C92F98">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22.4 - 23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2F98" w:rsidRDefault="00890AB9">
                  <w:pPr>
                    <w:spacing w:after="0" w:line="240" w:lineRule="auto"/>
                  </w:pPr>
                  <w:r>
                    <w:rPr>
                      <w:rFonts w:ascii="Calibri" w:eastAsia="Calibri" w:hAnsi="Calibri"/>
                      <w:color w:val="333333"/>
                      <w:sz w:val="18"/>
                    </w:rPr>
                    <w:t>250</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498"/>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1154"/>
        </w:trPr>
        <w:tc>
          <w:tcPr>
            <w:tcW w:w="13" w:type="dxa"/>
          </w:tcPr>
          <w:p w:rsidR="00C92F98" w:rsidRDefault="00C92F98">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49"/>
              <w:gridCol w:w="1621"/>
              <w:gridCol w:w="2192"/>
              <w:gridCol w:w="941"/>
              <w:gridCol w:w="745"/>
            </w:tblGrid>
            <w:tr w:rsidR="00890AB9"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0AB9" w:rsidRPr="00094FFC" w:rsidRDefault="00890AB9" w:rsidP="00890AB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890AB9" w:rsidRPr="00094FFC" w:rsidTr="00493D3C">
              <w:trPr>
                <w:trHeight w:val="60"/>
                <w:tblHeader/>
              </w:trPr>
              <w:tc>
                <w:tcPr>
                  <w:tcW w:w="3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0AB9" w:rsidRPr="00094FFC" w:rsidRDefault="00890AB9" w:rsidP="00890AB9">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AB9" w:rsidRPr="00094FFC" w:rsidRDefault="00890AB9" w:rsidP="00890AB9">
                  <w:pPr>
                    <w:rPr>
                      <w:rFonts w:eastAsiaTheme="minorHAnsi" w:cstheme="minorBidi"/>
                      <w:color w:val="333399"/>
                      <w:sz w:val="18"/>
                    </w:rPr>
                  </w:pPr>
                  <w:r w:rsidRPr="00094FFC">
                    <w:rPr>
                      <w:rFonts w:eastAsiaTheme="minorHAnsi" w:cstheme="minorBidi"/>
                      <w:color w:val="333399"/>
                      <w:sz w:val="18"/>
                    </w:rPr>
                    <w:t>Collection Date</w:t>
                  </w:r>
                </w:p>
              </w:tc>
              <w:tc>
                <w:tcPr>
                  <w:tcW w:w="2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AB9" w:rsidRPr="00094FFC" w:rsidRDefault="00890AB9" w:rsidP="00890AB9">
                  <w:pPr>
                    <w:rPr>
                      <w:rFonts w:eastAsiaTheme="minorHAnsi" w:cstheme="minorBidi"/>
                      <w:color w:val="333399"/>
                      <w:sz w:val="18"/>
                    </w:rPr>
                  </w:pPr>
                  <w:r w:rsidRPr="00094FFC">
                    <w:rPr>
                      <w:rFonts w:eastAsiaTheme="minorHAnsi" w:cstheme="minorBidi"/>
                      <w:color w:val="333399"/>
                      <w:sz w:val="18"/>
                    </w:rPr>
                    <w:t>Average Concentration</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AB9" w:rsidRPr="00094FFC" w:rsidRDefault="00890AB9" w:rsidP="00890AB9">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AB9" w:rsidRPr="00094FFC" w:rsidRDefault="00890AB9" w:rsidP="00890AB9">
                  <w:pPr>
                    <w:rPr>
                      <w:rFonts w:eastAsiaTheme="minorHAnsi" w:cstheme="minorBidi"/>
                      <w:color w:val="333399"/>
                      <w:sz w:val="18"/>
                    </w:rPr>
                  </w:pPr>
                  <w:r w:rsidRPr="00094FFC">
                    <w:rPr>
                      <w:rFonts w:eastAsiaTheme="minorHAnsi" w:cstheme="minorBidi"/>
                      <w:color w:val="333399"/>
                      <w:sz w:val="18"/>
                    </w:rPr>
                    <w:t>Unit</w:t>
                  </w:r>
                </w:p>
              </w:tc>
            </w:tr>
            <w:tr w:rsidR="00890AB9" w:rsidRPr="00094FFC" w:rsidTr="00493D3C">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0AB9" w:rsidRPr="00094FFC" w:rsidRDefault="00890AB9" w:rsidP="00890AB9">
                  <w:pPr>
                    <w:rPr>
                      <w:rFonts w:eastAsiaTheme="minorHAnsi" w:cstheme="minorBidi"/>
                      <w:sz w:val="18"/>
                    </w:rPr>
                  </w:pPr>
                  <w:r>
                    <w:rPr>
                      <w:rFonts w:eastAsiaTheme="minorHAnsi" w:cstheme="minorBidi"/>
                      <w:sz w:val="18"/>
                    </w:rPr>
                    <w:t>Lithium</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AB9" w:rsidRPr="00094FFC" w:rsidRDefault="00890AB9" w:rsidP="00890AB9">
                  <w:pPr>
                    <w:rPr>
                      <w:rFonts w:eastAsiaTheme="minorHAnsi" w:cstheme="minorBidi"/>
                      <w:sz w:val="18"/>
                    </w:rPr>
                  </w:pPr>
                  <w:r>
                    <w:rPr>
                      <w:rFonts w:eastAsiaTheme="minorHAnsi" w:cstheme="minorBidi"/>
                      <w:sz w:val="18"/>
                    </w:rPr>
                    <w:t>2023</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AB9" w:rsidRPr="00094FFC" w:rsidRDefault="00890AB9" w:rsidP="00890AB9">
                  <w:pPr>
                    <w:rPr>
                      <w:rFonts w:eastAsiaTheme="minorHAnsi" w:cstheme="minorBidi"/>
                      <w:sz w:val="18"/>
                    </w:rPr>
                  </w:pPr>
                  <w:r>
                    <w:rPr>
                      <w:rFonts w:eastAsiaTheme="minorHAnsi" w:cstheme="minorBidi"/>
                      <w:sz w:val="18"/>
                    </w:rPr>
                    <w:t>6.2</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AB9" w:rsidRPr="00094FFC" w:rsidRDefault="00890AB9" w:rsidP="00890AB9">
                  <w:pPr>
                    <w:rPr>
                      <w:rFonts w:eastAsiaTheme="minorHAnsi" w:cstheme="minorBidi"/>
                      <w:sz w:val="18"/>
                    </w:rPr>
                  </w:pPr>
                  <w:r>
                    <w:rPr>
                      <w:rFonts w:eastAsiaTheme="minorHAnsi" w:cstheme="minorBidi"/>
                      <w:sz w:val="18"/>
                    </w:rPr>
                    <w:t>0-9.9</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AB9" w:rsidRPr="00094FFC" w:rsidRDefault="00890AB9" w:rsidP="00890AB9">
                  <w:pPr>
                    <w:rPr>
                      <w:rFonts w:eastAsiaTheme="minorHAnsi" w:cstheme="minorBidi"/>
                      <w:sz w:val="18"/>
                    </w:rPr>
                  </w:pPr>
                  <w:r w:rsidRPr="00094FFC">
                    <w:rPr>
                      <w:rFonts w:eastAsiaTheme="minorHAnsi" w:cstheme="minorBidi"/>
                      <w:sz w:val="18"/>
                    </w:rPr>
                    <w:t>ppb</w:t>
                  </w:r>
                </w:p>
              </w:tc>
            </w:tr>
            <w:tr w:rsidR="00890AB9" w:rsidRPr="00094FFC" w:rsidTr="00493D3C">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0AB9" w:rsidRDefault="00890AB9" w:rsidP="00890AB9">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AB9" w:rsidRDefault="00890AB9" w:rsidP="00890AB9">
                  <w:pPr>
                    <w:rPr>
                      <w:rFonts w:eastAsiaTheme="minorHAnsi" w:cstheme="minorBidi"/>
                      <w:sz w:val="18"/>
                    </w:rPr>
                  </w:pPr>
                  <w:r>
                    <w:rPr>
                      <w:rFonts w:eastAsiaTheme="minorHAnsi" w:cstheme="minorBidi"/>
                      <w:sz w:val="18"/>
                    </w:rPr>
                    <w:t>2023</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AB9" w:rsidRDefault="00890AB9" w:rsidP="00890AB9">
                  <w:pPr>
                    <w:rPr>
                      <w:rFonts w:eastAsiaTheme="minorHAnsi" w:cstheme="minorBidi"/>
                      <w:sz w:val="18"/>
                    </w:rPr>
                  </w:pPr>
                  <w:r>
                    <w:rPr>
                      <w:rFonts w:eastAsiaTheme="minorHAnsi" w:cstheme="minorBidi"/>
                      <w:sz w:val="18"/>
                    </w:rPr>
                    <w:t>7</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AB9" w:rsidRDefault="00890AB9" w:rsidP="00890AB9">
                  <w:pPr>
                    <w:rPr>
                      <w:rFonts w:eastAsiaTheme="minorHAnsi" w:cstheme="minorBidi"/>
                      <w:sz w:val="18"/>
                    </w:rPr>
                  </w:pPr>
                  <w:r>
                    <w:rPr>
                      <w:rFonts w:eastAsiaTheme="minorHAnsi" w:cstheme="minorBidi"/>
                      <w:sz w:val="18"/>
                    </w:rPr>
                    <w:t>0-13.6</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0AB9" w:rsidRPr="00094FFC" w:rsidRDefault="00890AB9" w:rsidP="00890AB9">
                  <w:pPr>
                    <w:rPr>
                      <w:rFonts w:eastAsiaTheme="minorHAnsi" w:cstheme="minorBidi"/>
                      <w:sz w:val="18"/>
                    </w:rPr>
                  </w:pPr>
                  <w:r>
                    <w:rPr>
                      <w:rFonts w:eastAsiaTheme="minorHAnsi" w:cstheme="minorBidi"/>
                      <w:sz w:val="18"/>
                    </w:rPr>
                    <w:t>ppt</w:t>
                  </w:r>
                </w:p>
              </w:tc>
            </w:tr>
          </w:tbl>
          <w:p w:rsidR="00890AB9" w:rsidRDefault="00890AB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C92F98">
              <w:trPr>
                <w:trHeight w:val="1076"/>
              </w:trPr>
              <w:tc>
                <w:tcPr>
                  <w:tcW w:w="9323"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++++++++++++++Environmental Protection Agency Required Health Effects Language++++++++++++++</w:t>
                  </w:r>
                </w:p>
                <w:p w:rsidR="00C92F98" w:rsidRDefault="00890AB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w:t>
                  </w:r>
                  <w:r>
                    <w:rPr>
                      <w:rFonts w:ascii="Calibri" w:eastAsia="Calibri" w:hAnsi="Calibri"/>
                      <w:color w:val="000000"/>
                      <w:sz w:val="22"/>
                    </w:rPr>
                    <w:t>ndergoing chemotherapy, persons who have undergone organ transplants, people with HIV/AIDS or other immune system disorders, some elderly, and infants can be particularly at risk from infections. These people should seek advice about drinking water from th</w:t>
                  </w:r>
                  <w:r>
                    <w:rPr>
                      <w:rFonts w:ascii="Calibri" w:eastAsia="Calibri" w:hAnsi="Calibri"/>
                      <w:color w:val="000000"/>
                      <w:sz w:val="22"/>
                    </w:rPr>
                    <w:t>eir health care providers. EPA/CDC guidelines on appropriate means to lessen the risk of infection by Cryptosporidium and other microbial contaminants are available from the Safe Drinking Water Hotline (800–426–4791).</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15"/>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c>
          <w:tcPr>
            <w:tcW w:w="13" w:type="dxa"/>
          </w:tcPr>
          <w:p w:rsidR="00C92F98" w:rsidRDefault="00C92F98">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C92F98">
              <w:trPr>
                <w:trHeight w:val="282"/>
              </w:trPr>
              <w:tc>
                <w:tcPr>
                  <w:tcW w:w="9323"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Additional Required Health Effects Language:</w:t>
                  </w:r>
                </w:p>
              </w:tc>
            </w:tr>
            <w:tr w:rsidR="00C92F98">
              <w:trPr>
                <w:trHeight w:val="282"/>
              </w:trPr>
              <w:tc>
                <w:tcPr>
                  <w:tcW w:w="9323"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C92F98">
              <w:trPr>
                <w:trHeight w:val="282"/>
              </w:trPr>
              <w:tc>
                <w:tcPr>
                  <w:tcW w:w="9323"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C92F98">
              <w:trPr>
                <w:trHeight w:val="282"/>
              </w:trPr>
              <w:tc>
                <w:tcPr>
                  <w:tcW w:w="9323"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55"/>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72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C92F98">
              <w:trPr>
                <w:trHeight w:hRule="exact" w:val="720"/>
              </w:trPr>
              <w:tc>
                <w:tcPr>
                  <w:tcW w:w="9317" w:type="dxa"/>
                  <w:tcBorders>
                    <w:top w:val="nil"/>
                    <w:left w:val="nil"/>
                    <w:bottom w:val="nil"/>
                    <w:right w:val="nil"/>
                  </w:tcBorders>
                  <w:tcMar>
                    <w:top w:w="0" w:type="dxa"/>
                    <w:left w:w="0" w:type="dxa"/>
                    <w:bottom w:w="0" w:type="dxa"/>
                    <w:right w:w="0" w:type="dxa"/>
                  </w:tcMar>
                </w:tcPr>
                <w:p w:rsidR="00C92F98" w:rsidRDefault="00890AB9">
                  <w:pPr>
                    <w:spacing w:after="0" w:line="240" w:lineRule="auto"/>
                  </w:pPr>
                  <w:r>
                    <w:rPr>
                      <w:rFonts w:ascii="Calibri" w:eastAsia="Calibri" w:hAnsi="Calibri"/>
                      <w:color w:val="000000"/>
                      <w:sz w:val="22"/>
                    </w:rPr>
                    <w:t>There are no additional required health effects violation notices.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356"/>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r w:rsidR="00890AB9" w:rsidTr="00890AB9">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C92F98">
              <w:trPr>
                <w:trHeight w:val="1076"/>
              </w:trPr>
              <w:tc>
                <w:tcPr>
                  <w:tcW w:w="9336" w:type="dxa"/>
                  <w:tcBorders>
                    <w:top w:val="nil"/>
                    <w:left w:val="nil"/>
                    <w:bottom w:val="nil"/>
                    <w:right w:val="nil"/>
                  </w:tcBorders>
                  <w:tcMar>
                    <w:top w:w="39" w:type="dxa"/>
                    <w:left w:w="39" w:type="dxa"/>
                    <w:bottom w:w="39" w:type="dxa"/>
                    <w:right w:w="39" w:type="dxa"/>
                  </w:tcMar>
                </w:tcPr>
                <w:p w:rsidR="00C92F98" w:rsidRDefault="00890AB9">
                  <w:pPr>
                    <w:spacing w:after="0" w:line="240" w:lineRule="auto"/>
                  </w:pPr>
                  <w:r>
                    <w:rPr>
                      <w:rFonts w:ascii="Calibri" w:eastAsia="Calibri" w:hAnsi="Calibri"/>
                      <w:color w:val="000000"/>
                      <w:sz w:val="22"/>
                    </w:rPr>
                    <w:t>+++++++++++++++++++++++++++++++++++++++++++++++++++++++++++++++++++++++++++++++++++</w:t>
                  </w:r>
                </w:p>
                <w:p w:rsidR="00C92F98" w:rsidRDefault="00890AB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C92F98" w:rsidRDefault="00890AB9">
                  <w:pPr>
                    <w:spacing w:after="0" w:line="240" w:lineRule="auto"/>
                  </w:pPr>
                  <w:r>
                    <w:rPr>
                      <w:rFonts w:ascii="Calibri" w:eastAsia="Calibri" w:hAnsi="Calibri"/>
                      <w:color w:val="000000"/>
                      <w:sz w:val="22"/>
                    </w:rPr>
                    <w:t>    </w:t>
                  </w:r>
                </w:p>
                <w:p w:rsidR="00C92F98" w:rsidRDefault="00890AB9">
                  <w:pPr>
                    <w:spacing w:after="0" w:line="240" w:lineRule="auto"/>
                  </w:pPr>
                  <w:r>
                    <w:rPr>
                      <w:rFonts w:ascii="Calibri" w:eastAsia="Calibri" w:hAnsi="Calibri"/>
                      <w:color w:val="000000"/>
                      <w:sz w:val="22"/>
                    </w:rPr>
                    <w:t>                We at the ST CHARLES PARISH DEPT OF WATERWORKS</w:t>
                  </w:r>
                  <w:r>
                    <w:rPr>
                      <w:rFonts w:ascii="Calibri" w:eastAsia="Calibri" w:hAnsi="Calibri"/>
                      <w:color w:val="000000"/>
                      <w:sz w:val="22"/>
                    </w:rPr>
                    <w:t xml:space="preserve"> work around the clock to provide top </w:t>
                  </w:r>
                  <w:r>
                    <w:rPr>
                      <w:rFonts w:ascii="Calibri" w:eastAsia="Calibri" w:hAnsi="Calibri"/>
                      <w:color w:val="000000"/>
                      <w:sz w:val="22"/>
                    </w:rPr>
                    <w:lastRenderedPageBreak/>
                    <w:t>quality drinking water to every tap.  We ask that all our customers help us protect and conserve our water sources, which are the heart of our community, our way of life, and our children's future.  Additional informat</w:t>
                  </w:r>
                  <w:r>
                    <w:rPr>
                      <w:rFonts w:ascii="Calibri" w:eastAsia="Calibri" w:hAnsi="Calibri"/>
                      <w:color w:val="000000"/>
                      <w:sz w:val="22"/>
                    </w:rPr>
                    <w:t xml:space="preserve">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92F98" w:rsidRDefault="00C92F98">
            <w:pPr>
              <w:spacing w:after="0" w:line="240" w:lineRule="auto"/>
            </w:pPr>
          </w:p>
        </w:tc>
        <w:tc>
          <w:tcPr>
            <w:tcW w:w="13" w:type="dxa"/>
          </w:tcPr>
          <w:p w:rsidR="00C92F98" w:rsidRDefault="00C92F98">
            <w:pPr>
              <w:pStyle w:val="EmptyCellLayoutStyle"/>
              <w:spacing w:after="0" w:line="240" w:lineRule="auto"/>
            </w:pPr>
          </w:p>
        </w:tc>
      </w:tr>
      <w:tr w:rsidR="00C92F98">
        <w:trPr>
          <w:trHeight w:val="8280"/>
        </w:trPr>
        <w:tc>
          <w:tcPr>
            <w:tcW w:w="13"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6"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0" w:type="dxa"/>
          </w:tcPr>
          <w:p w:rsidR="00C92F98" w:rsidRDefault="00C92F98">
            <w:pPr>
              <w:pStyle w:val="EmptyCellLayoutStyle"/>
              <w:spacing w:after="0" w:line="240" w:lineRule="auto"/>
            </w:pPr>
          </w:p>
        </w:tc>
        <w:tc>
          <w:tcPr>
            <w:tcW w:w="194" w:type="dxa"/>
          </w:tcPr>
          <w:p w:rsidR="00C92F98" w:rsidRDefault="00C92F98">
            <w:pPr>
              <w:pStyle w:val="EmptyCellLayoutStyle"/>
              <w:spacing w:after="0" w:line="240" w:lineRule="auto"/>
            </w:pPr>
          </w:p>
        </w:tc>
        <w:tc>
          <w:tcPr>
            <w:tcW w:w="16" w:type="dxa"/>
          </w:tcPr>
          <w:p w:rsidR="00C92F98" w:rsidRDefault="00C92F98">
            <w:pPr>
              <w:pStyle w:val="EmptyCellLayoutStyle"/>
              <w:spacing w:after="0" w:line="240" w:lineRule="auto"/>
            </w:pPr>
          </w:p>
        </w:tc>
        <w:tc>
          <w:tcPr>
            <w:tcW w:w="659" w:type="dxa"/>
          </w:tcPr>
          <w:p w:rsidR="00C92F98" w:rsidRDefault="00C92F98">
            <w:pPr>
              <w:pStyle w:val="EmptyCellLayoutStyle"/>
              <w:spacing w:after="0" w:line="240" w:lineRule="auto"/>
            </w:pPr>
          </w:p>
        </w:tc>
        <w:tc>
          <w:tcPr>
            <w:tcW w:w="7195" w:type="dxa"/>
          </w:tcPr>
          <w:p w:rsidR="00C92F98" w:rsidRDefault="00C92F98">
            <w:pPr>
              <w:pStyle w:val="EmptyCellLayoutStyle"/>
              <w:spacing w:after="0" w:line="240" w:lineRule="auto"/>
            </w:pPr>
          </w:p>
        </w:tc>
        <w:tc>
          <w:tcPr>
            <w:tcW w:w="180" w:type="dxa"/>
          </w:tcPr>
          <w:p w:rsidR="00C92F98" w:rsidRDefault="00C92F98">
            <w:pPr>
              <w:pStyle w:val="EmptyCellLayoutStyle"/>
              <w:spacing w:after="0" w:line="240" w:lineRule="auto"/>
            </w:pPr>
          </w:p>
        </w:tc>
        <w:tc>
          <w:tcPr>
            <w:tcW w:w="765" w:type="dxa"/>
          </w:tcPr>
          <w:p w:rsidR="00C92F98" w:rsidRDefault="00C92F98">
            <w:pPr>
              <w:pStyle w:val="EmptyCellLayoutStyle"/>
              <w:spacing w:after="0" w:line="240" w:lineRule="auto"/>
            </w:pPr>
          </w:p>
        </w:tc>
        <w:tc>
          <w:tcPr>
            <w:tcW w:w="284" w:type="dxa"/>
          </w:tcPr>
          <w:p w:rsidR="00C92F98" w:rsidRDefault="00C92F98">
            <w:pPr>
              <w:pStyle w:val="EmptyCellLayoutStyle"/>
              <w:spacing w:after="0" w:line="240" w:lineRule="auto"/>
            </w:pPr>
          </w:p>
        </w:tc>
        <w:tc>
          <w:tcPr>
            <w:tcW w:w="13" w:type="dxa"/>
          </w:tcPr>
          <w:p w:rsidR="00C92F98" w:rsidRDefault="00C92F98">
            <w:pPr>
              <w:pStyle w:val="EmptyCellLayoutStyle"/>
              <w:spacing w:after="0" w:line="240" w:lineRule="auto"/>
            </w:pPr>
          </w:p>
        </w:tc>
      </w:tr>
    </w:tbl>
    <w:p w:rsidR="00C92F98" w:rsidRDefault="00C92F98">
      <w:pPr>
        <w:spacing w:after="0" w:line="240" w:lineRule="auto"/>
      </w:pPr>
    </w:p>
    <w:sectPr w:rsidR="00C92F9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2F98"/>
    <w:rsid w:val="00890AB9"/>
    <w:rsid w:val="00C9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6CA1"/>
  <w15:docId w15:val="{6121D75D-5886-4F6D-8659-1F4985AE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2479</Words>
  <Characters>14132</Characters>
  <Application>Microsoft Office Word</Application>
  <DocSecurity>0</DocSecurity>
  <Lines>117</Lines>
  <Paragraphs>33</Paragraphs>
  <ScaleCrop>false</ScaleCrop>
  <Company>State of Louisiana</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2024-04-23T20:06:00Z</dcterms:created>
  <dcterms:modified xsi:type="dcterms:W3CDTF">2024-04-23T20:06:00Z</dcterms:modified>
</cp:coreProperties>
</file>