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Layout w:type="fixed"/>
        <w:tblCellMar>
          <w:left w:w="0" w:type="dxa"/>
          <w:right w:w="0" w:type="dxa"/>
        </w:tblCellMar>
        <w:tblLook w:val="04A0" w:firstRow="1" w:lastRow="0" w:firstColumn="1" w:lastColumn="0" w:noHBand="0" w:noVBand="1"/>
      </w:tblPr>
      <w:tblGrid>
        <w:gridCol w:w="26"/>
        <w:gridCol w:w="20"/>
        <w:gridCol w:w="1066"/>
        <w:gridCol w:w="49"/>
        <w:gridCol w:w="8223"/>
        <w:gridCol w:w="20"/>
      </w:tblGrid>
      <w:tr w:rsidR="003B4BDE" w:rsidTr="003B4BDE">
        <w:trPr>
          <w:trHeight w:val="468"/>
        </w:trPr>
        <w:tc>
          <w:tcPr>
            <w:tcW w:w="26" w:type="dxa"/>
            <w:gridSpan w:val="5"/>
          </w:tcPr>
          <w:tbl>
            <w:tblPr>
              <w:tblW w:w="0" w:type="auto"/>
              <w:tblLayout w:type="fixed"/>
              <w:tblCellMar>
                <w:left w:w="0" w:type="dxa"/>
                <w:right w:w="0" w:type="dxa"/>
              </w:tblCellMar>
              <w:tblLook w:val="04A0" w:firstRow="1" w:lastRow="0" w:firstColumn="1" w:lastColumn="0" w:noHBand="0" w:noVBand="1"/>
            </w:tblPr>
            <w:tblGrid>
              <w:gridCol w:w="9336"/>
            </w:tblGrid>
            <w:tr w:rsidR="00563F49">
              <w:trPr>
                <w:trHeight w:val="390"/>
              </w:trPr>
              <w:tc>
                <w:tcPr>
                  <w:tcW w:w="9336"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libri" w:eastAsia="Calibri" w:hAnsi="Calibri"/>
                      <w:b/>
                      <w:color w:val="000000"/>
                      <w:sz w:val="32"/>
                    </w:rPr>
                    <w:t>MORGAN CITY WATER SYSTEM</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38"/>
        </w:trPr>
        <w:tc>
          <w:tcPr>
            <w:tcW w:w="26"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106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8223"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450"/>
        </w:trPr>
        <w:tc>
          <w:tcPr>
            <w:tcW w:w="26" w:type="dxa"/>
            <w:gridSpan w:val="5"/>
          </w:tcPr>
          <w:tbl>
            <w:tblPr>
              <w:tblW w:w="0" w:type="auto"/>
              <w:tblLayout w:type="fixed"/>
              <w:tblCellMar>
                <w:left w:w="0" w:type="dxa"/>
                <w:right w:w="0" w:type="dxa"/>
              </w:tblCellMar>
              <w:tblLook w:val="04A0" w:firstRow="1" w:lastRow="0" w:firstColumn="1" w:lastColumn="0" w:noHBand="0" w:noVBand="1"/>
            </w:tblPr>
            <w:tblGrid>
              <w:gridCol w:w="9336"/>
            </w:tblGrid>
            <w:tr w:rsidR="00563F49">
              <w:trPr>
                <w:trHeight w:val="372"/>
              </w:trPr>
              <w:tc>
                <w:tcPr>
                  <w:tcW w:w="9336"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libri" w:eastAsia="Calibri" w:hAnsi="Calibri"/>
                      <w:b/>
                      <w:color w:val="000000"/>
                      <w:sz w:val="32"/>
                    </w:rPr>
                    <w:t xml:space="preserve">Public Water Supply ID: LA1101005   </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3"/>
        </w:trPr>
        <w:tc>
          <w:tcPr>
            <w:tcW w:w="26"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106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8223"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258"/>
        </w:trPr>
        <w:tc>
          <w:tcPr>
            <w:tcW w:w="26" w:type="dxa"/>
            <w:gridSpan w:val="5"/>
            <w:vMerge w:val="restart"/>
          </w:tcPr>
          <w:tbl>
            <w:tblPr>
              <w:tblW w:w="0" w:type="auto"/>
              <w:tblLayout w:type="fixed"/>
              <w:tblCellMar>
                <w:left w:w="0" w:type="dxa"/>
                <w:right w:w="0" w:type="dxa"/>
              </w:tblCellMar>
              <w:tblLook w:val="04A0" w:firstRow="1" w:lastRow="0" w:firstColumn="1" w:lastColumn="0" w:noHBand="0" w:noVBand="1"/>
            </w:tblPr>
            <w:tblGrid>
              <w:gridCol w:w="9336"/>
            </w:tblGrid>
            <w:tr w:rsidR="00563F49">
              <w:trPr>
                <w:trHeight w:val="372"/>
              </w:trPr>
              <w:tc>
                <w:tcPr>
                  <w:tcW w:w="9336"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mbria" w:eastAsia="Cambria" w:hAnsi="Cambria"/>
                      <w:color w:val="000000"/>
                      <w:sz w:val="32"/>
                    </w:rPr>
                    <w:t>Consumer Confidence Report</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3B4BDE" w:rsidTr="003B4BDE">
        <w:trPr>
          <w:trHeight w:val="191"/>
        </w:trPr>
        <w:tc>
          <w:tcPr>
            <w:tcW w:w="26" w:type="dxa"/>
            <w:gridSpan w:val="5"/>
            <w:vMerge/>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rPr>
          <w:trHeight w:val="2304"/>
        </w:trPr>
        <w:tc>
          <w:tcPr>
            <w:tcW w:w="26"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1066" w:type="dxa"/>
          </w:tcPr>
          <w:p w:rsidR="00563F49" w:rsidRDefault="00563F49">
            <w:pPr>
              <w:pStyle w:val="EmptyCellLayoutStyle"/>
              <w:spacing w:after="0" w:line="240" w:lineRule="auto"/>
            </w:pPr>
          </w:p>
        </w:tc>
        <w:tc>
          <w:tcPr>
            <w:tcW w:w="6" w:type="dxa"/>
            <w:tcBorders>
              <w:left w:val="single" w:sz="23" w:space="0" w:color="808080"/>
            </w:tcBorders>
          </w:tcPr>
          <w:p w:rsidR="00563F49" w:rsidRDefault="00563F49">
            <w:pPr>
              <w:pStyle w:val="EmptyCellLayoutStyle"/>
              <w:spacing w:after="0" w:line="240" w:lineRule="auto"/>
            </w:pPr>
          </w:p>
        </w:tc>
        <w:tc>
          <w:tcPr>
            <w:tcW w:w="8223" w:type="dxa"/>
          </w:tcPr>
          <w:tbl>
            <w:tblPr>
              <w:tblW w:w="0" w:type="auto"/>
              <w:tblLayout w:type="fixed"/>
              <w:tblCellMar>
                <w:left w:w="0" w:type="dxa"/>
                <w:right w:w="0" w:type="dxa"/>
              </w:tblCellMar>
              <w:tblLook w:val="04A0" w:firstRow="1" w:lastRow="0" w:firstColumn="1" w:lastColumn="0" w:noHBand="0" w:noVBand="1"/>
            </w:tblPr>
            <w:tblGrid>
              <w:gridCol w:w="8223"/>
            </w:tblGrid>
            <w:tr w:rsidR="00563F49">
              <w:trPr>
                <w:trHeight w:val="2226"/>
              </w:trPr>
              <w:tc>
                <w:tcPr>
                  <w:tcW w:w="8223" w:type="dxa"/>
                  <w:tcBorders>
                    <w:top w:val="nil"/>
                    <w:left w:val="nil"/>
                    <w:bottom w:val="nil"/>
                    <w:right w:val="nil"/>
                  </w:tcBorders>
                  <w:tcMar>
                    <w:top w:w="39" w:type="dxa"/>
                    <w:left w:w="39" w:type="dxa"/>
                    <w:bottom w:w="39" w:type="dxa"/>
                    <w:right w:w="39" w:type="dxa"/>
                  </w:tcMar>
                </w:tcPr>
                <w:p w:rsidR="00563F49" w:rsidRDefault="00563F49">
                  <w:pPr>
                    <w:spacing w:after="0" w:line="240" w:lineRule="auto"/>
                    <w:jc w:val="center"/>
                  </w:pPr>
                </w:p>
                <w:p w:rsidR="00563F49" w:rsidRDefault="003B4BDE">
                  <w:pPr>
                    <w:spacing w:after="0" w:line="240" w:lineRule="auto"/>
                  </w:pPr>
                  <w:r>
                    <w:rPr>
                      <w:rFonts w:ascii="Calibri" w:eastAsia="Calibri" w:hAnsi="Calibri"/>
                      <w:color w:val="000000"/>
                      <w:sz w:val="144"/>
                    </w:rPr>
                    <w:t>2023 CCR</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86"/>
        </w:trPr>
        <w:tc>
          <w:tcPr>
            <w:tcW w:w="26"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106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8223"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rPr>
          <w:trHeight w:val="5"/>
        </w:trPr>
        <w:tc>
          <w:tcPr>
            <w:tcW w:w="26" w:type="dxa"/>
          </w:tcPr>
          <w:p w:rsidR="00563F49" w:rsidRDefault="00563F49">
            <w:pPr>
              <w:pStyle w:val="EmptyCellLayoutStyle"/>
              <w:spacing w:after="0" w:line="240" w:lineRule="auto"/>
            </w:pPr>
          </w:p>
        </w:tc>
        <w:tc>
          <w:tcPr>
            <w:tcW w:w="13" w:type="dxa"/>
            <w:tcBorders>
              <w:top w:val="single" w:sz="23" w:space="0" w:color="808080"/>
            </w:tcBorders>
          </w:tcPr>
          <w:p w:rsidR="00563F49" w:rsidRDefault="00563F49">
            <w:pPr>
              <w:pStyle w:val="EmptyCellLayoutStyle"/>
              <w:spacing w:after="0" w:line="240" w:lineRule="auto"/>
            </w:pPr>
          </w:p>
        </w:tc>
        <w:tc>
          <w:tcPr>
            <w:tcW w:w="1066" w:type="dxa"/>
            <w:tcBorders>
              <w:top w:val="single" w:sz="23" w:space="0" w:color="808080"/>
            </w:tcBorders>
          </w:tcPr>
          <w:p w:rsidR="00563F49" w:rsidRDefault="00563F49">
            <w:pPr>
              <w:pStyle w:val="EmptyCellLayoutStyle"/>
              <w:spacing w:after="0" w:line="240" w:lineRule="auto"/>
            </w:pPr>
          </w:p>
        </w:tc>
        <w:tc>
          <w:tcPr>
            <w:tcW w:w="6" w:type="dxa"/>
            <w:tcBorders>
              <w:top w:val="single" w:sz="23" w:space="0" w:color="808080"/>
            </w:tcBorders>
          </w:tcPr>
          <w:p w:rsidR="00563F49" w:rsidRDefault="00563F49">
            <w:pPr>
              <w:pStyle w:val="EmptyCellLayoutStyle"/>
              <w:spacing w:after="0" w:line="240" w:lineRule="auto"/>
            </w:pPr>
          </w:p>
        </w:tc>
        <w:tc>
          <w:tcPr>
            <w:tcW w:w="8223" w:type="dxa"/>
            <w:tcBorders>
              <w:top w:val="single" w:sz="23" w:space="0" w:color="808080"/>
            </w:tcBorders>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3739"/>
        </w:trPr>
        <w:tc>
          <w:tcPr>
            <w:tcW w:w="26"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1066" w:type="dxa"/>
            <w:gridSpan w:val="3"/>
          </w:tcPr>
          <w:tbl>
            <w:tblPr>
              <w:tblW w:w="0" w:type="auto"/>
              <w:tblLayout w:type="fixed"/>
              <w:tblCellMar>
                <w:left w:w="0" w:type="dxa"/>
                <w:right w:w="0" w:type="dxa"/>
              </w:tblCellMar>
              <w:tblLook w:val="04A0" w:firstRow="1" w:lastRow="0" w:firstColumn="1" w:lastColumn="0" w:noHBand="0" w:noVBand="1"/>
            </w:tblPr>
            <w:tblGrid>
              <w:gridCol w:w="9297"/>
            </w:tblGrid>
            <w:tr w:rsidR="00563F49">
              <w:trPr>
                <w:trHeight w:val="3661"/>
              </w:trPr>
              <w:tc>
                <w:tcPr>
                  <w:tcW w:w="9297"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b/>
                      <w:color w:val="000000"/>
                      <w:sz w:val="28"/>
                    </w:rPr>
                    <w:t>Additional Information and Electronic Copies can be found at www.ldh.la.gov/ccr</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What you need to do:</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Review base report (numbered pages) for errors.  If you are a surface water system, you must insert the turbidity data.</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xml:space="preserve">Distribute completed report to your customers as outlined on the CCR Certification of Distribution Form no later </w:t>
                  </w:r>
                  <w:r>
                    <w:rPr>
                      <w:rFonts w:ascii="Calibri" w:eastAsia="Calibri" w:hAnsi="Calibri"/>
                      <w:color w:val="000000"/>
                      <w:sz w:val="22"/>
                    </w:rPr>
                    <w:t>than June 30, 2024.</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A completed CCR Certification of Distribution Form including a copy of the final CCR report shall be submitted to the State at the address provided on the form no later than September 30, 2024.</w:t>
                  </w:r>
                </w:p>
                <w:p w:rsidR="00563F49" w:rsidRDefault="00563F49">
                  <w:pPr>
                    <w:spacing w:after="0" w:line="240" w:lineRule="auto"/>
                  </w:pPr>
                </w:p>
                <w:p w:rsidR="00563F49" w:rsidRDefault="003B4BDE">
                  <w:pPr>
                    <w:spacing w:after="0" w:line="240" w:lineRule="auto"/>
                  </w:pPr>
                  <w:r>
                    <w:rPr>
                      <w:rFonts w:ascii="Calibri" w:eastAsia="Calibri" w:hAnsi="Calibri"/>
                      <w:b/>
                      <w:color w:val="000000"/>
                      <w:sz w:val="22"/>
                    </w:rPr>
                    <w:t>If submitting CCR Electronically by post</w:t>
                  </w:r>
                  <w:r>
                    <w:rPr>
                      <w:rFonts w:ascii="Calibri" w:eastAsia="Calibri" w:hAnsi="Calibri"/>
                      <w:b/>
                      <w:color w:val="000000"/>
                      <w:sz w:val="22"/>
                    </w:rPr>
                    <w:t xml:space="preserve">ing on a website, be aware of LAC 51:XII.403.C – Community water systems shall include their final letter grade and score in their annual Consumer Confidence Report (a.k.a. Annual Water Quality Report) </w:t>
                  </w:r>
                  <w:r>
                    <w:rPr>
                      <w:rFonts w:ascii="Calibri" w:eastAsia="Calibri" w:hAnsi="Calibri"/>
                      <w:b/>
                      <w:color w:val="000000"/>
                      <w:sz w:val="22"/>
                      <w:u w:val="single"/>
                    </w:rPr>
                    <w:t>that is</w:t>
                  </w:r>
                  <w:r>
                    <w:rPr>
                      <w:rFonts w:ascii="Calibri" w:eastAsia="Calibri" w:hAnsi="Calibri"/>
                      <w:b/>
                      <w:color w:val="000000"/>
                      <w:sz w:val="22"/>
                    </w:rPr>
                    <w:t xml:space="preserve"> </w:t>
                  </w:r>
                  <w:r>
                    <w:rPr>
                      <w:rFonts w:ascii="Calibri" w:eastAsia="Calibri" w:hAnsi="Calibri"/>
                      <w:b/>
                      <w:color w:val="000000"/>
                      <w:sz w:val="22"/>
                      <w:u w:val="single"/>
                    </w:rPr>
                    <w:t>posted</w:t>
                  </w:r>
                  <w:r>
                    <w:rPr>
                      <w:rFonts w:ascii="Calibri" w:eastAsia="Calibri" w:hAnsi="Calibri"/>
                      <w:b/>
                      <w:color w:val="000000"/>
                      <w:sz w:val="22"/>
                    </w:rPr>
                    <w:t xml:space="preserve"> on the water system website.  A stateme</w:t>
                  </w:r>
                  <w:r>
                    <w:rPr>
                      <w:rFonts w:ascii="Calibri" w:eastAsia="Calibri" w:hAnsi="Calibri"/>
                      <w:b/>
                      <w:color w:val="000000"/>
                      <w:sz w:val="22"/>
                    </w:rPr>
                    <w:t>nt like below must be added to the CCR notifying consumers of the water system grade.</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Our water system grade is a “fill in grade here”.  Our water system report card can be found at “insert water system website link”.</w:t>
                  </w:r>
                </w:p>
                <w:p w:rsidR="00563F49" w:rsidRDefault="00563F49">
                  <w:pPr>
                    <w:spacing w:after="0" w:line="240" w:lineRule="auto"/>
                  </w:pPr>
                </w:p>
                <w:p w:rsidR="00563F49" w:rsidRDefault="003B4BDE">
                  <w:pPr>
                    <w:spacing w:after="0" w:line="240" w:lineRule="auto"/>
                  </w:pPr>
                  <w:r>
                    <w:rPr>
                      <w:rFonts w:ascii="Calibri" w:eastAsia="Calibri" w:hAnsi="Calibri"/>
                      <w:b/>
                      <w:color w:val="000000"/>
                      <w:sz w:val="22"/>
                    </w:rPr>
                    <w:t xml:space="preserve">UCMR5-Water systems </w:t>
                  </w:r>
                  <w:r>
                    <w:rPr>
                      <w:rFonts w:ascii="Calibri" w:eastAsia="Calibri" w:hAnsi="Calibri"/>
                      <w:b/>
                      <w:color w:val="000000"/>
                      <w:sz w:val="22"/>
                    </w:rPr>
                    <w:t>are required to distribute results for the unregulated contaminant monitoring rule (UCMR).  If you have collected samples and received results, you may insert that data into the CCR to satisfy the notification requirement.  The average of all results and t</w:t>
                  </w:r>
                  <w:r>
                    <w:rPr>
                      <w:rFonts w:ascii="Calibri" w:eastAsia="Calibri" w:hAnsi="Calibri"/>
                      <w:b/>
                      <w:color w:val="000000"/>
                      <w:sz w:val="22"/>
                    </w:rPr>
                    <w:t>he range of results at with the contaminant was detected.</w:t>
                  </w:r>
                </w:p>
                <w:p w:rsidR="00563F49" w:rsidRDefault="00563F49">
                  <w:pPr>
                    <w:spacing w:after="0" w:line="240" w:lineRule="auto"/>
                  </w:pPr>
                </w:p>
                <w:p w:rsidR="00563F49" w:rsidRDefault="003B4BDE">
                  <w:pPr>
                    <w:spacing w:after="0" w:line="240" w:lineRule="auto"/>
                  </w:pPr>
                  <w:r>
                    <w:rPr>
                      <w:rFonts w:ascii="Calibri" w:eastAsia="Calibri" w:hAnsi="Calibri"/>
                      <w:b/>
                      <w:color w:val="000000"/>
                      <w:sz w:val="22"/>
                    </w:rPr>
                    <w:t>Notes:</w:t>
                  </w:r>
                </w:p>
                <w:p w:rsidR="00563F49" w:rsidRDefault="003B4BDE">
                  <w:pPr>
                    <w:spacing w:after="0" w:line="240" w:lineRule="auto"/>
                  </w:pPr>
                  <w:r>
                    <w:rPr>
                      <w:rFonts w:ascii="Calibri" w:eastAsia="Calibri" w:hAnsi="Calibri"/>
                      <w:color w:val="000000"/>
                      <w:sz w:val="22"/>
                    </w:rPr>
                    <w:t>This page is not part of your CCR; it is only the instruction page.  The pages that are numbered in the upper right hand corner are the report pages.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bl>
    <w:p w:rsidR="00563F49" w:rsidRDefault="003B4BDE">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56"/>
        <w:gridCol w:w="9214"/>
        <w:gridCol w:w="79"/>
      </w:tblGrid>
      <w:tr w:rsidR="00563F49">
        <w:tc>
          <w:tcPr>
            <w:tcW w:w="56" w:type="dxa"/>
          </w:tcPr>
          <w:p w:rsidR="00563F49" w:rsidRDefault="00563F49">
            <w:pPr>
              <w:pStyle w:val="EmptyCellLayoutStyle"/>
              <w:spacing w:after="0" w:line="240" w:lineRule="auto"/>
            </w:pPr>
          </w:p>
        </w:tc>
        <w:tc>
          <w:tcPr>
            <w:tcW w:w="9214"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94"/>
              <w:gridCol w:w="8790"/>
              <w:gridCol w:w="229"/>
            </w:tblGrid>
            <w:tr w:rsidR="00563F49">
              <w:trPr>
                <w:trHeight w:val="5211"/>
              </w:trPr>
              <w:tc>
                <w:tcPr>
                  <w:tcW w:w="194" w:type="dxa"/>
                </w:tcPr>
                <w:p w:rsidR="00563F49" w:rsidRDefault="00563F49">
                  <w:pPr>
                    <w:pStyle w:val="EmptyCellLayoutStyle"/>
                    <w:spacing w:after="0" w:line="240" w:lineRule="auto"/>
                  </w:pPr>
                </w:p>
              </w:tc>
              <w:tc>
                <w:tcPr>
                  <w:tcW w:w="8790" w:type="dxa"/>
                </w:tcPr>
                <w:p w:rsidR="00563F49" w:rsidRDefault="00563F49">
                  <w:pPr>
                    <w:pStyle w:val="EmptyCellLayoutStyle"/>
                    <w:spacing w:after="0" w:line="240" w:lineRule="auto"/>
                  </w:pPr>
                </w:p>
              </w:tc>
              <w:tc>
                <w:tcPr>
                  <w:tcW w:w="229" w:type="dxa"/>
                </w:tcPr>
                <w:p w:rsidR="00563F49" w:rsidRDefault="00563F49">
                  <w:pPr>
                    <w:pStyle w:val="EmptyCellLayoutStyle"/>
                    <w:spacing w:after="0" w:line="240" w:lineRule="auto"/>
                  </w:pPr>
                </w:p>
              </w:tc>
            </w:tr>
            <w:tr w:rsidR="00563F49">
              <w:trPr>
                <w:trHeight w:val="359"/>
              </w:trPr>
              <w:tc>
                <w:tcPr>
                  <w:tcW w:w="194" w:type="dxa"/>
                </w:tcPr>
                <w:p w:rsidR="00563F49" w:rsidRDefault="00563F49">
                  <w:pPr>
                    <w:pStyle w:val="EmptyCellLayoutStyle"/>
                    <w:spacing w:after="0" w:line="240" w:lineRule="auto"/>
                  </w:pPr>
                </w:p>
              </w:tc>
              <w:tc>
                <w:tcPr>
                  <w:tcW w:w="8790" w:type="dxa"/>
                </w:tcPr>
                <w:tbl>
                  <w:tblPr>
                    <w:tblW w:w="0" w:type="auto"/>
                    <w:tblLayout w:type="fixed"/>
                    <w:tblCellMar>
                      <w:left w:w="0" w:type="dxa"/>
                      <w:right w:w="0" w:type="dxa"/>
                    </w:tblCellMar>
                    <w:tblLook w:val="04A0" w:firstRow="1" w:lastRow="0" w:firstColumn="1" w:lastColumn="0" w:noHBand="0" w:noVBand="1"/>
                  </w:tblPr>
                  <w:tblGrid>
                    <w:gridCol w:w="8790"/>
                  </w:tblGrid>
                  <w:tr w:rsidR="00563F49">
                    <w:trPr>
                      <w:trHeight w:val="282"/>
                    </w:trPr>
                    <w:tc>
                      <w:tcPr>
                        <w:tcW w:w="8790" w:type="dxa"/>
                        <w:tcBorders>
                          <w:top w:val="nil"/>
                          <w:left w:val="nil"/>
                          <w:bottom w:val="nil"/>
                          <w:right w:val="nil"/>
                        </w:tcBorders>
                        <w:tcMar>
                          <w:top w:w="39" w:type="dxa"/>
                          <w:left w:w="39" w:type="dxa"/>
                          <w:bottom w:w="39" w:type="dxa"/>
                          <w:right w:w="39" w:type="dxa"/>
                        </w:tcMar>
                        <w:vAlign w:val="center"/>
                      </w:tcPr>
                      <w:p w:rsidR="00563F49" w:rsidRDefault="003B4BDE">
                        <w:pPr>
                          <w:spacing w:after="0" w:line="240" w:lineRule="auto"/>
                          <w:jc w:val="center"/>
                        </w:pPr>
                        <w:r>
                          <w:rPr>
                            <w:rFonts w:ascii="Calibri" w:eastAsia="Calibri" w:hAnsi="Calibri"/>
                            <w:color w:val="000000"/>
                            <w:sz w:val="40"/>
                          </w:rPr>
                          <w:t>This page intentionally left blank</w:t>
                        </w:r>
                      </w:p>
                    </w:tc>
                  </w:tr>
                </w:tbl>
                <w:p w:rsidR="00563F49" w:rsidRDefault="00563F49">
                  <w:pPr>
                    <w:spacing w:after="0" w:line="240" w:lineRule="auto"/>
                  </w:pPr>
                </w:p>
              </w:tc>
              <w:tc>
                <w:tcPr>
                  <w:tcW w:w="229" w:type="dxa"/>
                </w:tcPr>
                <w:p w:rsidR="00563F49" w:rsidRDefault="00563F49">
                  <w:pPr>
                    <w:pStyle w:val="EmptyCellLayoutStyle"/>
                    <w:spacing w:after="0" w:line="240" w:lineRule="auto"/>
                  </w:pPr>
                </w:p>
              </w:tc>
            </w:tr>
            <w:tr w:rsidR="00563F49">
              <w:trPr>
                <w:trHeight w:val="951"/>
              </w:trPr>
              <w:tc>
                <w:tcPr>
                  <w:tcW w:w="194" w:type="dxa"/>
                </w:tcPr>
                <w:p w:rsidR="00563F49" w:rsidRDefault="00563F49">
                  <w:pPr>
                    <w:pStyle w:val="EmptyCellLayoutStyle"/>
                    <w:spacing w:after="0" w:line="240" w:lineRule="auto"/>
                  </w:pPr>
                </w:p>
              </w:tc>
              <w:tc>
                <w:tcPr>
                  <w:tcW w:w="8790" w:type="dxa"/>
                </w:tcPr>
                <w:p w:rsidR="00563F49" w:rsidRDefault="00563F49">
                  <w:pPr>
                    <w:pStyle w:val="EmptyCellLayoutStyle"/>
                    <w:spacing w:after="0" w:line="240" w:lineRule="auto"/>
                  </w:pPr>
                </w:p>
              </w:tc>
              <w:tc>
                <w:tcPr>
                  <w:tcW w:w="229" w:type="dxa"/>
                </w:tcPr>
                <w:p w:rsidR="00563F49" w:rsidRDefault="00563F49">
                  <w:pPr>
                    <w:pStyle w:val="EmptyCellLayoutStyle"/>
                    <w:spacing w:after="0" w:line="240" w:lineRule="auto"/>
                  </w:pPr>
                </w:p>
              </w:tc>
            </w:tr>
          </w:tbl>
          <w:p w:rsidR="00563F49" w:rsidRDefault="00563F49">
            <w:pPr>
              <w:spacing w:after="0" w:line="240" w:lineRule="auto"/>
            </w:pPr>
          </w:p>
        </w:tc>
        <w:tc>
          <w:tcPr>
            <w:tcW w:w="79" w:type="dxa"/>
          </w:tcPr>
          <w:p w:rsidR="00563F49" w:rsidRDefault="00563F49">
            <w:pPr>
              <w:pStyle w:val="EmptyCellLayoutStyle"/>
              <w:spacing w:after="0" w:line="240" w:lineRule="auto"/>
            </w:pPr>
          </w:p>
        </w:tc>
      </w:tr>
    </w:tbl>
    <w:p w:rsidR="00563F49" w:rsidRDefault="003B4BDE">
      <w:pPr>
        <w:spacing w:after="0" w:line="240" w:lineRule="auto"/>
        <w:rPr>
          <w:sz w:val="0"/>
        </w:rPr>
      </w:pPr>
      <w:r>
        <w:br w:type="page"/>
      </w:r>
    </w:p>
    <w:tbl>
      <w:tblPr>
        <w:tblW w:w="0" w:type="auto"/>
        <w:tblLayout w:type="fixed"/>
        <w:tblCellMar>
          <w:left w:w="0" w:type="dxa"/>
          <w:right w:w="0" w:type="dxa"/>
        </w:tblCellMar>
        <w:tblLook w:val="04A0" w:firstRow="1" w:lastRow="0" w:firstColumn="1" w:lastColumn="0" w:noHBand="0" w:noVBand="1"/>
      </w:tblPr>
      <w:tblGrid>
        <w:gridCol w:w="20"/>
        <w:gridCol w:w="20"/>
        <w:gridCol w:w="20"/>
        <w:gridCol w:w="20"/>
        <w:gridCol w:w="20"/>
        <w:gridCol w:w="20"/>
        <w:gridCol w:w="20"/>
        <w:gridCol w:w="20"/>
        <w:gridCol w:w="20"/>
        <w:gridCol w:w="194"/>
        <w:gridCol w:w="20"/>
        <w:gridCol w:w="659"/>
        <w:gridCol w:w="7195"/>
        <w:gridCol w:w="180"/>
        <w:gridCol w:w="765"/>
        <w:gridCol w:w="284"/>
        <w:gridCol w:w="20"/>
      </w:tblGrid>
      <w:tr w:rsidR="00563F49">
        <w:trPr>
          <w:trHeight w:val="137"/>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349"/>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271"/>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libri" w:eastAsia="Calibri" w:hAnsi="Calibri"/>
                      <w:b/>
                      <w:color w:val="000000"/>
                      <w:sz w:val="28"/>
                    </w:rPr>
                    <w:t>The Water We Drink</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45"/>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308"/>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230"/>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libri" w:eastAsia="Calibri" w:hAnsi="Calibri"/>
                      <w:b/>
                      <w:color w:val="000000"/>
                      <w:sz w:val="22"/>
                    </w:rPr>
                    <w:t>MORGAN CITY WATER SYSTEM</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3B4BDE" w:rsidTr="003B4BDE">
        <w:trPr>
          <w:trHeight w:val="364"/>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286"/>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jc w:val="center"/>
                  </w:pPr>
                  <w:r>
                    <w:rPr>
                      <w:rFonts w:ascii="Calibri" w:eastAsia="Calibri" w:hAnsi="Calibri"/>
                      <w:color w:val="000000"/>
                      <w:sz w:val="22"/>
                    </w:rPr>
                    <w:t xml:space="preserve">Public Water Supply ID: LA1101005   </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3B4BDE" w:rsidTr="003B4BDE">
        <w:trPr>
          <w:trHeight w:val="2214"/>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2136"/>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 xml:space="preserve">                    We are pleased to present to you the Annual Water Quality Report for the year 2023.  This report is designed to inform you about the quality of your water and services we deliver to you every day (Este </w:t>
                  </w:r>
                  <w:proofErr w:type="spellStart"/>
                  <w:r>
                    <w:rPr>
                      <w:rFonts w:ascii="Calibri" w:eastAsia="Calibri" w:hAnsi="Calibri"/>
                      <w:color w:val="000000"/>
                      <w:sz w:val="22"/>
                    </w:rPr>
                    <w:t>informe</w:t>
                  </w:r>
                  <w:proofErr w:type="spellEnd"/>
                  <w:r>
                    <w:rPr>
                      <w:rFonts w:ascii="Calibri" w:eastAsia="Calibri" w:hAnsi="Calibri"/>
                      <w:color w:val="000000"/>
                      <w:sz w:val="22"/>
                    </w:rPr>
                    <w:t xml:space="preserve"> </w:t>
                  </w:r>
                  <w:proofErr w:type="spellStart"/>
                  <w:r>
                    <w:rPr>
                      <w:rFonts w:ascii="Calibri" w:eastAsia="Calibri" w:hAnsi="Calibri"/>
                      <w:color w:val="000000"/>
                      <w:sz w:val="22"/>
                    </w:rPr>
                    <w:t>contiene</w:t>
                  </w:r>
                  <w:proofErr w:type="spellEnd"/>
                  <w:r>
                    <w:rPr>
                      <w:rFonts w:ascii="Calibri" w:eastAsia="Calibri" w:hAnsi="Calibri"/>
                      <w:color w:val="000000"/>
                      <w:sz w:val="22"/>
                    </w:rPr>
                    <w:t xml:space="preserve"> </w:t>
                  </w:r>
                  <w:proofErr w:type="spellStart"/>
                  <w:r>
                    <w:rPr>
                      <w:rFonts w:ascii="Calibri" w:eastAsia="Calibri" w:hAnsi="Calibri"/>
                      <w:color w:val="000000"/>
                      <w:sz w:val="22"/>
                    </w:rPr>
                    <w:t>información</w:t>
                  </w:r>
                  <w:proofErr w:type="spellEnd"/>
                  <w:r>
                    <w:rPr>
                      <w:rFonts w:ascii="Calibri" w:eastAsia="Calibri" w:hAnsi="Calibri"/>
                      <w:color w:val="000000"/>
                      <w:sz w:val="22"/>
                    </w:rPr>
                    <w:t xml:space="preserve"> </w:t>
                  </w:r>
                  <w:proofErr w:type="spellStart"/>
                  <w:r>
                    <w:rPr>
                      <w:rFonts w:ascii="Calibri" w:eastAsia="Calibri" w:hAnsi="Calibri"/>
                      <w:color w:val="000000"/>
                      <w:sz w:val="22"/>
                    </w:rPr>
                    <w:t>muy</w:t>
                  </w:r>
                  <w:proofErr w:type="spellEnd"/>
                  <w:r>
                    <w:rPr>
                      <w:rFonts w:ascii="Calibri" w:eastAsia="Calibri" w:hAnsi="Calibri"/>
                      <w:color w:val="000000"/>
                      <w:sz w:val="22"/>
                    </w:rPr>
                    <w:t xml:space="preserve"> </w:t>
                  </w:r>
                  <w:proofErr w:type="spellStart"/>
                  <w:r>
                    <w:rPr>
                      <w:rFonts w:ascii="Calibri" w:eastAsia="Calibri" w:hAnsi="Calibri"/>
                      <w:color w:val="000000"/>
                      <w:sz w:val="22"/>
                    </w:rPr>
                    <w:t>i</w:t>
                  </w:r>
                  <w:r>
                    <w:rPr>
                      <w:rFonts w:ascii="Calibri" w:eastAsia="Calibri" w:hAnsi="Calibri"/>
                      <w:color w:val="000000"/>
                      <w:sz w:val="22"/>
                    </w:rPr>
                    <w:t>mportante</w:t>
                  </w:r>
                  <w:proofErr w:type="spellEnd"/>
                  <w:r>
                    <w:rPr>
                      <w:rFonts w:ascii="Calibri" w:eastAsia="Calibri" w:hAnsi="Calibri"/>
                      <w:color w:val="000000"/>
                      <w:sz w:val="22"/>
                    </w:rPr>
                    <w:t xml:space="preserve"> </w:t>
                  </w:r>
                  <w:proofErr w:type="spellStart"/>
                  <w:r>
                    <w:rPr>
                      <w:rFonts w:ascii="Calibri" w:eastAsia="Calibri" w:hAnsi="Calibri"/>
                      <w:color w:val="000000"/>
                      <w:sz w:val="22"/>
                    </w:rPr>
                    <w:t>sobre</w:t>
                  </w:r>
                  <w:proofErr w:type="spellEnd"/>
                  <w:r>
                    <w:rPr>
                      <w:rFonts w:ascii="Calibri" w:eastAsia="Calibri" w:hAnsi="Calibri"/>
                      <w:color w:val="000000"/>
                      <w:sz w:val="22"/>
                    </w:rPr>
                    <w:t xml:space="preserve"> </w:t>
                  </w:r>
                  <w:proofErr w:type="spellStart"/>
                  <w:r>
                    <w:rPr>
                      <w:rFonts w:ascii="Calibri" w:eastAsia="Calibri" w:hAnsi="Calibri"/>
                      <w:color w:val="000000"/>
                      <w:sz w:val="22"/>
                    </w:rPr>
                    <w:t>su</w:t>
                  </w:r>
                  <w:proofErr w:type="spellEnd"/>
                  <w:r>
                    <w:rPr>
                      <w:rFonts w:ascii="Calibri" w:eastAsia="Calibri" w:hAnsi="Calibri"/>
                      <w:color w:val="000000"/>
                      <w:sz w:val="22"/>
                    </w:rPr>
                    <w:t xml:space="preserve"> </w:t>
                  </w:r>
                  <w:proofErr w:type="spellStart"/>
                  <w:r>
                    <w:rPr>
                      <w:rFonts w:ascii="Calibri" w:eastAsia="Calibri" w:hAnsi="Calibri"/>
                      <w:color w:val="000000"/>
                      <w:sz w:val="22"/>
                    </w:rPr>
                    <w:t>agua</w:t>
                  </w:r>
                  <w:proofErr w:type="spellEnd"/>
                  <w:r>
                    <w:rPr>
                      <w:rFonts w:ascii="Calibri" w:eastAsia="Calibri" w:hAnsi="Calibri"/>
                      <w:color w:val="000000"/>
                      <w:sz w:val="22"/>
                    </w:rPr>
                    <w:t xml:space="preserve"> potable. </w:t>
                  </w:r>
                  <w:proofErr w:type="spellStart"/>
                  <w:r>
                    <w:rPr>
                      <w:rFonts w:ascii="Calibri" w:eastAsia="Calibri" w:hAnsi="Calibri"/>
                      <w:color w:val="000000"/>
                      <w:sz w:val="22"/>
                    </w:rPr>
                    <w:t>Tradúzcalo</w:t>
                  </w:r>
                  <w:proofErr w:type="spellEnd"/>
                  <w:r>
                    <w:rPr>
                      <w:rFonts w:ascii="Calibri" w:eastAsia="Calibri" w:hAnsi="Calibri"/>
                      <w:color w:val="000000"/>
                      <w:sz w:val="22"/>
                    </w:rPr>
                    <w:t xml:space="preserve"> o </w:t>
                  </w:r>
                  <w:proofErr w:type="spellStart"/>
                  <w:r>
                    <w:rPr>
                      <w:rFonts w:ascii="Calibri" w:eastAsia="Calibri" w:hAnsi="Calibri"/>
                      <w:color w:val="000000"/>
                      <w:sz w:val="22"/>
                    </w:rPr>
                    <w:t>hable</w:t>
                  </w:r>
                  <w:proofErr w:type="spellEnd"/>
                  <w:r>
                    <w:rPr>
                      <w:rFonts w:ascii="Calibri" w:eastAsia="Calibri" w:hAnsi="Calibri"/>
                      <w:color w:val="000000"/>
                      <w:sz w:val="22"/>
                    </w:rPr>
                    <w:t xml:space="preserve"> con </w:t>
                  </w:r>
                  <w:proofErr w:type="spellStart"/>
                  <w:r>
                    <w:rPr>
                      <w:rFonts w:ascii="Calibri" w:eastAsia="Calibri" w:hAnsi="Calibri"/>
                      <w:color w:val="000000"/>
                      <w:sz w:val="22"/>
                    </w:rPr>
                    <w:t>alguien</w:t>
                  </w:r>
                  <w:proofErr w:type="spellEnd"/>
                  <w:r>
                    <w:rPr>
                      <w:rFonts w:ascii="Calibri" w:eastAsia="Calibri" w:hAnsi="Calibri"/>
                      <w:color w:val="000000"/>
                      <w:sz w:val="22"/>
                    </w:rPr>
                    <w:t xml:space="preserve"> que lo </w:t>
                  </w:r>
                  <w:proofErr w:type="spellStart"/>
                  <w:r>
                    <w:rPr>
                      <w:rFonts w:ascii="Calibri" w:eastAsia="Calibri" w:hAnsi="Calibri"/>
                      <w:color w:val="000000"/>
                      <w:sz w:val="22"/>
                    </w:rPr>
                    <w:t>entienda</w:t>
                  </w:r>
                  <w:proofErr w:type="spellEnd"/>
                  <w:r>
                    <w:rPr>
                      <w:rFonts w:ascii="Calibri" w:eastAsia="Calibri" w:hAnsi="Calibri"/>
                      <w:color w:val="000000"/>
                      <w:sz w:val="22"/>
                    </w:rPr>
                    <w:t xml:space="preserve"> </w:t>
                  </w:r>
                  <w:proofErr w:type="spellStart"/>
                  <w:r>
                    <w:rPr>
                      <w:rFonts w:ascii="Calibri" w:eastAsia="Calibri" w:hAnsi="Calibri"/>
                      <w:color w:val="000000"/>
                      <w:sz w:val="22"/>
                    </w:rPr>
                    <w:t>bien</w:t>
                  </w:r>
                  <w:proofErr w:type="spellEnd"/>
                  <w:r>
                    <w:rPr>
                      <w:rFonts w:ascii="Calibri" w:eastAsia="Calibri" w:hAnsi="Calibri"/>
                      <w:color w:val="000000"/>
                      <w:sz w:val="22"/>
                    </w:rPr>
                    <w:t>).  Our constant goal is to provide you with a safe and dependable supply of drinking water.  We want you to understand the efforts we make to continually improve the water</w:t>
                  </w:r>
                  <w:r>
                    <w:rPr>
                      <w:rFonts w:ascii="Calibri" w:eastAsia="Calibri" w:hAnsi="Calibri"/>
                      <w:color w:val="000000"/>
                      <w:sz w:val="22"/>
                    </w:rPr>
                    <w:t xml:space="preserve"> treatment process and protect our water resources.  We are committed to ensuring the quality of your water. </w:t>
                  </w:r>
                </w:p>
                <w:p w:rsidR="00563F49" w:rsidRDefault="003B4BDE">
                  <w:pPr>
                    <w:spacing w:after="0" w:line="240" w:lineRule="auto"/>
                  </w:pPr>
                  <w:r>
                    <w:rPr>
                      <w:rFonts w:ascii="Calibri" w:eastAsia="Calibri" w:hAnsi="Calibri"/>
                      <w:color w:val="000000"/>
                      <w:sz w:val="22"/>
                    </w:rPr>
                    <w:t>Our water source(s) are listed below:</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84"/>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4242"/>
              <w:gridCol w:w="2952"/>
            </w:tblGrid>
            <w:tr w:rsidR="00563F49">
              <w:trPr>
                <w:trHeight w:val="210"/>
              </w:trPr>
              <w:tc>
                <w:tcPr>
                  <w:tcW w:w="4242"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Source Name</w:t>
                  </w:r>
                </w:p>
              </w:tc>
              <w:tc>
                <w:tcPr>
                  <w:tcW w:w="295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Source Water Type</w:t>
                  </w:r>
                </w:p>
              </w:tc>
            </w:tr>
            <w:tr w:rsidR="00563F49">
              <w:trPr>
                <w:trHeight w:val="210"/>
              </w:trPr>
              <w:tc>
                <w:tcPr>
                  <w:tcW w:w="4242"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LA 70 SURFACE WATER INTAKE - PRIMARY INT</w:t>
                  </w:r>
                </w:p>
              </w:tc>
              <w:tc>
                <w:tcPr>
                  <w:tcW w:w="295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Surface water</w:t>
                  </w:r>
                </w:p>
              </w:tc>
            </w:tr>
          </w:tbl>
          <w:p w:rsidR="00563F49" w:rsidRDefault="00563F49">
            <w:pPr>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rPr>
          <w:trHeight w:val="10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403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3952"/>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w:t>
                  </w:r>
                  <w:r>
                    <w:rPr>
                      <w:rFonts w:ascii="Calibri" w:eastAsia="Calibri" w:hAnsi="Calibri"/>
                      <w:color w:val="000000"/>
                      <w:sz w:val="22"/>
                    </w:rPr>
                    <w:t>inerals and, in some cases, radioactive material, and can pick up substances resulting from the presence of animals or from human activity.  Contaminants that may be present in source water include:</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Microbial Contaminants</w:t>
                  </w:r>
                  <w:r>
                    <w:rPr>
                      <w:rFonts w:ascii="Calibri" w:eastAsia="Calibri" w:hAnsi="Calibri"/>
                      <w:color w:val="000000"/>
                      <w:sz w:val="16"/>
                    </w:rPr>
                    <w:t xml:space="preserve"> - such as viruses and bacteria, w</w:t>
                  </w:r>
                  <w:r>
                    <w:rPr>
                      <w:rFonts w:ascii="Calibri" w:eastAsia="Calibri" w:hAnsi="Calibri"/>
                      <w:color w:val="000000"/>
                      <w:sz w:val="16"/>
                    </w:rPr>
                    <w:t>hich may come from sewage treatment plants, septic systems, agricultural livestock operations, and wildlife.</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Inorganic Contaminants</w:t>
                  </w:r>
                  <w:r>
                    <w:rPr>
                      <w:rFonts w:ascii="Calibri" w:eastAsia="Calibri" w:hAnsi="Calibri"/>
                      <w:color w:val="000000"/>
                      <w:sz w:val="16"/>
                    </w:rPr>
                    <w:t xml:space="preserve"> - such as salts and metals, which can be naturally-occurring or result from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industrial, or domestic wastewater discharges, oil and gas production, mining, or farming.</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Pesticides and Herbicides</w:t>
                  </w:r>
                  <w:r>
                    <w:rPr>
                      <w:rFonts w:ascii="Calibri" w:eastAsia="Calibri" w:hAnsi="Calibri"/>
                      <w:color w:val="000000"/>
                      <w:sz w:val="16"/>
                    </w:rPr>
                    <w:t xml:space="preserve"> - which may come from a variety of s</w:t>
                  </w:r>
                  <w:r>
                    <w:rPr>
                      <w:rFonts w:ascii="Calibri" w:eastAsia="Calibri" w:hAnsi="Calibri"/>
                      <w:color w:val="000000"/>
                      <w:sz w:val="16"/>
                    </w:rPr>
                    <w:t xml:space="preserve">ources such as agriculture,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residential uses.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Organic Chemical Contaminants</w:t>
                  </w:r>
                  <w:r>
                    <w:rPr>
                      <w:rFonts w:ascii="Calibri" w:eastAsia="Calibri" w:hAnsi="Calibri"/>
                      <w:color w:val="000000"/>
                      <w:sz w:val="16"/>
                    </w:rPr>
                    <w:t xml:space="preserve"> – including synthetic and volatile organic chemicals, which are by-products of industrial processes and petroleum production, and can also come from g</w:t>
                  </w:r>
                  <w:r>
                    <w:rPr>
                      <w:rFonts w:ascii="Calibri" w:eastAsia="Calibri" w:hAnsi="Calibri"/>
                      <w:color w:val="000000"/>
                      <w:sz w:val="16"/>
                    </w:rPr>
                    <w:t xml:space="preserve">as stations, urban </w:t>
                  </w:r>
                  <w:proofErr w:type="spellStart"/>
                  <w:r>
                    <w:rPr>
                      <w:rFonts w:ascii="Calibri" w:eastAsia="Calibri" w:hAnsi="Calibri"/>
                      <w:color w:val="000000"/>
                      <w:sz w:val="16"/>
                    </w:rPr>
                    <w:t>stormwater</w:t>
                  </w:r>
                  <w:proofErr w:type="spellEnd"/>
                  <w:r>
                    <w:rPr>
                      <w:rFonts w:ascii="Calibri" w:eastAsia="Calibri" w:hAnsi="Calibri"/>
                      <w:color w:val="000000"/>
                      <w:sz w:val="16"/>
                    </w:rPr>
                    <w:t xml:space="preserve"> runoff, and septic systems.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Radioactive Contaminants</w:t>
                  </w:r>
                  <w:r>
                    <w:rPr>
                      <w:rFonts w:ascii="Calibri" w:eastAsia="Calibri" w:hAnsi="Calibri"/>
                      <w:color w:val="000000"/>
                      <w:sz w:val="16"/>
                    </w:rPr>
                    <w:t xml:space="preserve"> – which can be naturally-occurring or be the result of oil and gas production and mining activities.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A Source Water Assessment Plan (SWAP) is now available</w:t>
                  </w:r>
                  <w:r>
                    <w:rPr>
                      <w:rFonts w:ascii="Calibri" w:eastAsia="Calibri" w:hAnsi="Calibri"/>
                      <w:color w:val="000000"/>
                      <w:sz w:val="22"/>
                    </w:rPr>
                    <w:t xml:space="preserve"> from our office.  This plan is an assessment of a delineated area around our listed sources through which contaminants, if present, could migrate and reach our source water.  It also includes an inventory of potential sources of contamination within the d</w:t>
                  </w:r>
                  <w:r>
                    <w:rPr>
                      <w:rFonts w:ascii="Calibri" w:eastAsia="Calibri" w:hAnsi="Calibri"/>
                      <w:color w:val="000000"/>
                      <w:sz w:val="22"/>
                    </w:rPr>
                    <w:t>elineated area, and a determination of the water supply's susceptibility to contamination by the identified potential sources.  According to the Source Water Assessment Plan, our water system had a susceptibility rating of 'MEDIUM'.  If you would like to r</w:t>
                  </w:r>
                  <w:r>
                    <w:rPr>
                      <w:rFonts w:ascii="Calibri" w:eastAsia="Calibri" w:hAnsi="Calibri"/>
                      <w:color w:val="000000"/>
                      <w:sz w:val="22"/>
                    </w:rPr>
                    <w:t>eview the Source Water Assessment Plan, please feel free to contact our office.</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In order to ensure that tap water is safe to drink, EPA prescribes regulations which limit the amount of certain contaminants in water provided by public water</w:t>
                  </w:r>
                  <w:r>
                    <w:rPr>
                      <w:rFonts w:ascii="Calibri" w:eastAsia="Calibri" w:hAnsi="Calibri"/>
                      <w:color w:val="000000"/>
                      <w:sz w:val="22"/>
                    </w:rPr>
                    <w:t xml:space="preserve"> systems. Food and Drug Administration regulations establish limits for contaminants in bottled water which must provide the same protection for public health.  We want our valued customers to be informed about their water utility. If you have any question</w:t>
                  </w:r>
                  <w:r>
                    <w:rPr>
                      <w:rFonts w:ascii="Calibri" w:eastAsia="Calibri" w:hAnsi="Calibri"/>
                      <w:color w:val="000000"/>
                      <w:sz w:val="22"/>
                    </w:rPr>
                    <w:t xml:space="preserve">s about this report, want to attend any scheduled meetings, or simply want to learn more about your drinking water, please </w:t>
                  </w:r>
                  <w:proofErr w:type="gramStart"/>
                  <w:r>
                    <w:rPr>
                      <w:rFonts w:ascii="Calibri" w:eastAsia="Calibri" w:hAnsi="Calibri"/>
                      <w:color w:val="000000"/>
                      <w:sz w:val="22"/>
                    </w:rPr>
                    <w:t>contact  LEE</w:t>
                  </w:r>
                  <w:proofErr w:type="gramEnd"/>
                  <w:r>
                    <w:rPr>
                      <w:rFonts w:ascii="Calibri" w:eastAsia="Calibri" w:hAnsi="Calibri"/>
                      <w:color w:val="000000"/>
                      <w:sz w:val="22"/>
                    </w:rPr>
                    <w:t xml:space="preserve"> DRAGNA at  985-385-1770.</w:t>
                  </w:r>
                </w:p>
                <w:p w:rsidR="00563F49" w:rsidRDefault="00563F49">
                  <w:pPr>
                    <w:spacing w:after="0" w:line="240" w:lineRule="auto"/>
                  </w:pP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42"/>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1595"/>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1517"/>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eastAsia="Calibri" w:hAnsi="Calibri"/>
                      <w:color w:val="000000"/>
                      <w:sz w:val="22"/>
                    </w:rPr>
                    <w:t>MORGAN CITY WATER SYSTEM is responsible for providing high quality drinking water, but cannot control the variety of materials used in plumbing components. When your water has been sitting for several hours, you can minimize the potential for lead exposure</w:t>
                  </w:r>
                  <w:r>
                    <w:rPr>
                      <w:rFonts w:ascii="Calibri" w:eastAsia="Calibri" w:hAnsi="Calibri"/>
                      <w:color w:val="000000"/>
                      <w:sz w:val="22"/>
                    </w:rPr>
                    <w:t xml:space="preserve"> by flushing your tap for 30 seconds to 2 minutes before using water for drinking or cooking. If you are concerned about lead in your water, you may wish to have your water tested. Information on lead in drinking water, testing methods, and steps you can t</w:t>
                  </w:r>
                  <w:r>
                    <w:rPr>
                      <w:rFonts w:ascii="Calibri" w:eastAsia="Calibri" w:hAnsi="Calibri"/>
                      <w:color w:val="000000"/>
                      <w:sz w:val="22"/>
                    </w:rPr>
                    <w:t xml:space="preserve">ake to minimize exposure is available from the Safe Drinking Water Hotline or at </w:t>
                  </w:r>
                  <w:hyperlink r:id="rId5" w:history="1">
                    <w:r>
                      <w:rPr>
                        <w:rFonts w:ascii="Calibri" w:eastAsia="Calibri" w:hAnsi="Calibri"/>
                        <w:color w:val="0000FF"/>
                        <w:sz w:val="22"/>
                        <w:u w:val="single"/>
                      </w:rPr>
                      <w:t>http://www.epa.gov/safewater/lead</w:t>
                    </w:r>
                  </w:hyperlink>
                  <w:r>
                    <w:rPr>
                      <w:rFonts w:ascii="Calibri" w:eastAsia="Calibri" w:hAnsi="Calibri"/>
                      <w:color w:val="000000"/>
                      <w:sz w:val="22"/>
                    </w:rPr>
                    <w:t>.</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The Louisiana Department of Health and Hospitals - Office of Public Healt</w:t>
                  </w:r>
                  <w:r>
                    <w:rPr>
                      <w:rFonts w:ascii="Calibri" w:eastAsia="Calibri" w:hAnsi="Calibri"/>
                      <w:color w:val="000000"/>
                      <w:sz w:val="22"/>
                    </w:rPr>
                    <w:t>h routinely monitors for constituents in your drinking water according to Federal and State laws.  The tables that follow show the results of our monitoring during the period of January 1st to December 31st</w:t>
                  </w:r>
                  <w:proofErr w:type="gramStart"/>
                  <w:r>
                    <w:rPr>
                      <w:rFonts w:ascii="Calibri" w:eastAsia="Calibri" w:hAnsi="Calibri"/>
                      <w:color w:val="000000"/>
                      <w:sz w:val="22"/>
                    </w:rPr>
                    <w:t>,  2023</w:t>
                  </w:r>
                  <w:proofErr w:type="gramEnd"/>
                  <w:r>
                    <w:rPr>
                      <w:rFonts w:ascii="Calibri" w:eastAsia="Calibri" w:hAnsi="Calibri"/>
                      <w:color w:val="000000"/>
                      <w:sz w:val="22"/>
                    </w:rPr>
                    <w:t>.  Drinking water, including bottled water,</w:t>
                  </w:r>
                  <w:r>
                    <w:rPr>
                      <w:rFonts w:ascii="Calibri" w:eastAsia="Calibri" w:hAnsi="Calibri"/>
                      <w:color w:val="000000"/>
                      <w:sz w:val="22"/>
                    </w:rPr>
                    <w:t xml:space="preserve"> may reasonably be expected to contain at least small amounts of some contaminants. The pre</w:t>
                  </w:r>
                  <w:r>
                    <w:rPr>
                      <w:color w:val="000000"/>
                      <w:sz w:val="18"/>
                    </w:rPr>
                    <w:t>8</w:t>
                  </w:r>
                  <w:r>
                    <w:rPr>
                      <w:rFonts w:ascii="Calibri" w:eastAsia="Calibri" w:hAnsi="Calibri"/>
                      <w:color w:val="000000"/>
                      <w:sz w:val="22"/>
                    </w:rPr>
                    <w:t>ence of contaminants does not necessarily indicate that water poses a health risk.</w:t>
                  </w:r>
                </w:p>
                <w:p w:rsidR="00563F49" w:rsidRDefault="00563F49">
                  <w:pPr>
                    <w:spacing w:after="0" w:line="240" w:lineRule="auto"/>
                  </w:pPr>
                </w:p>
                <w:p w:rsidR="00563F49" w:rsidRDefault="003B4BDE">
                  <w:pPr>
                    <w:spacing w:after="0" w:line="240" w:lineRule="auto"/>
                  </w:pPr>
                  <w:r>
                    <w:rPr>
                      <w:rFonts w:ascii="Calibri" w:eastAsia="Calibri" w:hAnsi="Calibri"/>
                      <w:color w:val="000000"/>
                      <w:sz w:val="22"/>
                    </w:rPr>
                    <w:t xml:space="preserve">                In the tables below, you will find many terms and abbreviations </w:t>
                  </w:r>
                  <w:r>
                    <w:rPr>
                      <w:rFonts w:ascii="Calibri" w:eastAsia="Calibri" w:hAnsi="Calibri"/>
                      <w:color w:val="000000"/>
                      <w:sz w:val="22"/>
                    </w:rPr>
                    <w:t>you might not be familiar with.  To help you better understand these terms, we’ve provided the following definitions: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Parts per million (ppm) or Milligrams per liter (mg/L)</w:t>
                  </w:r>
                  <w:r>
                    <w:rPr>
                      <w:rFonts w:ascii="Calibri" w:eastAsia="Calibri" w:hAnsi="Calibri"/>
                      <w:color w:val="000000"/>
                      <w:sz w:val="16"/>
                    </w:rPr>
                    <w:t xml:space="preserve"> – one part per million corresponds to one minute in two years or a single penny in</w:t>
                  </w:r>
                  <w:r>
                    <w:rPr>
                      <w:rFonts w:ascii="Calibri" w:eastAsia="Calibri" w:hAnsi="Calibri"/>
                      <w:color w:val="000000"/>
                      <w:sz w:val="16"/>
                    </w:rPr>
                    <w:t xml:space="preserve"> $10,000.</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Parts per billion (ppb) or Micrograms per liter (</w:t>
                  </w:r>
                  <w:proofErr w:type="spellStart"/>
                  <w:r>
                    <w:rPr>
                      <w:rFonts w:ascii="Calibri" w:eastAsia="Calibri" w:hAnsi="Calibri"/>
                      <w:color w:val="000000"/>
                      <w:sz w:val="16"/>
                      <w:u w:val="single"/>
                    </w:rPr>
                    <w:t>ug</w:t>
                  </w:r>
                  <w:proofErr w:type="spellEnd"/>
                  <w:r>
                    <w:rPr>
                      <w:rFonts w:ascii="Calibri" w:eastAsia="Calibri" w:hAnsi="Calibri"/>
                      <w:color w:val="000000"/>
                      <w:sz w:val="16"/>
                      <w:u w:val="single"/>
                    </w:rPr>
                    <w:t>/L)</w:t>
                  </w:r>
                  <w:r>
                    <w:rPr>
                      <w:rFonts w:ascii="Calibri" w:eastAsia="Calibri" w:hAnsi="Calibri"/>
                      <w:color w:val="000000"/>
                      <w:sz w:val="16"/>
                    </w:rPr>
                    <w:t xml:space="preserve"> – one part per billion corresponds to one minute in 2,000 years, or a single penny in $10,000,000.</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Picocuries per liter (pCi/L)</w:t>
                  </w:r>
                  <w:r>
                    <w:rPr>
                      <w:rFonts w:ascii="Calibri" w:eastAsia="Calibri" w:hAnsi="Calibri"/>
                      <w:color w:val="000000"/>
                      <w:sz w:val="16"/>
                    </w:rPr>
                    <w:t xml:space="preserve"> – picocuries per liter is a measure of the radioactivity in w</w:t>
                  </w:r>
                  <w:r>
                    <w:rPr>
                      <w:rFonts w:ascii="Calibri" w:eastAsia="Calibri" w:hAnsi="Calibri"/>
                      <w:color w:val="000000"/>
                      <w:sz w:val="16"/>
                    </w:rPr>
                    <w:t>ater.</w:t>
                  </w:r>
                </w:p>
                <w:p w:rsidR="00563F49" w:rsidRDefault="00563F49">
                  <w:pPr>
                    <w:spacing w:after="0" w:line="240" w:lineRule="auto"/>
                  </w:pPr>
                </w:p>
                <w:p w:rsidR="00563F49" w:rsidRDefault="003B4BDE">
                  <w:pPr>
                    <w:spacing w:after="0" w:line="240" w:lineRule="auto"/>
                  </w:pPr>
                  <w:proofErr w:type="spellStart"/>
                  <w:r>
                    <w:rPr>
                      <w:rFonts w:ascii="Calibri" w:eastAsia="Calibri" w:hAnsi="Calibri"/>
                      <w:color w:val="000000"/>
                      <w:sz w:val="16"/>
                      <w:u w:val="single"/>
                    </w:rPr>
                    <w:t>Nephelometric</w:t>
                  </w:r>
                  <w:proofErr w:type="spellEnd"/>
                  <w:r>
                    <w:rPr>
                      <w:rFonts w:ascii="Calibri" w:eastAsia="Calibri" w:hAnsi="Calibri"/>
                      <w:color w:val="000000"/>
                      <w:sz w:val="16"/>
                      <w:u w:val="single"/>
                    </w:rPr>
                    <w:t xml:space="preserve"> Turbidity Unit (NTU)</w:t>
                  </w:r>
                  <w:r>
                    <w:rPr>
                      <w:rFonts w:ascii="Calibri" w:eastAsia="Calibri" w:hAnsi="Calibri"/>
                      <w:color w:val="000000"/>
                      <w:sz w:val="16"/>
                    </w:rPr>
                    <w:t xml:space="preserve"> – </w:t>
                  </w:r>
                  <w:proofErr w:type="spellStart"/>
                  <w:r>
                    <w:rPr>
                      <w:rFonts w:ascii="Calibri" w:eastAsia="Calibri" w:hAnsi="Calibri"/>
                      <w:color w:val="000000"/>
                      <w:sz w:val="16"/>
                    </w:rPr>
                    <w:t>nephelometric</w:t>
                  </w:r>
                  <w:proofErr w:type="spellEnd"/>
                  <w:r>
                    <w:rPr>
                      <w:rFonts w:ascii="Calibri" w:eastAsia="Calibri" w:hAnsi="Calibri"/>
                      <w:color w:val="000000"/>
                      <w:sz w:val="16"/>
                    </w:rPr>
                    <w:t xml:space="preserve"> turbidity unit is a measure of the clarity of water. Turbidity in excess of 5 NTU is just noticeable to the average person.</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Treatment Technique (TT)</w:t>
                  </w:r>
                  <w:r>
                    <w:rPr>
                      <w:rFonts w:ascii="Calibri" w:eastAsia="Calibri" w:hAnsi="Calibri"/>
                      <w:color w:val="000000"/>
                      <w:sz w:val="16"/>
                    </w:rPr>
                    <w:t xml:space="preserve"> – an enforceable procedure or level of technolog</w:t>
                  </w:r>
                  <w:r>
                    <w:rPr>
                      <w:rFonts w:ascii="Calibri" w:eastAsia="Calibri" w:hAnsi="Calibri"/>
                      <w:color w:val="000000"/>
                      <w:sz w:val="16"/>
                    </w:rPr>
                    <w:t>ical performance which public water systems must follow to ensure control of a contaminant.</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Action level (AL)</w:t>
                  </w:r>
                  <w:r>
                    <w:rPr>
                      <w:rFonts w:ascii="Calibri" w:eastAsia="Calibri" w:hAnsi="Calibri"/>
                      <w:color w:val="000000"/>
                      <w:sz w:val="16"/>
                    </w:rPr>
                    <w:t xml:space="preserve"> – the concentration of a contaminant that, if exceeded, triggers treatment or other requirements that a water system must follow.</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 xml:space="preserve">Maximum contaminant level (MCL) </w:t>
                  </w:r>
                  <w:r>
                    <w:rPr>
                      <w:rFonts w:ascii="Calibri" w:eastAsia="Calibri" w:hAnsi="Calibri"/>
                      <w:color w:val="000000"/>
                      <w:sz w:val="16"/>
                    </w:rPr>
                    <w:t>– the “Maximum Allowed” MCL is the highest level of a contaminant that is allowed in drinking water.  MCL’s are set as close to the MCLG’s as feasible using the best available treatment technology.</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Maximum contaminant level</w:t>
                  </w:r>
                  <w:r>
                    <w:rPr>
                      <w:rFonts w:ascii="Calibri" w:eastAsia="Calibri" w:hAnsi="Calibri"/>
                      <w:color w:val="000000"/>
                      <w:sz w:val="16"/>
                      <w:u w:val="single"/>
                    </w:rPr>
                    <w:t xml:space="preserve"> goal (MCLG)</w:t>
                  </w:r>
                  <w:r>
                    <w:rPr>
                      <w:rFonts w:ascii="Calibri" w:eastAsia="Calibri" w:hAnsi="Calibri"/>
                      <w:color w:val="000000"/>
                      <w:sz w:val="16"/>
                    </w:rPr>
                    <w:t xml:space="preserve"> – the “Goal” is the level of a contaminant in drinking water below which there is no known or expected risk to human health.  MCLG’s allow for a margin of safety.</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Maximum residual disinfectant level (MRDL)</w:t>
                  </w:r>
                  <w:r>
                    <w:rPr>
                      <w:rFonts w:ascii="Calibri" w:eastAsia="Calibri" w:hAnsi="Calibri"/>
                      <w:color w:val="000000"/>
                      <w:sz w:val="16"/>
                    </w:rPr>
                    <w:t xml:space="preserve"> – The highest level of a disinfectan</w:t>
                  </w:r>
                  <w:r>
                    <w:rPr>
                      <w:rFonts w:ascii="Calibri" w:eastAsia="Calibri" w:hAnsi="Calibri"/>
                      <w:color w:val="000000"/>
                      <w:sz w:val="16"/>
                    </w:rPr>
                    <w:t>t allowed in drinking water. There is convincing evidence that addition of a disinfectant is necessary for control of microbial contaminants.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Maximum residual disinfectant level goal (MRDLG)</w:t>
                  </w:r>
                  <w:r>
                    <w:rPr>
                      <w:rFonts w:ascii="Calibri" w:eastAsia="Calibri" w:hAnsi="Calibri"/>
                      <w:color w:val="000000"/>
                      <w:sz w:val="16"/>
                    </w:rPr>
                    <w:t xml:space="preserve"> – The level of a drinking water disinfectant below which there is no known or expected risk to health. MRDLGs do not reflect the benefits of the use of disinfectants to control microbial contaminants.</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Level 1 assessment</w:t>
                  </w:r>
                  <w:r>
                    <w:rPr>
                      <w:rFonts w:ascii="Calibri" w:eastAsia="Calibri" w:hAnsi="Calibri"/>
                      <w:color w:val="000000"/>
                      <w:sz w:val="16"/>
                    </w:rPr>
                    <w:t xml:space="preserve"> – A study of the water system to i</w:t>
                  </w:r>
                  <w:r>
                    <w:rPr>
                      <w:rFonts w:ascii="Calibri" w:eastAsia="Calibri" w:hAnsi="Calibri"/>
                      <w:color w:val="000000"/>
                      <w:sz w:val="16"/>
                    </w:rPr>
                    <w:t>dentify potential problems and determine (if possible) why total coliform bacteria have been found in our water system.</w:t>
                  </w:r>
                </w:p>
                <w:p w:rsidR="00563F49" w:rsidRDefault="00563F49">
                  <w:pPr>
                    <w:spacing w:after="0" w:line="240" w:lineRule="auto"/>
                  </w:pPr>
                </w:p>
                <w:p w:rsidR="00563F49" w:rsidRDefault="003B4BDE">
                  <w:pPr>
                    <w:spacing w:after="0" w:line="240" w:lineRule="auto"/>
                  </w:pPr>
                  <w:r>
                    <w:rPr>
                      <w:rFonts w:ascii="Calibri" w:eastAsia="Calibri" w:hAnsi="Calibri"/>
                      <w:color w:val="000000"/>
                      <w:sz w:val="16"/>
                      <w:u w:val="single"/>
                    </w:rPr>
                    <w:t>Level 2 Assessment</w:t>
                  </w:r>
                  <w:r>
                    <w:rPr>
                      <w:rFonts w:ascii="Calibri" w:eastAsia="Calibri" w:hAnsi="Calibri"/>
                      <w:color w:val="000000"/>
                      <w:sz w:val="16"/>
                    </w:rPr>
                    <w:t xml:space="preserve"> – A very detailed study of the water system to identify potential problems and determine (if possible) why an E. col</w:t>
                  </w:r>
                  <w:r>
                    <w:rPr>
                      <w:rFonts w:ascii="Calibri" w:eastAsia="Calibri" w:hAnsi="Calibri"/>
                      <w:color w:val="000000"/>
                      <w:sz w:val="16"/>
                    </w:rPr>
                    <w:t>i MCL violation has occurred and/or why total coliform bacteria have been found in our water system on multiple occasions.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99"/>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36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gridSpan w:val="4"/>
          </w:tcPr>
          <w:tbl>
            <w:tblPr>
              <w:tblW w:w="0" w:type="auto"/>
              <w:tblLayout w:type="fixed"/>
              <w:tblCellMar>
                <w:left w:w="0" w:type="dxa"/>
                <w:right w:w="0" w:type="dxa"/>
              </w:tblCellMar>
              <w:tblLook w:val="04A0" w:firstRow="1" w:lastRow="0" w:firstColumn="1" w:lastColumn="0" w:noHBand="0" w:noVBand="1"/>
            </w:tblPr>
            <w:tblGrid>
              <w:gridCol w:w="8052"/>
            </w:tblGrid>
            <w:tr w:rsidR="00563F49">
              <w:trPr>
                <w:trHeight w:val="282"/>
              </w:trPr>
              <w:tc>
                <w:tcPr>
                  <w:tcW w:w="8052"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During the period covered by this report we had the below noted violations.</w:t>
                  </w:r>
                </w:p>
              </w:tc>
            </w:tr>
          </w:tbl>
          <w:p w:rsidR="00563F49" w:rsidRDefault="00563F49">
            <w:pPr>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rPr>
          <w:trHeight w:val="8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gridSpan w:val="4"/>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20"/>
              <w:gridCol w:w="3202"/>
              <w:gridCol w:w="2577"/>
            </w:tblGrid>
            <w:tr w:rsidR="00563F49">
              <w:trPr>
                <w:trHeight w:val="210"/>
              </w:trPr>
              <w:tc>
                <w:tcPr>
                  <w:tcW w:w="3020"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1F3864"/>
                      <w:sz w:val="18"/>
                    </w:rPr>
                    <w:t>Compliance Period</w:t>
                  </w:r>
                </w:p>
              </w:tc>
              <w:tc>
                <w:tcPr>
                  <w:tcW w:w="320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1F3864"/>
                      <w:sz w:val="18"/>
                    </w:rPr>
                    <w:t>Analyte</w:t>
                  </w:r>
                </w:p>
              </w:tc>
              <w:tc>
                <w:tcPr>
                  <w:tcW w:w="257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1F3864"/>
                      <w:sz w:val="18"/>
                    </w:rPr>
                    <w:t>Type</w:t>
                  </w:r>
                </w:p>
              </w:tc>
            </w:tr>
          </w:tbl>
          <w:p w:rsidR="00563F49" w:rsidRDefault="00563F49">
            <w:pPr>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563F49">
        <w:trPr>
          <w:trHeight w:val="204"/>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108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1002"/>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 xml:space="preserve">                    Our water system tested a minimum of 10 samples per month</w:t>
                  </w:r>
                  <w:r>
                    <w:rPr>
                      <w:rFonts w:ascii="Calibri" w:eastAsia="Calibri" w:hAnsi="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239"/>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gridSpan w:val="10"/>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243"/>
              <w:gridCol w:w="680"/>
              <w:gridCol w:w="1095"/>
              <w:gridCol w:w="657"/>
              <w:gridCol w:w="1291"/>
              <w:gridCol w:w="600"/>
              <w:gridCol w:w="715"/>
              <w:gridCol w:w="3012"/>
            </w:tblGrid>
            <w:tr w:rsidR="00563F49">
              <w:trPr>
                <w:trHeight w:val="210"/>
              </w:trPr>
              <w:tc>
                <w:tcPr>
                  <w:tcW w:w="124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Disinfectant</w:t>
                  </w:r>
                </w:p>
              </w:tc>
              <w:tc>
                <w:tcPr>
                  <w:tcW w:w="68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Date</w:t>
                  </w:r>
                </w:p>
              </w:tc>
              <w:tc>
                <w:tcPr>
                  <w:tcW w:w="10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proofErr w:type="spellStart"/>
                  <w:r>
                    <w:rPr>
                      <w:rFonts w:ascii="Calibri" w:eastAsia="Calibri" w:hAnsi="Calibri"/>
                      <w:color w:val="1F3864"/>
                      <w:sz w:val="18"/>
                    </w:rPr>
                    <w:t>HighestRAA</w:t>
                  </w:r>
                  <w:proofErr w:type="spellEnd"/>
                </w:p>
              </w:tc>
              <w:tc>
                <w:tcPr>
                  <w:tcW w:w="65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129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60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MRDL</w:t>
                  </w:r>
                </w:p>
              </w:tc>
              <w:tc>
                <w:tcPr>
                  <w:tcW w:w="71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MRDLG</w:t>
                  </w:r>
                </w:p>
              </w:tc>
              <w:tc>
                <w:tcPr>
                  <w:tcW w:w="301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Typical Source</w:t>
                  </w:r>
                </w:p>
              </w:tc>
            </w:tr>
            <w:tr w:rsidR="00563F49">
              <w:trPr>
                <w:trHeight w:val="210"/>
              </w:trPr>
              <w:tc>
                <w:tcPr>
                  <w:tcW w:w="124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CHLORAMINE</w:t>
                  </w:r>
                </w:p>
              </w:tc>
              <w:tc>
                <w:tcPr>
                  <w:tcW w:w="68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2023</w:t>
                  </w:r>
                </w:p>
              </w:tc>
              <w:tc>
                <w:tcPr>
                  <w:tcW w:w="10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2.7</w:t>
                  </w:r>
                </w:p>
              </w:tc>
              <w:tc>
                <w:tcPr>
                  <w:tcW w:w="65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ppm</w:t>
                  </w:r>
                </w:p>
              </w:tc>
              <w:tc>
                <w:tcPr>
                  <w:tcW w:w="129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0.07 - 4.15</w:t>
                  </w:r>
                </w:p>
              </w:tc>
              <w:tc>
                <w:tcPr>
                  <w:tcW w:w="60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4</w:t>
                  </w:r>
                </w:p>
              </w:tc>
              <w:tc>
                <w:tcPr>
                  <w:tcW w:w="71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4</w:t>
                  </w:r>
                </w:p>
              </w:tc>
              <w:tc>
                <w:tcPr>
                  <w:tcW w:w="301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Water additive used to control microbes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16"/>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839"/>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12"/>
          </w:tcPr>
          <w:tbl>
            <w:tblPr>
              <w:tblW w:w="0" w:type="auto"/>
              <w:tblLayout w:type="fixed"/>
              <w:tblCellMar>
                <w:left w:w="0" w:type="dxa"/>
                <w:right w:w="0" w:type="dxa"/>
              </w:tblCellMar>
              <w:tblLook w:val="04A0" w:firstRow="1" w:lastRow="0" w:firstColumn="1" w:lastColumn="0" w:noHBand="0" w:noVBand="1"/>
            </w:tblPr>
            <w:tblGrid>
              <w:gridCol w:w="9310"/>
            </w:tblGrid>
            <w:tr w:rsidR="00563F49">
              <w:trPr>
                <w:trHeight w:val="761"/>
              </w:trPr>
              <w:tc>
                <w:tcPr>
                  <w:tcW w:w="9310"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                In the tables below, we have shown the regulated contaminants that were detected. Chemical Sampling of our drinking water may not be required on an annual basis; therefore, information provided in this table refers back to the latest year o</w:t>
                  </w:r>
                  <w:r>
                    <w:rPr>
                      <w:rFonts w:ascii="Calibri" w:eastAsia="Calibri" w:hAnsi="Calibri"/>
                      <w:color w:val="000000"/>
                      <w:sz w:val="22"/>
                    </w:rPr>
                    <w:t xml:space="preserve">f chemical sampling results.  </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3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9"/>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56"/>
              <w:gridCol w:w="1174"/>
              <w:gridCol w:w="785"/>
              <w:gridCol w:w="1001"/>
              <w:gridCol w:w="653"/>
              <w:gridCol w:w="569"/>
              <w:gridCol w:w="597"/>
              <w:gridCol w:w="2757"/>
            </w:tblGrid>
            <w:tr w:rsidR="00563F49">
              <w:trPr>
                <w:trHeight w:val="554"/>
              </w:trPr>
              <w:tc>
                <w:tcPr>
                  <w:tcW w:w="1756"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Regulated Contaminants</w:t>
                  </w:r>
                </w:p>
              </w:tc>
              <w:tc>
                <w:tcPr>
                  <w:tcW w:w="11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Collection Date</w:t>
                  </w:r>
                </w:p>
              </w:tc>
              <w:tc>
                <w:tcPr>
                  <w:tcW w:w="7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Highest Value</w:t>
                  </w:r>
                </w:p>
              </w:tc>
              <w:tc>
                <w:tcPr>
                  <w:tcW w:w="100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65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56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w:t>
                  </w:r>
                </w:p>
              </w:tc>
              <w:tc>
                <w:tcPr>
                  <w:tcW w:w="59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MCLG</w:t>
                  </w:r>
                </w:p>
              </w:tc>
              <w:tc>
                <w:tcPr>
                  <w:tcW w:w="275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Typical Source</w:t>
                  </w:r>
                </w:p>
              </w:tc>
            </w:tr>
            <w:tr w:rsidR="00563F49">
              <w:trPr>
                <w:trHeight w:val="210"/>
              </w:trPr>
              <w:tc>
                <w:tcPr>
                  <w:tcW w:w="175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ATRAZINE</w:t>
                  </w:r>
                </w:p>
              </w:tc>
              <w:tc>
                <w:tcPr>
                  <w:tcW w:w="11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10/22/2023</w:t>
                  </w:r>
                </w:p>
              </w:tc>
              <w:tc>
                <w:tcPr>
                  <w:tcW w:w="7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0.088</w:t>
                  </w:r>
                </w:p>
              </w:tc>
              <w:tc>
                <w:tcPr>
                  <w:tcW w:w="10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0 - 0.088</w:t>
                  </w:r>
                </w:p>
              </w:tc>
              <w:tc>
                <w:tcPr>
                  <w:tcW w:w="65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5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3</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3</w:t>
                  </w:r>
                </w:p>
              </w:tc>
              <w:tc>
                <w:tcPr>
                  <w:tcW w:w="275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Runoff from herbicide used on row crops</w:t>
                  </w:r>
                </w:p>
              </w:tc>
            </w:tr>
            <w:tr w:rsidR="00563F49">
              <w:trPr>
                <w:trHeight w:val="210"/>
              </w:trPr>
              <w:tc>
                <w:tcPr>
                  <w:tcW w:w="1756"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NITRATE-NITRITE</w:t>
                  </w:r>
                </w:p>
              </w:tc>
              <w:tc>
                <w:tcPr>
                  <w:tcW w:w="11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7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0.5</w:t>
                  </w:r>
                </w:p>
              </w:tc>
              <w:tc>
                <w:tcPr>
                  <w:tcW w:w="100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0.5</w:t>
                  </w:r>
                </w:p>
              </w:tc>
              <w:tc>
                <w:tcPr>
                  <w:tcW w:w="65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ppm</w:t>
                  </w:r>
                </w:p>
              </w:tc>
              <w:tc>
                <w:tcPr>
                  <w:tcW w:w="56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w:t>
                  </w:r>
                </w:p>
              </w:tc>
              <w:tc>
                <w:tcPr>
                  <w:tcW w:w="275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Runoff from fertilizer use; Leaching from septic tanks, sewage; Erosion of natural deposits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07"/>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758"/>
              <w:gridCol w:w="1176"/>
              <w:gridCol w:w="787"/>
              <w:gridCol w:w="1003"/>
              <w:gridCol w:w="654"/>
              <w:gridCol w:w="571"/>
              <w:gridCol w:w="585"/>
              <w:gridCol w:w="2759"/>
            </w:tblGrid>
            <w:tr w:rsidR="00563F49">
              <w:trPr>
                <w:trHeight w:val="705"/>
              </w:trPr>
              <w:tc>
                <w:tcPr>
                  <w:tcW w:w="1758"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Radionuclides</w:t>
                  </w:r>
                </w:p>
              </w:tc>
              <w:tc>
                <w:tcPr>
                  <w:tcW w:w="11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Collection Date</w:t>
                  </w:r>
                </w:p>
              </w:tc>
              <w:tc>
                <w:tcPr>
                  <w:tcW w:w="78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Highest Value</w:t>
                  </w:r>
                </w:p>
              </w:tc>
              <w:tc>
                <w:tcPr>
                  <w:tcW w:w="100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6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57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w:t>
                  </w:r>
                </w:p>
              </w:tc>
              <w:tc>
                <w:tcPr>
                  <w:tcW w:w="58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MCLG</w:t>
                  </w:r>
                </w:p>
              </w:tc>
              <w:tc>
                <w:tcPr>
                  <w:tcW w:w="27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Typical Source</w:t>
                  </w:r>
                </w:p>
              </w:tc>
            </w:tr>
            <w:tr w:rsidR="00563F49">
              <w:trPr>
                <w:trHeight w:val="210"/>
              </w:trPr>
              <w:tc>
                <w:tcPr>
                  <w:tcW w:w="175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COMBINED RADIUM (-226 &amp; -228)</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1.394</w:t>
                  </w:r>
                </w:p>
              </w:tc>
              <w:tc>
                <w:tcPr>
                  <w:tcW w:w="10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1.394</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pCi/l</w:t>
                  </w:r>
                </w:p>
              </w:tc>
              <w:tc>
                <w:tcPr>
                  <w:tcW w:w="57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5</w:t>
                  </w:r>
                </w:p>
              </w:tc>
              <w:tc>
                <w:tcPr>
                  <w:tcW w:w="5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7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Erosion of natural deposits</w:t>
                  </w:r>
                </w:p>
              </w:tc>
            </w:tr>
            <w:tr w:rsidR="00563F49">
              <w:trPr>
                <w:trHeight w:val="210"/>
              </w:trPr>
              <w:tc>
                <w:tcPr>
                  <w:tcW w:w="175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GROSS BETA PARTICLE ACTIVITY</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1.84</w:t>
                  </w:r>
                </w:p>
              </w:tc>
              <w:tc>
                <w:tcPr>
                  <w:tcW w:w="10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1.84</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pCi/l</w:t>
                  </w:r>
                </w:p>
              </w:tc>
              <w:tc>
                <w:tcPr>
                  <w:tcW w:w="57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50</w:t>
                  </w:r>
                </w:p>
              </w:tc>
              <w:tc>
                <w:tcPr>
                  <w:tcW w:w="5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7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 xml:space="preserve">Decay of natural and man-made deposits. Note: The gross beta particle activity MCL is 4 </w:t>
                  </w:r>
                  <w:proofErr w:type="spellStart"/>
                  <w:r>
                    <w:rPr>
                      <w:rFonts w:ascii="Calibri" w:eastAsia="Calibri" w:hAnsi="Calibri"/>
                      <w:color w:val="333333"/>
                      <w:sz w:val="18"/>
                    </w:rPr>
                    <w:t>millirems</w:t>
                  </w:r>
                  <w:proofErr w:type="spellEnd"/>
                  <w:r>
                    <w:rPr>
                      <w:rFonts w:ascii="Calibri" w:eastAsia="Calibri" w:hAnsi="Calibri"/>
                      <w:color w:val="333333"/>
                      <w:sz w:val="18"/>
                    </w:rPr>
                    <w:t>/year annual dose equivalent to the total body or any internal organ.  50 pCi/L is used as a screening level.</w:t>
                  </w:r>
                </w:p>
              </w:tc>
            </w:tr>
            <w:tr w:rsidR="00563F49">
              <w:trPr>
                <w:trHeight w:val="210"/>
              </w:trPr>
              <w:tc>
                <w:tcPr>
                  <w:tcW w:w="175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RADIUM-226</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0.664</w:t>
                  </w:r>
                </w:p>
              </w:tc>
              <w:tc>
                <w:tcPr>
                  <w:tcW w:w="10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0.664</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PCI/L</w:t>
                  </w:r>
                </w:p>
              </w:tc>
              <w:tc>
                <w:tcPr>
                  <w:tcW w:w="57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5</w:t>
                  </w:r>
                </w:p>
              </w:tc>
              <w:tc>
                <w:tcPr>
                  <w:tcW w:w="5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7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563F49">
                  <w:pPr>
                    <w:spacing w:after="0" w:line="240" w:lineRule="auto"/>
                  </w:pPr>
                </w:p>
              </w:tc>
            </w:tr>
            <w:tr w:rsidR="00563F49">
              <w:trPr>
                <w:trHeight w:val="210"/>
              </w:trPr>
              <w:tc>
                <w:tcPr>
                  <w:tcW w:w="1758"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RADIUM-228</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0.73</w:t>
                  </w:r>
                </w:p>
              </w:tc>
              <w:tc>
                <w:tcPr>
                  <w:tcW w:w="100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0.73</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PCI/L</w:t>
                  </w:r>
                </w:p>
              </w:tc>
              <w:tc>
                <w:tcPr>
                  <w:tcW w:w="57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5</w:t>
                  </w:r>
                </w:p>
              </w:tc>
              <w:tc>
                <w:tcPr>
                  <w:tcW w:w="58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7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563F49">
                  <w:pPr>
                    <w:spacing w:after="0" w:line="240" w:lineRule="auto"/>
                  </w:pP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71"/>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gridSpan w:val="11"/>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503"/>
              <w:gridCol w:w="1176"/>
              <w:gridCol w:w="1002"/>
              <w:gridCol w:w="831"/>
              <w:gridCol w:w="654"/>
              <w:gridCol w:w="474"/>
              <w:gridCol w:w="775"/>
              <w:gridCol w:w="2892"/>
            </w:tblGrid>
            <w:tr w:rsidR="00563F49">
              <w:trPr>
                <w:trHeight w:val="450"/>
              </w:trPr>
              <w:tc>
                <w:tcPr>
                  <w:tcW w:w="150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563F49">
                  <w:pPr>
                    <w:spacing w:after="0" w:line="240" w:lineRule="auto"/>
                  </w:pPr>
                </w:p>
                <w:p w:rsidR="00563F49" w:rsidRDefault="003B4BDE">
                  <w:pPr>
                    <w:spacing w:after="0" w:line="240" w:lineRule="auto"/>
                  </w:pPr>
                  <w:r>
                    <w:rPr>
                      <w:rFonts w:ascii="Calibri" w:eastAsia="Calibri" w:hAnsi="Calibri"/>
                      <w:color w:val="333399"/>
                      <w:sz w:val="18"/>
                    </w:rPr>
                    <w:t>Lead and Copper</w:t>
                  </w:r>
                </w:p>
              </w:tc>
              <w:tc>
                <w:tcPr>
                  <w:tcW w:w="117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Date</w:t>
                  </w:r>
                </w:p>
              </w:tc>
              <w:tc>
                <w:tcPr>
                  <w:tcW w:w="100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90TH Percentile</w:t>
                  </w:r>
                </w:p>
              </w:tc>
              <w:tc>
                <w:tcPr>
                  <w:tcW w:w="8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65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47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AL</w:t>
                  </w:r>
                </w:p>
              </w:tc>
              <w:tc>
                <w:tcPr>
                  <w:tcW w:w="77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Sites Over AL</w:t>
                  </w:r>
                </w:p>
              </w:tc>
              <w:tc>
                <w:tcPr>
                  <w:tcW w:w="289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Typical Source</w:t>
                  </w:r>
                </w:p>
              </w:tc>
            </w:tr>
            <w:tr w:rsidR="00563F49">
              <w:trPr>
                <w:trHeight w:val="210"/>
              </w:trPr>
              <w:tc>
                <w:tcPr>
                  <w:tcW w:w="150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COPPER, FREE</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2020 - 2023</w:t>
                  </w:r>
                </w:p>
              </w:tc>
              <w:tc>
                <w:tcPr>
                  <w:tcW w:w="100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0.3</w:t>
                  </w:r>
                </w:p>
              </w:tc>
              <w:tc>
                <w:tcPr>
                  <w:tcW w:w="8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0.1 - 0.4</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ppm</w:t>
                  </w:r>
                </w:p>
              </w:tc>
              <w:tc>
                <w:tcPr>
                  <w:tcW w:w="4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1.3</w:t>
                  </w:r>
                </w:p>
              </w:tc>
              <w:tc>
                <w:tcPr>
                  <w:tcW w:w="77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8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Corrosion of household plumbing systems; Erosion of natural deposits; Leaching from wood preservatives</w:t>
                  </w:r>
                </w:p>
              </w:tc>
            </w:tr>
            <w:tr w:rsidR="00563F49">
              <w:trPr>
                <w:trHeight w:val="210"/>
              </w:trPr>
              <w:tc>
                <w:tcPr>
                  <w:tcW w:w="150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 xml:space="preserve">LEAD                                    </w:t>
                  </w:r>
                </w:p>
              </w:tc>
              <w:tc>
                <w:tcPr>
                  <w:tcW w:w="117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2020 - 2023</w:t>
                  </w:r>
                </w:p>
              </w:tc>
              <w:tc>
                <w:tcPr>
                  <w:tcW w:w="100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8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65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7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15</w:t>
                  </w:r>
                </w:p>
              </w:tc>
              <w:tc>
                <w:tcPr>
                  <w:tcW w:w="77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89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Corrosion of household plumbing systems; Erosion of natural deposits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14"/>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gridSpan w:val="8"/>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639"/>
              <w:gridCol w:w="1296"/>
              <w:gridCol w:w="770"/>
              <w:gridCol w:w="787"/>
              <w:gridCol w:w="859"/>
              <w:gridCol w:w="522"/>
              <w:gridCol w:w="464"/>
              <w:gridCol w:w="597"/>
              <w:gridCol w:w="2372"/>
            </w:tblGrid>
            <w:tr w:rsidR="00563F49">
              <w:trPr>
                <w:trHeight w:val="464"/>
              </w:trPr>
              <w:tc>
                <w:tcPr>
                  <w:tcW w:w="1639"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Disinfection Byproducts</w:t>
                  </w:r>
                </w:p>
              </w:tc>
              <w:tc>
                <w:tcPr>
                  <w:tcW w:w="1296"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99"/>
                      <w:sz w:val="18"/>
                    </w:rPr>
                    <w:t xml:space="preserve">Sample Point </w:t>
                  </w:r>
                </w:p>
              </w:tc>
              <w:tc>
                <w:tcPr>
                  <w:tcW w:w="77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Period</w:t>
                  </w:r>
                </w:p>
              </w:tc>
              <w:tc>
                <w:tcPr>
                  <w:tcW w:w="78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Highest LRAA</w:t>
                  </w:r>
                </w:p>
              </w:tc>
              <w:tc>
                <w:tcPr>
                  <w:tcW w:w="85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52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464"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w:t>
                  </w:r>
                </w:p>
              </w:tc>
              <w:tc>
                <w:tcPr>
                  <w:tcW w:w="59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MCLG</w:t>
                  </w:r>
                </w:p>
              </w:tc>
              <w:tc>
                <w:tcPr>
                  <w:tcW w:w="2372"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Typical Source</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TOTAL HALOACETIC ACIDS (HAA5)</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1114 FRONT STREET</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23</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7.6 - 33.2</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disinfection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lastRenderedPageBreak/>
                    <w:t>TOTAL HALOACETIC ACIDS (HAA5)</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FEDERAL AND ADAMS</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17</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5.2 - 25.7</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disinfection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TOTAL HALOACETIC ACIDS (HAA5)</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MCDERMOTT AND LESLEY</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24</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10.9 - 33.9</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disinfection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TOTAL HALOACETIC ACIDS (HAA5)</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REC DEPARTMENT</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23</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10.5 - 30</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disinfection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TTHM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1114 FRONT STREET</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18</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8.9 - 18.3</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chlorination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TTHM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FEDERAL AND ADAMS</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26</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10.7 - 26.3</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chlorination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TTHM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MCDERMOTT AND LESLEY</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8.9 - 20.4</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chlorination</w:t>
                  </w:r>
                </w:p>
              </w:tc>
            </w:tr>
            <w:tr w:rsidR="00563F49">
              <w:trPr>
                <w:trHeight w:val="210"/>
              </w:trPr>
              <w:tc>
                <w:tcPr>
                  <w:tcW w:w="1639"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TTHM</w:t>
                  </w:r>
                </w:p>
              </w:tc>
              <w:tc>
                <w:tcPr>
                  <w:tcW w:w="1296"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jc w:val="center"/>
                  </w:pPr>
                  <w:r>
                    <w:rPr>
                      <w:rFonts w:ascii="Calibri" w:eastAsia="Calibri" w:hAnsi="Calibri"/>
                      <w:color w:val="333333"/>
                      <w:sz w:val="18"/>
                    </w:rPr>
                    <w:t>REC DEPARTMENT</w:t>
                  </w:r>
                </w:p>
              </w:tc>
              <w:tc>
                <w:tcPr>
                  <w:tcW w:w="77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2022 - 2023</w:t>
                  </w:r>
                </w:p>
              </w:tc>
              <w:tc>
                <w:tcPr>
                  <w:tcW w:w="78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w:t>
                  </w:r>
                </w:p>
              </w:tc>
              <w:tc>
                <w:tcPr>
                  <w:tcW w:w="85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8.7 - 21.9</w:t>
                  </w:r>
                </w:p>
              </w:tc>
              <w:tc>
                <w:tcPr>
                  <w:tcW w:w="52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ppb</w:t>
                  </w:r>
                </w:p>
              </w:tc>
              <w:tc>
                <w:tcPr>
                  <w:tcW w:w="464"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80</w:t>
                  </w:r>
                </w:p>
              </w:tc>
              <w:tc>
                <w:tcPr>
                  <w:tcW w:w="59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w:t>
                  </w:r>
                </w:p>
              </w:tc>
              <w:tc>
                <w:tcPr>
                  <w:tcW w:w="2372"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By-product of drinking water chlorination</w:t>
                  </w:r>
                </w:p>
              </w:tc>
            </w:tr>
          </w:tbl>
          <w:p w:rsidR="00563F49" w:rsidRDefault="00563F49">
            <w:pPr>
              <w:spacing w:after="0" w:line="240" w:lineRule="auto"/>
            </w:pPr>
          </w:p>
        </w:tc>
      </w:tr>
      <w:tr w:rsidR="00563F49">
        <w:trPr>
          <w:trHeight w:val="667"/>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gridSpan w:val="7"/>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3083"/>
              <w:gridCol w:w="1745"/>
              <w:gridCol w:w="1540"/>
              <w:gridCol w:w="1208"/>
              <w:gridCol w:w="823"/>
              <w:gridCol w:w="895"/>
            </w:tblGrid>
            <w:tr w:rsidR="00563F49">
              <w:trPr>
                <w:trHeight w:val="270"/>
              </w:trPr>
              <w:tc>
                <w:tcPr>
                  <w:tcW w:w="3083" w:type="dxa"/>
                  <w:tcBorders>
                    <w:top w:val="single" w:sz="7" w:space="0" w:color="808080"/>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Treated Secondary Contaminants</w:t>
                  </w:r>
                </w:p>
              </w:tc>
              <w:tc>
                <w:tcPr>
                  <w:tcW w:w="174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Collection Date</w:t>
                  </w:r>
                </w:p>
              </w:tc>
              <w:tc>
                <w:tcPr>
                  <w:tcW w:w="1540"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Highest Value</w:t>
                  </w:r>
                </w:p>
              </w:tc>
              <w:tc>
                <w:tcPr>
                  <w:tcW w:w="120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Range</w:t>
                  </w:r>
                </w:p>
              </w:tc>
              <w:tc>
                <w:tcPr>
                  <w:tcW w:w="823"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Unit</w:t>
                  </w:r>
                </w:p>
              </w:tc>
              <w:tc>
                <w:tcPr>
                  <w:tcW w:w="89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SMCL</w:t>
                  </w:r>
                </w:p>
              </w:tc>
            </w:tr>
            <w:tr w:rsidR="00563F49">
              <w:trPr>
                <w:trHeight w:val="210"/>
              </w:trPr>
              <w:tc>
                <w:tcPr>
                  <w:tcW w:w="308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ALUMINUM</w:t>
                  </w:r>
                </w:p>
              </w:tc>
              <w:tc>
                <w:tcPr>
                  <w:tcW w:w="17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15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0.04</w:t>
                  </w:r>
                </w:p>
              </w:tc>
              <w:tc>
                <w:tcPr>
                  <w:tcW w:w="12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0.04</w:t>
                  </w:r>
                </w:p>
              </w:tc>
              <w:tc>
                <w:tcPr>
                  <w:tcW w:w="82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MG/L</w:t>
                  </w:r>
                </w:p>
              </w:tc>
              <w:tc>
                <w:tcPr>
                  <w:tcW w:w="8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0.2</w:t>
                  </w:r>
                </w:p>
              </w:tc>
            </w:tr>
            <w:tr w:rsidR="00563F49">
              <w:trPr>
                <w:trHeight w:val="210"/>
              </w:trPr>
              <w:tc>
                <w:tcPr>
                  <w:tcW w:w="308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CHLORIDE</w:t>
                  </w:r>
                </w:p>
              </w:tc>
              <w:tc>
                <w:tcPr>
                  <w:tcW w:w="17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15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17</w:t>
                  </w:r>
                </w:p>
              </w:tc>
              <w:tc>
                <w:tcPr>
                  <w:tcW w:w="12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17</w:t>
                  </w:r>
                </w:p>
              </w:tc>
              <w:tc>
                <w:tcPr>
                  <w:tcW w:w="82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MG/L</w:t>
                  </w:r>
                </w:p>
              </w:tc>
              <w:tc>
                <w:tcPr>
                  <w:tcW w:w="8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250</w:t>
                  </w:r>
                </w:p>
              </w:tc>
            </w:tr>
            <w:tr w:rsidR="00563F49">
              <w:trPr>
                <w:trHeight w:val="210"/>
              </w:trPr>
              <w:tc>
                <w:tcPr>
                  <w:tcW w:w="308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PH</w:t>
                  </w:r>
                </w:p>
              </w:tc>
              <w:tc>
                <w:tcPr>
                  <w:tcW w:w="17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15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6.84</w:t>
                  </w:r>
                </w:p>
              </w:tc>
              <w:tc>
                <w:tcPr>
                  <w:tcW w:w="12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6.84</w:t>
                  </w:r>
                </w:p>
              </w:tc>
              <w:tc>
                <w:tcPr>
                  <w:tcW w:w="82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PH</w:t>
                  </w:r>
                </w:p>
              </w:tc>
              <w:tc>
                <w:tcPr>
                  <w:tcW w:w="8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8.5</w:t>
                  </w:r>
                </w:p>
              </w:tc>
            </w:tr>
            <w:tr w:rsidR="00563F49">
              <w:trPr>
                <w:trHeight w:val="210"/>
              </w:trPr>
              <w:tc>
                <w:tcPr>
                  <w:tcW w:w="3083" w:type="dxa"/>
                  <w:tcBorders>
                    <w:top w:val="nil"/>
                    <w:left w:val="single" w:sz="7" w:space="0" w:color="808080"/>
                    <w:bottom w:val="single" w:sz="7" w:space="0" w:color="808080"/>
                    <w:right w:val="nil"/>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SULFATE</w:t>
                  </w:r>
                </w:p>
              </w:tc>
              <w:tc>
                <w:tcPr>
                  <w:tcW w:w="17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2/26/2023</w:t>
                  </w:r>
                </w:p>
              </w:tc>
              <w:tc>
                <w:tcPr>
                  <w:tcW w:w="1540"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19</w:t>
                  </w:r>
                </w:p>
              </w:tc>
              <w:tc>
                <w:tcPr>
                  <w:tcW w:w="120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19</w:t>
                  </w:r>
                </w:p>
              </w:tc>
              <w:tc>
                <w:tcPr>
                  <w:tcW w:w="823"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MG/L</w:t>
                  </w:r>
                </w:p>
              </w:tc>
              <w:tc>
                <w:tcPr>
                  <w:tcW w:w="89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250</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92"/>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gridSpan w:val="13"/>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1045"/>
              <w:gridCol w:w="1567"/>
              <w:gridCol w:w="668"/>
              <w:gridCol w:w="2231"/>
              <w:gridCol w:w="1398"/>
              <w:gridCol w:w="2399"/>
            </w:tblGrid>
            <w:tr w:rsidR="003B4BDE" w:rsidTr="003B4BDE">
              <w:trPr>
                <w:trHeight w:val="372"/>
              </w:trPr>
              <w:tc>
                <w:tcPr>
                  <w:tcW w:w="1045" w:type="dxa"/>
                  <w:gridSpan w:val="6"/>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000000"/>
                      <w:sz w:val="18"/>
                    </w:rPr>
                    <w:t>Unresolved significant deficiencies that were identified during a survey done on the water system are shown below.</w:t>
                  </w:r>
                </w:p>
              </w:tc>
            </w:tr>
            <w:tr w:rsidR="00563F49">
              <w:trPr>
                <w:trHeight w:val="435"/>
              </w:trPr>
              <w:tc>
                <w:tcPr>
                  <w:tcW w:w="1045"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Date Identified</w:t>
                  </w:r>
                </w:p>
              </w:tc>
              <w:tc>
                <w:tcPr>
                  <w:tcW w:w="1567"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Facility</w:t>
                  </w:r>
                </w:p>
              </w:tc>
              <w:tc>
                <w:tcPr>
                  <w:tcW w:w="66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Code</w:t>
                  </w:r>
                </w:p>
              </w:tc>
              <w:tc>
                <w:tcPr>
                  <w:tcW w:w="2231"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1F3864"/>
                      <w:sz w:val="18"/>
                    </w:rPr>
                    <w:t>Activity</w:t>
                  </w:r>
                </w:p>
              </w:tc>
              <w:tc>
                <w:tcPr>
                  <w:tcW w:w="1398"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Due Date</w:t>
                  </w:r>
                </w:p>
              </w:tc>
              <w:tc>
                <w:tcPr>
                  <w:tcW w:w="2399" w:type="dxa"/>
                  <w:tcBorders>
                    <w:top w:val="single" w:sz="7" w:space="0" w:color="808080"/>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99"/>
                      <w:sz w:val="18"/>
                    </w:rPr>
                    <w:t>Description</w:t>
                  </w:r>
                </w:p>
              </w:tc>
            </w:tr>
            <w:tr w:rsidR="00563F49">
              <w:trPr>
                <w:trHeight w:val="210"/>
              </w:trPr>
              <w:tc>
                <w:tcPr>
                  <w:tcW w:w="10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9/13/2022</w:t>
                  </w:r>
                </w:p>
              </w:tc>
              <w:tc>
                <w:tcPr>
                  <w:tcW w:w="156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SURFACE WATER TREATMENT PLANT</w:t>
                  </w:r>
                </w:p>
              </w:tc>
              <w:tc>
                <w:tcPr>
                  <w:tcW w:w="6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 xml:space="preserve">20OT103   </w:t>
                  </w:r>
                </w:p>
              </w:tc>
              <w:tc>
                <w:tcPr>
                  <w:tcW w:w="22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IESWTR  ADDRESS DEFICIENCIES</w:t>
                  </w:r>
                </w:p>
              </w:tc>
              <w:tc>
                <w:tcPr>
                  <w:tcW w:w="139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1/8/2023</w:t>
                  </w:r>
                </w:p>
              </w:tc>
              <w:tc>
                <w:tcPr>
                  <w:tcW w:w="23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LAC 51:XII.319.D.25 - All potable water systems shall be designed, constructed and maintained so as to prevent leakage of water due to defective materials, improper jo</w:t>
                  </w:r>
                  <w:r>
                    <w:rPr>
                      <w:rFonts w:ascii="Calibri" w:eastAsia="Calibri" w:hAnsi="Calibri"/>
                      <w:color w:val="333333"/>
                      <w:sz w:val="18"/>
                    </w:rPr>
                    <w:t>inting, corrosion, settling, impacts, freezing, or other causes. Valves and blow-offs shall be provided so that necessary repairs can be made with a minimum interruption of service</w:t>
                  </w:r>
                  <w:proofErr w:type="gramStart"/>
                  <w:r>
                    <w:rPr>
                      <w:rFonts w:ascii="Calibri" w:eastAsia="Calibri" w:hAnsi="Calibri"/>
                      <w:color w:val="333333"/>
                      <w:sz w:val="18"/>
                    </w:rPr>
                    <w:t>.;</w:t>
                  </w:r>
                  <w:proofErr w:type="gramEnd"/>
                </w:p>
              </w:tc>
            </w:tr>
            <w:tr w:rsidR="00563F49">
              <w:trPr>
                <w:trHeight w:val="210"/>
              </w:trPr>
              <w:tc>
                <w:tcPr>
                  <w:tcW w:w="1045"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lastRenderedPageBreak/>
                    <w:t>9/13/2022</w:t>
                  </w:r>
                </w:p>
              </w:tc>
              <w:tc>
                <w:tcPr>
                  <w:tcW w:w="1567"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SURFACE WATER TREATMENT PLANT</w:t>
                  </w:r>
                </w:p>
              </w:tc>
              <w:tc>
                <w:tcPr>
                  <w:tcW w:w="66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 xml:space="preserve">20OT103   </w:t>
                  </w:r>
                </w:p>
              </w:tc>
              <w:tc>
                <w:tcPr>
                  <w:tcW w:w="2231"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IESWTR  APPROVED CORRECTIVE ACTION PLAN</w:t>
                  </w:r>
                </w:p>
              </w:tc>
              <w:tc>
                <w:tcPr>
                  <w:tcW w:w="1398"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8/4/2024</w:t>
                  </w:r>
                </w:p>
              </w:tc>
              <w:tc>
                <w:tcPr>
                  <w:tcW w:w="2399" w:type="dxa"/>
                  <w:tcBorders>
                    <w:top w:val="nil"/>
                    <w:left w:val="single" w:sz="7" w:space="0" w:color="808080"/>
                    <w:bottom w:val="single" w:sz="7" w:space="0" w:color="808080"/>
                    <w:right w:val="single" w:sz="7" w:space="0" w:color="808080"/>
                  </w:tcBorders>
                  <w:shd w:val="clear" w:color="auto" w:fill="FFFFFF"/>
                  <w:tcMar>
                    <w:top w:w="39" w:type="dxa"/>
                    <w:left w:w="99" w:type="dxa"/>
                    <w:bottom w:w="39" w:type="dxa"/>
                    <w:right w:w="39" w:type="dxa"/>
                  </w:tcMar>
                </w:tcPr>
                <w:p w:rsidR="00563F49" w:rsidRDefault="003B4BDE">
                  <w:pPr>
                    <w:spacing w:after="0" w:line="240" w:lineRule="auto"/>
                  </w:pPr>
                  <w:r>
                    <w:rPr>
                      <w:rFonts w:ascii="Calibri" w:eastAsia="Calibri" w:hAnsi="Calibri"/>
                      <w:color w:val="333333"/>
                      <w:sz w:val="18"/>
                    </w:rPr>
                    <w:t>LAC 51:XII.319.D.25 - All potable water systems shall be designed, constructed and maintained so as to prevent leakage of water due to defective materials, improper jointing, corrosion, settling, impacts, fr</w:t>
                  </w:r>
                  <w:r>
                    <w:rPr>
                      <w:rFonts w:ascii="Calibri" w:eastAsia="Calibri" w:hAnsi="Calibri"/>
                      <w:color w:val="333333"/>
                      <w:sz w:val="18"/>
                    </w:rPr>
                    <w:t>eezing, or other causes. Valves and blow-offs shall be provided so that necessary repairs can be made with a minimum interruption of service</w:t>
                  </w:r>
                  <w:proofErr w:type="gramStart"/>
                  <w:r>
                    <w:rPr>
                      <w:rFonts w:ascii="Calibri" w:eastAsia="Calibri" w:hAnsi="Calibri"/>
                      <w:color w:val="333333"/>
                      <w:sz w:val="18"/>
                    </w:rPr>
                    <w:t>.;</w:t>
                  </w:r>
                  <w:proofErr w:type="gramEnd"/>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306"/>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1154"/>
        </w:trPr>
        <w:tc>
          <w:tcPr>
            <w:tcW w:w="13" w:type="dxa"/>
          </w:tcPr>
          <w:p w:rsidR="00563F49" w:rsidRDefault="00563F49">
            <w:pPr>
              <w:pStyle w:val="EmptyCellLayoutStyle"/>
              <w:spacing w:after="0" w:line="240" w:lineRule="auto"/>
            </w:pPr>
          </w:p>
        </w:tc>
        <w:tc>
          <w:tcPr>
            <w:tcW w:w="6" w:type="dxa"/>
            <w:gridSpan w:val="15"/>
          </w:tcPr>
          <w:tbl>
            <w:tblPr>
              <w:tblW w:w="0" w:type="auto"/>
              <w:tblLayout w:type="fixed"/>
              <w:tblCellMar>
                <w:left w:w="0" w:type="dxa"/>
                <w:right w:w="0" w:type="dxa"/>
              </w:tblCellMar>
              <w:tblLook w:val="04A0" w:firstRow="1" w:lastRow="0" w:firstColumn="1" w:lastColumn="0" w:noHBand="0" w:noVBand="1"/>
            </w:tblPr>
            <w:tblGrid>
              <w:gridCol w:w="2867"/>
              <w:gridCol w:w="1923"/>
              <w:gridCol w:w="2622"/>
              <w:gridCol w:w="1079"/>
              <w:gridCol w:w="857"/>
            </w:tblGrid>
            <w:tr w:rsidR="003B4BDE" w:rsidRPr="00094FFC" w:rsidTr="00493D3C">
              <w:trPr>
                <w:trHeight w:val="60"/>
                <w:tblHeader/>
              </w:trPr>
              <w:tc>
                <w:tcPr>
                  <w:tcW w:w="9348" w:type="dxa"/>
                  <w:gridSpan w:val="5"/>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asciiTheme="minorHAnsi" w:eastAsiaTheme="minorHAnsi" w:hAnsiTheme="minorHAnsi" w:cstheme="minorBidi"/>
                      <w:i/>
                      <w:iCs/>
                      <w:sz w:val="18"/>
                    </w:rPr>
                    <w:t>Unregulated contaminants are those that don’t yet have a drinking water standard set by USEPA.  The purpose of monitoring for these contaminants is to help USEPA decide whether the contaminants should have a standard.</w:t>
                  </w:r>
                </w:p>
              </w:tc>
            </w:tr>
            <w:tr w:rsidR="003B4BDE" w:rsidRPr="00094FFC" w:rsidTr="00493D3C">
              <w:trPr>
                <w:trHeight w:val="60"/>
                <w:tblHeader/>
              </w:trPr>
              <w:tc>
                <w:tcPr>
                  <w:tcW w:w="286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eastAsiaTheme="minorHAnsi" w:cstheme="minorBidi"/>
                      <w:color w:val="333399"/>
                      <w:sz w:val="18"/>
                    </w:rPr>
                    <w:t>Unregulated Contaminants</w:t>
                  </w:r>
                </w:p>
              </w:tc>
              <w:tc>
                <w:tcPr>
                  <w:tcW w:w="1923"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eastAsiaTheme="minorHAnsi" w:cstheme="minorBidi"/>
                      <w:color w:val="333399"/>
                      <w:sz w:val="18"/>
                    </w:rPr>
                    <w:t>Collection Date</w:t>
                  </w:r>
                </w:p>
              </w:tc>
              <w:tc>
                <w:tcPr>
                  <w:tcW w:w="2622"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eastAsiaTheme="minorHAnsi" w:cstheme="minorBidi"/>
                      <w:color w:val="333399"/>
                      <w:sz w:val="18"/>
                    </w:rPr>
                    <w:t>Average Concentration</w:t>
                  </w:r>
                </w:p>
              </w:tc>
              <w:tc>
                <w:tcPr>
                  <w:tcW w:w="1079"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eastAsiaTheme="minorHAnsi" w:cstheme="minorBidi"/>
                      <w:color w:val="333399"/>
                      <w:sz w:val="18"/>
                    </w:rPr>
                    <w:t>Range</w:t>
                  </w:r>
                </w:p>
              </w:tc>
              <w:tc>
                <w:tcPr>
                  <w:tcW w:w="85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4BDE" w:rsidRPr="00094FFC" w:rsidRDefault="003B4BDE" w:rsidP="003B4BDE">
                  <w:pPr>
                    <w:rPr>
                      <w:rFonts w:eastAsiaTheme="minorHAnsi" w:cstheme="minorBidi"/>
                      <w:color w:val="333399"/>
                      <w:sz w:val="18"/>
                    </w:rPr>
                  </w:pPr>
                  <w:r w:rsidRPr="00094FFC">
                    <w:rPr>
                      <w:rFonts w:eastAsiaTheme="minorHAnsi" w:cstheme="minorBidi"/>
                      <w:color w:val="333399"/>
                      <w:sz w:val="18"/>
                    </w:rPr>
                    <w:t>Unit</w:t>
                  </w:r>
                </w:p>
              </w:tc>
            </w:tr>
            <w:tr w:rsidR="003B4BDE" w:rsidRPr="00094FFC" w:rsidTr="00493D3C">
              <w:trPr>
                <w:trHeight w:val="288"/>
              </w:trPr>
              <w:tc>
                <w:tcPr>
                  <w:tcW w:w="286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B4BDE" w:rsidRPr="00094FFC" w:rsidRDefault="003B4BDE" w:rsidP="003B4BDE">
                  <w:pPr>
                    <w:rPr>
                      <w:rFonts w:eastAsiaTheme="minorHAnsi" w:cstheme="minorBidi"/>
                      <w:sz w:val="18"/>
                    </w:rPr>
                  </w:pPr>
                  <w:r>
                    <w:rPr>
                      <w:rFonts w:eastAsiaTheme="minorHAnsi" w:cstheme="minorBidi"/>
                      <w:sz w:val="18"/>
                    </w:rPr>
                    <w:t>Lithium</w:t>
                  </w:r>
                </w:p>
              </w:tc>
              <w:tc>
                <w:tcPr>
                  <w:tcW w:w="19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4BDE" w:rsidRPr="00094FFC" w:rsidRDefault="003B4BDE" w:rsidP="003B4BDE">
                  <w:pPr>
                    <w:rPr>
                      <w:rFonts w:eastAsiaTheme="minorHAnsi" w:cstheme="minorBidi"/>
                      <w:sz w:val="18"/>
                    </w:rPr>
                  </w:pPr>
                  <w:r>
                    <w:rPr>
                      <w:rFonts w:eastAsiaTheme="minorHAnsi" w:cstheme="minorBidi"/>
                      <w:sz w:val="18"/>
                    </w:rPr>
                    <w:t>2023</w:t>
                  </w:r>
                </w:p>
              </w:tc>
              <w:tc>
                <w:tcPr>
                  <w:tcW w:w="26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4BDE" w:rsidRPr="00094FFC" w:rsidRDefault="003B4BDE" w:rsidP="003B4BDE">
                  <w:pPr>
                    <w:rPr>
                      <w:rFonts w:eastAsiaTheme="minorHAnsi" w:cstheme="minorBidi"/>
                      <w:sz w:val="18"/>
                    </w:rPr>
                  </w:pPr>
                  <w:r>
                    <w:rPr>
                      <w:rFonts w:eastAsiaTheme="minorHAnsi" w:cstheme="minorBidi"/>
                      <w:sz w:val="18"/>
                    </w:rPr>
                    <w:t>12</w:t>
                  </w:r>
                </w:p>
              </w:tc>
              <w:tc>
                <w:tcPr>
                  <w:tcW w:w="10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4BDE" w:rsidRPr="00094FFC" w:rsidRDefault="003B4BDE" w:rsidP="003B4BDE">
                  <w:pPr>
                    <w:rPr>
                      <w:rFonts w:eastAsiaTheme="minorHAnsi" w:cstheme="minorBidi"/>
                      <w:sz w:val="18"/>
                    </w:rPr>
                  </w:pPr>
                  <w:r>
                    <w:rPr>
                      <w:rFonts w:eastAsiaTheme="minorHAnsi" w:cstheme="minorBidi"/>
                      <w:sz w:val="18"/>
                    </w:rPr>
                    <w:t>12-12</w:t>
                  </w:r>
                </w:p>
              </w:tc>
              <w:tc>
                <w:tcPr>
                  <w:tcW w:w="8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4BDE" w:rsidRPr="00094FFC" w:rsidRDefault="003B4BDE" w:rsidP="003B4BDE">
                  <w:pPr>
                    <w:rPr>
                      <w:rFonts w:eastAsiaTheme="minorHAnsi" w:cstheme="minorBidi"/>
                      <w:sz w:val="18"/>
                    </w:rPr>
                  </w:pPr>
                  <w:r w:rsidRPr="00094FFC">
                    <w:rPr>
                      <w:rFonts w:eastAsiaTheme="minorHAnsi" w:cstheme="minorBidi"/>
                      <w:sz w:val="18"/>
                    </w:rPr>
                    <w:t>ppb</w:t>
                  </w:r>
                </w:p>
              </w:tc>
            </w:tr>
          </w:tbl>
          <w:p w:rsidR="003B4BDE" w:rsidRDefault="003B4BDE">
            <w:bookmarkStart w:id="0" w:name="_GoBack"/>
            <w:bookmarkEnd w:id="0"/>
          </w:p>
          <w:tbl>
            <w:tblPr>
              <w:tblW w:w="0" w:type="auto"/>
              <w:tblLayout w:type="fixed"/>
              <w:tblCellMar>
                <w:left w:w="0" w:type="dxa"/>
                <w:right w:w="0" w:type="dxa"/>
              </w:tblCellMar>
              <w:tblLook w:val="04A0" w:firstRow="1" w:lastRow="0" w:firstColumn="1" w:lastColumn="0" w:noHBand="0" w:noVBand="1"/>
            </w:tblPr>
            <w:tblGrid>
              <w:gridCol w:w="9323"/>
            </w:tblGrid>
            <w:tr w:rsidR="00563F49">
              <w:trPr>
                <w:trHeight w:val="1076"/>
              </w:trPr>
              <w:tc>
                <w:tcPr>
                  <w:tcW w:w="9323"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++++++++++++++Environmental Protection Agency Required Health Effects Language++++++++++++++</w:t>
                  </w:r>
                </w:p>
                <w:p w:rsidR="00563F49" w:rsidRDefault="003B4BDE">
                  <w:pPr>
                    <w:spacing w:after="0" w:line="240" w:lineRule="auto"/>
                  </w:pPr>
                  <w:r>
                    <w:rPr>
                      <w:rFonts w:ascii="Calibri" w:eastAsia="Calibri" w:hAnsi="Calibri"/>
                      <w:color w:val="000000"/>
                      <w:sz w:val="22"/>
                    </w:rPr>
                    <w:t>Some people may be more vulnerable to contaminants in drinking water than the general population. Immuno-compromised persons such as persons with cancer undergoing</w:t>
                  </w:r>
                  <w:r>
                    <w:rPr>
                      <w:rFonts w:ascii="Calibri" w:eastAsia="Calibri" w:hAnsi="Calibri"/>
                      <w:color w:val="000000"/>
                      <w:sz w:val="22"/>
                    </w:rPr>
                    <w:t xml:space="preserve"> chemotherapy, persons who have undergone organ transplants, people with HIV/AIDS or other immune system disorders, some elderly, and infants can be particularly at risk from infections. These people should seek advice about drinking water from their healt</w:t>
                  </w:r>
                  <w:r>
                    <w:rPr>
                      <w:rFonts w:ascii="Calibri" w:eastAsia="Calibri" w:hAnsi="Calibri"/>
                      <w:color w:val="000000"/>
                      <w:sz w:val="22"/>
                    </w:rPr>
                    <w:t>h care providers. EPA/CDC guidelines on appropriate means to lessen the risk of infection by Cryptosporidium and other microbial contaminants are available from the Safe Drinking Water Hotline (800–426–4791).</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15"/>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c>
          <w:tcPr>
            <w:tcW w:w="13" w:type="dxa"/>
          </w:tcPr>
          <w:p w:rsidR="00563F49" w:rsidRDefault="00563F49">
            <w:pPr>
              <w:pStyle w:val="EmptyCellLayoutStyle"/>
              <w:spacing w:after="0" w:line="240" w:lineRule="auto"/>
            </w:pPr>
          </w:p>
        </w:tc>
        <w:tc>
          <w:tcPr>
            <w:tcW w:w="6" w:type="dxa"/>
            <w:gridSpan w:val="15"/>
          </w:tcPr>
          <w:tbl>
            <w:tblPr>
              <w:tblW w:w="0" w:type="auto"/>
              <w:tblBorders>
                <w:top w:val="nil"/>
                <w:left w:val="nil"/>
                <w:bottom w:val="nil"/>
                <w:right w:val="nil"/>
              </w:tblBorders>
              <w:tblLayout w:type="fixed"/>
              <w:tblCellMar>
                <w:left w:w="0" w:type="dxa"/>
                <w:right w:w="0" w:type="dxa"/>
              </w:tblCellMar>
              <w:tblLook w:val="04A0" w:firstRow="1" w:lastRow="0" w:firstColumn="1" w:lastColumn="0" w:noHBand="0" w:noVBand="1"/>
            </w:tblPr>
            <w:tblGrid>
              <w:gridCol w:w="9323"/>
            </w:tblGrid>
            <w:tr w:rsidR="00563F49">
              <w:trPr>
                <w:trHeight w:val="282"/>
              </w:trPr>
              <w:tc>
                <w:tcPr>
                  <w:tcW w:w="9323"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Additional Required Health Effects Language:</w:t>
                  </w:r>
                </w:p>
              </w:tc>
            </w:tr>
            <w:tr w:rsidR="00563F49">
              <w:trPr>
                <w:trHeight w:val="282"/>
              </w:trPr>
              <w:tc>
                <w:tcPr>
                  <w:tcW w:w="9323" w:type="dxa"/>
                  <w:tcBorders>
                    <w:top w:val="nil"/>
                    <w:left w:val="nil"/>
                    <w:bottom w:val="nil"/>
                    <w:right w:val="nil"/>
                  </w:tcBorders>
                  <w:tcMar>
                    <w:top w:w="39" w:type="dxa"/>
                    <w:left w:w="39" w:type="dxa"/>
                    <w:bottom w:w="39" w:type="dxa"/>
                    <w:right w:w="39" w:type="dxa"/>
                  </w:tcMar>
                </w:tcPr>
                <w:p w:rsidR="00563F49" w:rsidRDefault="00563F49">
                  <w:pPr>
                    <w:spacing w:after="0" w:line="240" w:lineRule="auto"/>
                  </w:pP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55"/>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720"/>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gridSpan w:val="14"/>
          </w:tcPr>
          <w:tbl>
            <w:tblPr>
              <w:tblW w:w="0" w:type="auto"/>
              <w:tblLayout w:type="fixed"/>
              <w:tblCellMar>
                <w:left w:w="0" w:type="dxa"/>
                <w:right w:w="0" w:type="dxa"/>
              </w:tblCellMar>
              <w:tblLook w:val="04A0" w:firstRow="1" w:lastRow="0" w:firstColumn="1" w:lastColumn="0" w:noHBand="0" w:noVBand="1"/>
            </w:tblPr>
            <w:tblGrid>
              <w:gridCol w:w="9317"/>
            </w:tblGrid>
            <w:tr w:rsidR="00563F49">
              <w:trPr>
                <w:trHeight w:hRule="exact" w:val="720"/>
              </w:trPr>
              <w:tc>
                <w:tcPr>
                  <w:tcW w:w="9317" w:type="dxa"/>
                  <w:tcBorders>
                    <w:top w:val="nil"/>
                    <w:left w:val="nil"/>
                    <w:bottom w:val="nil"/>
                    <w:right w:val="nil"/>
                  </w:tcBorders>
                  <w:tcMar>
                    <w:top w:w="0" w:type="dxa"/>
                    <w:left w:w="0" w:type="dxa"/>
                    <w:bottom w:w="0" w:type="dxa"/>
                    <w:right w:w="0" w:type="dxa"/>
                  </w:tcMar>
                </w:tcPr>
                <w:p w:rsidR="00563F49" w:rsidRDefault="003B4BDE">
                  <w:pPr>
                    <w:spacing w:after="0" w:line="240" w:lineRule="auto"/>
                  </w:pPr>
                  <w:r>
                    <w:rPr>
                      <w:rFonts w:ascii="Calibri" w:eastAsia="Calibri" w:hAnsi="Calibri"/>
                      <w:color w:val="000000"/>
                      <w:sz w:val="22"/>
                    </w:rPr>
                    <w:t>There are no additional required health effects violation notices.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356"/>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r w:rsidR="003B4BDE" w:rsidTr="003B4BDE">
        <w:trPr>
          <w:trHeight w:val="1154"/>
        </w:trPr>
        <w:tc>
          <w:tcPr>
            <w:tcW w:w="13" w:type="dxa"/>
            <w:gridSpan w:val="16"/>
          </w:tcPr>
          <w:tbl>
            <w:tblPr>
              <w:tblW w:w="0" w:type="auto"/>
              <w:tblLayout w:type="fixed"/>
              <w:tblCellMar>
                <w:left w:w="0" w:type="dxa"/>
                <w:right w:w="0" w:type="dxa"/>
              </w:tblCellMar>
              <w:tblLook w:val="04A0" w:firstRow="1" w:lastRow="0" w:firstColumn="1" w:lastColumn="0" w:noHBand="0" w:noVBand="1"/>
            </w:tblPr>
            <w:tblGrid>
              <w:gridCol w:w="9336"/>
            </w:tblGrid>
            <w:tr w:rsidR="00563F49">
              <w:trPr>
                <w:trHeight w:val="1076"/>
              </w:trPr>
              <w:tc>
                <w:tcPr>
                  <w:tcW w:w="9336" w:type="dxa"/>
                  <w:tcBorders>
                    <w:top w:val="nil"/>
                    <w:left w:val="nil"/>
                    <w:bottom w:val="nil"/>
                    <w:right w:val="nil"/>
                  </w:tcBorders>
                  <w:tcMar>
                    <w:top w:w="39" w:type="dxa"/>
                    <w:left w:w="39" w:type="dxa"/>
                    <w:bottom w:w="39" w:type="dxa"/>
                    <w:right w:w="39" w:type="dxa"/>
                  </w:tcMar>
                </w:tcPr>
                <w:p w:rsidR="00563F49" w:rsidRDefault="003B4BDE">
                  <w:pPr>
                    <w:spacing w:after="0" w:line="240" w:lineRule="auto"/>
                  </w:pPr>
                  <w:r>
                    <w:rPr>
                      <w:rFonts w:ascii="Calibri" w:eastAsia="Calibri" w:hAnsi="Calibri"/>
                      <w:color w:val="000000"/>
                      <w:sz w:val="22"/>
                    </w:rPr>
                    <w:t>+++++++++++++++++++++++++++++++++++++++++++++++++++++++++++++++++++++++++++++++++++</w:t>
                  </w:r>
                </w:p>
                <w:p w:rsidR="00563F49" w:rsidRDefault="003B4BDE">
                  <w:pPr>
                    <w:spacing w:after="0" w:line="240" w:lineRule="auto"/>
                  </w:pPr>
                  <w:r>
                    <w:rPr>
                      <w:rFonts w:ascii="Calibri" w:eastAsia="Calibri" w:hAnsi="Calibri"/>
                      <w:color w:val="000000"/>
                      <w:sz w:val="22"/>
                    </w:rPr>
                    <w:t xml:space="preserve">                </w:t>
                  </w:r>
                  <w:r>
                    <w:rPr>
                      <w:rFonts w:ascii="Calibri" w:eastAsia="Calibri" w:hAnsi="Calibri"/>
                      <w:color w:val="000000"/>
                      <w:sz w:val="22"/>
                    </w:rPr>
                    <w:t>Thank you for allowing us to continue providing your family with clean, quality water this year.  In order to maintain a safe and dependable water supply we sometimes need to make improvements that will benefit all of our customers.             </w:t>
                  </w:r>
                </w:p>
                <w:p w:rsidR="00563F49" w:rsidRDefault="003B4BDE">
                  <w:pPr>
                    <w:spacing w:after="0" w:line="240" w:lineRule="auto"/>
                  </w:pPr>
                  <w:r>
                    <w:rPr>
                      <w:rFonts w:ascii="Calibri" w:eastAsia="Calibri" w:hAnsi="Calibri"/>
                      <w:color w:val="000000"/>
                      <w:sz w:val="22"/>
                    </w:rPr>
                    <w:t>    </w:t>
                  </w:r>
                </w:p>
                <w:p w:rsidR="00563F49" w:rsidRDefault="003B4BDE">
                  <w:pPr>
                    <w:spacing w:after="0" w:line="240" w:lineRule="auto"/>
                  </w:pPr>
                  <w:r>
                    <w:rPr>
                      <w:rFonts w:ascii="Calibri" w:eastAsia="Calibri" w:hAnsi="Calibri"/>
                      <w:color w:val="000000"/>
                      <w:sz w:val="22"/>
                    </w:rPr>
                    <w:t>     </w:t>
                  </w:r>
                  <w:r>
                    <w:rPr>
                      <w:rFonts w:ascii="Calibri" w:eastAsia="Calibri" w:hAnsi="Calibri"/>
                      <w:color w:val="000000"/>
                      <w:sz w:val="22"/>
                    </w:rPr>
                    <w:t>           We at the MORGAN CITY WATER SYSTEM work around the clock to provide top quality drinking water to every tap.  We ask that all our customers help us protect and conserve our water sources, which are the heart of our community, our way of life, an</w:t>
                  </w:r>
                  <w:r>
                    <w:rPr>
                      <w:rFonts w:ascii="Calibri" w:eastAsia="Calibri" w:hAnsi="Calibri"/>
                      <w:color w:val="000000"/>
                      <w:sz w:val="22"/>
                    </w:rPr>
                    <w:t xml:space="preserve">d our children's future.  Additional information on the water system can be found at </w:t>
                  </w:r>
                  <w:hyperlink r:id="rId6" w:history="1">
                    <w:r>
                      <w:rPr>
                        <w:rFonts w:ascii="Calibri" w:eastAsia="Calibri" w:hAnsi="Calibri"/>
                        <w:color w:val="0000FF"/>
                        <w:sz w:val="22"/>
                        <w:u w:val="single"/>
                      </w:rPr>
                      <w:t>www.ldh.la.gov/watergrade</w:t>
                    </w:r>
                  </w:hyperlink>
                  <w:r>
                    <w:rPr>
                      <w:rFonts w:ascii="Calibri" w:eastAsia="Calibri" w:hAnsi="Calibri"/>
                      <w:color w:val="000000"/>
                      <w:sz w:val="22"/>
                    </w:rPr>
                    <w:t>.  Please call our office if you have questions.</w:t>
                  </w:r>
                </w:p>
              </w:tc>
            </w:tr>
          </w:tbl>
          <w:p w:rsidR="00563F49" w:rsidRDefault="00563F49">
            <w:pPr>
              <w:spacing w:after="0" w:line="240" w:lineRule="auto"/>
            </w:pPr>
          </w:p>
        </w:tc>
        <w:tc>
          <w:tcPr>
            <w:tcW w:w="13" w:type="dxa"/>
          </w:tcPr>
          <w:p w:rsidR="00563F49" w:rsidRDefault="00563F49">
            <w:pPr>
              <w:pStyle w:val="EmptyCellLayoutStyle"/>
              <w:spacing w:after="0" w:line="240" w:lineRule="auto"/>
            </w:pPr>
          </w:p>
        </w:tc>
      </w:tr>
      <w:tr w:rsidR="00563F49">
        <w:trPr>
          <w:trHeight w:val="8279"/>
        </w:trPr>
        <w:tc>
          <w:tcPr>
            <w:tcW w:w="13"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6"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0" w:type="dxa"/>
          </w:tcPr>
          <w:p w:rsidR="00563F49" w:rsidRDefault="00563F49">
            <w:pPr>
              <w:pStyle w:val="EmptyCellLayoutStyle"/>
              <w:spacing w:after="0" w:line="240" w:lineRule="auto"/>
            </w:pPr>
          </w:p>
        </w:tc>
        <w:tc>
          <w:tcPr>
            <w:tcW w:w="194" w:type="dxa"/>
          </w:tcPr>
          <w:p w:rsidR="00563F49" w:rsidRDefault="00563F49">
            <w:pPr>
              <w:pStyle w:val="EmptyCellLayoutStyle"/>
              <w:spacing w:after="0" w:line="240" w:lineRule="auto"/>
            </w:pPr>
          </w:p>
        </w:tc>
        <w:tc>
          <w:tcPr>
            <w:tcW w:w="16" w:type="dxa"/>
          </w:tcPr>
          <w:p w:rsidR="00563F49" w:rsidRDefault="00563F49">
            <w:pPr>
              <w:pStyle w:val="EmptyCellLayoutStyle"/>
              <w:spacing w:after="0" w:line="240" w:lineRule="auto"/>
            </w:pPr>
          </w:p>
        </w:tc>
        <w:tc>
          <w:tcPr>
            <w:tcW w:w="659" w:type="dxa"/>
          </w:tcPr>
          <w:p w:rsidR="00563F49" w:rsidRDefault="00563F49">
            <w:pPr>
              <w:pStyle w:val="EmptyCellLayoutStyle"/>
              <w:spacing w:after="0" w:line="240" w:lineRule="auto"/>
            </w:pPr>
          </w:p>
        </w:tc>
        <w:tc>
          <w:tcPr>
            <w:tcW w:w="7195" w:type="dxa"/>
          </w:tcPr>
          <w:p w:rsidR="00563F49" w:rsidRDefault="00563F49">
            <w:pPr>
              <w:pStyle w:val="EmptyCellLayoutStyle"/>
              <w:spacing w:after="0" w:line="240" w:lineRule="auto"/>
            </w:pPr>
          </w:p>
        </w:tc>
        <w:tc>
          <w:tcPr>
            <w:tcW w:w="180" w:type="dxa"/>
          </w:tcPr>
          <w:p w:rsidR="00563F49" w:rsidRDefault="00563F49">
            <w:pPr>
              <w:pStyle w:val="EmptyCellLayoutStyle"/>
              <w:spacing w:after="0" w:line="240" w:lineRule="auto"/>
            </w:pPr>
          </w:p>
        </w:tc>
        <w:tc>
          <w:tcPr>
            <w:tcW w:w="765" w:type="dxa"/>
          </w:tcPr>
          <w:p w:rsidR="00563F49" w:rsidRDefault="00563F49">
            <w:pPr>
              <w:pStyle w:val="EmptyCellLayoutStyle"/>
              <w:spacing w:after="0" w:line="240" w:lineRule="auto"/>
            </w:pPr>
          </w:p>
        </w:tc>
        <w:tc>
          <w:tcPr>
            <w:tcW w:w="284" w:type="dxa"/>
          </w:tcPr>
          <w:p w:rsidR="00563F49" w:rsidRDefault="00563F49">
            <w:pPr>
              <w:pStyle w:val="EmptyCellLayoutStyle"/>
              <w:spacing w:after="0" w:line="240" w:lineRule="auto"/>
            </w:pPr>
          </w:p>
        </w:tc>
        <w:tc>
          <w:tcPr>
            <w:tcW w:w="13" w:type="dxa"/>
          </w:tcPr>
          <w:p w:rsidR="00563F49" w:rsidRDefault="00563F49">
            <w:pPr>
              <w:pStyle w:val="EmptyCellLayoutStyle"/>
              <w:spacing w:after="0" w:line="240" w:lineRule="auto"/>
            </w:pPr>
          </w:p>
        </w:tc>
      </w:tr>
    </w:tbl>
    <w:p w:rsidR="00563F49" w:rsidRDefault="00563F49">
      <w:pPr>
        <w:spacing w:after="0" w:line="240" w:lineRule="auto"/>
      </w:pPr>
    </w:p>
    <w:sectPr w:rsidR="00563F49">
      <w:pgSz w:w="12240" w:h="15840"/>
      <w:pgMar w:top="1440" w:right="1440" w:bottom="1440" w:left="1440" w:header="0" w:footer="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defaultTabStop w:val="720"/>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
  <w:rsids>
    <w:rsidRoot w:val="00563F49"/>
    <w:rsid w:val="003B4BDE"/>
    <w:rsid w:val="00563F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FA763"/>
  <w15:docId w15:val="{08F1130E-12BB-43B6-AEFB-DD925099A4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mptyCellLayoutStyle">
    <w:name w:val="EmptyCellLayoutStyle"/>
    <w:rPr>
      <w:sz w:val="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ldh.la.gov/watergrade" TargetMode="External"/><Relationship Id="rId5" Type="http://schemas.openxmlformats.org/officeDocument/2006/relationships/hyperlink" Target="http://www.epa.gov/safewater/lead"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2385</Words>
  <Characters>13598</Characters>
  <Application>Microsoft Office Word</Application>
  <DocSecurity>0</DocSecurity>
  <Lines>113</Lines>
  <Paragraphs>31</Paragraphs>
  <ScaleCrop>false</ScaleCrop>
  <Company>State of Louisiana</Company>
  <LinksUpToDate>false</LinksUpToDate>
  <CharactersWithSpaces>15952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LA_Main_SurfaceWater</dc:title>
  <dc:creator/>
  <dc:description/>
  <cp:lastModifiedBy>Sean Nolan</cp:lastModifiedBy>
  <cp:revision>2</cp:revision>
  <dcterms:created xsi:type="dcterms:W3CDTF">2024-04-23T20:07:00Z</dcterms:created>
  <dcterms:modified xsi:type="dcterms:W3CDTF">2024-04-23T20:07:00Z</dcterms:modified>
</cp:coreProperties>
</file>