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B61F8F" w:rsidTr="00B61F8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390"/>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libri" w:eastAsia="Calibri" w:hAnsi="Calibri"/>
                      <w:b/>
                      <w:color w:val="000000"/>
                      <w:sz w:val="32"/>
                    </w:rPr>
                    <w:t>BAYWOOD ESTATES SUBD</w:t>
                  </w:r>
                </w:p>
              </w:tc>
            </w:tr>
          </w:tbl>
          <w:p w:rsidR="000E55F8" w:rsidRDefault="000E55F8">
            <w:pPr>
              <w:spacing w:after="0" w:line="240" w:lineRule="auto"/>
            </w:pPr>
          </w:p>
        </w:tc>
      </w:tr>
      <w:tr w:rsidR="000E55F8">
        <w:trPr>
          <w:trHeight w:val="38"/>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8157" w:type="dxa"/>
          </w:tcPr>
          <w:p w:rsidR="000E55F8" w:rsidRDefault="000E55F8">
            <w:pPr>
              <w:pStyle w:val="EmptyCellLayoutStyle"/>
              <w:spacing w:after="0" w:line="240" w:lineRule="auto"/>
            </w:pPr>
          </w:p>
        </w:tc>
        <w:tc>
          <w:tcPr>
            <w:tcW w:w="102" w:type="dxa"/>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r w:rsidR="00B61F8F" w:rsidTr="00B61F8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0E55F8">
              <w:trPr>
                <w:trHeight w:val="372"/>
              </w:trPr>
              <w:tc>
                <w:tcPr>
                  <w:tcW w:w="9346"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libri" w:eastAsia="Calibri" w:hAnsi="Calibri"/>
                      <w:b/>
                      <w:color w:val="000000"/>
                      <w:sz w:val="32"/>
                    </w:rPr>
                    <w:t xml:space="preserve">Public Water Supply ID: LA1105045   </w:t>
                  </w:r>
                </w:p>
              </w:tc>
            </w:tr>
          </w:tbl>
          <w:p w:rsidR="000E55F8" w:rsidRDefault="000E55F8">
            <w:pPr>
              <w:spacing w:after="0" w:line="240" w:lineRule="auto"/>
            </w:pPr>
          </w:p>
        </w:tc>
        <w:tc>
          <w:tcPr>
            <w:tcW w:w="13" w:type="dxa"/>
          </w:tcPr>
          <w:p w:rsidR="000E55F8" w:rsidRDefault="000E55F8">
            <w:pPr>
              <w:pStyle w:val="EmptyCellLayoutStyle"/>
              <w:spacing w:after="0" w:line="240" w:lineRule="auto"/>
            </w:pPr>
          </w:p>
        </w:tc>
      </w:tr>
      <w:tr w:rsidR="000E55F8">
        <w:trPr>
          <w:trHeight w:val="13"/>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8157" w:type="dxa"/>
          </w:tcPr>
          <w:p w:rsidR="000E55F8" w:rsidRDefault="000E55F8">
            <w:pPr>
              <w:pStyle w:val="EmptyCellLayoutStyle"/>
              <w:spacing w:after="0" w:line="240" w:lineRule="auto"/>
            </w:pPr>
          </w:p>
        </w:tc>
        <w:tc>
          <w:tcPr>
            <w:tcW w:w="102" w:type="dxa"/>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r w:rsidR="00B61F8F" w:rsidTr="00B61F8F">
        <w:trPr>
          <w:trHeight w:val="438"/>
        </w:trPr>
        <w:tc>
          <w:tcPr>
            <w:tcW w:w="13" w:type="dxa"/>
          </w:tcPr>
          <w:p w:rsidR="000E55F8" w:rsidRDefault="000E55F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0E55F8">
              <w:trPr>
                <w:trHeight w:val="372"/>
              </w:trPr>
              <w:tc>
                <w:tcPr>
                  <w:tcW w:w="9333"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mbria" w:eastAsia="Cambria" w:hAnsi="Cambria"/>
                      <w:color w:val="000000"/>
                      <w:sz w:val="32"/>
                    </w:rPr>
                    <w:t>Consumer Confidence Report</w:t>
                  </w:r>
                </w:p>
              </w:tc>
            </w:tr>
          </w:tbl>
          <w:p w:rsidR="000E55F8" w:rsidRDefault="000E55F8">
            <w:pPr>
              <w:spacing w:after="0" w:line="240" w:lineRule="auto"/>
            </w:pPr>
          </w:p>
        </w:tc>
        <w:tc>
          <w:tcPr>
            <w:tcW w:w="13" w:type="dxa"/>
          </w:tcPr>
          <w:p w:rsidR="000E55F8" w:rsidRDefault="000E55F8">
            <w:pPr>
              <w:pStyle w:val="EmptyCellLayoutStyle"/>
              <w:spacing w:after="0" w:line="240" w:lineRule="auto"/>
            </w:pPr>
          </w:p>
        </w:tc>
      </w:tr>
      <w:tr w:rsidR="00B61F8F" w:rsidTr="00B61F8F">
        <w:trPr>
          <w:trHeight w:val="11"/>
        </w:trPr>
        <w:tc>
          <w:tcPr>
            <w:tcW w:w="13" w:type="dxa"/>
          </w:tcPr>
          <w:p w:rsidR="000E55F8" w:rsidRDefault="000E55F8">
            <w:pPr>
              <w:pStyle w:val="EmptyCellLayoutStyle"/>
              <w:spacing w:after="0" w:line="240" w:lineRule="auto"/>
            </w:pPr>
          </w:p>
        </w:tc>
        <w:tc>
          <w:tcPr>
            <w:tcW w:w="16" w:type="dxa"/>
            <w:gridSpan w:val="5"/>
            <w:vMerge/>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r w:rsidR="000E55F8">
        <w:trPr>
          <w:trHeight w:val="79"/>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tcPr>
          <w:p w:rsidR="000E55F8" w:rsidRDefault="000E55F8">
            <w:pPr>
              <w:pStyle w:val="EmptyCellLayoutStyle"/>
              <w:spacing w:after="0" w:line="240" w:lineRule="auto"/>
            </w:pPr>
          </w:p>
        </w:tc>
        <w:tc>
          <w:tcPr>
            <w:tcW w:w="6" w:type="dxa"/>
            <w:tcBorders>
              <w:left w:val="single" w:sz="23" w:space="0" w:color="808080"/>
            </w:tcBorders>
          </w:tcPr>
          <w:p w:rsidR="000E55F8" w:rsidRDefault="000E55F8">
            <w:pPr>
              <w:pStyle w:val="EmptyCellLayoutStyle"/>
              <w:spacing w:after="0" w:line="240" w:lineRule="auto"/>
            </w:pPr>
          </w:p>
        </w:tc>
        <w:tc>
          <w:tcPr>
            <w:tcW w:w="8157" w:type="dxa"/>
          </w:tcPr>
          <w:p w:rsidR="000E55F8" w:rsidRDefault="000E55F8">
            <w:pPr>
              <w:pStyle w:val="EmptyCellLayoutStyle"/>
              <w:spacing w:after="0" w:line="240" w:lineRule="auto"/>
            </w:pPr>
          </w:p>
        </w:tc>
        <w:tc>
          <w:tcPr>
            <w:tcW w:w="102" w:type="dxa"/>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r w:rsidR="00B61F8F" w:rsidTr="00B61F8F">
        <w:trPr>
          <w:trHeight w:val="2304"/>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tcPr>
          <w:p w:rsidR="000E55F8" w:rsidRDefault="000E55F8">
            <w:pPr>
              <w:pStyle w:val="EmptyCellLayoutStyle"/>
              <w:spacing w:after="0" w:line="240" w:lineRule="auto"/>
            </w:pPr>
          </w:p>
        </w:tc>
        <w:tc>
          <w:tcPr>
            <w:tcW w:w="6" w:type="dxa"/>
            <w:tcBorders>
              <w:left w:val="single" w:sz="23" w:space="0" w:color="808080"/>
            </w:tcBorders>
          </w:tcPr>
          <w:p w:rsidR="000E55F8" w:rsidRDefault="000E55F8">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0E55F8">
              <w:trPr>
                <w:trHeight w:val="2226"/>
              </w:trPr>
              <w:tc>
                <w:tcPr>
                  <w:tcW w:w="8260" w:type="dxa"/>
                  <w:tcBorders>
                    <w:top w:val="nil"/>
                    <w:left w:val="nil"/>
                    <w:bottom w:val="nil"/>
                    <w:right w:val="nil"/>
                  </w:tcBorders>
                  <w:tcMar>
                    <w:top w:w="39" w:type="dxa"/>
                    <w:left w:w="39" w:type="dxa"/>
                    <w:bottom w:w="39" w:type="dxa"/>
                    <w:right w:w="39" w:type="dxa"/>
                  </w:tcMar>
                </w:tcPr>
                <w:p w:rsidR="000E55F8" w:rsidRDefault="000E55F8">
                  <w:pPr>
                    <w:spacing w:after="0" w:line="240" w:lineRule="auto"/>
                    <w:jc w:val="center"/>
                  </w:pPr>
                </w:p>
                <w:p w:rsidR="000E55F8" w:rsidRDefault="00B61F8F">
                  <w:pPr>
                    <w:spacing w:after="0" w:line="240" w:lineRule="auto"/>
                  </w:pPr>
                  <w:r>
                    <w:rPr>
                      <w:rFonts w:ascii="Calibri" w:eastAsia="Calibri" w:hAnsi="Calibri"/>
                      <w:color w:val="000000"/>
                      <w:sz w:val="144"/>
                    </w:rPr>
                    <w:t>2023 CCR</w:t>
                  </w:r>
                </w:p>
              </w:tc>
            </w:tr>
          </w:tbl>
          <w:p w:rsidR="000E55F8" w:rsidRDefault="000E55F8">
            <w:pPr>
              <w:spacing w:after="0" w:line="240" w:lineRule="auto"/>
            </w:pPr>
          </w:p>
        </w:tc>
        <w:tc>
          <w:tcPr>
            <w:tcW w:w="13" w:type="dxa"/>
          </w:tcPr>
          <w:p w:rsidR="000E55F8" w:rsidRDefault="000E55F8">
            <w:pPr>
              <w:pStyle w:val="EmptyCellLayoutStyle"/>
              <w:spacing w:after="0" w:line="240" w:lineRule="auto"/>
            </w:pPr>
          </w:p>
        </w:tc>
      </w:tr>
      <w:tr w:rsidR="00B61F8F" w:rsidTr="00B61F8F">
        <w:trPr>
          <w:trHeight w:val="94"/>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0E55F8">
              <w:trPr>
                <w:trHeight w:val="1792"/>
              </w:trPr>
              <w:tc>
                <w:tcPr>
                  <w:tcW w:w="9214" w:type="dxa"/>
                  <w:tcBorders>
                    <w:top w:val="nil"/>
                    <w:left w:val="nil"/>
                    <w:bottom w:val="nil"/>
                    <w:right w:val="nil"/>
                  </w:tcBorders>
                  <w:tcMar>
                    <w:top w:w="39" w:type="dxa"/>
                    <w:left w:w="39" w:type="dxa"/>
                    <w:bottom w:w="39" w:type="dxa"/>
                    <w:right w:w="39" w:type="dxa"/>
                  </w:tcMar>
                </w:tcPr>
                <w:p w:rsidR="000E55F8" w:rsidRDefault="000E55F8">
                  <w:pPr>
                    <w:spacing w:after="0" w:line="240" w:lineRule="auto"/>
                  </w:pPr>
                </w:p>
                <w:p w:rsidR="000E55F8" w:rsidRDefault="00B61F8F">
                  <w:pPr>
                    <w:spacing w:after="0" w:line="240" w:lineRule="auto"/>
                  </w:pPr>
                  <w:r>
                    <w:rPr>
                      <w:rFonts w:ascii="Calibri" w:eastAsia="Calibri" w:hAnsi="Calibri"/>
                      <w:b/>
                      <w:color w:val="000000"/>
                      <w:sz w:val="28"/>
                    </w:rPr>
                    <w:t>Additional Information and Electronic Copies can be found at www.ldh.la.gov/ccr</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What you need to do:</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E55F8" w:rsidRDefault="000E55F8">
                  <w:pPr>
                    <w:spacing w:after="0" w:line="240" w:lineRule="auto"/>
                  </w:pPr>
                </w:p>
                <w:p w:rsidR="000E55F8" w:rsidRDefault="00B61F8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E55F8" w:rsidRDefault="00B61F8F">
                  <w:pPr>
                    <w:spacing w:after="0" w:line="240" w:lineRule="auto"/>
                  </w:pPr>
                  <w:r>
                    <w:rPr>
                      <w:rFonts w:ascii="Calibri" w:eastAsia="Calibri" w:hAnsi="Calibri"/>
                      <w:color w:val="000000"/>
                      <w:sz w:val="22"/>
                    </w:rPr>
                    <w:t> </w:t>
                  </w:r>
                </w:p>
                <w:p w:rsidR="000E55F8" w:rsidRDefault="00B61F8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E55F8" w:rsidRDefault="000E55F8">
                  <w:pPr>
                    <w:spacing w:after="0" w:line="240" w:lineRule="auto"/>
                  </w:pPr>
                </w:p>
                <w:p w:rsidR="000E55F8" w:rsidRDefault="00B61F8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E55F8" w:rsidRDefault="000E55F8">
                  <w:pPr>
                    <w:spacing w:after="0" w:line="240" w:lineRule="auto"/>
                  </w:pPr>
                </w:p>
                <w:p w:rsidR="000E55F8" w:rsidRDefault="00B61F8F">
                  <w:pPr>
                    <w:spacing w:after="0" w:line="240" w:lineRule="auto"/>
                  </w:pPr>
                  <w:r>
                    <w:rPr>
                      <w:rFonts w:ascii="Calibri" w:eastAsia="Calibri" w:hAnsi="Calibri"/>
                      <w:b/>
                      <w:color w:val="000000"/>
                      <w:sz w:val="22"/>
                    </w:rPr>
                    <w:t>Notes:</w:t>
                  </w:r>
                </w:p>
                <w:p w:rsidR="000E55F8" w:rsidRDefault="00B61F8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E55F8" w:rsidRDefault="000E55F8">
            <w:pPr>
              <w:spacing w:after="0" w:line="240" w:lineRule="auto"/>
            </w:pPr>
          </w:p>
        </w:tc>
        <w:tc>
          <w:tcPr>
            <w:tcW w:w="102" w:type="dxa"/>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r w:rsidR="00B61F8F" w:rsidTr="00B61F8F">
        <w:trPr>
          <w:trHeight w:val="13"/>
        </w:trPr>
        <w:tc>
          <w:tcPr>
            <w:tcW w:w="13" w:type="dxa"/>
            <w:tcBorders>
              <w:top w:val="single" w:sz="23" w:space="0" w:color="808080"/>
            </w:tcBorders>
          </w:tcPr>
          <w:p w:rsidR="000E55F8" w:rsidRDefault="000E55F8">
            <w:pPr>
              <w:pStyle w:val="EmptyCellLayoutStyle"/>
              <w:spacing w:after="0" w:line="240" w:lineRule="auto"/>
            </w:pPr>
          </w:p>
        </w:tc>
        <w:tc>
          <w:tcPr>
            <w:tcW w:w="16" w:type="dxa"/>
            <w:tcBorders>
              <w:top w:val="single" w:sz="23" w:space="0" w:color="808080"/>
            </w:tcBorders>
          </w:tcPr>
          <w:p w:rsidR="000E55F8" w:rsidRDefault="000E55F8">
            <w:pPr>
              <w:pStyle w:val="EmptyCellLayoutStyle"/>
              <w:spacing w:after="0" w:line="240" w:lineRule="auto"/>
            </w:pPr>
          </w:p>
        </w:tc>
        <w:tc>
          <w:tcPr>
            <w:tcW w:w="1049" w:type="dxa"/>
            <w:gridSpan w:val="3"/>
            <w:vMerge/>
            <w:tcBorders>
              <w:top w:val="single" w:sz="23" w:space="0" w:color="808080"/>
            </w:tcBorders>
          </w:tcPr>
          <w:p w:rsidR="000E55F8" w:rsidRDefault="000E55F8">
            <w:pPr>
              <w:pStyle w:val="EmptyCellLayoutStyle"/>
              <w:spacing w:after="0" w:line="240" w:lineRule="auto"/>
            </w:pPr>
          </w:p>
        </w:tc>
        <w:tc>
          <w:tcPr>
            <w:tcW w:w="102" w:type="dxa"/>
            <w:tcBorders>
              <w:top w:val="single" w:sz="23" w:space="0" w:color="808080"/>
            </w:tcBorders>
          </w:tcPr>
          <w:p w:rsidR="000E55F8" w:rsidRDefault="000E55F8">
            <w:pPr>
              <w:pStyle w:val="EmptyCellLayoutStyle"/>
              <w:spacing w:after="0" w:line="240" w:lineRule="auto"/>
            </w:pPr>
          </w:p>
        </w:tc>
        <w:tc>
          <w:tcPr>
            <w:tcW w:w="13" w:type="dxa"/>
            <w:tcBorders>
              <w:top w:val="single" w:sz="23" w:space="0" w:color="808080"/>
            </w:tcBorders>
          </w:tcPr>
          <w:p w:rsidR="000E55F8" w:rsidRDefault="000E55F8">
            <w:pPr>
              <w:pStyle w:val="EmptyCellLayoutStyle"/>
              <w:spacing w:after="0" w:line="240" w:lineRule="auto"/>
            </w:pPr>
          </w:p>
        </w:tc>
      </w:tr>
      <w:tr w:rsidR="00B61F8F" w:rsidTr="00B61F8F">
        <w:trPr>
          <w:trHeight w:val="1761"/>
        </w:trPr>
        <w:tc>
          <w:tcPr>
            <w:tcW w:w="13"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1049" w:type="dxa"/>
            <w:gridSpan w:val="3"/>
            <w:vMerge/>
          </w:tcPr>
          <w:p w:rsidR="000E55F8" w:rsidRDefault="000E55F8">
            <w:pPr>
              <w:pStyle w:val="EmptyCellLayoutStyle"/>
              <w:spacing w:after="0" w:line="240" w:lineRule="auto"/>
            </w:pPr>
          </w:p>
        </w:tc>
        <w:tc>
          <w:tcPr>
            <w:tcW w:w="102" w:type="dxa"/>
          </w:tcPr>
          <w:p w:rsidR="000E55F8" w:rsidRDefault="000E55F8">
            <w:pPr>
              <w:pStyle w:val="EmptyCellLayoutStyle"/>
              <w:spacing w:after="0" w:line="240" w:lineRule="auto"/>
            </w:pPr>
          </w:p>
        </w:tc>
        <w:tc>
          <w:tcPr>
            <w:tcW w:w="13" w:type="dxa"/>
          </w:tcPr>
          <w:p w:rsidR="000E55F8" w:rsidRDefault="000E55F8">
            <w:pPr>
              <w:pStyle w:val="EmptyCellLayoutStyle"/>
              <w:spacing w:after="0" w:line="240" w:lineRule="auto"/>
            </w:pPr>
          </w:p>
        </w:tc>
      </w:tr>
    </w:tbl>
    <w:p w:rsidR="000E55F8" w:rsidRDefault="00B61F8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0E55F8">
        <w:tc>
          <w:tcPr>
            <w:tcW w:w="30" w:type="dxa"/>
          </w:tcPr>
          <w:p w:rsidR="000E55F8" w:rsidRDefault="000E55F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0E55F8">
              <w:trPr>
                <w:trHeight w:val="5376"/>
              </w:trPr>
              <w:tc>
                <w:tcPr>
                  <w:tcW w:w="194" w:type="dxa"/>
                </w:tcPr>
                <w:p w:rsidR="000E55F8" w:rsidRDefault="000E55F8">
                  <w:pPr>
                    <w:pStyle w:val="EmptyCellLayoutStyle"/>
                    <w:spacing w:after="0" w:line="240" w:lineRule="auto"/>
                  </w:pPr>
                </w:p>
              </w:tc>
              <w:tc>
                <w:tcPr>
                  <w:tcW w:w="8790" w:type="dxa"/>
                </w:tcPr>
                <w:p w:rsidR="000E55F8" w:rsidRDefault="000E55F8">
                  <w:pPr>
                    <w:pStyle w:val="EmptyCellLayoutStyle"/>
                    <w:spacing w:after="0" w:line="240" w:lineRule="auto"/>
                  </w:pPr>
                </w:p>
              </w:tc>
              <w:tc>
                <w:tcPr>
                  <w:tcW w:w="212" w:type="dxa"/>
                </w:tcPr>
                <w:p w:rsidR="000E55F8" w:rsidRDefault="000E55F8">
                  <w:pPr>
                    <w:pStyle w:val="EmptyCellLayoutStyle"/>
                    <w:spacing w:after="0" w:line="240" w:lineRule="auto"/>
                  </w:pPr>
                </w:p>
              </w:tc>
            </w:tr>
            <w:tr w:rsidR="000E55F8">
              <w:trPr>
                <w:trHeight w:val="359"/>
              </w:trPr>
              <w:tc>
                <w:tcPr>
                  <w:tcW w:w="194" w:type="dxa"/>
                </w:tcPr>
                <w:p w:rsidR="000E55F8" w:rsidRDefault="000E55F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0E55F8">
                    <w:trPr>
                      <w:trHeight w:val="282"/>
                    </w:trPr>
                    <w:tc>
                      <w:tcPr>
                        <w:tcW w:w="8790" w:type="dxa"/>
                        <w:tcBorders>
                          <w:top w:val="nil"/>
                          <w:left w:val="nil"/>
                          <w:bottom w:val="nil"/>
                          <w:right w:val="nil"/>
                        </w:tcBorders>
                        <w:tcMar>
                          <w:top w:w="39" w:type="dxa"/>
                          <w:left w:w="39" w:type="dxa"/>
                          <w:bottom w:w="39" w:type="dxa"/>
                          <w:right w:w="39" w:type="dxa"/>
                        </w:tcMar>
                        <w:vAlign w:val="center"/>
                      </w:tcPr>
                      <w:p w:rsidR="000E55F8" w:rsidRDefault="00B61F8F">
                        <w:pPr>
                          <w:spacing w:after="0" w:line="240" w:lineRule="auto"/>
                          <w:jc w:val="center"/>
                        </w:pPr>
                        <w:r>
                          <w:rPr>
                            <w:rFonts w:ascii="Calibri" w:eastAsia="Calibri" w:hAnsi="Calibri"/>
                            <w:color w:val="000000"/>
                            <w:sz w:val="40"/>
                          </w:rPr>
                          <w:t>This page intentionally left blank</w:t>
                        </w:r>
                      </w:p>
                    </w:tc>
                  </w:tr>
                </w:tbl>
                <w:p w:rsidR="000E55F8" w:rsidRDefault="000E55F8">
                  <w:pPr>
                    <w:spacing w:after="0" w:line="240" w:lineRule="auto"/>
                  </w:pPr>
                </w:p>
              </w:tc>
              <w:tc>
                <w:tcPr>
                  <w:tcW w:w="212" w:type="dxa"/>
                </w:tcPr>
                <w:p w:rsidR="000E55F8" w:rsidRDefault="000E55F8">
                  <w:pPr>
                    <w:pStyle w:val="EmptyCellLayoutStyle"/>
                    <w:spacing w:after="0" w:line="240" w:lineRule="auto"/>
                  </w:pPr>
                </w:p>
              </w:tc>
            </w:tr>
            <w:tr w:rsidR="000E55F8">
              <w:trPr>
                <w:trHeight w:val="1108"/>
              </w:trPr>
              <w:tc>
                <w:tcPr>
                  <w:tcW w:w="194" w:type="dxa"/>
                </w:tcPr>
                <w:p w:rsidR="000E55F8" w:rsidRDefault="000E55F8">
                  <w:pPr>
                    <w:pStyle w:val="EmptyCellLayoutStyle"/>
                    <w:spacing w:after="0" w:line="240" w:lineRule="auto"/>
                  </w:pPr>
                </w:p>
              </w:tc>
              <w:tc>
                <w:tcPr>
                  <w:tcW w:w="8790" w:type="dxa"/>
                </w:tcPr>
                <w:p w:rsidR="000E55F8" w:rsidRDefault="000E55F8">
                  <w:pPr>
                    <w:pStyle w:val="EmptyCellLayoutStyle"/>
                    <w:spacing w:after="0" w:line="240" w:lineRule="auto"/>
                  </w:pPr>
                </w:p>
              </w:tc>
              <w:tc>
                <w:tcPr>
                  <w:tcW w:w="212" w:type="dxa"/>
                </w:tcPr>
                <w:p w:rsidR="000E55F8" w:rsidRDefault="000E55F8">
                  <w:pPr>
                    <w:pStyle w:val="EmptyCellLayoutStyle"/>
                    <w:spacing w:after="0" w:line="240" w:lineRule="auto"/>
                  </w:pPr>
                </w:p>
              </w:tc>
            </w:tr>
          </w:tbl>
          <w:p w:rsidR="000E55F8" w:rsidRDefault="000E55F8">
            <w:pPr>
              <w:spacing w:after="0" w:line="240" w:lineRule="auto"/>
            </w:pPr>
          </w:p>
        </w:tc>
        <w:tc>
          <w:tcPr>
            <w:tcW w:w="132" w:type="dxa"/>
          </w:tcPr>
          <w:p w:rsidR="000E55F8" w:rsidRDefault="000E55F8">
            <w:pPr>
              <w:pStyle w:val="EmptyCellLayoutStyle"/>
              <w:spacing w:after="0" w:line="240" w:lineRule="auto"/>
            </w:pPr>
          </w:p>
        </w:tc>
      </w:tr>
    </w:tbl>
    <w:p w:rsidR="000E55F8" w:rsidRDefault="00B61F8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0E55F8">
        <w:trPr>
          <w:trHeight w:val="10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297"/>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libri" w:eastAsia="Calibri" w:hAnsi="Calibri"/>
                      <w:b/>
                      <w:color w:val="000000"/>
                      <w:sz w:val="28"/>
                    </w:rPr>
                    <w:t>The Water We Drink</w:t>
                  </w:r>
                </w:p>
              </w:tc>
            </w:tr>
          </w:tbl>
          <w:p w:rsidR="000E55F8" w:rsidRDefault="000E55F8">
            <w:pPr>
              <w:spacing w:after="0" w:line="240" w:lineRule="auto"/>
            </w:pPr>
          </w:p>
        </w:tc>
      </w:tr>
      <w:tr w:rsidR="000E55F8">
        <w:trPr>
          <w:trHeight w:val="20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255"/>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libri" w:eastAsia="Calibri" w:hAnsi="Calibri"/>
                      <w:b/>
                      <w:color w:val="000000"/>
                      <w:sz w:val="22"/>
                    </w:rPr>
                    <w:t>BAYWOOD ESTATES SUBD</w:t>
                  </w:r>
                </w:p>
              </w:tc>
            </w:tr>
          </w:tbl>
          <w:p w:rsidR="000E55F8" w:rsidRDefault="000E55F8">
            <w:pPr>
              <w:spacing w:after="0" w:line="240" w:lineRule="auto"/>
            </w:pPr>
          </w:p>
        </w:tc>
      </w:tr>
      <w:tr w:rsidR="00B61F8F" w:rsidTr="00B61F8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E55F8">
              <w:trPr>
                <w:trHeight w:val="311"/>
              </w:trPr>
              <w:tc>
                <w:tcPr>
                  <w:tcW w:w="9346" w:type="dxa"/>
                  <w:tcBorders>
                    <w:top w:val="nil"/>
                    <w:left w:val="nil"/>
                    <w:bottom w:val="nil"/>
                    <w:right w:val="nil"/>
                  </w:tcBorders>
                  <w:tcMar>
                    <w:top w:w="39" w:type="dxa"/>
                    <w:left w:w="39" w:type="dxa"/>
                    <w:bottom w:w="39" w:type="dxa"/>
                    <w:right w:w="39" w:type="dxa"/>
                  </w:tcMar>
                </w:tcPr>
                <w:p w:rsidR="000E55F8" w:rsidRDefault="00B61F8F">
                  <w:pPr>
                    <w:spacing w:after="0" w:line="240" w:lineRule="auto"/>
                    <w:jc w:val="center"/>
                  </w:pPr>
                  <w:r>
                    <w:rPr>
                      <w:rFonts w:ascii="Calibri" w:eastAsia="Calibri" w:hAnsi="Calibri"/>
                      <w:color w:val="000000"/>
                      <w:sz w:val="22"/>
                    </w:rPr>
                    <w:t xml:space="preserve">Public Water Supply ID: LA1105045   </w:t>
                  </w:r>
                </w:p>
              </w:tc>
            </w:tr>
          </w:tbl>
          <w:p w:rsidR="000E55F8" w:rsidRDefault="000E55F8">
            <w:pPr>
              <w:spacing w:after="0" w:line="240" w:lineRule="auto"/>
            </w:pPr>
          </w:p>
        </w:tc>
      </w:tr>
      <w:tr w:rsidR="000E55F8">
        <w:trPr>
          <w:trHeight w:val="154"/>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2136"/>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E55F8" w:rsidRDefault="00B61F8F">
                  <w:pPr>
                    <w:spacing w:after="0" w:line="240" w:lineRule="auto"/>
                  </w:pPr>
                  <w:r>
                    <w:rPr>
                      <w:rFonts w:ascii="Calibri" w:eastAsia="Calibri" w:hAnsi="Calibri"/>
                      <w:color w:val="000000"/>
                      <w:sz w:val="22"/>
                    </w:rPr>
                    <w:t>Our water system purchases water as listed below:</w:t>
                  </w:r>
                </w:p>
              </w:tc>
            </w:tr>
          </w:tbl>
          <w:p w:rsidR="000E55F8" w:rsidRDefault="000E55F8">
            <w:pPr>
              <w:spacing w:after="0" w:line="240" w:lineRule="auto"/>
            </w:pPr>
          </w:p>
        </w:tc>
      </w:tr>
      <w:tr w:rsidR="000E55F8">
        <w:trPr>
          <w:trHeight w:val="84"/>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0E55F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Seller Name</w:t>
                  </w:r>
                </w:p>
              </w:tc>
            </w:tr>
            <w:tr w:rsidR="000E55F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BAYWOOD ESTATES SUBD</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r>
          </w:tbl>
          <w:p w:rsidR="000E55F8" w:rsidRDefault="000E55F8">
            <w:pPr>
              <w:spacing w:after="0" w:line="240" w:lineRule="auto"/>
            </w:pPr>
          </w:p>
        </w:tc>
        <w:tc>
          <w:tcPr>
            <w:tcW w:w="119" w:type="dxa"/>
          </w:tcPr>
          <w:p w:rsidR="000E55F8" w:rsidRDefault="000E55F8">
            <w:pPr>
              <w:pStyle w:val="EmptyCellLayoutStyle"/>
              <w:spacing w:after="0" w:line="240" w:lineRule="auto"/>
            </w:pPr>
          </w:p>
        </w:tc>
      </w:tr>
      <w:tr w:rsidR="000E55F8">
        <w:trPr>
          <w:trHeight w:val="10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3952"/>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REGGIE</w:t>
                  </w:r>
                  <w:proofErr w:type="gramEnd"/>
                  <w:r>
                    <w:rPr>
                      <w:rFonts w:ascii="Calibri" w:eastAsia="Calibri" w:hAnsi="Calibri"/>
                      <w:color w:val="000000"/>
                      <w:sz w:val="22"/>
                    </w:rPr>
                    <w:t xml:space="preserve"> DIETZ at  985-345-3492.</w:t>
                  </w:r>
                </w:p>
                <w:p w:rsidR="000E55F8" w:rsidRDefault="000E55F8">
                  <w:pPr>
                    <w:spacing w:after="0" w:line="240" w:lineRule="auto"/>
                  </w:pPr>
                </w:p>
              </w:tc>
            </w:tr>
          </w:tbl>
          <w:p w:rsidR="000E55F8" w:rsidRDefault="000E55F8">
            <w:pPr>
              <w:spacing w:after="0" w:line="240" w:lineRule="auto"/>
            </w:pPr>
          </w:p>
        </w:tc>
      </w:tr>
      <w:tr w:rsidR="000E55F8">
        <w:trPr>
          <w:trHeight w:val="42"/>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E55F8">
              <w:trPr>
                <w:trHeight w:val="1517"/>
              </w:trPr>
              <w:tc>
                <w:tcPr>
                  <w:tcW w:w="9346"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BAYWOOD ESTATES SUBD is responsible for providing high quality drinking water, but cannot control the variety of materials used in plumbing components. When your water has been sitting for several hours, you can minimize the potential for lead exposure by </w:t>
                  </w:r>
                  <w:r>
                    <w:rPr>
                      <w:rFonts w:ascii="Calibri" w:eastAsia="Calibri" w:hAnsi="Calibri"/>
                      <w:color w:val="000000"/>
                      <w:sz w:val="22"/>
                    </w:rPr>
                    <w:t xml:space="preserve">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can take </w:t>
                  </w:r>
                  <w:r>
                    <w:rPr>
                      <w:rFonts w:ascii="Calibri" w:eastAsia="Calibri" w:hAnsi="Calibri"/>
                      <w:color w:val="000000"/>
                      <w:sz w:val="22"/>
                    </w:rPr>
                    <w:t xml:space="preserve">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                The Louisiana Department of Health and Hospitals - Office of Public Health ro</w:t>
                  </w:r>
                  <w:r>
                    <w:rPr>
                      <w:rFonts w:ascii="Calibri" w:eastAsia="Calibri" w:hAnsi="Calibri"/>
                      <w:color w:val="000000"/>
                      <w:sz w:val="22"/>
                    </w:rPr>
                    <w:t>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w:t>
                  </w:r>
                  <w:r>
                    <w:rPr>
                      <w:rFonts w:ascii="Calibri" w:eastAsia="Calibri" w:hAnsi="Calibri"/>
                      <w:color w:val="000000"/>
                      <w:sz w:val="22"/>
                    </w:rPr>
                    <w:t xml:space="preserve">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E55F8" w:rsidRDefault="000E55F8">
                  <w:pPr>
                    <w:spacing w:after="0" w:line="240" w:lineRule="auto"/>
                  </w:pPr>
                </w:p>
                <w:p w:rsidR="000E55F8" w:rsidRDefault="00B61F8F">
                  <w:pPr>
                    <w:spacing w:after="0" w:line="240" w:lineRule="auto"/>
                  </w:pPr>
                  <w:r>
                    <w:rPr>
                      <w:rFonts w:ascii="Calibri" w:eastAsia="Calibri" w:hAnsi="Calibri"/>
                      <w:color w:val="000000"/>
                      <w:sz w:val="22"/>
                    </w:rPr>
                    <w:t xml:space="preserve">                In the tables below, you will find many terms and abbreviations you </w:t>
                  </w:r>
                  <w:r>
                    <w:rPr>
                      <w:rFonts w:ascii="Calibri" w:eastAsia="Calibri" w:hAnsi="Calibri"/>
                      <w:color w:val="000000"/>
                      <w:sz w:val="22"/>
                    </w:rPr>
                    <w:t>might not be familiar with.  To help you better understand these terms, we’ve provided the following definitions: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0E55F8" w:rsidRDefault="000E55F8">
                  <w:pPr>
                    <w:spacing w:after="0" w:line="240" w:lineRule="auto"/>
                  </w:pPr>
                </w:p>
                <w:p w:rsidR="000E55F8" w:rsidRDefault="00B61F8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0E55F8" w:rsidRDefault="000E55F8">
            <w:pPr>
              <w:spacing w:after="0" w:line="240" w:lineRule="auto"/>
            </w:pPr>
          </w:p>
        </w:tc>
      </w:tr>
      <w:tr w:rsidR="000E55F8">
        <w:trPr>
          <w:trHeight w:val="114"/>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36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0E55F8">
              <w:trPr>
                <w:trHeight w:val="282"/>
              </w:trPr>
              <w:tc>
                <w:tcPr>
                  <w:tcW w:w="8536"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During the period covered by this report we had the below noted violations.</w:t>
                  </w:r>
                </w:p>
              </w:tc>
            </w:tr>
          </w:tbl>
          <w:p w:rsidR="000E55F8" w:rsidRDefault="000E55F8">
            <w:pPr>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0E55F8">
        <w:trPr>
          <w:trHeight w:val="164"/>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0E55F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jc w:val="center"/>
                  </w:pPr>
                  <w:r>
                    <w:rPr>
                      <w:rFonts w:ascii="Calibri" w:eastAsia="Calibri" w:hAnsi="Calibri"/>
                      <w:color w:val="1F3864"/>
                      <w:sz w:val="18"/>
                    </w:rPr>
                    <w:t>Type</w:t>
                  </w:r>
                </w:p>
              </w:tc>
            </w:tr>
          </w:tbl>
          <w:p w:rsidR="000E55F8" w:rsidRDefault="000E55F8">
            <w:pPr>
              <w:spacing w:after="0" w:line="240" w:lineRule="auto"/>
            </w:pPr>
          </w:p>
        </w:tc>
        <w:tc>
          <w:tcPr>
            <w:tcW w:w="119" w:type="dxa"/>
          </w:tcPr>
          <w:p w:rsidR="000E55F8" w:rsidRDefault="000E55F8">
            <w:pPr>
              <w:pStyle w:val="EmptyCellLayoutStyle"/>
              <w:spacing w:after="0" w:line="240" w:lineRule="auto"/>
            </w:pPr>
          </w:p>
        </w:tc>
      </w:tr>
      <w:tr w:rsidR="000E55F8">
        <w:trPr>
          <w:trHeight w:val="204"/>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1002"/>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E55F8" w:rsidRDefault="000E55F8">
            <w:pPr>
              <w:spacing w:after="0" w:line="240" w:lineRule="auto"/>
            </w:pPr>
          </w:p>
        </w:tc>
      </w:tr>
      <w:tr w:rsidR="000E55F8">
        <w:trPr>
          <w:trHeight w:val="239"/>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0E55F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Typical Source</w:t>
                  </w:r>
                </w:p>
              </w:tc>
            </w:tr>
            <w:tr w:rsidR="000E55F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 - </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Water additive used to control microbes</w:t>
                  </w:r>
                </w:p>
              </w:tc>
            </w:tr>
          </w:tbl>
          <w:p w:rsidR="000E55F8" w:rsidRDefault="000E55F8">
            <w:pPr>
              <w:spacing w:after="0" w:line="240" w:lineRule="auto"/>
            </w:pPr>
          </w:p>
        </w:tc>
      </w:tr>
      <w:tr w:rsidR="000E55F8">
        <w:trPr>
          <w:trHeight w:val="116"/>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761"/>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E55F8" w:rsidRDefault="000E55F8">
            <w:pPr>
              <w:spacing w:after="0" w:line="240" w:lineRule="auto"/>
            </w:pPr>
          </w:p>
        </w:tc>
      </w:tr>
      <w:tr w:rsidR="000E55F8">
        <w:trPr>
          <w:trHeight w:val="13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851"/>
              <w:gridCol w:w="1040"/>
              <w:gridCol w:w="1138"/>
              <w:gridCol w:w="776"/>
              <w:gridCol w:w="718"/>
              <w:gridCol w:w="595"/>
              <w:gridCol w:w="512"/>
              <w:gridCol w:w="596"/>
              <w:gridCol w:w="2700"/>
            </w:tblGrid>
            <w:tr w:rsidR="000E55F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Water</w:t>
                  </w:r>
                </w:p>
                <w:p w:rsidR="000E55F8" w:rsidRDefault="00B61F8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Typical Source</w:t>
                  </w:r>
                </w:p>
              </w:tc>
            </w:tr>
            <w:tr w:rsidR="000E55F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9/17/2023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E55F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0.1 - 0.3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E55F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11/28/2023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Runoff from fertilizer use; Leaching from septic tanks, sewage; Erosion of natural deposits</w:t>
                  </w:r>
                </w:p>
              </w:tc>
            </w:tr>
            <w:tr w:rsidR="000E55F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PENTACHLOROPHENOL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0.036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0 - 0.036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Discharge from wood preserving factories</w:t>
                  </w:r>
                </w:p>
              </w:tc>
            </w:tr>
          </w:tbl>
          <w:p w:rsidR="000E55F8" w:rsidRDefault="000E55F8">
            <w:pPr>
              <w:spacing w:after="0" w:line="240" w:lineRule="auto"/>
            </w:pPr>
          </w:p>
        </w:tc>
      </w:tr>
      <w:tr w:rsidR="000E55F8">
        <w:trPr>
          <w:trHeight w:val="193"/>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0E55F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Typical Source</w:t>
                  </w:r>
                </w:p>
              </w:tc>
            </w:tr>
            <w:tr w:rsidR="000E55F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Erosion of natural deposits</w:t>
                  </w:r>
                </w:p>
              </w:tc>
            </w:tr>
            <w:tr w:rsidR="000E55F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0 - 1.13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E55F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0E55F8">
                  <w:pPr>
                    <w:spacing w:after="0" w:line="240" w:lineRule="auto"/>
                  </w:pPr>
                </w:p>
              </w:tc>
            </w:tr>
          </w:tbl>
          <w:p w:rsidR="000E55F8" w:rsidRDefault="000E55F8">
            <w:pPr>
              <w:spacing w:after="0" w:line="240" w:lineRule="auto"/>
            </w:pPr>
          </w:p>
        </w:tc>
      </w:tr>
      <w:tr w:rsidR="000E55F8">
        <w:trPr>
          <w:trHeight w:val="221"/>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0E55F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0E55F8">
                  <w:pPr>
                    <w:spacing w:after="0" w:line="240" w:lineRule="auto"/>
                  </w:pPr>
                </w:p>
                <w:p w:rsidR="000E55F8" w:rsidRDefault="00B61F8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Typical Source</w:t>
                  </w:r>
                </w:p>
              </w:tc>
            </w:tr>
            <w:tr w:rsidR="000E55F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Corrosion of household plumbing systems; Erosion of natural deposits; Leaching from wood preservatives</w:t>
                  </w:r>
                </w:p>
              </w:tc>
            </w:tr>
            <w:tr w:rsidR="000E55F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Corrosion of household plumbing systems; Erosion of natural deposits</w:t>
                  </w:r>
                </w:p>
              </w:tc>
            </w:tr>
          </w:tbl>
          <w:p w:rsidR="000E55F8" w:rsidRDefault="000E55F8">
            <w:pPr>
              <w:spacing w:after="0" w:line="240" w:lineRule="auto"/>
            </w:pPr>
          </w:p>
        </w:tc>
      </w:tr>
      <w:tr w:rsidR="000E55F8">
        <w:trPr>
          <w:trHeight w:val="495"/>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B61F8F" w:rsidTr="00B61F8F">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0E55F8">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Description</w:t>
                  </w:r>
                </w:p>
              </w:tc>
            </w:tr>
            <w:tr w:rsidR="000E55F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12/13/2018</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BAYWOOD ESTATES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SO27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3/13/2019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SRC GE - LAC 51:XII.319.D.4 - Groundwater Sources Backup/Redundancy; 40 CFR 141.403 and LAC 51:XII.169.B.2 - When groundwater is the only source of water supply for any community water supply or for any non-community water supply serving a hospit</w:t>
                  </w:r>
                  <w:r>
                    <w:rPr>
                      <w:rFonts w:ascii="Calibri" w:eastAsia="Calibri" w:hAnsi="Calibri"/>
                      <w:color w:val="333333"/>
                      <w:sz w:val="18"/>
                    </w:rPr>
                    <w:t>al, a minimum of two approved and active groundwater wells( or, if not a second well, connection to another approved water supply of sufficient capacity) shall be provided, unless and LDH-approved annual public notice is provided to customers.;165</w:t>
                  </w:r>
                </w:p>
              </w:tc>
            </w:tr>
            <w:tr w:rsidR="000E55F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12/13/2018</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3/13/2019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LAC 51:XII.344 - Protection of Water Supply/Containment Practices; 40 CFR 141.403 and LAC 51:XII.344 - Each water supplier shall protect the water produced and distributed by</w:t>
                  </w:r>
                  <w:r>
                    <w:rPr>
                      <w:rFonts w:ascii="Calibri" w:eastAsia="Calibri" w:hAnsi="Calibri"/>
                      <w:color w:val="333333"/>
                      <w:sz w:val="18"/>
                    </w:rPr>
                    <w:t xml:space="preserve"> its water supply system from potential contamination by ensuring compliance with the containment practices and maintenance/field testing requirements.  In implementing ordinances, rules, contracts, policies, or other steps to achieve such compliance, wate</w:t>
                  </w:r>
                  <w:r>
                    <w:rPr>
                      <w:rFonts w:ascii="Calibri" w:eastAsia="Calibri" w:hAnsi="Calibri"/>
                      <w:color w:val="333333"/>
                      <w:sz w:val="18"/>
                    </w:rPr>
                    <w:t>r suppliers shall have the authority to prohibit or discontinue water service to customers who fail to install, maintain, field test, or report the results of the field test for containment assemblies or methods.;30</w:t>
                  </w:r>
                </w:p>
              </w:tc>
            </w:tr>
            <w:tr w:rsidR="000E55F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12/13/2018</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 xml:space="preserve">OP12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3/13/2019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LAC 51:XII.309.A - Operator Duly Certified; 40 CFR 141.403 and LAC 51:XII.309.A - All public water supplies shall be under the supervision and control of a duly certified operator as per requirements of the State Ope</w:t>
                  </w:r>
                  <w:r>
                    <w:rPr>
                      <w:rFonts w:ascii="Calibri" w:eastAsia="Calibri" w:hAnsi="Calibri"/>
                      <w:color w:val="333333"/>
                      <w:sz w:val="18"/>
                    </w:rPr>
                    <w:t>rator Certification Act, Act 538 of 1972, as amended.;108</w:t>
                  </w:r>
                </w:p>
              </w:tc>
            </w:tr>
          </w:tbl>
          <w:p w:rsidR="000E55F8" w:rsidRDefault="000E55F8">
            <w:pPr>
              <w:spacing w:after="0" w:line="240" w:lineRule="auto"/>
            </w:pPr>
          </w:p>
        </w:tc>
      </w:tr>
      <w:tr w:rsidR="000E55F8">
        <w:trPr>
          <w:trHeight w:val="176"/>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0E55F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lastRenderedPageBreak/>
                    <w:t xml:space="preserve">Water </w:t>
                  </w:r>
                </w:p>
                <w:p w:rsidR="000E55F8" w:rsidRDefault="00B61F8F">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1F3864"/>
                      <w:sz w:val="18"/>
                    </w:rPr>
                    <w:t>SMCL</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0.2</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4.5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0 - 4.5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250</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0.18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0 - 0.18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0.3</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3/27/2023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0.12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0 - 0.12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0.05</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8.44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5.63 - 8.44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8.5</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0.042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0 - 0.042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0.1</w:t>
                  </w:r>
                </w:p>
              </w:tc>
            </w:tr>
            <w:tr w:rsidR="000E55F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TANGIPAHOA PARISH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12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7 - 12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55F8" w:rsidRDefault="00B61F8F">
                  <w:pPr>
                    <w:spacing w:after="0" w:line="240" w:lineRule="auto"/>
                  </w:pPr>
                  <w:r>
                    <w:rPr>
                      <w:rFonts w:ascii="Calibri" w:eastAsia="Calibri" w:hAnsi="Calibri"/>
                      <w:color w:val="333333"/>
                      <w:sz w:val="18"/>
                    </w:rPr>
                    <w:t>250</w:t>
                  </w:r>
                </w:p>
              </w:tc>
            </w:tr>
          </w:tbl>
          <w:p w:rsidR="000E55F8" w:rsidRDefault="000E55F8">
            <w:pPr>
              <w:spacing w:after="0" w:line="240" w:lineRule="auto"/>
            </w:pPr>
          </w:p>
        </w:tc>
      </w:tr>
      <w:tr w:rsidR="000E55F8">
        <w:trPr>
          <w:trHeight w:val="198"/>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B61F8F" w:rsidRPr="00094FFC" w:rsidTr="00183D1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61F8F" w:rsidRPr="00094FFC" w:rsidTr="00183D1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1F8F" w:rsidRPr="00094FFC" w:rsidRDefault="00B61F8F" w:rsidP="00B61F8F">
                  <w:pPr>
                    <w:rPr>
                      <w:rFonts w:eastAsiaTheme="minorHAnsi" w:cstheme="minorBidi"/>
                      <w:color w:val="333399"/>
                      <w:sz w:val="18"/>
                    </w:rPr>
                  </w:pPr>
                  <w:r w:rsidRPr="00094FFC">
                    <w:rPr>
                      <w:rFonts w:eastAsiaTheme="minorHAnsi" w:cstheme="minorBidi"/>
                      <w:color w:val="333399"/>
                      <w:sz w:val="18"/>
                    </w:rPr>
                    <w:t>Unit</w:t>
                  </w:r>
                </w:p>
              </w:tc>
            </w:tr>
            <w:tr w:rsidR="00B61F8F" w:rsidRPr="00094FFC" w:rsidTr="00183D14">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1F8F" w:rsidRPr="00094FFC" w:rsidRDefault="00B61F8F" w:rsidP="00B61F8F">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F8F" w:rsidRPr="00094FFC" w:rsidRDefault="00B61F8F" w:rsidP="00B61F8F">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F8F" w:rsidRPr="00094FFC" w:rsidRDefault="00B61F8F" w:rsidP="00B61F8F">
                  <w:pPr>
                    <w:rPr>
                      <w:rFonts w:eastAsiaTheme="minorHAnsi" w:cstheme="minorBidi"/>
                      <w:sz w:val="18"/>
                    </w:rPr>
                  </w:pPr>
                  <w:r>
                    <w:rPr>
                      <w:rFonts w:eastAsiaTheme="minorHAnsi" w:cstheme="minorBidi"/>
                      <w:sz w:val="18"/>
                    </w:rPr>
                    <w:t>14.6</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F8F" w:rsidRPr="00094FFC" w:rsidRDefault="00B61F8F" w:rsidP="00B61F8F">
                  <w:pPr>
                    <w:rPr>
                      <w:rFonts w:eastAsiaTheme="minorHAnsi" w:cstheme="minorBidi"/>
                      <w:sz w:val="18"/>
                    </w:rPr>
                  </w:pPr>
                  <w:r>
                    <w:rPr>
                      <w:rFonts w:eastAsiaTheme="minorHAnsi" w:cstheme="minorBidi"/>
                      <w:sz w:val="18"/>
                    </w:rPr>
                    <w:t>0-28.5</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F8F" w:rsidRPr="00094FFC" w:rsidRDefault="00B61F8F" w:rsidP="00B61F8F">
                  <w:pPr>
                    <w:rPr>
                      <w:rFonts w:eastAsiaTheme="minorHAnsi" w:cstheme="minorBidi"/>
                      <w:sz w:val="18"/>
                    </w:rPr>
                  </w:pPr>
                  <w:r w:rsidRPr="00094FFC">
                    <w:rPr>
                      <w:rFonts w:eastAsiaTheme="minorHAnsi" w:cstheme="minorBidi"/>
                      <w:sz w:val="18"/>
                    </w:rPr>
                    <w:t>ppb</w:t>
                  </w:r>
                </w:p>
              </w:tc>
            </w:tr>
          </w:tbl>
          <w:p w:rsidR="00B61F8F" w:rsidRDefault="00B61F8F">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1076"/>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++++++++++++++Environmental Protection Agency Required Health Effects Language++++++++++++++</w:t>
                  </w:r>
                </w:p>
                <w:p w:rsidR="000E55F8" w:rsidRDefault="00B61F8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0E55F8" w:rsidRDefault="000E55F8">
            <w:pPr>
              <w:spacing w:after="0" w:line="240" w:lineRule="auto"/>
            </w:pPr>
          </w:p>
        </w:tc>
      </w:tr>
      <w:tr w:rsidR="000E55F8">
        <w:trPr>
          <w:trHeight w:val="15"/>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E55F8">
              <w:trPr>
                <w:trHeight w:hRule="exact" w:val="720"/>
              </w:trPr>
              <w:tc>
                <w:tcPr>
                  <w:tcW w:w="9346" w:type="dxa"/>
                  <w:tcBorders>
                    <w:top w:val="nil"/>
                    <w:left w:val="nil"/>
                    <w:bottom w:val="nil"/>
                    <w:right w:val="nil"/>
                  </w:tcBorders>
                  <w:tcMar>
                    <w:top w:w="0" w:type="dxa"/>
                    <w:left w:w="0" w:type="dxa"/>
                    <w:bottom w:w="0" w:type="dxa"/>
                    <w:right w:w="0" w:type="dxa"/>
                  </w:tcMar>
                </w:tcPr>
                <w:p w:rsidR="000E55F8" w:rsidRDefault="00B61F8F">
                  <w:pPr>
                    <w:spacing w:after="0" w:line="240" w:lineRule="auto"/>
                  </w:pPr>
                  <w:r>
                    <w:rPr>
                      <w:rFonts w:ascii="Calibri" w:eastAsia="Calibri" w:hAnsi="Calibri"/>
                      <w:color w:val="000000"/>
                      <w:sz w:val="22"/>
                    </w:rPr>
                    <w:t>There are no additional required health effects notices.</w:t>
                  </w:r>
                </w:p>
              </w:tc>
            </w:tr>
          </w:tbl>
          <w:p w:rsidR="000E55F8" w:rsidRDefault="000E55F8">
            <w:pPr>
              <w:spacing w:after="0" w:line="240" w:lineRule="auto"/>
            </w:pPr>
          </w:p>
        </w:tc>
      </w:tr>
      <w:tr w:rsidR="000E55F8">
        <w:trPr>
          <w:trHeight w:val="91"/>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720"/>
        </w:trPr>
        <w:tc>
          <w:tcPr>
            <w:tcW w:w="6" w:type="dxa"/>
          </w:tcPr>
          <w:p w:rsidR="000E55F8" w:rsidRDefault="000E55F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0E55F8">
              <w:trPr>
                <w:trHeight w:hRule="exact" w:val="720"/>
              </w:trPr>
              <w:tc>
                <w:tcPr>
                  <w:tcW w:w="9346" w:type="dxa"/>
                  <w:tcBorders>
                    <w:top w:val="nil"/>
                    <w:left w:val="nil"/>
                    <w:bottom w:val="nil"/>
                    <w:right w:val="nil"/>
                  </w:tcBorders>
                  <w:tcMar>
                    <w:top w:w="0" w:type="dxa"/>
                    <w:left w:w="0" w:type="dxa"/>
                    <w:bottom w:w="0" w:type="dxa"/>
                    <w:right w:w="0" w:type="dxa"/>
                  </w:tcMar>
                </w:tcPr>
                <w:p w:rsidR="000E55F8" w:rsidRDefault="00B61F8F">
                  <w:pPr>
                    <w:spacing w:after="0" w:line="240" w:lineRule="auto"/>
                  </w:pPr>
                  <w:r>
                    <w:rPr>
                      <w:rFonts w:ascii="Calibri" w:eastAsia="Calibri" w:hAnsi="Calibri"/>
                      <w:color w:val="000000"/>
                      <w:sz w:val="22"/>
                    </w:rPr>
                    <w:t>There are no additional required health effects violation notices.</w:t>
                  </w:r>
                </w:p>
              </w:tc>
            </w:tr>
          </w:tbl>
          <w:p w:rsidR="000E55F8" w:rsidRDefault="000E55F8">
            <w:pPr>
              <w:spacing w:after="0" w:line="240" w:lineRule="auto"/>
            </w:pPr>
          </w:p>
        </w:tc>
      </w:tr>
      <w:tr w:rsidR="000E55F8">
        <w:trPr>
          <w:trHeight w:val="370"/>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r w:rsidR="00B61F8F" w:rsidTr="00B61F8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E55F8">
              <w:trPr>
                <w:trHeight w:val="1076"/>
              </w:trPr>
              <w:tc>
                <w:tcPr>
                  <w:tcW w:w="9360" w:type="dxa"/>
                  <w:tcBorders>
                    <w:top w:val="nil"/>
                    <w:left w:val="nil"/>
                    <w:bottom w:val="nil"/>
                    <w:right w:val="nil"/>
                  </w:tcBorders>
                  <w:tcMar>
                    <w:top w:w="39" w:type="dxa"/>
                    <w:left w:w="39" w:type="dxa"/>
                    <w:bottom w:w="39" w:type="dxa"/>
                    <w:right w:w="39" w:type="dxa"/>
                  </w:tcMar>
                </w:tcPr>
                <w:p w:rsidR="000E55F8" w:rsidRDefault="00B61F8F">
                  <w:pPr>
                    <w:spacing w:after="0" w:line="240" w:lineRule="auto"/>
                  </w:pPr>
                  <w:r>
                    <w:rPr>
                      <w:rFonts w:ascii="Calibri" w:eastAsia="Calibri" w:hAnsi="Calibri"/>
                      <w:color w:val="000000"/>
                      <w:sz w:val="22"/>
                    </w:rPr>
                    <w:t>+++++++++++++++++++++++++++++++++++++++++++++++++++++++++++++++++++++++++++++++++++</w:t>
                  </w:r>
                </w:p>
                <w:p w:rsidR="000E55F8" w:rsidRDefault="00B61F8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0E55F8" w:rsidRDefault="00B61F8F">
                  <w:pPr>
                    <w:spacing w:after="0" w:line="240" w:lineRule="auto"/>
                  </w:pPr>
                  <w:r>
                    <w:rPr>
                      <w:rFonts w:ascii="Calibri" w:eastAsia="Calibri" w:hAnsi="Calibri"/>
                      <w:color w:val="000000"/>
                      <w:sz w:val="22"/>
                    </w:rPr>
                    <w:t>    </w:t>
                  </w:r>
                </w:p>
                <w:p w:rsidR="000E55F8" w:rsidRDefault="00B61F8F">
                  <w:pPr>
                    <w:spacing w:after="0" w:line="240" w:lineRule="auto"/>
                  </w:pPr>
                  <w:r>
                    <w:rPr>
                      <w:rFonts w:ascii="Calibri" w:eastAsia="Calibri" w:hAnsi="Calibri"/>
                      <w:color w:val="000000"/>
                      <w:sz w:val="22"/>
                    </w:rPr>
                    <w:t>                We at the BAYWOOD ESTATES SUBD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Please call our office if you have questions.</w:t>
                  </w:r>
                </w:p>
              </w:tc>
            </w:tr>
          </w:tbl>
          <w:p w:rsidR="000E55F8" w:rsidRDefault="000E55F8">
            <w:pPr>
              <w:spacing w:after="0" w:line="240" w:lineRule="auto"/>
            </w:pPr>
          </w:p>
        </w:tc>
      </w:tr>
      <w:tr w:rsidR="000E55F8">
        <w:trPr>
          <w:trHeight w:val="719"/>
        </w:trPr>
        <w:tc>
          <w:tcPr>
            <w:tcW w:w="6" w:type="dxa"/>
          </w:tcPr>
          <w:p w:rsidR="000E55F8" w:rsidRDefault="000E55F8">
            <w:pPr>
              <w:pStyle w:val="EmptyCellLayoutStyle"/>
              <w:spacing w:after="0" w:line="240" w:lineRule="auto"/>
            </w:pPr>
          </w:p>
        </w:tc>
        <w:tc>
          <w:tcPr>
            <w:tcW w:w="6"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0" w:type="dxa"/>
          </w:tcPr>
          <w:p w:rsidR="000E55F8" w:rsidRDefault="000E55F8">
            <w:pPr>
              <w:pStyle w:val="EmptyCellLayoutStyle"/>
              <w:spacing w:after="0" w:line="240" w:lineRule="auto"/>
            </w:pPr>
          </w:p>
        </w:tc>
        <w:tc>
          <w:tcPr>
            <w:tcW w:w="194" w:type="dxa"/>
          </w:tcPr>
          <w:p w:rsidR="000E55F8" w:rsidRDefault="000E55F8">
            <w:pPr>
              <w:pStyle w:val="EmptyCellLayoutStyle"/>
              <w:spacing w:after="0" w:line="240" w:lineRule="auto"/>
            </w:pPr>
          </w:p>
        </w:tc>
        <w:tc>
          <w:tcPr>
            <w:tcW w:w="16" w:type="dxa"/>
          </w:tcPr>
          <w:p w:rsidR="000E55F8" w:rsidRDefault="000E55F8">
            <w:pPr>
              <w:pStyle w:val="EmptyCellLayoutStyle"/>
              <w:spacing w:after="0" w:line="240" w:lineRule="auto"/>
            </w:pPr>
          </w:p>
        </w:tc>
        <w:tc>
          <w:tcPr>
            <w:tcW w:w="8519" w:type="dxa"/>
          </w:tcPr>
          <w:p w:rsidR="000E55F8" w:rsidRDefault="000E55F8">
            <w:pPr>
              <w:pStyle w:val="EmptyCellLayoutStyle"/>
              <w:spacing w:after="0" w:line="240" w:lineRule="auto"/>
            </w:pPr>
          </w:p>
        </w:tc>
        <w:tc>
          <w:tcPr>
            <w:tcW w:w="482" w:type="dxa"/>
          </w:tcPr>
          <w:p w:rsidR="000E55F8" w:rsidRDefault="000E55F8">
            <w:pPr>
              <w:pStyle w:val="EmptyCellLayoutStyle"/>
              <w:spacing w:after="0" w:line="240" w:lineRule="auto"/>
            </w:pPr>
          </w:p>
        </w:tc>
        <w:tc>
          <w:tcPr>
            <w:tcW w:w="119" w:type="dxa"/>
          </w:tcPr>
          <w:p w:rsidR="000E55F8" w:rsidRDefault="000E55F8">
            <w:pPr>
              <w:pStyle w:val="EmptyCellLayoutStyle"/>
              <w:spacing w:after="0" w:line="240" w:lineRule="auto"/>
            </w:pPr>
          </w:p>
        </w:tc>
      </w:tr>
    </w:tbl>
    <w:p w:rsidR="000E55F8" w:rsidRDefault="000E55F8">
      <w:pPr>
        <w:spacing w:after="0" w:line="240" w:lineRule="auto"/>
      </w:pPr>
    </w:p>
    <w:sectPr w:rsidR="000E55F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55F8"/>
    <w:rsid w:val="000E55F8"/>
    <w:rsid w:val="00B6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6F2"/>
  <w15:docId w15:val="{275602E9-2A5E-4455-A0F3-21C26DA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13055</Characters>
  <Application>Microsoft Office Word</Application>
  <DocSecurity>0</DocSecurity>
  <Lines>108</Lines>
  <Paragraphs>30</Paragraphs>
  <ScaleCrop>false</ScaleCrop>
  <Company>State of Louisiana</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2024-04-25T18:18:00Z</dcterms:created>
  <dcterms:modified xsi:type="dcterms:W3CDTF">2024-04-25T18:18:00Z</dcterms:modified>
</cp:coreProperties>
</file>