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000" w:firstRow="0" w:lastRow="0" w:firstColumn="0" w:lastColumn="0" w:noHBand="0" w:noVBand="0"/>
      </w:tblPr>
      <w:tblGrid>
        <w:gridCol w:w="20"/>
        <w:gridCol w:w="20"/>
        <w:gridCol w:w="1066"/>
        <w:gridCol w:w="49"/>
        <w:gridCol w:w="8140"/>
        <w:gridCol w:w="119"/>
        <w:gridCol w:w="20"/>
      </w:tblGrid>
      <w:tr w:rsidR="00FB4935" w:rsidTr="00FB4935">
        <w:trPr>
          <w:trHeight w:val="468"/>
        </w:trPr>
        <w:tc>
          <w:tcPr>
            <w:tcW w:w="13"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390"/>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libri" w:eastAsia="Calibri" w:hAnsi="Calibri"/>
                      <w:b/>
                      <w:color w:val="000000"/>
                      <w:sz w:val="32"/>
                    </w:rPr>
                    <w:t>VERMILION WATERWORKS DISTRICT 1</w:t>
                  </w:r>
                </w:p>
              </w:tc>
            </w:tr>
          </w:tbl>
          <w:p w:rsidR="00B53051" w:rsidRDefault="00B53051">
            <w:pPr>
              <w:spacing w:after="0" w:line="240" w:lineRule="auto"/>
            </w:pPr>
          </w:p>
        </w:tc>
      </w:tr>
      <w:tr w:rsidR="00B53051">
        <w:trPr>
          <w:trHeight w:val="38"/>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8140"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r w:rsidR="00FB4935" w:rsidTr="00FB4935">
        <w:trPr>
          <w:trHeight w:val="450"/>
        </w:trPr>
        <w:tc>
          <w:tcPr>
            <w:tcW w:w="13"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B53051">
              <w:trPr>
                <w:trHeight w:val="372"/>
              </w:trPr>
              <w:tc>
                <w:tcPr>
                  <w:tcW w:w="9346"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libri" w:eastAsia="Calibri" w:hAnsi="Calibri"/>
                      <w:b/>
                      <w:color w:val="000000"/>
                      <w:sz w:val="32"/>
                    </w:rPr>
                    <w:t xml:space="preserve">Public Water Supply ID: LA1113034   </w:t>
                  </w:r>
                </w:p>
              </w:tc>
            </w:tr>
          </w:tbl>
          <w:p w:rsidR="00B53051" w:rsidRDefault="00B53051">
            <w:pPr>
              <w:spacing w:after="0" w:line="240" w:lineRule="auto"/>
            </w:pPr>
          </w:p>
        </w:tc>
        <w:tc>
          <w:tcPr>
            <w:tcW w:w="13" w:type="dxa"/>
          </w:tcPr>
          <w:p w:rsidR="00B53051" w:rsidRDefault="00B53051">
            <w:pPr>
              <w:pStyle w:val="EmptyCellLayoutStyle"/>
              <w:spacing w:after="0" w:line="240" w:lineRule="auto"/>
            </w:pPr>
          </w:p>
        </w:tc>
      </w:tr>
      <w:tr w:rsidR="00B53051">
        <w:trPr>
          <w:trHeight w:val="13"/>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8140"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r w:rsidR="00FB4935" w:rsidTr="00FB4935">
        <w:trPr>
          <w:trHeight w:val="438"/>
        </w:trPr>
        <w:tc>
          <w:tcPr>
            <w:tcW w:w="13" w:type="dxa"/>
          </w:tcPr>
          <w:p w:rsidR="00B53051" w:rsidRDefault="00B53051">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000" w:firstRow="0" w:lastRow="0" w:firstColumn="0" w:lastColumn="0" w:noHBand="0" w:noVBand="0"/>
            </w:tblPr>
            <w:tblGrid>
              <w:gridCol w:w="9333"/>
            </w:tblGrid>
            <w:tr w:rsidR="00B53051">
              <w:trPr>
                <w:trHeight w:val="372"/>
              </w:trPr>
              <w:tc>
                <w:tcPr>
                  <w:tcW w:w="9333"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mbria" w:eastAsia="Cambria" w:hAnsi="Cambria"/>
                      <w:color w:val="000000"/>
                      <w:sz w:val="32"/>
                    </w:rPr>
                    <w:t>Consumer Confidence Report</w:t>
                  </w:r>
                </w:p>
              </w:tc>
            </w:tr>
          </w:tbl>
          <w:p w:rsidR="00B53051" w:rsidRDefault="00B53051">
            <w:pPr>
              <w:spacing w:after="0" w:line="240" w:lineRule="auto"/>
            </w:pPr>
          </w:p>
        </w:tc>
        <w:tc>
          <w:tcPr>
            <w:tcW w:w="13" w:type="dxa"/>
          </w:tcPr>
          <w:p w:rsidR="00B53051" w:rsidRDefault="00B53051">
            <w:pPr>
              <w:pStyle w:val="EmptyCellLayoutStyle"/>
              <w:spacing w:after="0" w:line="240" w:lineRule="auto"/>
            </w:pPr>
          </w:p>
        </w:tc>
      </w:tr>
      <w:tr w:rsidR="00FB4935" w:rsidTr="00FB4935">
        <w:trPr>
          <w:trHeight w:val="11"/>
        </w:trPr>
        <w:tc>
          <w:tcPr>
            <w:tcW w:w="13" w:type="dxa"/>
          </w:tcPr>
          <w:p w:rsidR="00B53051" w:rsidRDefault="00B53051">
            <w:pPr>
              <w:pStyle w:val="EmptyCellLayoutStyle"/>
              <w:spacing w:after="0" w:line="240" w:lineRule="auto"/>
            </w:pPr>
          </w:p>
        </w:tc>
        <w:tc>
          <w:tcPr>
            <w:tcW w:w="0" w:type="dxa"/>
            <w:gridSpan w:val="5"/>
            <w:vMerge/>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r w:rsidR="00B53051">
        <w:trPr>
          <w:trHeight w:val="79"/>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tcPr>
          <w:p w:rsidR="00B53051" w:rsidRDefault="00B53051">
            <w:pPr>
              <w:pStyle w:val="EmptyCellLayoutStyle"/>
              <w:spacing w:after="0" w:line="240" w:lineRule="auto"/>
            </w:pPr>
          </w:p>
        </w:tc>
        <w:tc>
          <w:tcPr>
            <w:tcW w:w="6" w:type="dxa"/>
            <w:tcBorders>
              <w:left w:val="single" w:sz="23" w:space="0" w:color="808080"/>
            </w:tcBorders>
          </w:tcPr>
          <w:p w:rsidR="00B53051" w:rsidRDefault="00B53051">
            <w:pPr>
              <w:pStyle w:val="EmptyCellLayoutStyle"/>
              <w:spacing w:after="0" w:line="240" w:lineRule="auto"/>
            </w:pPr>
          </w:p>
        </w:tc>
        <w:tc>
          <w:tcPr>
            <w:tcW w:w="8140"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r w:rsidR="00FB4935" w:rsidTr="00FB4935">
        <w:trPr>
          <w:trHeight w:val="2304"/>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tcPr>
          <w:p w:rsidR="00B53051" w:rsidRDefault="00B53051">
            <w:pPr>
              <w:pStyle w:val="EmptyCellLayoutStyle"/>
              <w:spacing w:after="0" w:line="240" w:lineRule="auto"/>
            </w:pPr>
          </w:p>
        </w:tc>
        <w:tc>
          <w:tcPr>
            <w:tcW w:w="6" w:type="dxa"/>
            <w:tcBorders>
              <w:left w:val="single" w:sz="23" w:space="0" w:color="808080"/>
            </w:tcBorders>
          </w:tcPr>
          <w:p w:rsidR="00B53051" w:rsidRDefault="00B53051">
            <w:pPr>
              <w:pStyle w:val="EmptyCellLayoutStyle"/>
              <w:spacing w:after="0" w:line="240" w:lineRule="auto"/>
            </w:pPr>
          </w:p>
        </w:tc>
        <w:tc>
          <w:tcPr>
            <w:tcW w:w="8140" w:type="dxa"/>
            <w:gridSpan w:val="2"/>
          </w:tcPr>
          <w:tbl>
            <w:tblPr>
              <w:tblW w:w="0" w:type="auto"/>
              <w:tblLayout w:type="fixed"/>
              <w:tblCellMar>
                <w:left w:w="0" w:type="dxa"/>
                <w:right w:w="0" w:type="dxa"/>
              </w:tblCellMar>
              <w:tblLook w:val="0000" w:firstRow="0" w:lastRow="0" w:firstColumn="0" w:lastColumn="0" w:noHBand="0" w:noVBand="0"/>
            </w:tblPr>
            <w:tblGrid>
              <w:gridCol w:w="8260"/>
            </w:tblGrid>
            <w:tr w:rsidR="00B53051">
              <w:trPr>
                <w:trHeight w:val="2226"/>
              </w:trPr>
              <w:tc>
                <w:tcPr>
                  <w:tcW w:w="8260" w:type="dxa"/>
                  <w:tcBorders>
                    <w:top w:val="nil"/>
                    <w:left w:val="nil"/>
                    <w:bottom w:val="nil"/>
                    <w:right w:val="nil"/>
                  </w:tcBorders>
                  <w:tcMar>
                    <w:top w:w="39" w:type="dxa"/>
                    <w:left w:w="39" w:type="dxa"/>
                    <w:bottom w:w="39" w:type="dxa"/>
                    <w:right w:w="39" w:type="dxa"/>
                  </w:tcMar>
                </w:tcPr>
                <w:p w:rsidR="00B53051" w:rsidRDefault="00B53051">
                  <w:pPr>
                    <w:spacing w:after="0" w:line="240" w:lineRule="auto"/>
                    <w:jc w:val="center"/>
                  </w:pPr>
                </w:p>
                <w:p w:rsidR="00B53051" w:rsidRDefault="00FB4935">
                  <w:pPr>
                    <w:spacing w:after="0" w:line="240" w:lineRule="auto"/>
                  </w:pPr>
                  <w:r>
                    <w:rPr>
                      <w:rFonts w:ascii="Calibri" w:eastAsia="Calibri" w:hAnsi="Calibri"/>
                      <w:color w:val="000000"/>
                      <w:sz w:val="144"/>
                    </w:rPr>
                    <w:t>2023 CCR</w:t>
                  </w:r>
                </w:p>
              </w:tc>
            </w:tr>
          </w:tbl>
          <w:p w:rsidR="00B53051" w:rsidRDefault="00B53051">
            <w:pPr>
              <w:spacing w:after="0" w:line="240" w:lineRule="auto"/>
            </w:pPr>
          </w:p>
        </w:tc>
        <w:tc>
          <w:tcPr>
            <w:tcW w:w="13" w:type="dxa"/>
          </w:tcPr>
          <w:p w:rsidR="00B53051" w:rsidRDefault="00B53051">
            <w:pPr>
              <w:pStyle w:val="EmptyCellLayoutStyle"/>
              <w:spacing w:after="0" w:line="240" w:lineRule="auto"/>
            </w:pPr>
          </w:p>
        </w:tc>
      </w:tr>
      <w:tr w:rsidR="00FB4935" w:rsidTr="00FB4935">
        <w:trPr>
          <w:trHeight w:val="94"/>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000" w:firstRow="0" w:lastRow="0" w:firstColumn="0" w:lastColumn="0" w:noHBand="0" w:noVBand="0"/>
            </w:tblPr>
            <w:tblGrid>
              <w:gridCol w:w="9214"/>
            </w:tblGrid>
            <w:tr w:rsidR="00B53051">
              <w:trPr>
                <w:trHeight w:val="3346"/>
              </w:trPr>
              <w:tc>
                <w:tcPr>
                  <w:tcW w:w="9214" w:type="dxa"/>
                  <w:tcBorders>
                    <w:top w:val="nil"/>
                    <w:left w:val="nil"/>
                    <w:bottom w:val="nil"/>
                    <w:right w:val="nil"/>
                  </w:tcBorders>
                  <w:tcMar>
                    <w:top w:w="39" w:type="dxa"/>
                    <w:left w:w="39" w:type="dxa"/>
                    <w:bottom w:w="39" w:type="dxa"/>
                    <w:right w:w="39" w:type="dxa"/>
                  </w:tcMar>
                </w:tcPr>
                <w:p w:rsidR="00B53051" w:rsidRDefault="00B53051">
                  <w:pPr>
                    <w:spacing w:after="0" w:line="240" w:lineRule="auto"/>
                  </w:pPr>
                </w:p>
                <w:p w:rsidR="00B53051" w:rsidRDefault="00FB4935">
                  <w:pPr>
                    <w:spacing w:after="0" w:line="240" w:lineRule="auto"/>
                  </w:pPr>
                  <w:r>
                    <w:rPr>
                      <w:rFonts w:ascii="Calibri" w:eastAsia="Calibri" w:hAnsi="Calibri"/>
                      <w:b/>
                      <w:color w:val="000000"/>
                      <w:sz w:val="28"/>
                    </w:rPr>
                    <w:t>Additional Information and Electronic Copies can be found at www.ldh.la.gov/ccr</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What you need to do:</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Distribute completed report to y</w:t>
                  </w:r>
                  <w:r>
                    <w:rPr>
                      <w:rFonts w:ascii="Calibri" w:eastAsia="Calibri" w:hAnsi="Calibri"/>
                      <w:color w:val="000000"/>
                      <w:sz w:val="22"/>
                    </w:rPr>
                    <w:t>our customers as outlined on the CCR Certification of Distribution Form no later than June 30, 2024.</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A completed CCR Certification of Distribution Form including a copy of the final CCR report shall be submitted to the State at the address provided on the</w:t>
                  </w:r>
                  <w:r>
                    <w:rPr>
                      <w:rFonts w:ascii="Calibri" w:eastAsia="Calibri" w:hAnsi="Calibri"/>
                      <w:color w:val="000000"/>
                      <w:sz w:val="22"/>
                    </w:rPr>
                    <w:t xml:space="preserve"> form no later than September 30, 2024.</w:t>
                  </w:r>
                </w:p>
                <w:p w:rsidR="00B53051" w:rsidRDefault="00B53051">
                  <w:pPr>
                    <w:spacing w:after="0" w:line="240" w:lineRule="auto"/>
                  </w:pPr>
                </w:p>
                <w:p w:rsidR="00B53051" w:rsidRDefault="00FB4935">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that is</w:t>
                  </w:r>
                  <w:r>
                    <w:rPr>
                      <w:rFonts w:ascii="Calibri" w:eastAsia="Calibri" w:hAnsi="Calibri"/>
                      <w:b/>
                      <w:color w:val="000000"/>
                      <w:sz w:val="22"/>
                    </w:rPr>
                    <w:t xml:space="preserve"> </w:t>
                  </w:r>
                  <w:r>
                    <w:rPr>
                      <w:rFonts w:ascii="Calibri" w:eastAsia="Calibri" w:hAnsi="Calibri"/>
                      <w:b/>
                      <w:color w:val="000000"/>
                      <w:sz w:val="22"/>
                      <w:u w:val="single"/>
                    </w:rPr>
                    <w:t>posted</w:t>
                  </w:r>
                  <w:r>
                    <w:rPr>
                      <w:rFonts w:ascii="Calibri" w:eastAsia="Calibri" w:hAnsi="Calibri"/>
                      <w:b/>
                      <w:color w:val="000000"/>
                      <w:sz w:val="22"/>
                    </w:rPr>
                    <w:t xml:space="preserve"> on the water system website.  A statement like below must be added to the CCR notifying consumers of the water system grade.</w:t>
                  </w:r>
                </w:p>
                <w:p w:rsidR="00B53051" w:rsidRDefault="00FB4935">
                  <w:pPr>
                    <w:spacing w:after="0" w:line="240" w:lineRule="auto"/>
                  </w:pPr>
                  <w:r>
                    <w:rPr>
                      <w:rFonts w:ascii="Calibri" w:eastAsia="Calibri" w:hAnsi="Calibri"/>
                      <w:color w:val="000000"/>
                      <w:sz w:val="22"/>
                    </w:rPr>
                    <w:t> </w:t>
                  </w:r>
                </w:p>
                <w:p w:rsidR="00B53051" w:rsidRDefault="00FB4935">
                  <w:pPr>
                    <w:spacing w:after="0" w:line="240" w:lineRule="auto"/>
                  </w:pPr>
                  <w:r>
                    <w:rPr>
                      <w:rFonts w:ascii="Calibri" w:eastAsia="Calibri" w:hAnsi="Calibri"/>
                      <w:color w:val="000000"/>
                      <w:sz w:val="22"/>
                    </w:rPr>
                    <w:t>                Our water system grade is a “fill in grade here”.  Our water system report card can be found at “insert water sy</w:t>
                  </w:r>
                  <w:r>
                    <w:rPr>
                      <w:rFonts w:ascii="Calibri" w:eastAsia="Calibri" w:hAnsi="Calibri"/>
                      <w:color w:val="000000"/>
                      <w:sz w:val="22"/>
                    </w:rPr>
                    <w:t>stem website link”.</w:t>
                  </w:r>
                </w:p>
                <w:p w:rsidR="00B53051" w:rsidRDefault="00B53051">
                  <w:pPr>
                    <w:spacing w:after="0" w:line="240" w:lineRule="auto"/>
                  </w:pPr>
                </w:p>
                <w:p w:rsidR="00B53051" w:rsidRDefault="00FB4935">
                  <w:pPr>
                    <w:spacing w:after="0" w:line="240" w:lineRule="auto"/>
                  </w:pPr>
                  <w:r>
                    <w:rPr>
                      <w:rFonts w:ascii="Calibri" w:eastAsia="Calibri" w:hAnsi="Calibri"/>
                      <w:b/>
                      <w:color w:val="000000"/>
                      <w:sz w:val="22"/>
                    </w:rPr>
                    <w:t>UCMR5-Water systems are required to distribute results for the unregulated contaminant monitoring rule (UCMR).  If you have collected samples and received results, you may insert that data into the CCR to satisfy the notification requi</w:t>
                  </w:r>
                  <w:r>
                    <w:rPr>
                      <w:rFonts w:ascii="Calibri" w:eastAsia="Calibri" w:hAnsi="Calibri"/>
                      <w:b/>
                      <w:color w:val="000000"/>
                      <w:sz w:val="22"/>
                    </w:rPr>
                    <w:t>rement.  The average of all results and the range of results at with the contaminant was detected.</w:t>
                  </w:r>
                </w:p>
                <w:p w:rsidR="00B53051" w:rsidRDefault="00B53051">
                  <w:pPr>
                    <w:spacing w:after="0" w:line="240" w:lineRule="auto"/>
                  </w:pPr>
                </w:p>
                <w:p w:rsidR="00B53051" w:rsidRDefault="00FB4935">
                  <w:pPr>
                    <w:spacing w:after="0" w:line="240" w:lineRule="auto"/>
                  </w:pPr>
                  <w:r>
                    <w:rPr>
                      <w:rFonts w:ascii="Calibri" w:eastAsia="Calibri" w:hAnsi="Calibri"/>
                      <w:b/>
                      <w:color w:val="000000"/>
                      <w:sz w:val="22"/>
                    </w:rPr>
                    <w:t>Notes:</w:t>
                  </w:r>
                </w:p>
                <w:p w:rsidR="00B53051" w:rsidRDefault="00FB4935">
                  <w:pPr>
                    <w:spacing w:after="0" w:line="240" w:lineRule="auto"/>
                  </w:pPr>
                  <w:r>
                    <w:rPr>
                      <w:rFonts w:ascii="Calibri" w:eastAsia="Calibri" w:hAnsi="Calibri"/>
                      <w:color w:val="000000"/>
                      <w:sz w:val="22"/>
                    </w:rPr>
                    <w:t>This page is not part of your CCR; it is only the instruction page.  The pages that are numbered in the upper right hand corner are the report pages.</w:t>
                  </w:r>
                </w:p>
              </w:tc>
            </w:tr>
          </w:tbl>
          <w:p w:rsidR="00B53051" w:rsidRDefault="00B53051">
            <w:pPr>
              <w:spacing w:after="0" w:line="240" w:lineRule="auto"/>
            </w:pPr>
          </w:p>
        </w:tc>
        <w:tc>
          <w:tcPr>
            <w:tcW w:w="119" w:type="dxa"/>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r w:rsidR="00FB4935" w:rsidTr="00FB4935">
        <w:trPr>
          <w:trHeight w:val="13"/>
        </w:trPr>
        <w:tc>
          <w:tcPr>
            <w:tcW w:w="13" w:type="dxa"/>
            <w:tcBorders>
              <w:top w:val="single" w:sz="23" w:space="0" w:color="808080"/>
            </w:tcBorders>
          </w:tcPr>
          <w:p w:rsidR="00B53051" w:rsidRDefault="00B53051">
            <w:pPr>
              <w:pStyle w:val="EmptyCellLayoutStyle"/>
              <w:spacing w:after="0" w:line="240" w:lineRule="auto"/>
            </w:pPr>
          </w:p>
        </w:tc>
        <w:tc>
          <w:tcPr>
            <w:tcW w:w="0" w:type="dxa"/>
            <w:tcBorders>
              <w:top w:val="single" w:sz="23" w:space="0" w:color="808080"/>
            </w:tcBorders>
          </w:tcPr>
          <w:p w:rsidR="00B53051" w:rsidRDefault="00B53051">
            <w:pPr>
              <w:pStyle w:val="EmptyCellLayoutStyle"/>
              <w:spacing w:after="0" w:line="240" w:lineRule="auto"/>
            </w:pPr>
          </w:p>
        </w:tc>
        <w:tc>
          <w:tcPr>
            <w:tcW w:w="1066" w:type="dxa"/>
            <w:gridSpan w:val="3"/>
            <w:vMerge/>
            <w:tcBorders>
              <w:top w:val="single" w:sz="23" w:space="0" w:color="808080"/>
            </w:tcBorders>
          </w:tcPr>
          <w:p w:rsidR="00B53051" w:rsidRDefault="00B53051">
            <w:pPr>
              <w:pStyle w:val="EmptyCellLayoutStyle"/>
              <w:spacing w:after="0" w:line="240" w:lineRule="auto"/>
            </w:pPr>
          </w:p>
        </w:tc>
        <w:tc>
          <w:tcPr>
            <w:tcW w:w="119" w:type="dxa"/>
            <w:tcBorders>
              <w:top w:val="single" w:sz="23" w:space="0" w:color="808080"/>
            </w:tcBorders>
          </w:tcPr>
          <w:p w:rsidR="00B53051" w:rsidRDefault="00B53051">
            <w:pPr>
              <w:pStyle w:val="EmptyCellLayoutStyle"/>
              <w:spacing w:after="0" w:line="240" w:lineRule="auto"/>
            </w:pPr>
          </w:p>
        </w:tc>
        <w:tc>
          <w:tcPr>
            <w:tcW w:w="13" w:type="dxa"/>
            <w:tcBorders>
              <w:top w:val="single" w:sz="23" w:space="0" w:color="808080"/>
            </w:tcBorders>
          </w:tcPr>
          <w:p w:rsidR="00B53051" w:rsidRDefault="00B53051">
            <w:pPr>
              <w:pStyle w:val="EmptyCellLayoutStyle"/>
              <w:spacing w:after="0" w:line="240" w:lineRule="auto"/>
            </w:pPr>
          </w:p>
        </w:tc>
      </w:tr>
      <w:tr w:rsidR="00FB4935" w:rsidTr="00FB4935">
        <w:trPr>
          <w:trHeight w:val="3316"/>
        </w:trPr>
        <w:tc>
          <w:tcPr>
            <w:tcW w:w="13"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066" w:type="dxa"/>
            <w:gridSpan w:val="3"/>
            <w:vMerge/>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c>
          <w:tcPr>
            <w:tcW w:w="13" w:type="dxa"/>
          </w:tcPr>
          <w:p w:rsidR="00B53051" w:rsidRDefault="00B53051">
            <w:pPr>
              <w:pStyle w:val="EmptyCellLayoutStyle"/>
              <w:spacing w:after="0" w:line="240" w:lineRule="auto"/>
            </w:pPr>
          </w:p>
        </w:tc>
      </w:tr>
    </w:tbl>
    <w:p w:rsidR="00B53051" w:rsidRDefault="00FB4935">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9214"/>
        <w:gridCol w:w="132"/>
      </w:tblGrid>
      <w:tr w:rsidR="00B53051">
        <w:tc>
          <w:tcPr>
            <w:tcW w:w="13" w:type="dxa"/>
          </w:tcPr>
          <w:p w:rsidR="00B53051" w:rsidRDefault="00B53051">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94"/>
              <w:gridCol w:w="8790"/>
              <w:gridCol w:w="229"/>
            </w:tblGrid>
            <w:tr w:rsidR="00B53051">
              <w:trPr>
                <w:trHeight w:val="5211"/>
              </w:trPr>
              <w:tc>
                <w:tcPr>
                  <w:tcW w:w="194" w:type="dxa"/>
                </w:tcPr>
                <w:p w:rsidR="00B53051" w:rsidRDefault="00B53051">
                  <w:pPr>
                    <w:pStyle w:val="EmptyCellLayoutStyle"/>
                    <w:spacing w:after="0" w:line="240" w:lineRule="auto"/>
                  </w:pPr>
                </w:p>
              </w:tc>
              <w:tc>
                <w:tcPr>
                  <w:tcW w:w="8790" w:type="dxa"/>
                </w:tcPr>
                <w:p w:rsidR="00B53051" w:rsidRDefault="00B53051">
                  <w:pPr>
                    <w:pStyle w:val="EmptyCellLayoutStyle"/>
                    <w:spacing w:after="0" w:line="240" w:lineRule="auto"/>
                  </w:pPr>
                </w:p>
              </w:tc>
              <w:tc>
                <w:tcPr>
                  <w:tcW w:w="229" w:type="dxa"/>
                </w:tcPr>
                <w:p w:rsidR="00B53051" w:rsidRDefault="00B53051">
                  <w:pPr>
                    <w:pStyle w:val="EmptyCellLayoutStyle"/>
                    <w:spacing w:after="0" w:line="240" w:lineRule="auto"/>
                  </w:pPr>
                </w:p>
              </w:tc>
            </w:tr>
            <w:tr w:rsidR="00B53051">
              <w:trPr>
                <w:trHeight w:val="359"/>
              </w:trPr>
              <w:tc>
                <w:tcPr>
                  <w:tcW w:w="194" w:type="dxa"/>
                </w:tcPr>
                <w:p w:rsidR="00B53051" w:rsidRDefault="00B53051">
                  <w:pPr>
                    <w:pStyle w:val="EmptyCellLayoutStyle"/>
                    <w:spacing w:after="0" w:line="240" w:lineRule="auto"/>
                  </w:pPr>
                </w:p>
              </w:tc>
              <w:tc>
                <w:tcPr>
                  <w:tcW w:w="8790" w:type="dxa"/>
                </w:tcPr>
                <w:tbl>
                  <w:tblPr>
                    <w:tblW w:w="0" w:type="auto"/>
                    <w:tblLayout w:type="fixed"/>
                    <w:tblCellMar>
                      <w:left w:w="0" w:type="dxa"/>
                      <w:right w:w="0" w:type="dxa"/>
                    </w:tblCellMar>
                    <w:tblLook w:val="0000" w:firstRow="0" w:lastRow="0" w:firstColumn="0" w:lastColumn="0" w:noHBand="0" w:noVBand="0"/>
                  </w:tblPr>
                  <w:tblGrid>
                    <w:gridCol w:w="8790"/>
                  </w:tblGrid>
                  <w:tr w:rsidR="00B53051">
                    <w:trPr>
                      <w:trHeight w:val="282"/>
                    </w:trPr>
                    <w:tc>
                      <w:tcPr>
                        <w:tcW w:w="8790" w:type="dxa"/>
                        <w:tcBorders>
                          <w:top w:val="nil"/>
                          <w:left w:val="nil"/>
                          <w:bottom w:val="nil"/>
                          <w:right w:val="nil"/>
                        </w:tcBorders>
                        <w:tcMar>
                          <w:top w:w="39" w:type="dxa"/>
                          <w:left w:w="39" w:type="dxa"/>
                          <w:bottom w:w="39" w:type="dxa"/>
                          <w:right w:w="39" w:type="dxa"/>
                        </w:tcMar>
                        <w:vAlign w:val="center"/>
                      </w:tcPr>
                      <w:p w:rsidR="00B53051" w:rsidRDefault="00FB4935">
                        <w:pPr>
                          <w:spacing w:after="0" w:line="240" w:lineRule="auto"/>
                          <w:jc w:val="center"/>
                        </w:pPr>
                        <w:r>
                          <w:rPr>
                            <w:rFonts w:ascii="Calibri" w:eastAsia="Calibri" w:hAnsi="Calibri"/>
                            <w:color w:val="000000"/>
                            <w:sz w:val="40"/>
                          </w:rPr>
                          <w:t>This page intentionally left blank</w:t>
                        </w:r>
                      </w:p>
                    </w:tc>
                  </w:tr>
                </w:tbl>
                <w:p w:rsidR="00B53051" w:rsidRDefault="00B53051">
                  <w:pPr>
                    <w:spacing w:after="0" w:line="240" w:lineRule="auto"/>
                  </w:pPr>
                </w:p>
              </w:tc>
              <w:tc>
                <w:tcPr>
                  <w:tcW w:w="229" w:type="dxa"/>
                </w:tcPr>
                <w:p w:rsidR="00B53051" w:rsidRDefault="00B53051">
                  <w:pPr>
                    <w:pStyle w:val="EmptyCellLayoutStyle"/>
                    <w:spacing w:after="0" w:line="240" w:lineRule="auto"/>
                  </w:pPr>
                </w:p>
              </w:tc>
            </w:tr>
            <w:tr w:rsidR="00B53051">
              <w:trPr>
                <w:trHeight w:val="951"/>
              </w:trPr>
              <w:tc>
                <w:tcPr>
                  <w:tcW w:w="194" w:type="dxa"/>
                </w:tcPr>
                <w:p w:rsidR="00B53051" w:rsidRDefault="00B53051">
                  <w:pPr>
                    <w:pStyle w:val="EmptyCellLayoutStyle"/>
                    <w:spacing w:after="0" w:line="240" w:lineRule="auto"/>
                  </w:pPr>
                </w:p>
              </w:tc>
              <w:tc>
                <w:tcPr>
                  <w:tcW w:w="8790" w:type="dxa"/>
                </w:tcPr>
                <w:p w:rsidR="00B53051" w:rsidRDefault="00B53051">
                  <w:pPr>
                    <w:pStyle w:val="EmptyCellLayoutStyle"/>
                    <w:spacing w:after="0" w:line="240" w:lineRule="auto"/>
                  </w:pPr>
                </w:p>
              </w:tc>
              <w:tc>
                <w:tcPr>
                  <w:tcW w:w="229" w:type="dxa"/>
                </w:tcPr>
                <w:p w:rsidR="00B53051" w:rsidRDefault="00B53051">
                  <w:pPr>
                    <w:pStyle w:val="EmptyCellLayoutStyle"/>
                    <w:spacing w:after="0" w:line="240" w:lineRule="auto"/>
                  </w:pPr>
                </w:p>
              </w:tc>
            </w:tr>
          </w:tbl>
          <w:p w:rsidR="00B53051" w:rsidRDefault="00B53051">
            <w:pPr>
              <w:spacing w:after="0" w:line="240" w:lineRule="auto"/>
            </w:pPr>
          </w:p>
        </w:tc>
        <w:tc>
          <w:tcPr>
            <w:tcW w:w="132" w:type="dxa"/>
          </w:tcPr>
          <w:p w:rsidR="00B53051" w:rsidRDefault="00B53051">
            <w:pPr>
              <w:pStyle w:val="EmptyCellLayoutStyle"/>
              <w:spacing w:after="0" w:line="240" w:lineRule="auto"/>
            </w:pPr>
          </w:p>
        </w:tc>
      </w:tr>
    </w:tbl>
    <w:p w:rsidR="00B53051" w:rsidRDefault="00FB4935">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20"/>
        <w:gridCol w:w="20"/>
        <w:gridCol w:w="194"/>
        <w:gridCol w:w="20"/>
        <w:gridCol w:w="148"/>
        <w:gridCol w:w="31"/>
        <w:gridCol w:w="659"/>
        <w:gridCol w:w="7654"/>
        <w:gridCol w:w="25"/>
        <w:gridCol w:w="482"/>
        <w:gridCol w:w="119"/>
      </w:tblGrid>
      <w:tr w:rsidR="00B53051">
        <w:trPr>
          <w:trHeight w:val="277"/>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375"/>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297"/>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libri" w:eastAsia="Calibri" w:hAnsi="Calibri"/>
                      <w:b/>
                      <w:color w:val="000000"/>
                      <w:sz w:val="28"/>
                    </w:rPr>
                    <w:t>The Water We Drink</w:t>
                  </w:r>
                </w:p>
              </w:tc>
            </w:tr>
          </w:tbl>
          <w:p w:rsidR="00B53051" w:rsidRDefault="00B53051">
            <w:pPr>
              <w:spacing w:after="0" w:line="240" w:lineRule="auto"/>
            </w:pPr>
          </w:p>
        </w:tc>
      </w:tr>
      <w:tr w:rsidR="00B53051">
        <w:trPr>
          <w:trHeight w:val="200"/>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333"/>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255"/>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libri" w:eastAsia="Calibri" w:hAnsi="Calibri"/>
                      <w:b/>
                      <w:color w:val="000000"/>
                      <w:sz w:val="22"/>
                    </w:rPr>
                    <w:t>VERMILION WATERWORKS DISTRICT 1</w:t>
                  </w:r>
                </w:p>
              </w:tc>
            </w:tr>
          </w:tbl>
          <w:p w:rsidR="00B53051" w:rsidRDefault="00B53051">
            <w:pPr>
              <w:spacing w:after="0" w:line="240" w:lineRule="auto"/>
            </w:pPr>
          </w:p>
        </w:tc>
      </w:tr>
      <w:tr w:rsidR="00FB4935" w:rsidTr="00FB4935">
        <w:trPr>
          <w:trHeight w:val="389"/>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46"/>
            </w:tblGrid>
            <w:tr w:rsidR="00B53051">
              <w:trPr>
                <w:trHeight w:val="311"/>
              </w:trPr>
              <w:tc>
                <w:tcPr>
                  <w:tcW w:w="9346" w:type="dxa"/>
                  <w:tcBorders>
                    <w:top w:val="nil"/>
                    <w:left w:val="nil"/>
                    <w:bottom w:val="nil"/>
                    <w:right w:val="nil"/>
                  </w:tcBorders>
                  <w:tcMar>
                    <w:top w:w="39" w:type="dxa"/>
                    <w:left w:w="39" w:type="dxa"/>
                    <w:bottom w:w="39" w:type="dxa"/>
                    <w:right w:w="39" w:type="dxa"/>
                  </w:tcMar>
                </w:tcPr>
                <w:p w:rsidR="00B53051" w:rsidRDefault="00FB4935">
                  <w:pPr>
                    <w:spacing w:after="0" w:line="240" w:lineRule="auto"/>
                    <w:jc w:val="center"/>
                  </w:pPr>
                  <w:r>
                    <w:rPr>
                      <w:rFonts w:ascii="Calibri" w:eastAsia="Calibri" w:hAnsi="Calibri"/>
                      <w:color w:val="000000"/>
                      <w:sz w:val="22"/>
                    </w:rPr>
                    <w:t xml:space="preserve">Public Water Supply ID: LA1113034   </w:t>
                  </w:r>
                </w:p>
              </w:tc>
            </w:tr>
          </w:tbl>
          <w:p w:rsidR="00B53051" w:rsidRDefault="00B53051">
            <w:pPr>
              <w:spacing w:after="0" w:line="240" w:lineRule="auto"/>
            </w:pPr>
          </w:p>
        </w:tc>
      </w:tr>
      <w:tr w:rsidR="00B53051">
        <w:trPr>
          <w:trHeight w:val="154"/>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2214"/>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2136"/>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                    We are pleased to present to you the Annual Water Quality Report for the year 2023.  This report is designed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B53051" w:rsidRDefault="00FB4935">
                  <w:pPr>
                    <w:spacing w:after="0" w:line="240" w:lineRule="auto"/>
                  </w:pPr>
                  <w:r>
                    <w:rPr>
                      <w:rFonts w:ascii="Calibri" w:eastAsia="Calibri" w:hAnsi="Calibri"/>
                      <w:color w:val="000000"/>
                      <w:sz w:val="22"/>
                    </w:rPr>
                    <w:t>Our water source(s) are listed below:</w:t>
                  </w:r>
                </w:p>
              </w:tc>
            </w:tr>
          </w:tbl>
          <w:p w:rsidR="00B53051" w:rsidRDefault="00B53051">
            <w:pPr>
              <w:spacing w:after="0" w:line="240" w:lineRule="auto"/>
            </w:pPr>
          </w:p>
        </w:tc>
      </w:tr>
      <w:tr w:rsidR="00B53051">
        <w:trPr>
          <w:trHeight w:val="84"/>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4484"/>
              <w:gridCol w:w="3195"/>
            </w:tblGrid>
            <w:tr w:rsidR="00B53051">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Source Water Type</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#1 - ESTHER AREA (EAST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#1 - NORTH VERMILION (SOUTH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#2 - ESTHER AREA (WEST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#2 - NORTH VERMILION (NORTH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#3 - KAPLAN AREA (NORTH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r w:rsidR="00B53051">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WELL #4 - KAPLAN AREA (SOUTHEAST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Ground water</w:t>
                  </w:r>
                </w:p>
              </w:tc>
            </w:tr>
          </w:tbl>
          <w:p w:rsidR="00B53051" w:rsidRDefault="00B53051">
            <w:pPr>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B53051">
        <w:trPr>
          <w:trHeight w:val="100"/>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4030"/>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3952"/>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naturally-occurring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can also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naturally-occurring or be</w:t>
                  </w:r>
                  <w:r>
                    <w:rPr>
                      <w:rFonts w:ascii="Calibri" w:eastAsia="Calibri" w:hAnsi="Calibri"/>
                      <w:color w:val="000000"/>
                      <w:sz w:val="16"/>
                    </w:rPr>
                    <w:t xml:space="preserve"> the result of oil and gas production and mining activities.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 xml:space="preserve">                A Source Water Assessment Plan (SWAP) is now available from our office.  This plan is an assessment of a delineated area around our listed sources through which contaminants, if </w:t>
                  </w:r>
                  <w:r>
                    <w:rPr>
                      <w:rFonts w:ascii="Calibri" w:eastAsia="Calibri" w:hAnsi="Calibri"/>
                      <w:color w:val="000000"/>
                      <w:sz w:val="22"/>
                    </w:rPr>
                    <w:t>present, could migrate and reach our source water.  It also includes an inventory of potential sources of contamination within the delineated area, and a determination of the water supply's susceptibility to contamination by the identified potential source</w:t>
                  </w:r>
                  <w:r>
                    <w:rPr>
                      <w:rFonts w:ascii="Calibri" w:eastAsia="Calibri" w:hAnsi="Calibri"/>
                      <w:color w:val="000000"/>
                      <w:sz w:val="22"/>
                    </w:rPr>
                    <w:t>s.  According to the Source Water Assessment Plan, our water system had a susceptibility rating of 'MEDIUM'.  If you would like to review the Source Water Assessment Plan, please feel free to contact our office.</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lastRenderedPageBreak/>
                    <w:t>                In order to ensure that tap</w:t>
                  </w:r>
                  <w:r>
                    <w:rPr>
                      <w:rFonts w:ascii="Calibri" w:eastAsia="Calibri" w:hAnsi="Calibri"/>
                      <w:color w:val="000000"/>
                      <w:sz w:val="22"/>
                    </w:rPr>
                    <w:t xml:space="preserve"> water is safe to drink, EPA prescribes regulations which limit the amount of certain contaminants in water provided by public water systems. Food and Drug Administration regulations establish limits for contaminants in bottled water which must provide the</w:t>
                  </w:r>
                  <w:r>
                    <w:rPr>
                      <w:rFonts w:ascii="Calibri" w:eastAsia="Calibri" w:hAnsi="Calibri"/>
                      <w:color w:val="000000"/>
                      <w:sz w:val="22"/>
                    </w:rPr>
                    <w:t xml:space="preserve"> same protection for public health.  We want our valued customers to be informed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w:t>
                  </w:r>
                  <w:r>
                    <w:rPr>
                      <w:rFonts w:ascii="Calibri" w:eastAsia="Calibri" w:hAnsi="Calibri"/>
                      <w:color w:val="000000"/>
                      <w:sz w:val="22"/>
                    </w:rPr>
                    <w:t>ontact  HUBERT</w:t>
                  </w:r>
                  <w:proofErr w:type="gramEnd"/>
                  <w:r>
                    <w:rPr>
                      <w:rFonts w:ascii="Calibri" w:eastAsia="Calibri" w:hAnsi="Calibri"/>
                      <w:color w:val="000000"/>
                      <w:sz w:val="22"/>
                    </w:rPr>
                    <w:t xml:space="preserve"> FAULK at  337-898-8345.</w:t>
                  </w:r>
                </w:p>
                <w:p w:rsidR="00B53051" w:rsidRDefault="00B53051">
                  <w:pPr>
                    <w:spacing w:after="0" w:line="240" w:lineRule="auto"/>
                  </w:pPr>
                </w:p>
              </w:tc>
            </w:tr>
          </w:tbl>
          <w:p w:rsidR="00B53051" w:rsidRDefault="00B53051">
            <w:pPr>
              <w:spacing w:after="0" w:line="240" w:lineRule="auto"/>
            </w:pPr>
          </w:p>
        </w:tc>
      </w:tr>
      <w:tr w:rsidR="00B53051">
        <w:trPr>
          <w:trHeight w:val="42"/>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1595"/>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46"/>
            </w:tblGrid>
            <w:tr w:rsidR="00B53051">
              <w:trPr>
                <w:trHeight w:val="1517"/>
              </w:trPr>
              <w:tc>
                <w:tcPr>
                  <w:tcW w:w="9346"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eastAsia="Calibri" w:hAnsi="Calibri"/>
                      <w:color w:val="000000"/>
                      <w:sz w:val="22"/>
                    </w:rPr>
                    <w:t>VERMILION WATERWORKS DISTRICT 1 is responsible for providing high quality drinking water, but cannot control the variety of materials used in plumbing components. When your water has been sitting for several hours, you can minimize the potential for lead e</w:t>
                  </w:r>
                  <w:r>
                    <w:rPr>
                      <w:rFonts w:ascii="Calibri" w:eastAsia="Calibri" w:hAnsi="Calibri"/>
                      <w:color w:val="000000"/>
                      <w:sz w:val="22"/>
                    </w:rPr>
                    <w:t>xposure by flushing your tap for 30 seconds to 2 minutes before using water for drinking or cooking. If you are concerned about lead in your water, you may wish to have your water tested. Information on lead in drinking water, testing methods, and steps yo</w:t>
                  </w:r>
                  <w:r>
                    <w:rPr>
                      <w:rFonts w:ascii="Calibri" w:eastAsia="Calibri" w:hAnsi="Calibri"/>
                      <w:color w:val="000000"/>
                      <w:sz w:val="22"/>
                    </w:rPr>
                    <w:t xml:space="preserve">u can take to minimize exposure is available from the Safe Drinking Water Hotline or at </w:t>
                  </w:r>
                  <w:hyperlink r:id="rId5" w:history="1">
                    <w:r>
                      <w:rPr>
                        <w:rFonts w:ascii="Calibri" w:eastAsia="Calibri" w:hAnsi="Calibri"/>
                        <w:color w:val="0000FF"/>
                        <w:sz w:val="22"/>
                        <w:u w:val="single"/>
                      </w:rPr>
                      <w:t>http://www.epa.gov/safewater/lead</w:t>
                    </w:r>
                  </w:hyperlink>
                  <w:r>
                    <w:rPr>
                      <w:rFonts w:ascii="Calibri" w:eastAsia="Calibri" w:hAnsi="Calibri"/>
                      <w:color w:val="000000"/>
                      <w:sz w:val="22"/>
                    </w:rPr>
                    <w:t>.</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                The Louisiana Department of Health and Hospitals - Office of Publi</w:t>
                  </w:r>
                  <w:r>
                    <w:rPr>
                      <w:rFonts w:ascii="Calibri" w:eastAsia="Calibri" w:hAnsi="Calibri"/>
                      <w:color w:val="000000"/>
                      <w:sz w:val="22"/>
                    </w:rPr>
                    <w:t>c Health routinely monitors for constituents in your drinking water according to Federal and State laws.  The tables that follow show the results of our monitoring during the period of January 1st to December 31st</w:t>
                  </w:r>
                  <w:proofErr w:type="gramStart"/>
                  <w:r>
                    <w:rPr>
                      <w:rFonts w:ascii="Calibri" w:eastAsia="Calibri" w:hAnsi="Calibri"/>
                      <w:color w:val="000000"/>
                      <w:sz w:val="22"/>
                    </w:rPr>
                    <w:t>,  2023</w:t>
                  </w:r>
                  <w:proofErr w:type="gramEnd"/>
                  <w:r>
                    <w:rPr>
                      <w:rFonts w:ascii="Calibri" w:eastAsia="Calibri" w:hAnsi="Calibri"/>
                      <w:color w:val="000000"/>
                      <w:sz w:val="22"/>
                    </w:rPr>
                    <w:t>.  Drinking water, including bottled</w:t>
                  </w:r>
                  <w:r>
                    <w:rPr>
                      <w:rFonts w:ascii="Calibri" w:eastAsia="Calibri" w:hAnsi="Calibri"/>
                      <w:color w:val="000000"/>
                      <w:sz w:val="22"/>
                    </w:rPr>
                    <w:t xml:space="preserve"> water, may reasonably be expected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B53051" w:rsidRDefault="00B53051">
                  <w:pPr>
                    <w:spacing w:after="0" w:line="240" w:lineRule="auto"/>
                  </w:pPr>
                </w:p>
                <w:p w:rsidR="00B53051" w:rsidRDefault="00FB4935">
                  <w:pPr>
                    <w:spacing w:after="0" w:line="240" w:lineRule="auto"/>
                  </w:pPr>
                  <w:r>
                    <w:rPr>
                      <w:rFonts w:ascii="Calibri" w:eastAsia="Calibri" w:hAnsi="Calibri"/>
                      <w:color w:val="000000"/>
                      <w:sz w:val="22"/>
                    </w:rPr>
                    <w:t xml:space="preserve">                </w:t>
                  </w:r>
                  <w:r>
                    <w:rPr>
                      <w:rFonts w:ascii="Calibri" w:eastAsia="Calibri" w:hAnsi="Calibri"/>
                      <w:color w:val="000000"/>
                      <w:sz w:val="22"/>
                    </w:rPr>
                    <w:t>In the tables below, you will find many terms and abbreviations you might not be familiar with.  To help you better understand these terms, we’ve provided the following definitions: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w:t>
                  </w:r>
                  <w:r>
                    <w:rPr>
                      <w:rFonts w:ascii="Calibri" w:eastAsia="Calibri" w:hAnsi="Calibri"/>
                      <w:color w:val="000000"/>
                      <w:sz w:val="16"/>
                    </w:rPr>
                    <w:t>lion corresponds to one minute in two years or a single penny in $10,000.</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Parts per billion (ppb) or Micrograms per liter (</w:t>
                  </w:r>
                  <w:proofErr w:type="spellStart"/>
                  <w:r>
                    <w:rPr>
                      <w:rFonts w:ascii="Calibri" w:eastAsia="Calibri" w:hAnsi="Calibri"/>
                      <w:color w:val="000000"/>
                      <w:sz w:val="16"/>
                      <w:u w:val="single"/>
                    </w:rPr>
                    <w:t>ug</w:t>
                  </w:r>
                  <w:proofErr w:type="spellEnd"/>
                  <w:r>
                    <w:rPr>
                      <w:rFonts w:ascii="Calibri" w:eastAsia="Calibri" w:hAnsi="Calibri"/>
                      <w:color w:val="000000"/>
                      <w:sz w:val="16"/>
                      <w:u w:val="single"/>
                    </w:rPr>
                    <w:t>/L)</w:t>
                  </w:r>
                  <w:r>
                    <w:rPr>
                      <w:rFonts w:ascii="Calibri" w:eastAsia="Calibri" w:hAnsi="Calibri"/>
                      <w:color w:val="000000"/>
                      <w:sz w:val="16"/>
                    </w:rPr>
                    <w:t xml:space="preserve"> – one part per billion corresponds to one minute in 2,000 years, or a single penny in $10,000,000.</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Picocuries per liter (pCi/</w:t>
                  </w:r>
                  <w:r>
                    <w:rPr>
                      <w:rFonts w:ascii="Calibri" w:eastAsia="Calibri" w:hAnsi="Calibri"/>
                      <w:color w:val="000000"/>
                      <w:sz w:val="16"/>
                      <w:u w:val="single"/>
                    </w:rPr>
                    <w:t>L)</w:t>
                  </w:r>
                  <w:r>
                    <w:rPr>
                      <w:rFonts w:ascii="Calibri" w:eastAsia="Calibri" w:hAnsi="Calibri"/>
                      <w:color w:val="000000"/>
                      <w:sz w:val="16"/>
                    </w:rPr>
                    <w:t xml:space="preserve"> – picocuries per liter is a measure of the radioactivity in water.</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performance which public water systems must follow to ensure control of a contaminant.</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w:t>
                  </w:r>
                  <w:r>
                    <w:rPr>
                      <w:rFonts w:ascii="Calibri" w:eastAsia="Calibri" w:hAnsi="Calibri"/>
                      <w:color w:val="000000"/>
                      <w:sz w:val="16"/>
                    </w:rPr>
                    <w:t xml:space="preserve"> the concentration of a contaminant that, if exceeded, triggers treatment or other requirements that a water system must follow.</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water.  MCL’s are set as close to the MCLG’s as feasible using the best available treatment technology.</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lastRenderedPageBreak/>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is no known or expected risk to human health.  MCLG’s allow for a margin of safety.</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w:t>
                  </w:r>
                  <w:r>
                    <w:rPr>
                      <w:rFonts w:ascii="Calibri" w:eastAsia="Calibri" w:hAnsi="Calibri"/>
                      <w:color w:val="000000"/>
                      <w:sz w:val="16"/>
                    </w:rPr>
                    <w:t>ealth. MRDLGs do not reflect the benefits of the use of disinfectants to control microbial contaminants.</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have been foun</w:t>
                  </w:r>
                  <w:r>
                    <w:rPr>
                      <w:rFonts w:ascii="Calibri" w:eastAsia="Calibri" w:hAnsi="Calibri"/>
                      <w:color w:val="000000"/>
                      <w:sz w:val="16"/>
                    </w:rPr>
                    <w:t>d in our water system.</w:t>
                  </w:r>
                </w:p>
                <w:p w:rsidR="00B53051" w:rsidRDefault="00B53051">
                  <w:pPr>
                    <w:spacing w:after="0" w:line="240" w:lineRule="auto"/>
                  </w:pPr>
                </w:p>
                <w:p w:rsidR="00B53051" w:rsidRDefault="00FB4935">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have been found in our water syst</w:t>
                  </w:r>
                  <w:r>
                    <w:rPr>
                      <w:rFonts w:ascii="Calibri" w:eastAsia="Calibri" w:hAnsi="Calibri"/>
                      <w:color w:val="000000"/>
                      <w:sz w:val="16"/>
                    </w:rPr>
                    <w:t>em on multiple occasions.</w:t>
                  </w:r>
                </w:p>
              </w:tc>
            </w:tr>
          </w:tbl>
          <w:p w:rsidR="00B53051" w:rsidRDefault="00B53051">
            <w:pPr>
              <w:spacing w:after="0" w:line="240" w:lineRule="auto"/>
            </w:pPr>
          </w:p>
        </w:tc>
      </w:tr>
      <w:tr w:rsidR="00B53051">
        <w:trPr>
          <w:trHeight w:val="114"/>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360"/>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gridSpan w:val="6"/>
          </w:tcPr>
          <w:tbl>
            <w:tblPr>
              <w:tblW w:w="0" w:type="auto"/>
              <w:tblLayout w:type="fixed"/>
              <w:tblCellMar>
                <w:left w:w="0" w:type="dxa"/>
                <w:right w:w="0" w:type="dxa"/>
              </w:tblCellMar>
              <w:tblLook w:val="0000" w:firstRow="0" w:lastRow="0" w:firstColumn="0" w:lastColumn="0" w:noHBand="0" w:noVBand="0"/>
            </w:tblPr>
            <w:tblGrid>
              <w:gridCol w:w="8536"/>
            </w:tblGrid>
            <w:tr w:rsidR="00B53051">
              <w:trPr>
                <w:trHeight w:val="282"/>
              </w:trPr>
              <w:tc>
                <w:tcPr>
                  <w:tcW w:w="8536"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During the period covered by this report we had the below noted violations.</w:t>
                  </w:r>
                </w:p>
              </w:tc>
            </w:tr>
          </w:tbl>
          <w:p w:rsidR="00B53051" w:rsidRDefault="00B53051">
            <w:pPr>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B53051">
        <w:trPr>
          <w:trHeight w:val="164"/>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gridSpan w:val="6"/>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3088"/>
              <w:gridCol w:w="3269"/>
              <w:gridCol w:w="2644"/>
            </w:tblGrid>
            <w:tr w:rsidR="00B53051">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1F3864"/>
                      <w:sz w:val="18"/>
                    </w:rPr>
                    <w:t>Type</w:t>
                  </w:r>
                </w:p>
              </w:tc>
            </w:tr>
            <w:tr w:rsidR="00B53051">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9/30/2023 - 12/30/2023</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MCL, LRAA</w:t>
                  </w:r>
                </w:p>
              </w:tc>
            </w:tr>
          </w:tbl>
          <w:p w:rsidR="00B53051" w:rsidRDefault="00B53051">
            <w:pPr>
              <w:spacing w:after="0" w:line="240" w:lineRule="auto"/>
            </w:pPr>
          </w:p>
        </w:tc>
        <w:tc>
          <w:tcPr>
            <w:tcW w:w="119" w:type="dxa"/>
          </w:tcPr>
          <w:p w:rsidR="00B53051" w:rsidRDefault="00B53051">
            <w:pPr>
              <w:pStyle w:val="EmptyCellLayoutStyle"/>
              <w:spacing w:after="0" w:line="240" w:lineRule="auto"/>
            </w:pPr>
          </w:p>
        </w:tc>
      </w:tr>
      <w:tr w:rsidR="00B53051">
        <w:trPr>
          <w:trHeight w:val="204"/>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1080"/>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1002"/>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                    Our water system tested a minimum of 25 samples per month in accordance with the Total Coliform Rule for microbiological contaminants.  With the microbiological samples collected, the water system collects disinfectant residuals to ensu</w:t>
                  </w:r>
                  <w:r>
                    <w:rPr>
                      <w:rFonts w:ascii="Calibri" w:eastAsia="Calibri" w:hAnsi="Calibri"/>
                      <w:color w:val="000000"/>
                      <w:sz w:val="22"/>
                    </w:rPr>
                    <w:t>re control of microbial growth.</w:t>
                  </w:r>
                </w:p>
              </w:tc>
            </w:tr>
          </w:tbl>
          <w:p w:rsidR="00B53051" w:rsidRDefault="00B53051">
            <w:pPr>
              <w:spacing w:after="0" w:line="240" w:lineRule="auto"/>
            </w:pPr>
          </w:p>
        </w:tc>
      </w:tr>
      <w:tr w:rsidR="00B53051">
        <w:trPr>
          <w:trHeight w:val="239"/>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gridSpan w:val="10"/>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248"/>
              <w:gridCol w:w="685"/>
              <w:gridCol w:w="1099"/>
              <w:gridCol w:w="662"/>
              <w:gridCol w:w="1296"/>
              <w:gridCol w:w="605"/>
              <w:gridCol w:w="720"/>
              <w:gridCol w:w="3016"/>
            </w:tblGrid>
            <w:tr w:rsidR="00B53051">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1.3</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0.07 - 8.8</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Water additive used to control microbes</w:t>
                  </w:r>
                </w:p>
              </w:tc>
            </w:tr>
          </w:tbl>
          <w:p w:rsidR="00B53051" w:rsidRDefault="00B53051">
            <w:pPr>
              <w:spacing w:after="0" w:line="240" w:lineRule="auto"/>
            </w:pPr>
          </w:p>
        </w:tc>
      </w:tr>
      <w:tr w:rsidR="00B53051">
        <w:trPr>
          <w:trHeight w:val="116"/>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839"/>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761"/>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w:t>
                  </w:r>
                  <w:r>
                    <w:rPr>
                      <w:rFonts w:ascii="Calibri" w:eastAsia="Calibri" w:hAnsi="Calibri"/>
                      <w:color w:val="000000"/>
                      <w:sz w:val="22"/>
                    </w:rPr>
                    <w:t xml:space="preserve">year of chemical sampling results.  </w:t>
                  </w:r>
                </w:p>
              </w:tc>
            </w:tr>
          </w:tbl>
          <w:p w:rsidR="00B53051" w:rsidRDefault="00B53051">
            <w:pPr>
              <w:spacing w:after="0" w:line="240" w:lineRule="auto"/>
            </w:pPr>
          </w:p>
        </w:tc>
      </w:tr>
      <w:tr w:rsidR="00B53051">
        <w:trPr>
          <w:trHeight w:val="12"/>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629"/>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gridSpan w:val="10"/>
          </w:tcPr>
          <w:tbl>
            <w:tblPr>
              <w:tblW w:w="0" w:type="auto"/>
              <w:tblLayout w:type="fixed"/>
              <w:tblCellMar>
                <w:left w:w="0" w:type="dxa"/>
                <w:right w:w="0" w:type="dxa"/>
              </w:tblCellMar>
              <w:tblLook w:val="0000" w:firstRow="0" w:lastRow="0" w:firstColumn="0" w:lastColumn="0" w:noHBand="0" w:noVBand="0"/>
            </w:tblPr>
            <w:tblGrid>
              <w:gridCol w:w="9333"/>
            </w:tblGrid>
            <w:tr w:rsidR="00B53051">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The State of Louisiana regularly monitors source water per State and Federal Regulations.  Treated water samples are monitored to further evaluate compliance.</w:t>
                  </w:r>
                </w:p>
              </w:tc>
            </w:tr>
          </w:tbl>
          <w:p w:rsidR="00B53051" w:rsidRDefault="00B53051">
            <w:pPr>
              <w:spacing w:after="0" w:line="240" w:lineRule="auto"/>
            </w:pPr>
          </w:p>
        </w:tc>
      </w:tr>
      <w:tr w:rsidR="00B53051">
        <w:trPr>
          <w:trHeight w:val="208"/>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603"/>
              <w:gridCol w:w="2764"/>
            </w:tblGrid>
            <w:tr w:rsidR="00B53051">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BARIUM</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0.78</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0.25 - 0.78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Discharge of drilling wastes; Discharge from metal refineries; Erosion of natural deposits</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0.15 - 0.2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B53051" w:rsidRDefault="00B53051">
            <w:pPr>
              <w:spacing w:after="0" w:line="240" w:lineRule="auto"/>
            </w:pPr>
          </w:p>
        </w:tc>
      </w:tr>
      <w:tr w:rsidR="00B53051">
        <w:trPr>
          <w:trHeight w:val="373"/>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590"/>
              <w:gridCol w:w="2764"/>
            </w:tblGrid>
            <w:tr w:rsidR="00B53051">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BARIUM</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5/13/2019</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0.56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0.302 - 0.56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Discharge of drilling wastes; Discharge from metal refineries; Erosion of natural deposits</w:t>
                  </w:r>
                </w:p>
              </w:tc>
            </w:tr>
          </w:tbl>
          <w:p w:rsidR="00B53051" w:rsidRDefault="00B53051">
            <w:pPr>
              <w:spacing w:after="0" w:line="240" w:lineRule="auto"/>
            </w:pPr>
          </w:p>
        </w:tc>
      </w:tr>
      <w:tr w:rsidR="00B53051">
        <w:trPr>
          <w:trHeight w:val="387"/>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603"/>
              <w:gridCol w:w="2764"/>
            </w:tblGrid>
            <w:tr w:rsidR="00B53051">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Source Water Radiological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1.97</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0 - 1.97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Erosion of natural deposits</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GROSS ALPHA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2.85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0 - 2.85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Erosion of natural deposits</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3.81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1.4 - 3.81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 xml:space="preserve">Decay of natural and man-made deposits. Note: The gross beta particle activity MCL is 4 </w:t>
                  </w:r>
                  <w:proofErr w:type="spellStart"/>
                  <w:r>
                    <w:rPr>
                      <w:rFonts w:ascii="Calibri" w:eastAsia="Calibri" w:hAnsi="Calibri"/>
                      <w:color w:val="333333"/>
                      <w:sz w:val="18"/>
                    </w:rPr>
                    <w:t>millirems</w:t>
                  </w:r>
                  <w:proofErr w:type="spellEnd"/>
                  <w:r>
                    <w:rPr>
                      <w:rFonts w:ascii="Calibri" w:eastAsia="Calibri" w:hAnsi="Calibri"/>
                      <w:color w:val="333333"/>
                      <w:sz w:val="18"/>
                    </w:rPr>
                    <w:t>/year annual dose equivalent to the total body or any internal organ.  50 pCi/L is used as a screening level.</w:t>
                  </w: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0 - 1.1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B53051">
                  <w:pPr>
                    <w:spacing w:after="0" w:line="240" w:lineRule="auto"/>
                  </w:pPr>
                </w:p>
              </w:tc>
            </w:tr>
            <w:tr w:rsidR="00B53051">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RADIUM-228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1.25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0 - 1.25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B53051">
                  <w:pPr>
                    <w:spacing w:after="0" w:line="240" w:lineRule="auto"/>
                  </w:pPr>
                </w:p>
              </w:tc>
            </w:tr>
          </w:tbl>
          <w:p w:rsidR="00B53051" w:rsidRDefault="00B53051">
            <w:pPr>
              <w:spacing w:after="0" w:line="240" w:lineRule="auto"/>
            </w:pPr>
          </w:p>
        </w:tc>
      </w:tr>
      <w:tr w:rsidR="00B53051">
        <w:trPr>
          <w:trHeight w:val="752"/>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507"/>
              <w:gridCol w:w="1180"/>
              <w:gridCol w:w="1006"/>
              <w:gridCol w:w="835"/>
              <w:gridCol w:w="659"/>
              <w:gridCol w:w="479"/>
              <w:gridCol w:w="780"/>
              <w:gridCol w:w="2896"/>
            </w:tblGrid>
            <w:tr w:rsidR="00B53051">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B53051">
                  <w:pPr>
                    <w:spacing w:after="0" w:line="240" w:lineRule="auto"/>
                  </w:pPr>
                </w:p>
                <w:p w:rsidR="00B53051" w:rsidRDefault="00FB4935">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0.7</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0.2 - 1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Corrosion of household plumbing systems; Erosion of natural deposits; Leaching from wood preservatives</w:t>
                  </w:r>
                </w:p>
              </w:tc>
            </w:tr>
            <w:tr w:rsidR="00B53051">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2019 - 2022</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1 - 12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Corrosion of household plumbing systems; Erosion of natural deposits</w:t>
                  </w:r>
                </w:p>
              </w:tc>
            </w:tr>
          </w:tbl>
          <w:p w:rsidR="00B53051" w:rsidRDefault="00B53051">
            <w:pPr>
              <w:spacing w:after="0" w:line="240" w:lineRule="auto"/>
            </w:pPr>
          </w:p>
        </w:tc>
      </w:tr>
      <w:tr w:rsidR="00B53051">
        <w:trPr>
          <w:trHeight w:val="443"/>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gridSpan w:val="9"/>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643"/>
              <w:gridCol w:w="1300"/>
              <w:gridCol w:w="774"/>
              <w:gridCol w:w="792"/>
              <w:gridCol w:w="864"/>
              <w:gridCol w:w="526"/>
              <w:gridCol w:w="468"/>
              <w:gridCol w:w="601"/>
              <w:gridCol w:w="2376"/>
            </w:tblGrid>
            <w:tr w:rsidR="00B53051">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Typical Source</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BERNELL @ HWY 91</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24.2 - 32.8</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14 @ SPRINGHILL</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17.1 - 22.6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167 @ RIVER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9.7 - 11.6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35@CLINT DR</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26</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10.8 - 19.9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KIRK RD @ BAUDOIN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7.9 - 11.1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PINE ISLAND &amp; LA 82 S</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8.4 - 16.2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disinfection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BERNELL @ HWY 91</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85</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69.7 - 97.2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14 @ SPRINGHILL</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65</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50 - 75.6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167 @ RIVER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40.8 - 45.5</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lastRenderedPageBreak/>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HWY 35@CLINT DR</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68</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49.6 - 70.7</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KIRK RD @ BAUDOIN RD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37</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33.7 - 38.8</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r w:rsidR="00B53051">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jc w:val="center"/>
                  </w:pPr>
                  <w:r>
                    <w:rPr>
                      <w:rFonts w:ascii="Calibri" w:eastAsia="Calibri" w:hAnsi="Calibri"/>
                      <w:color w:val="333333"/>
                      <w:sz w:val="18"/>
                    </w:rPr>
                    <w:t>PINE ISLAND &amp; LA 82 S</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2022 - 2023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36.3 - 49.8</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By-product of drinking water chlorination</w:t>
                  </w:r>
                </w:p>
              </w:tc>
            </w:tr>
          </w:tbl>
          <w:p w:rsidR="00B53051" w:rsidRDefault="00B53051">
            <w:pPr>
              <w:spacing w:after="0" w:line="240" w:lineRule="auto"/>
            </w:pPr>
          </w:p>
        </w:tc>
      </w:tr>
      <w:tr w:rsidR="00B53051">
        <w:trPr>
          <w:trHeight w:val="375"/>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951"/>
              <w:gridCol w:w="1581"/>
              <w:gridCol w:w="1377"/>
              <w:gridCol w:w="1044"/>
              <w:gridCol w:w="659"/>
              <w:gridCol w:w="731"/>
            </w:tblGrid>
            <w:tr w:rsidR="00B53051">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SMCL</w:t>
                  </w:r>
                </w:p>
              </w:tc>
            </w:tr>
            <w:tr w:rsidR="00B53051">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ALUMINUM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0.15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0.01 - 0.15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0.2</w:t>
                  </w:r>
                </w:p>
              </w:tc>
            </w:tr>
            <w:tr w:rsidR="00B53051">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CHLORIDE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214</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49.7 - 214</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250</w:t>
                  </w:r>
                </w:p>
              </w:tc>
            </w:tr>
            <w:tr w:rsidR="00B53051">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1.69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1.14 - 1.69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0.3</w:t>
                  </w:r>
                </w:p>
              </w:tc>
            </w:tr>
            <w:tr w:rsidR="00B53051">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0.18</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0.05 - 0.18</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0.05</w:t>
                  </w:r>
                </w:p>
              </w:tc>
            </w:tr>
            <w:tr w:rsidR="00B53051">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7.79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7.37 - 7.79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8.5</w:t>
                  </w:r>
                </w:p>
              </w:tc>
            </w:tr>
          </w:tbl>
          <w:p w:rsidR="00B53051" w:rsidRDefault="00B53051">
            <w:pPr>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B53051">
        <w:trPr>
          <w:trHeight w:val="307"/>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919"/>
              <w:gridCol w:w="1581"/>
              <w:gridCol w:w="1377"/>
              <w:gridCol w:w="1044"/>
              <w:gridCol w:w="659"/>
              <w:gridCol w:w="731"/>
            </w:tblGrid>
            <w:tr w:rsidR="00B53051">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1F3864"/>
                      <w:sz w:val="18"/>
                    </w:rPr>
                    <w:t>SMCL</w:t>
                  </w:r>
                </w:p>
              </w:tc>
            </w:tr>
            <w:tr w:rsidR="00B53051">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3/26/2023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0.06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0 - 0.06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B53051" w:rsidRDefault="00FB4935">
                  <w:pPr>
                    <w:spacing w:after="0" w:line="240" w:lineRule="auto"/>
                  </w:pPr>
                  <w:r>
                    <w:rPr>
                      <w:rFonts w:ascii="Calibri" w:eastAsia="Calibri" w:hAnsi="Calibri"/>
                      <w:color w:val="333333"/>
                      <w:sz w:val="18"/>
                    </w:rPr>
                    <w:t>0.3</w:t>
                  </w:r>
                </w:p>
              </w:tc>
            </w:tr>
          </w:tbl>
          <w:p w:rsidR="00B53051" w:rsidRDefault="00B53051">
            <w:pPr>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B53051">
        <w:trPr>
          <w:trHeight w:val="562"/>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1154"/>
        </w:trPr>
        <w:tc>
          <w:tcPr>
            <w:tcW w:w="6" w:type="dxa"/>
            <w:gridSpan w:val="12"/>
          </w:tcPr>
          <w:tbl>
            <w:tblPr>
              <w:tblW w:w="0" w:type="auto"/>
              <w:tblLayout w:type="fixed"/>
              <w:tblCellMar>
                <w:left w:w="0" w:type="dxa"/>
                <w:right w:w="0" w:type="dxa"/>
              </w:tblCellMar>
              <w:tblLook w:val="04A0" w:firstRow="1" w:lastRow="0" w:firstColumn="1" w:lastColumn="0" w:noHBand="0" w:noVBand="1"/>
            </w:tblPr>
            <w:tblGrid>
              <w:gridCol w:w="2796"/>
              <w:gridCol w:w="1878"/>
              <w:gridCol w:w="2559"/>
              <w:gridCol w:w="1276"/>
              <w:gridCol w:w="839"/>
            </w:tblGrid>
            <w:tr w:rsidR="00FB4935" w:rsidRPr="00094FFC" w:rsidTr="00FD645E">
              <w:trPr>
                <w:trHeight w:val="60"/>
                <w:tblHeader/>
              </w:trPr>
              <w:tc>
                <w:tcPr>
                  <w:tcW w:w="93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asciiTheme="minorHAnsi" w:eastAsiaTheme="minorHAnsi" w:hAnsiTheme="minorHAnsi" w:cstheme="minorBidi"/>
                      <w:i/>
                      <w:iCs/>
                      <w:sz w:val="18"/>
                    </w:rPr>
                    <w:t>Unregulated contaminants are those that don’t yet have a drinking water standard set by USEPA.  The purpose of monitoring for these contaminants is to help USEPA decide whether the contaminants should have a standard.</w:t>
                  </w:r>
                </w:p>
              </w:tc>
            </w:tr>
            <w:tr w:rsidR="00FB4935" w:rsidRPr="00094FFC" w:rsidTr="00FD645E">
              <w:trPr>
                <w:trHeight w:val="60"/>
                <w:tblHeader/>
              </w:trPr>
              <w:tc>
                <w:tcPr>
                  <w:tcW w:w="279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eastAsiaTheme="minorHAnsi" w:cstheme="minorBidi"/>
                      <w:color w:val="333399"/>
                      <w:sz w:val="18"/>
                    </w:rPr>
                    <w:t>Unregulated Contaminants</w:t>
                  </w:r>
                </w:p>
              </w:tc>
              <w:tc>
                <w:tcPr>
                  <w:tcW w:w="187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eastAsiaTheme="minorHAnsi" w:cstheme="minorBidi"/>
                      <w:color w:val="333399"/>
                      <w:sz w:val="18"/>
                    </w:rPr>
                    <w:t>Collection Date</w:t>
                  </w:r>
                </w:p>
              </w:tc>
              <w:tc>
                <w:tcPr>
                  <w:tcW w:w="2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eastAsiaTheme="minorHAnsi" w:cstheme="minorBidi"/>
                      <w:color w:val="333399"/>
                      <w:sz w:val="18"/>
                    </w:rPr>
                    <w:t>Average Concentration</w:t>
                  </w:r>
                </w:p>
              </w:tc>
              <w:tc>
                <w:tcPr>
                  <w:tcW w:w="127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eastAsiaTheme="minorHAnsi" w:cstheme="minorBidi"/>
                      <w:color w:val="333399"/>
                      <w:sz w:val="18"/>
                    </w:rPr>
                    <w:t>Range</w:t>
                  </w:r>
                </w:p>
              </w:tc>
              <w:tc>
                <w:tcPr>
                  <w:tcW w:w="83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FB4935" w:rsidRPr="00094FFC" w:rsidRDefault="00FB4935" w:rsidP="00FB4935">
                  <w:pPr>
                    <w:rPr>
                      <w:rFonts w:eastAsiaTheme="minorHAnsi" w:cstheme="minorBidi"/>
                      <w:color w:val="333399"/>
                      <w:sz w:val="18"/>
                    </w:rPr>
                  </w:pPr>
                  <w:r w:rsidRPr="00094FFC">
                    <w:rPr>
                      <w:rFonts w:eastAsiaTheme="minorHAnsi" w:cstheme="minorBidi"/>
                      <w:color w:val="333399"/>
                      <w:sz w:val="18"/>
                    </w:rPr>
                    <w:t>Unit</w:t>
                  </w:r>
                </w:p>
              </w:tc>
            </w:tr>
            <w:tr w:rsidR="00FB4935" w:rsidRPr="00094FFC" w:rsidTr="00FD645E">
              <w:trPr>
                <w:trHeight w:val="288"/>
              </w:trPr>
              <w:tc>
                <w:tcPr>
                  <w:tcW w:w="27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B4935" w:rsidRPr="00094FFC" w:rsidRDefault="00FB4935" w:rsidP="00FB4935">
                  <w:pPr>
                    <w:rPr>
                      <w:rFonts w:eastAsiaTheme="minorHAnsi" w:cstheme="minorBidi"/>
                      <w:sz w:val="18"/>
                    </w:rPr>
                  </w:pPr>
                  <w:r>
                    <w:rPr>
                      <w:rFonts w:eastAsiaTheme="minorHAnsi" w:cstheme="minorBidi"/>
                      <w:sz w:val="18"/>
                    </w:rPr>
                    <w:t>Lithium</w:t>
                  </w:r>
                </w:p>
              </w:tc>
              <w:tc>
                <w:tcPr>
                  <w:tcW w:w="18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4935" w:rsidRPr="00094FFC" w:rsidRDefault="00FB4935" w:rsidP="00FB4935">
                  <w:pPr>
                    <w:rPr>
                      <w:rFonts w:eastAsiaTheme="minorHAnsi" w:cstheme="minorBidi"/>
                      <w:sz w:val="18"/>
                    </w:rPr>
                  </w:pPr>
                  <w:r>
                    <w:rPr>
                      <w:rFonts w:eastAsiaTheme="minorHAnsi" w:cstheme="minorBidi"/>
                      <w:sz w:val="18"/>
                    </w:rPr>
                    <w:t>2023</w:t>
                  </w:r>
                </w:p>
              </w:tc>
              <w:tc>
                <w:tcPr>
                  <w:tcW w:w="2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4935" w:rsidRPr="00094FFC" w:rsidRDefault="00FB4935" w:rsidP="00FB4935">
                  <w:pPr>
                    <w:rPr>
                      <w:rFonts w:eastAsiaTheme="minorHAnsi" w:cstheme="minorBidi"/>
                      <w:sz w:val="18"/>
                    </w:rPr>
                  </w:pPr>
                  <w:r>
                    <w:rPr>
                      <w:rFonts w:eastAsiaTheme="minorHAnsi" w:cstheme="minorBidi"/>
                      <w:sz w:val="18"/>
                    </w:rPr>
                    <w:t>24.8</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4935" w:rsidRPr="00094FFC" w:rsidRDefault="00FB4935" w:rsidP="00FB4935">
                  <w:pPr>
                    <w:rPr>
                      <w:rFonts w:eastAsiaTheme="minorHAnsi" w:cstheme="minorBidi"/>
                      <w:sz w:val="18"/>
                    </w:rPr>
                  </w:pPr>
                  <w:r>
                    <w:rPr>
                      <w:rFonts w:eastAsiaTheme="minorHAnsi" w:cstheme="minorBidi"/>
                      <w:sz w:val="18"/>
                    </w:rPr>
                    <w:t>15.2-35.8</w:t>
                  </w:r>
                </w:p>
              </w:tc>
              <w:tc>
                <w:tcPr>
                  <w:tcW w:w="8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4935" w:rsidRPr="00094FFC" w:rsidRDefault="00FB4935" w:rsidP="00FB4935">
                  <w:pPr>
                    <w:rPr>
                      <w:rFonts w:eastAsiaTheme="minorHAnsi" w:cstheme="minorBidi"/>
                      <w:sz w:val="18"/>
                    </w:rPr>
                  </w:pPr>
                  <w:r w:rsidRPr="00094FFC">
                    <w:rPr>
                      <w:rFonts w:eastAsiaTheme="minorHAnsi" w:cstheme="minorBidi"/>
                      <w:sz w:val="18"/>
                    </w:rPr>
                    <w:t>ppb</w:t>
                  </w:r>
                </w:p>
              </w:tc>
            </w:tr>
          </w:tbl>
          <w:p w:rsidR="00FB4935" w:rsidRDefault="00FB4935">
            <w:bookmarkStart w:id="0" w:name="_GoBack"/>
            <w:bookmarkEnd w:id="0"/>
          </w:p>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1076"/>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++++++++++++++Environmental Protection Agency Required Health Effects Language++++++++++++++</w:t>
                  </w:r>
                </w:p>
                <w:p w:rsidR="00B53051" w:rsidRDefault="00FB4935">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w:t>
                  </w:r>
                  <w:r>
                    <w:rPr>
                      <w:rFonts w:ascii="Calibri" w:eastAsia="Calibri" w:hAnsi="Calibri"/>
                      <w:color w:val="000000"/>
                      <w:sz w:val="22"/>
                    </w:rPr>
                    <w:t xml:space="preserve"> chemotherapy, persons who have undergone organ transplants, people with HIV/AIDS or other immune system disorders, some elderly, and infants can be particularly at risk from infections. These people should seek advice about drinking water from their healt</w:t>
                  </w:r>
                  <w:r>
                    <w:rPr>
                      <w:rFonts w:ascii="Calibri" w:eastAsia="Calibri" w:hAnsi="Calibri"/>
                      <w:color w:val="000000"/>
                      <w:sz w:val="22"/>
                    </w:rPr>
                    <w:t>h care providers. EPA/CDC guidelines on appropriate means to lessen the risk of infection by Cryptosporidium and other microbial contaminants are available from the Safe Drinking Water Hotline (800–426–4791).</w:t>
                  </w:r>
                </w:p>
              </w:tc>
            </w:tr>
          </w:tbl>
          <w:p w:rsidR="00B53051" w:rsidRDefault="00B53051">
            <w:pPr>
              <w:spacing w:after="0" w:line="240" w:lineRule="auto"/>
            </w:pPr>
          </w:p>
        </w:tc>
      </w:tr>
      <w:tr w:rsidR="00B53051">
        <w:trPr>
          <w:trHeight w:val="15"/>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c>
          <w:tcPr>
            <w:tcW w:w="6" w:type="dxa"/>
            <w:gridSpan w:val="1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9346"/>
            </w:tblGrid>
            <w:tr w:rsidR="00B53051">
              <w:trPr>
                <w:trHeight w:val="282"/>
              </w:trPr>
              <w:tc>
                <w:tcPr>
                  <w:tcW w:w="9346"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Additional Required Health Effects Language:</w:t>
                  </w:r>
                </w:p>
              </w:tc>
            </w:tr>
            <w:tr w:rsidR="00B53051">
              <w:trPr>
                <w:trHeight w:val="282"/>
              </w:trPr>
              <w:tc>
                <w:tcPr>
                  <w:tcW w:w="9346"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t xml:space="preserve">Some people who drink water containing </w:t>
                  </w:r>
                  <w:proofErr w:type="spellStart"/>
                  <w:r>
                    <w:rPr>
                      <w:rFonts w:ascii="Calibri" w:eastAsia="Calibri" w:hAnsi="Calibri"/>
                      <w:color w:val="000000"/>
                      <w:sz w:val="22"/>
                    </w:rPr>
                    <w:t>trihalomethanes</w:t>
                  </w:r>
                  <w:proofErr w:type="spellEnd"/>
                  <w:r>
                    <w:rPr>
                      <w:rFonts w:ascii="Calibri" w:eastAsia="Calibri" w:hAnsi="Calibri"/>
                      <w:color w:val="000000"/>
                      <w:sz w:val="22"/>
                    </w:rPr>
                    <w:t xml:space="preserve"> in excess of the MCL over many years may experience problems with their liver, kidneys, or central nervous systems, and may have an increased risk of getting cancer. </w:t>
                  </w:r>
                </w:p>
              </w:tc>
            </w:tr>
          </w:tbl>
          <w:p w:rsidR="00B53051" w:rsidRDefault="00B53051">
            <w:pPr>
              <w:spacing w:after="0" w:line="240" w:lineRule="auto"/>
            </w:pPr>
          </w:p>
        </w:tc>
      </w:tr>
      <w:tr w:rsidR="00B53051">
        <w:trPr>
          <w:trHeight w:val="55"/>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720"/>
        </w:trPr>
        <w:tc>
          <w:tcPr>
            <w:tcW w:w="6" w:type="dxa"/>
          </w:tcPr>
          <w:p w:rsidR="00B53051" w:rsidRDefault="00B53051">
            <w:pPr>
              <w:pStyle w:val="EmptyCellLayoutStyle"/>
              <w:spacing w:after="0" w:line="240" w:lineRule="auto"/>
            </w:pPr>
          </w:p>
        </w:tc>
        <w:tc>
          <w:tcPr>
            <w:tcW w:w="6" w:type="dxa"/>
            <w:gridSpan w:val="11"/>
          </w:tcPr>
          <w:tbl>
            <w:tblPr>
              <w:tblW w:w="0" w:type="auto"/>
              <w:tblLayout w:type="fixed"/>
              <w:tblCellMar>
                <w:left w:w="0" w:type="dxa"/>
                <w:right w:w="0" w:type="dxa"/>
              </w:tblCellMar>
              <w:tblLook w:val="0000" w:firstRow="0" w:lastRow="0" w:firstColumn="0" w:lastColumn="0" w:noHBand="0" w:noVBand="0"/>
            </w:tblPr>
            <w:tblGrid>
              <w:gridCol w:w="9346"/>
            </w:tblGrid>
            <w:tr w:rsidR="00B53051">
              <w:trPr>
                <w:trHeight w:hRule="exact" w:val="720"/>
              </w:trPr>
              <w:tc>
                <w:tcPr>
                  <w:tcW w:w="9346" w:type="dxa"/>
                  <w:tcBorders>
                    <w:top w:val="nil"/>
                    <w:left w:val="nil"/>
                    <w:bottom w:val="nil"/>
                    <w:right w:val="nil"/>
                  </w:tcBorders>
                  <w:tcMar>
                    <w:top w:w="0" w:type="dxa"/>
                    <w:left w:w="0" w:type="dxa"/>
                    <w:bottom w:w="0" w:type="dxa"/>
                    <w:right w:w="0" w:type="dxa"/>
                  </w:tcMar>
                </w:tcPr>
                <w:p w:rsidR="00B53051" w:rsidRDefault="00FB4935">
                  <w:pPr>
                    <w:spacing w:after="0" w:line="240" w:lineRule="auto"/>
                  </w:pPr>
                  <w:r>
                    <w:rPr>
                      <w:rFonts w:ascii="Calibri" w:eastAsia="Calibri" w:hAnsi="Calibri"/>
                      <w:color w:val="000000"/>
                      <w:sz w:val="22"/>
                    </w:rPr>
                    <w:t>There are no additional required health effects violation notices.</w:t>
                  </w:r>
                </w:p>
              </w:tc>
            </w:tr>
          </w:tbl>
          <w:p w:rsidR="00B53051" w:rsidRDefault="00B53051">
            <w:pPr>
              <w:spacing w:after="0" w:line="240" w:lineRule="auto"/>
            </w:pPr>
          </w:p>
        </w:tc>
      </w:tr>
      <w:tr w:rsidR="00B53051">
        <w:trPr>
          <w:trHeight w:val="406"/>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r w:rsidR="00FB4935" w:rsidTr="00FB4935">
        <w:trPr>
          <w:trHeight w:val="1154"/>
        </w:trPr>
        <w:tc>
          <w:tcPr>
            <w:tcW w:w="6" w:type="dxa"/>
            <w:gridSpan w:val="12"/>
          </w:tcPr>
          <w:tbl>
            <w:tblPr>
              <w:tblW w:w="0" w:type="auto"/>
              <w:tblLayout w:type="fixed"/>
              <w:tblCellMar>
                <w:left w:w="0" w:type="dxa"/>
                <w:right w:w="0" w:type="dxa"/>
              </w:tblCellMar>
              <w:tblLook w:val="0000" w:firstRow="0" w:lastRow="0" w:firstColumn="0" w:lastColumn="0" w:noHBand="0" w:noVBand="0"/>
            </w:tblPr>
            <w:tblGrid>
              <w:gridCol w:w="9360"/>
            </w:tblGrid>
            <w:tr w:rsidR="00B53051">
              <w:trPr>
                <w:trHeight w:val="1076"/>
              </w:trPr>
              <w:tc>
                <w:tcPr>
                  <w:tcW w:w="9360" w:type="dxa"/>
                  <w:tcBorders>
                    <w:top w:val="nil"/>
                    <w:left w:val="nil"/>
                    <w:bottom w:val="nil"/>
                    <w:right w:val="nil"/>
                  </w:tcBorders>
                  <w:tcMar>
                    <w:top w:w="39" w:type="dxa"/>
                    <w:left w:w="39" w:type="dxa"/>
                    <w:bottom w:w="39" w:type="dxa"/>
                    <w:right w:w="39" w:type="dxa"/>
                  </w:tcMar>
                </w:tcPr>
                <w:p w:rsidR="00B53051" w:rsidRDefault="00FB4935">
                  <w:pPr>
                    <w:spacing w:after="0" w:line="240" w:lineRule="auto"/>
                  </w:pPr>
                  <w:r>
                    <w:rPr>
                      <w:rFonts w:ascii="Calibri" w:eastAsia="Calibri" w:hAnsi="Calibri"/>
                      <w:color w:val="000000"/>
                      <w:sz w:val="22"/>
                    </w:rPr>
                    <w:lastRenderedPageBreak/>
                    <w:t>+++++++++++++++++++++++++++++++++++++++++++++++++++++++++++++++++++++++++++++++++++</w:t>
                  </w:r>
                </w:p>
                <w:p w:rsidR="00B53051" w:rsidRDefault="00FB4935">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B53051" w:rsidRDefault="00FB4935">
                  <w:pPr>
                    <w:spacing w:after="0" w:line="240" w:lineRule="auto"/>
                  </w:pPr>
                  <w:r>
                    <w:rPr>
                      <w:rFonts w:ascii="Calibri" w:eastAsia="Calibri" w:hAnsi="Calibri"/>
                      <w:color w:val="000000"/>
                      <w:sz w:val="22"/>
                    </w:rPr>
                    <w:t>    </w:t>
                  </w:r>
                </w:p>
                <w:p w:rsidR="00B53051" w:rsidRDefault="00FB4935">
                  <w:pPr>
                    <w:spacing w:after="0" w:line="240" w:lineRule="auto"/>
                  </w:pPr>
                  <w:r>
                    <w:rPr>
                      <w:rFonts w:ascii="Calibri" w:eastAsia="Calibri" w:hAnsi="Calibri"/>
                      <w:color w:val="000000"/>
                      <w:sz w:val="22"/>
                    </w:rPr>
                    <w:t>     </w:t>
                  </w:r>
                  <w:r>
                    <w:rPr>
                      <w:rFonts w:ascii="Calibri" w:eastAsia="Calibri" w:hAnsi="Calibri"/>
                      <w:color w:val="000000"/>
                      <w:sz w:val="22"/>
                    </w:rPr>
                    <w:t>           We at the VERMILION WATERWORKS DISTRICT 1 work around the clock to provide top quality drinking water to every tap.  We ask that all our customers help us protect and conserve our water sources, which are the heart of our community, our way of l</w:t>
                  </w:r>
                  <w:r>
                    <w:rPr>
                      <w:rFonts w:ascii="Calibri" w:eastAsia="Calibri" w:hAnsi="Calibri"/>
                      <w:color w:val="000000"/>
                      <w:sz w:val="22"/>
                    </w:rPr>
                    <w:t>ife, and our children's future.  Please call our office if you have questions.</w:t>
                  </w:r>
                </w:p>
              </w:tc>
            </w:tr>
          </w:tbl>
          <w:p w:rsidR="00B53051" w:rsidRDefault="00B53051">
            <w:pPr>
              <w:spacing w:after="0" w:line="240" w:lineRule="auto"/>
            </w:pPr>
          </w:p>
        </w:tc>
      </w:tr>
      <w:tr w:rsidR="00B53051">
        <w:trPr>
          <w:trHeight w:val="540"/>
        </w:trPr>
        <w:tc>
          <w:tcPr>
            <w:tcW w:w="6" w:type="dxa"/>
          </w:tcPr>
          <w:p w:rsidR="00B53051" w:rsidRDefault="00B53051">
            <w:pPr>
              <w:pStyle w:val="EmptyCellLayoutStyle"/>
              <w:spacing w:after="0" w:line="240" w:lineRule="auto"/>
            </w:pPr>
          </w:p>
        </w:tc>
        <w:tc>
          <w:tcPr>
            <w:tcW w:w="6" w:type="dxa"/>
          </w:tcPr>
          <w:p w:rsidR="00B53051" w:rsidRDefault="00B53051">
            <w:pPr>
              <w:pStyle w:val="EmptyCellLayoutStyle"/>
              <w:spacing w:after="0" w:line="240" w:lineRule="auto"/>
            </w:pPr>
          </w:p>
        </w:tc>
        <w:tc>
          <w:tcPr>
            <w:tcW w:w="0" w:type="dxa"/>
          </w:tcPr>
          <w:p w:rsidR="00B53051" w:rsidRDefault="00B53051">
            <w:pPr>
              <w:pStyle w:val="EmptyCellLayoutStyle"/>
              <w:spacing w:after="0" w:line="240" w:lineRule="auto"/>
            </w:pPr>
          </w:p>
        </w:tc>
        <w:tc>
          <w:tcPr>
            <w:tcW w:w="194" w:type="dxa"/>
          </w:tcPr>
          <w:p w:rsidR="00B53051" w:rsidRDefault="00B53051">
            <w:pPr>
              <w:pStyle w:val="EmptyCellLayoutStyle"/>
              <w:spacing w:after="0" w:line="240" w:lineRule="auto"/>
            </w:pPr>
          </w:p>
        </w:tc>
        <w:tc>
          <w:tcPr>
            <w:tcW w:w="16" w:type="dxa"/>
          </w:tcPr>
          <w:p w:rsidR="00B53051" w:rsidRDefault="00B53051">
            <w:pPr>
              <w:pStyle w:val="EmptyCellLayoutStyle"/>
              <w:spacing w:after="0" w:line="240" w:lineRule="auto"/>
            </w:pPr>
          </w:p>
        </w:tc>
        <w:tc>
          <w:tcPr>
            <w:tcW w:w="148" w:type="dxa"/>
          </w:tcPr>
          <w:p w:rsidR="00B53051" w:rsidRDefault="00B53051">
            <w:pPr>
              <w:pStyle w:val="EmptyCellLayoutStyle"/>
              <w:spacing w:after="0" w:line="240" w:lineRule="auto"/>
            </w:pPr>
          </w:p>
        </w:tc>
        <w:tc>
          <w:tcPr>
            <w:tcW w:w="31" w:type="dxa"/>
          </w:tcPr>
          <w:p w:rsidR="00B53051" w:rsidRDefault="00B53051">
            <w:pPr>
              <w:pStyle w:val="EmptyCellLayoutStyle"/>
              <w:spacing w:after="0" w:line="240" w:lineRule="auto"/>
            </w:pPr>
          </w:p>
        </w:tc>
        <w:tc>
          <w:tcPr>
            <w:tcW w:w="659" w:type="dxa"/>
          </w:tcPr>
          <w:p w:rsidR="00B53051" w:rsidRDefault="00B53051">
            <w:pPr>
              <w:pStyle w:val="EmptyCellLayoutStyle"/>
              <w:spacing w:after="0" w:line="240" w:lineRule="auto"/>
            </w:pPr>
          </w:p>
        </w:tc>
        <w:tc>
          <w:tcPr>
            <w:tcW w:w="7654" w:type="dxa"/>
          </w:tcPr>
          <w:p w:rsidR="00B53051" w:rsidRDefault="00B53051">
            <w:pPr>
              <w:pStyle w:val="EmptyCellLayoutStyle"/>
              <w:spacing w:after="0" w:line="240" w:lineRule="auto"/>
            </w:pPr>
          </w:p>
        </w:tc>
        <w:tc>
          <w:tcPr>
            <w:tcW w:w="25" w:type="dxa"/>
          </w:tcPr>
          <w:p w:rsidR="00B53051" w:rsidRDefault="00B53051">
            <w:pPr>
              <w:pStyle w:val="EmptyCellLayoutStyle"/>
              <w:spacing w:after="0" w:line="240" w:lineRule="auto"/>
            </w:pPr>
          </w:p>
        </w:tc>
        <w:tc>
          <w:tcPr>
            <w:tcW w:w="482" w:type="dxa"/>
          </w:tcPr>
          <w:p w:rsidR="00B53051" w:rsidRDefault="00B53051">
            <w:pPr>
              <w:pStyle w:val="EmptyCellLayoutStyle"/>
              <w:spacing w:after="0" w:line="240" w:lineRule="auto"/>
            </w:pPr>
          </w:p>
        </w:tc>
        <w:tc>
          <w:tcPr>
            <w:tcW w:w="119" w:type="dxa"/>
          </w:tcPr>
          <w:p w:rsidR="00B53051" w:rsidRDefault="00B53051">
            <w:pPr>
              <w:pStyle w:val="EmptyCellLayoutStyle"/>
              <w:spacing w:after="0" w:line="240" w:lineRule="auto"/>
            </w:pPr>
          </w:p>
        </w:tc>
      </w:tr>
    </w:tbl>
    <w:p w:rsidR="00B53051" w:rsidRDefault="00B53051">
      <w:pPr>
        <w:spacing w:after="0" w:line="240" w:lineRule="auto"/>
      </w:pPr>
    </w:p>
    <w:sectPr w:rsidR="00B53051">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B53051"/>
    <w:rsid w:val="00B53051"/>
    <w:rsid w:val="00FB4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8FE8E"/>
  <w15:docId w15:val="{5BC2BC06-9A13-46FE-9DE7-CBCC1919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pa.gov/safewater/lea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2437</Words>
  <Characters>13896</Characters>
  <Application>Microsoft Office Word</Application>
  <DocSecurity>0</DocSecurity>
  <Lines>115</Lines>
  <Paragraphs>32</Paragraphs>
  <ScaleCrop>false</ScaleCrop>
  <Company>State of Louisiana</Company>
  <LinksUpToDate>false</LinksUpToDate>
  <CharactersWithSpaces>16301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2024-04-23T18:19:00Z</dcterms:created>
  <dcterms:modified xsi:type="dcterms:W3CDTF">2024-04-23T18:19:00Z</dcterms:modified>
</cp:coreProperties>
</file>