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3331D" w:rsidTr="00D3331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390"/>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jc w:val="center"/>
                  </w:pPr>
                  <w:r>
                    <w:rPr>
                      <w:rFonts w:ascii="Calibri" w:eastAsia="Calibri" w:hAnsi="Calibri"/>
                      <w:b/>
                      <w:color w:val="000000"/>
                      <w:sz w:val="32"/>
                    </w:rPr>
                    <w:t>EAST CENTRAL VERNON WATER SYSTEM</w:t>
                  </w:r>
                </w:p>
              </w:tc>
            </w:tr>
          </w:tbl>
          <w:p w:rsidR="00AF3DDF" w:rsidRDefault="00AF3DDF">
            <w:pPr>
              <w:spacing w:after="0" w:line="240" w:lineRule="auto"/>
            </w:pPr>
          </w:p>
        </w:tc>
      </w:tr>
      <w:tr w:rsidR="00AF3DDF">
        <w:trPr>
          <w:trHeight w:val="38"/>
        </w:trPr>
        <w:tc>
          <w:tcPr>
            <w:tcW w:w="13"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06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8140"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c>
          <w:tcPr>
            <w:tcW w:w="13" w:type="dxa"/>
          </w:tcPr>
          <w:p w:rsidR="00AF3DDF" w:rsidRDefault="00AF3DDF">
            <w:pPr>
              <w:pStyle w:val="EmptyCellLayoutStyle"/>
              <w:spacing w:after="0" w:line="240" w:lineRule="auto"/>
            </w:pPr>
          </w:p>
        </w:tc>
      </w:tr>
      <w:tr w:rsidR="00D3331D" w:rsidTr="00D3331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F3DDF">
              <w:trPr>
                <w:trHeight w:val="372"/>
              </w:trPr>
              <w:tc>
                <w:tcPr>
                  <w:tcW w:w="9346" w:type="dxa"/>
                  <w:tcBorders>
                    <w:top w:val="nil"/>
                    <w:left w:val="nil"/>
                    <w:bottom w:val="nil"/>
                    <w:right w:val="nil"/>
                  </w:tcBorders>
                  <w:tcMar>
                    <w:top w:w="39" w:type="dxa"/>
                    <w:left w:w="39" w:type="dxa"/>
                    <w:bottom w:w="39" w:type="dxa"/>
                    <w:right w:w="39" w:type="dxa"/>
                  </w:tcMar>
                </w:tcPr>
                <w:p w:rsidR="00AF3DDF" w:rsidRDefault="00D3331D">
                  <w:pPr>
                    <w:spacing w:after="0" w:line="240" w:lineRule="auto"/>
                    <w:jc w:val="center"/>
                  </w:pPr>
                  <w:r>
                    <w:rPr>
                      <w:rFonts w:ascii="Calibri" w:eastAsia="Calibri" w:hAnsi="Calibri"/>
                      <w:b/>
                      <w:color w:val="000000"/>
                      <w:sz w:val="32"/>
                    </w:rPr>
                    <w:t xml:space="preserve">Public Water Supply ID: LA1115117   </w:t>
                  </w:r>
                </w:p>
              </w:tc>
            </w:tr>
          </w:tbl>
          <w:p w:rsidR="00AF3DDF" w:rsidRDefault="00AF3DDF">
            <w:pPr>
              <w:spacing w:after="0" w:line="240" w:lineRule="auto"/>
            </w:pPr>
          </w:p>
        </w:tc>
        <w:tc>
          <w:tcPr>
            <w:tcW w:w="13" w:type="dxa"/>
          </w:tcPr>
          <w:p w:rsidR="00AF3DDF" w:rsidRDefault="00AF3DDF">
            <w:pPr>
              <w:pStyle w:val="EmptyCellLayoutStyle"/>
              <w:spacing w:after="0" w:line="240" w:lineRule="auto"/>
            </w:pPr>
          </w:p>
        </w:tc>
      </w:tr>
      <w:tr w:rsidR="00AF3DDF">
        <w:trPr>
          <w:trHeight w:val="13"/>
        </w:trPr>
        <w:tc>
          <w:tcPr>
            <w:tcW w:w="13"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06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8140"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c>
          <w:tcPr>
            <w:tcW w:w="13" w:type="dxa"/>
          </w:tcPr>
          <w:p w:rsidR="00AF3DDF" w:rsidRDefault="00AF3DDF">
            <w:pPr>
              <w:pStyle w:val="EmptyCellLayoutStyle"/>
              <w:spacing w:after="0" w:line="240" w:lineRule="auto"/>
            </w:pPr>
          </w:p>
        </w:tc>
      </w:tr>
      <w:tr w:rsidR="00D3331D" w:rsidTr="00D3331D">
        <w:trPr>
          <w:trHeight w:val="438"/>
        </w:trPr>
        <w:tc>
          <w:tcPr>
            <w:tcW w:w="13" w:type="dxa"/>
          </w:tcPr>
          <w:p w:rsidR="00AF3DDF" w:rsidRDefault="00AF3DD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F3DDF">
              <w:trPr>
                <w:trHeight w:val="372"/>
              </w:trPr>
              <w:tc>
                <w:tcPr>
                  <w:tcW w:w="9333" w:type="dxa"/>
                  <w:tcBorders>
                    <w:top w:val="nil"/>
                    <w:left w:val="nil"/>
                    <w:bottom w:val="nil"/>
                    <w:right w:val="nil"/>
                  </w:tcBorders>
                  <w:tcMar>
                    <w:top w:w="39" w:type="dxa"/>
                    <w:left w:w="39" w:type="dxa"/>
                    <w:bottom w:w="39" w:type="dxa"/>
                    <w:right w:w="39" w:type="dxa"/>
                  </w:tcMar>
                </w:tcPr>
                <w:p w:rsidR="00AF3DDF" w:rsidRDefault="00D3331D">
                  <w:pPr>
                    <w:spacing w:after="0" w:line="240" w:lineRule="auto"/>
                    <w:jc w:val="center"/>
                  </w:pPr>
                  <w:r>
                    <w:rPr>
                      <w:rFonts w:ascii="Cambria" w:eastAsia="Cambria" w:hAnsi="Cambria"/>
                      <w:color w:val="000000"/>
                      <w:sz w:val="32"/>
                    </w:rPr>
                    <w:t>Consumer Confidence Report</w:t>
                  </w:r>
                </w:p>
              </w:tc>
            </w:tr>
          </w:tbl>
          <w:p w:rsidR="00AF3DDF" w:rsidRDefault="00AF3DDF">
            <w:pPr>
              <w:spacing w:after="0" w:line="240" w:lineRule="auto"/>
            </w:pPr>
          </w:p>
        </w:tc>
        <w:tc>
          <w:tcPr>
            <w:tcW w:w="13" w:type="dxa"/>
          </w:tcPr>
          <w:p w:rsidR="00AF3DDF" w:rsidRDefault="00AF3DDF">
            <w:pPr>
              <w:pStyle w:val="EmptyCellLayoutStyle"/>
              <w:spacing w:after="0" w:line="240" w:lineRule="auto"/>
            </w:pPr>
          </w:p>
        </w:tc>
      </w:tr>
      <w:tr w:rsidR="00D3331D" w:rsidTr="00D3331D">
        <w:trPr>
          <w:trHeight w:val="11"/>
        </w:trPr>
        <w:tc>
          <w:tcPr>
            <w:tcW w:w="13" w:type="dxa"/>
          </w:tcPr>
          <w:p w:rsidR="00AF3DDF" w:rsidRDefault="00AF3DDF">
            <w:pPr>
              <w:pStyle w:val="EmptyCellLayoutStyle"/>
              <w:spacing w:after="0" w:line="240" w:lineRule="auto"/>
            </w:pPr>
          </w:p>
        </w:tc>
        <w:tc>
          <w:tcPr>
            <w:tcW w:w="0" w:type="dxa"/>
            <w:gridSpan w:val="5"/>
            <w:vMerge/>
          </w:tcPr>
          <w:p w:rsidR="00AF3DDF" w:rsidRDefault="00AF3DDF">
            <w:pPr>
              <w:pStyle w:val="EmptyCellLayoutStyle"/>
              <w:spacing w:after="0" w:line="240" w:lineRule="auto"/>
            </w:pPr>
          </w:p>
        </w:tc>
        <w:tc>
          <w:tcPr>
            <w:tcW w:w="13" w:type="dxa"/>
          </w:tcPr>
          <w:p w:rsidR="00AF3DDF" w:rsidRDefault="00AF3DDF">
            <w:pPr>
              <w:pStyle w:val="EmptyCellLayoutStyle"/>
              <w:spacing w:after="0" w:line="240" w:lineRule="auto"/>
            </w:pPr>
          </w:p>
        </w:tc>
      </w:tr>
      <w:tr w:rsidR="00AF3DDF">
        <w:trPr>
          <w:trHeight w:val="79"/>
        </w:trPr>
        <w:tc>
          <w:tcPr>
            <w:tcW w:w="13"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066" w:type="dxa"/>
          </w:tcPr>
          <w:p w:rsidR="00AF3DDF" w:rsidRDefault="00AF3DDF">
            <w:pPr>
              <w:pStyle w:val="EmptyCellLayoutStyle"/>
              <w:spacing w:after="0" w:line="240" w:lineRule="auto"/>
            </w:pPr>
          </w:p>
        </w:tc>
        <w:tc>
          <w:tcPr>
            <w:tcW w:w="6" w:type="dxa"/>
            <w:tcBorders>
              <w:left w:val="single" w:sz="23" w:space="0" w:color="808080"/>
            </w:tcBorders>
          </w:tcPr>
          <w:p w:rsidR="00AF3DDF" w:rsidRDefault="00AF3DDF">
            <w:pPr>
              <w:pStyle w:val="EmptyCellLayoutStyle"/>
              <w:spacing w:after="0" w:line="240" w:lineRule="auto"/>
            </w:pPr>
          </w:p>
        </w:tc>
        <w:tc>
          <w:tcPr>
            <w:tcW w:w="8140"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c>
          <w:tcPr>
            <w:tcW w:w="13" w:type="dxa"/>
          </w:tcPr>
          <w:p w:rsidR="00AF3DDF" w:rsidRDefault="00AF3DDF">
            <w:pPr>
              <w:pStyle w:val="EmptyCellLayoutStyle"/>
              <w:spacing w:after="0" w:line="240" w:lineRule="auto"/>
            </w:pPr>
          </w:p>
        </w:tc>
      </w:tr>
      <w:tr w:rsidR="00D3331D" w:rsidTr="00D3331D">
        <w:trPr>
          <w:trHeight w:val="2304"/>
        </w:trPr>
        <w:tc>
          <w:tcPr>
            <w:tcW w:w="13"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066" w:type="dxa"/>
          </w:tcPr>
          <w:p w:rsidR="00AF3DDF" w:rsidRDefault="00AF3DDF">
            <w:pPr>
              <w:pStyle w:val="EmptyCellLayoutStyle"/>
              <w:spacing w:after="0" w:line="240" w:lineRule="auto"/>
            </w:pPr>
          </w:p>
        </w:tc>
        <w:tc>
          <w:tcPr>
            <w:tcW w:w="6" w:type="dxa"/>
            <w:tcBorders>
              <w:left w:val="single" w:sz="23" w:space="0" w:color="808080"/>
            </w:tcBorders>
          </w:tcPr>
          <w:p w:rsidR="00AF3DDF" w:rsidRDefault="00AF3DDF">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F3DDF">
              <w:trPr>
                <w:trHeight w:val="2226"/>
              </w:trPr>
              <w:tc>
                <w:tcPr>
                  <w:tcW w:w="8260" w:type="dxa"/>
                  <w:tcBorders>
                    <w:top w:val="nil"/>
                    <w:left w:val="nil"/>
                    <w:bottom w:val="nil"/>
                    <w:right w:val="nil"/>
                  </w:tcBorders>
                  <w:tcMar>
                    <w:top w:w="39" w:type="dxa"/>
                    <w:left w:w="39" w:type="dxa"/>
                    <w:bottom w:w="39" w:type="dxa"/>
                    <w:right w:w="39" w:type="dxa"/>
                  </w:tcMar>
                </w:tcPr>
                <w:p w:rsidR="00AF3DDF" w:rsidRDefault="00AF3DDF">
                  <w:pPr>
                    <w:spacing w:after="0" w:line="240" w:lineRule="auto"/>
                    <w:jc w:val="center"/>
                  </w:pPr>
                </w:p>
                <w:p w:rsidR="00AF3DDF" w:rsidRDefault="00D3331D">
                  <w:pPr>
                    <w:spacing w:after="0" w:line="240" w:lineRule="auto"/>
                  </w:pPr>
                  <w:r>
                    <w:rPr>
                      <w:rFonts w:ascii="Calibri" w:eastAsia="Calibri" w:hAnsi="Calibri"/>
                      <w:color w:val="000000"/>
                      <w:sz w:val="144"/>
                    </w:rPr>
                    <w:t>2023 CCR</w:t>
                  </w:r>
                </w:p>
              </w:tc>
            </w:tr>
          </w:tbl>
          <w:p w:rsidR="00AF3DDF" w:rsidRDefault="00AF3DDF">
            <w:pPr>
              <w:spacing w:after="0" w:line="240" w:lineRule="auto"/>
            </w:pPr>
          </w:p>
        </w:tc>
        <w:tc>
          <w:tcPr>
            <w:tcW w:w="13" w:type="dxa"/>
          </w:tcPr>
          <w:p w:rsidR="00AF3DDF" w:rsidRDefault="00AF3DDF">
            <w:pPr>
              <w:pStyle w:val="EmptyCellLayoutStyle"/>
              <w:spacing w:after="0" w:line="240" w:lineRule="auto"/>
            </w:pPr>
          </w:p>
        </w:tc>
      </w:tr>
      <w:tr w:rsidR="00D3331D" w:rsidTr="00D3331D">
        <w:trPr>
          <w:trHeight w:val="94"/>
        </w:trPr>
        <w:tc>
          <w:tcPr>
            <w:tcW w:w="13"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F3DDF">
              <w:trPr>
                <w:trHeight w:val="3346"/>
              </w:trPr>
              <w:tc>
                <w:tcPr>
                  <w:tcW w:w="9214" w:type="dxa"/>
                  <w:tcBorders>
                    <w:top w:val="nil"/>
                    <w:left w:val="nil"/>
                    <w:bottom w:val="nil"/>
                    <w:right w:val="nil"/>
                  </w:tcBorders>
                  <w:tcMar>
                    <w:top w:w="39" w:type="dxa"/>
                    <w:left w:w="39" w:type="dxa"/>
                    <w:bottom w:w="39" w:type="dxa"/>
                    <w:right w:w="39" w:type="dxa"/>
                  </w:tcMar>
                </w:tcPr>
                <w:p w:rsidR="00AF3DDF" w:rsidRDefault="00AF3DDF">
                  <w:pPr>
                    <w:spacing w:after="0" w:line="240" w:lineRule="auto"/>
                  </w:pPr>
                </w:p>
                <w:p w:rsidR="00AF3DDF" w:rsidRDefault="00D3331D">
                  <w:pPr>
                    <w:spacing w:after="0" w:line="240" w:lineRule="auto"/>
                  </w:pPr>
                  <w:r>
                    <w:rPr>
                      <w:rFonts w:ascii="Calibri" w:eastAsia="Calibri" w:hAnsi="Calibri"/>
                      <w:b/>
                      <w:color w:val="000000"/>
                      <w:sz w:val="28"/>
                    </w:rPr>
                    <w:t>Additional Information and Electronic Copies can be found at www.ldh.la.gov/ccr</w:t>
                  </w:r>
                </w:p>
                <w:p w:rsidR="00AF3DDF" w:rsidRDefault="00AF3DDF">
                  <w:pPr>
                    <w:spacing w:after="0" w:line="240" w:lineRule="auto"/>
                  </w:pPr>
                </w:p>
                <w:p w:rsidR="00AF3DDF" w:rsidRDefault="00D3331D">
                  <w:pPr>
                    <w:spacing w:after="0" w:line="240" w:lineRule="auto"/>
                  </w:pPr>
                  <w:r>
                    <w:rPr>
                      <w:rFonts w:ascii="Calibri" w:eastAsia="Calibri" w:hAnsi="Calibri"/>
                      <w:color w:val="000000"/>
                      <w:sz w:val="22"/>
                    </w:rPr>
                    <w:t>What you need to do:</w:t>
                  </w:r>
                </w:p>
                <w:p w:rsidR="00AF3DDF" w:rsidRDefault="00AF3DDF">
                  <w:pPr>
                    <w:spacing w:after="0" w:line="240" w:lineRule="auto"/>
                  </w:pPr>
                </w:p>
                <w:p w:rsidR="00AF3DDF" w:rsidRDefault="00D3331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F3DDF" w:rsidRDefault="00AF3DDF">
                  <w:pPr>
                    <w:spacing w:after="0" w:line="240" w:lineRule="auto"/>
                  </w:pPr>
                </w:p>
                <w:p w:rsidR="00AF3DDF" w:rsidRDefault="00D3331D">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AF3DDF" w:rsidRDefault="00AF3DDF">
                  <w:pPr>
                    <w:spacing w:after="0" w:line="240" w:lineRule="auto"/>
                  </w:pPr>
                </w:p>
                <w:p w:rsidR="00AF3DDF" w:rsidRDefault="00D3331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AF3DDF" w:rsidRDefault="00AF3DDF">
                  <w:pPr>
                    <w:spacing w:after="0" w:line="240" w:lineRule="auto"/>
                  </w:pPr>
                </w:p>
                <w:p w:rsidR="00AF3DDF" w:rsidRDefault="00D3331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F3DDF" w:rsidRDefault="00D3331D">
                  <w:pPr>
                    <w:spacing w:after="0" w:line="240" w:lineRule="auto"/>
                  </w:pPr>
                  <w:r>
                    <w:rPr>
                      <w:rFonts w:ascii="Calibri" w:eastAsia="Calibri" w:hAnsi="Calibri"/>
                      <w:color w:val="000000"/>
                      <w:sz w:val="22"/>
                    </w:rPr>
                    <w:t> </w:t>
                  </w:r>
                </w:p>
                <w:p w:rsidR="00AF3DDF" w:rsidRDefault="00D3331D">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F3DDF" w:rsidRDefault="00AF3DDF">
                  <w:pPr>
                    <w:spacing w:after="0" w:line="240" w:lineRule="auto"/>
                  </w:pPr>
                </w:p>
                <w:p w:rsidR="00AF3DDF" w:rsidRDefault="00D3331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F3DDF" w:rsidRDefault="00AF3DDF">
                  <w:pPr>
                    <w:spacing w:after="0" w:line="240" w:lineRule="auto"/>
                  </w:pPr>
                </w:p>
                <w:p w:rsidR="00AF3DDF" w:rsidRDefault="00D3331D">
                  <w:pPr>
                    <w:spacing w:after="0" w:line="240" w:lineRule="auto"/>
                  </w:pPr>
                  <w:r>
                    <w:rPr>
                      <w:rFonts w:ascii="Calibri" w:eastAsia="Calibri" w:hAnsi="Calibri"/>
                      <w:b/>
                      <w:color w:val="000000"/>
                      <w:sz w:val="22"/>
                    </w:rPr>
                    <w:t>Notes:</w:t>
                  </w:r>
                </w:p>
                <w:p w:rsidR="00AF3DDF" w:rsidRDefault="00D3331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F3DDF" w:rsidRDefault="00AF3DDF">
            <w:pPr>
              <w:spacing w:after="0" w:line="240" w:lineRule="auto"/>
            </w:pPr>
          </w:p>
        </w:tc>
        <w:tc>
          <w:tcPr>
            <w:tcW w:w="119" w:type="dxa"/>
          </w:tcPr>
          <w:p w:rsidR="00AF3DDF" w:rsidRDefault="00AF3DDF">
            <w:pPr>
              <w:pStyle w:val="EmptyCellLayoutStyle"/>
              <w:spacing w:after="0" w:line="240" w:lineRule="auto"/>
            </w:pPr>
          </w:p>
        </w:tc>
        <w:tc>
          <w:tcPr>
            <w:tcW w:w="13" w:type="dxa"/>
          </w:tcPr>
          <w:p w:rsidR="00AF3DDF" w:rsidRDefault="00AF3DDF">
            <w:pPr>
              <w:pStyle w:val="EmptyCellLayoutStyle"/>
              <w:spacing w:after="0" w:line="240" w:lineRule="auto"/>
            </w:pPr>
          </w:p>
        </w:tc>
      </w:tr>
      <w:tr w:rsidR="00D3331D" w:rsidTr="00D3331D">
        <w:trPr>
          <w:trHeight w:val="13"/>
        </w:trPr>
        <w:tc>
          <w:tcPr>
            <w:tcW w:w="13" w:type="dxa"/>
            <w:tcBorders>
              <w:top w:val="single" w:sz="23" w:space="0" w:color="808080"/>
            </w:tcBorders>
          </w:tcPr>
          <w:p w:rsidR="00AF3DDF" w:rsidRDefault="00AF3DDF">
            <w:pPr>
              <w:pStyle w:val="EmptyCellLayoutStyle"/>
              <w:spacing w:after="0" w:line="240" w:lineRule="auto"/>
            </w:pPr>
          </w:p>
        </w:tc>
        <w:tc>
          <w:tcPr>
            <w:tcW w:w="0" w:type="dxa"/>
            <w:tcBorders>
              <w:top w:val="single" w:sz="23" w:space="0" w:color="808080"/>
            </w:tcBorders>
          </w:tcPr>
          <w:p w:rsidR="00AF3DDF" w:rsidRDefault="00AF3DDF">
            <w:pPr>
              <w:pStyle w:val="EmptyCellLayoutStyle"/>
              <w:spacing w:after="0" w:line="240" w:lineRule="auto"/>
            </w:pPr>
          </w:p>
        </w:tc>
        <w:tc>
          <w:tcPr>
            <w:tcW w:w="1066" w:type="dxa"/>
            <w:gridSpan w:val="3"/>
            <w:vMerge/>
            <w:tcBorders>
              <w:top w:val="single" w:sz="23" w:space="0" w:color="808080"/>
            </w:tcBorders>
          </w:tcPr>
          <w:p w:rsidR="00AF3DDF" w:rsidRDefault="00AF3DDF">
            <w:pPr>
              <w:pStyle w:val="EmptyCellLayoutStyle"/>
              <w:spacing w:after="0" w:line="240" w:lineRule="auto"/>
            </w:pPr>
          </w:p>
        </w:tc>
        <w:tc>
          <w:tcPr>
            <w:tcW w:w="119" w:type="dxa"/>
            <w:tcBorders>
              <w:top w:val="single" w:sz="23" w:space="0" w:color="808080"/>
            </w:tcBorders>
          </w:tcPr>
          <w:p w:rsidR="00AF3DDF" w:rsidRDefault="00AF3DDF">
            <w:pPr>
              <w:pStyle w:val="EmptyCellLayoutStyle"/>
              <w:spacing w:after="0" w:line="240" w:lineRule="auto"/>
            </w:pPr>
          </w:p>
        </w:tc>
        <w:tc>
          <w:tcPr>
            <w:tcW w:w="13" w:type="dxa"/>
            <w:tcBorders>
              <w:top w:val="single" w:sz="23" w:space="0" w:color="808080"/>
            </w:tcBorders>
          </w:tcPr>
          <w:p w:rsidR="00AF3DDF" w:rsidRDefault="00AF3DDF">
            <w:pPr>
              <w:pStyle w:val="EmptyCellLayoutStyle"/>
              <w:spacing w:after="0" w:line="240" w:lineRule="auto"/>
            </w:pPr>
          </w:p>
        </w:tc>
      </w:tr>
      <w:tr w:rsidR="00D3331D" w:rsidTr="00D3331D">
        <w:trPr>
          <w:trHeight w:val="3316"/>
        </w:trPr>
        <w:tc>
          <w:tcPr>
            <w:tcW w:w="13"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066" w:type="dxa"/>
            <w:gridSpan w:val="3"/>
            <w:vMerge/>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c>
          <w:tcPr>
            <w:tcW w:w="13" w:type="dxa"/>
          </w:tcPr>
          <w:p w:rsidR="00AF3DDF" w:rsidRDefault="00AF3DDF">
            <w:pPr>
              <w:pStyle w:val="EmptyCellLayoutStyle"/>
              <w:spacing w:after="0" w:line="240" w:lineRule="auto"/>
            </w:pPr>
          </w:p>
        </w:tc>
      </w:tr>
    </w:tbl>
    <w:p w:rsidR="00AF3DDF" w:rsidRDefault="00D3331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F3DDF">
        <w:tc>
          <w:tcPr>
            <w:tcW w:w="13" w:type="dxa"/>
          </w:tcPr>
          <w:p w:rsidR="00AF3DDF" w:rsidRDefault="00AF3DD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F3DDF">
              <w:trPr>
                <w:trHeight w:val="5211"/>
              </w:trPr>
              <w:tc>
                <w:tcPr>
                  <w:tcW w:w="194" w:type="dxa"/>
                </w:tcPr>
                <w:p w:rsidR="00AF3DDF" w:rsidRDefault="00AF3DDF">
                  <w:pPr>
                    <w:pStyle w:val="EmptyCellLayoutStyle"/>
                    <w:spacing w:after="0" w:line="240" w:lineRule="auto"/>
                  </w:pPr>
                </w:p>
              </w:tc>
              <w:tc>
                <w:tcPr>
                  <w:tcW w:w="8790" w:type="dxa"/>
                </w:tcPr>
                <w:p w:rsidR="00AF3DDF" w:rsidRDefault="00AF3DDF">
                  <w:pPr>
                    <w:pStyle w:val="EmptyCellLayoutStyle"/>
                    <w:spacing w:after="0" w:line="240" w:lineRule="auto"/>
                  </w:pPr>
                </w:p>
              </w:tc>
              <w:tc>
                <w:tcPr>
                  <w:tcW w:w="229" w:type="dxa"/>
                </w:tcPr>
                <w:p w:rsidR="00AF3DDF" w:rsidRDefault="00AF3DDF">
                  <w:pPr>
                    <w:pStyle w:val="EmptyCellLayoutStyle"/>
                    <w:spacing w:after="0" w:line="240" w:lineRule="auto"/>
                  </w:pPr>
                </w:p>
              </w:tc>
            </w:tr>
            <w:tr w:rsidR="00AF3DDF">
              <w:trPr>
                <w:trHeight w:val="359"/>
              </w:trPr>
              <w:tc>
                <w:tcPr>
                  <w:tcW w:w="194" w:type="dxa"/>
                </w:tcPr>
                <w:p w:rsidR="00AF3DDF" w:rsidRDefault="00AF3DD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F3DDF">
                    <w:trPr>
                      <w:trHeight w:val="282"/>
                    </w:trPr>
                    <w:tc>
                      <w:tcPr>
                        <w:tcW w:w="8790" w:type="dxa"/>
                        <w:tcBorders>
                          <w:top w:val="nil"/>
                          <w:left w:val="nil"/>
                          <w:bottom w:val="nil"/>
                          <w:right w:val="nil"/>
                        </w:tcBorders>
                        <w:tcMar>
                          <w:top w:w="39" w:type="dxa"/>
                          <w:left w:w="39" w:type="dxa"/>
                          <w:bottom w:w="39" w:type="dxa"/>
                          <w:right w:w="39" w:type="dxa"/>
                        </w:tcMar>
                        <w:vAlign w:val="center"/>
                      </w:tcPr>
                      <w:p w:rsidR="00AF3DDF" w:rsidRDefault="00D3331D">
                        <w:pPr>
                          <w:spacing w:after="0" w:line="240" w:lineRule="auto"/>
                          <w:jc w:val="center"/>
                        </w:pPr>
                        <w:r>
                          <w:rPr>
                            <w:rFonts w:ascii="Calibri" w:eastAsia="Calibri" w:hAnsi="Calibri"/>
                            <w:color w:val="000000"/>
                            <w:sz w:val="40"/>
                          </w:rPr>
                          <w:t>This page intentionally left blank</w:t>
                        </w:r>
                      </w:p>
                    </w:tc>
                  </w:tr>
                </w:tbl>
                <w:p w:rsidR="00AF3DDF" w:rsidRDefault="00AF3DDF">
                  <w:pPr>
                    <w:spacing w:after="0" w:line="240" w:lineRule="auto"/>
                  </w:pPr>
                </w:p>
              </w:tc>
              <w:tc>
                <w:tcPr>
                  <w:tcW w:w="229" w:type="dxa"/>
                </w:tcPr>
                <w:p w:rsidR="00AF3DDF" w:rsidRDefault="00AF3DDF">
                  <w:pPr>
                    <w:pStyle w:val="EmptyCellLayoutStyle"/>
                    <w:spacing w:after="0" w:line="240" w:lineRule="auto"/>
                  </w:pPr>
                </w:p>
              </w:tc>
            </w:tr>
            <w:tr w:rsidR="00AF3DDF">
              <w:trPr>
                <w:trHeight w:val="951"/>
              </w:trPr>
              <w:tc>
                <w:tcPr>
                  <w:tcW w:w="194" w:type="dxa"/>
                </w:tcPr>
                <w:p w:rsidR="00AF3DDF" w:rsidRDefault="00AF3DDF">
                  <w:pPr>
                    <w:pStyle w:val="EmptyCellLayoutStyle"/>
                    <w:spacing w:after="0" w:line="240" w:lineRule="auto"/>
                  </w:pPr>
                </w:p>
              </w:tc>
              <w:tc>
                <w:tcPr>
                  <w:tcW w:w="8790" w:type="dxa"/>
                </w:tcPr>
                <w:p w:rsidR="00AF3DDF" w:rsidRDefault="00AF3DDF">
                  <w:pPr>
                    <w:pStyle w:val="EmptyCellLayoutStyle"/>
                    <w:spacing w:after="0" w:line="240" w:lineRule="auto"/>
                  </w:pPr>
                </w:p>
              </w:tc>
              <w:tc>
                <w:tcPr>
                  <w:tcW w:w="229" w:type="dxa"/>
                </w:tcPr>
                <w:p w:rsidR="00AF3DDF" w:rsidRDefault="00AF3DDF">
                  <w:pPr>
                    <w:pStyle w:val="EmptyCellLayoutStyle"/>
                    <w:spacing w:after="0" w:line="240" w:lineRule="auto"/>
                  </w:pPr>
                </w:p>
              </w:tc>
            </w:tr>
          </w:tbl>
          <w:p w:rsidR="00AF3DDF" w:rsidRDefault="00AF3DDF">
            <w:pPr>
              <w:spacing w:after="0" w:line="240" w:lineRule="auto"/>
            </w:pPr>
          </w:p>
        </w:tc>
        <w:tc>
          <w:tcPr>
            <w:tcW w:w="132" w:type="dxa"/>
          </w:tcPr>
          <w:p w:rsidR="00AF3DDF" w:rsidRDefault="00AF3DDF">
            <w:pPr>
              <w:pStyle w:val="EmptyCellLayoutStyle"/>
              <w:spacing w:after="0" w:line="240" w:lineRule="auto"/>
            </w:pPr>
          </w:p>
        </w:tc>
      </w:tr>
    </w:tbl>
    <w:p w:rsidR="00AF3DDF" w:rsidRDefault="00D3331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AF3DDF">
        <w:trPr>
          <w:trHeight w:val="277"/>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297"/>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jc w:val="center"/>
                  </w:pPr>
                  <w:r>
                    <w:rPr>
                      <w:rFonts w:ascii="Calibri" w:eastAsia="Calibri" w:hAnsi="Calibri"/>
                      <w:b/>
                      <w:color w:val="000000"/>
                      <w:sz w:val="28"/>
                    </w:rPr>
                    <w:t>The Water We Drink</w:t>
                  </w:r>
                </w:p>
              </w:tc>
            </w:tr>
          </w:tbl>
          <w:p w:rsidR="00AF3DDF" w:rsidRDefault="00AF3DDF">
            <w:pPr>
              <w:spacing w:after="0" w:line="240" w:lineRule="auto"/>
            </w:pPr>
          </w:p>
        </w:tc>
      </w:tr>
      <w:tr w:rsidR="00AF3DDF">
        <w:trPr>
          <w:trHeight w:val="200"/>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255"/>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jc w:val="center"/>
                  </w:pPr>
                  <w:r>
                    <w:rPr>
                      <w:rFonts w:ascii="Calibri" w:eastAsia="Calibri" w:hAnsi="Calibri"/>
                      <w:b/>
                      <w:color w:val="000000"/>
                      <w:sz w:val="22"/>
                    </w:rPr>
                    <w:t>EAST CENTRAL VERNON WATER SYSTEM</w:t>
                  </w:r>
                </w:p>
              </w:tc>
            </w:tr>
          </w:tbl>
          <w:p w:rsidR="00AF3DDF" w:rsidRDefault="00AF3DDF">
            <w:pPr>
              <w:spacing w:after="0" w:line="240" w:lineRule="auto"/>
            </w:pPr>
          </w:p>
        </w:tc>
      </w:tr>
      <w:tr w:rsidR="00D3331D" w:rsidTr="00D3331D">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F3DDF">
              <w:trPr>
                <w:trHeight w:val="311"/>
              </w:trPr>
              <w:tc>
                <w:tcPr>
                  <w:tcW w:w="9346" w:type="dxa"/>
                  <w:tcBorders>
                    <w:top w:val="nil"/>
                    <w:left w:val="nil"/>
                    <w:bottom w:val="nil"/>
                    <w:right w:val="nil"/>
                  </w:tcBorders>
                  <w:tcMar>
                    <w:top w:w="39" w:type="dxa"/>
                    <w:left w:w="39" w:type="dxa"/>
                    <w:bottom w:w="39" w:type="dxa"/>
                    <w:right w:w="39" w:type="dxa"/>
                  </w:tcMar>
                </w:tcPr>
                <w:p w:rsidR="00AF3DDF" w:rsidRDefault="00D3331D">
                  <w:pPr>
                    <w:spacing w:after="0" w:line="240" w:lineRule="auto"/>
                    <w:jc w:val="center"/>
                  </w:pPr>
                  <w:r>
                    <w:rPr>
                      <w:rFonts w:ascii="Calibri" w:eastAsia="Calibri" w:hAnsi="Calibri"/>
                      <w:color w:val="000000"/>
                      <w:sz w:val="22"/>
                    </w:rPr>
                    <w:t xml:space="preserve">Public Water Supply ID: LA1115117   </w:t>
                  </w:r>
                </w:p>
              </w:tc>
            </w:tr>
          </w:tbl>
          <w:p w:rsidR="00AF3DDF" w:rsidRDefault="00AF3DDF">
            <w:pPr>
              <w:spacing w:after="0" w:line="240" w:lineRule="auto"/>
            </w:pPr>
          </w:p>
        </w:tc>
      </w:tr>
      <w:tr w:rsidR="00AF3DDF">
        <w:trPr>
          <w:trHeight w:val="154"/>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2136"/>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F3DDF" w:rsidRDefault="00D3331D">
                  <w:pPr>
                    <w:spacing w:after="0" w:line="240" w:lineRule="auto"/>
                  </w:pPr>
                  <w:r>
                    <w:rPr>
                      <w:rFonts w:ascii="Calibri" w:eastAsia="Calibri" w:hAnsi="Calibri"/>
                      <w:color w:val="000000"/>
                      <w:sz w:val="22"/>
                    </w:rPr>
                    <w:t>Our water source(s) are listed below:</w:t>
                  </w:r>
                </w:p>
              </w:tc>
            </w:tr>
          </w:tbl>
          <w:p w:rsidR="00AF3DDF" w:rsidRDefault="00AF3DDF">
            <w:pPr>
              <w:spacing w:after="0" w:line="240" w:lineRule="auto"/>
            </w:pPr>
          </w:p>
        </w:tc>
      </w:tr>
      <w:tr w:rsidR="00AF3DDF">
        <w:trPr>
          <w:trHeight w:val="84"/>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F3DD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Source Water Type</w:t>
                  </w:r>
                </w:p>
              </w:tc>
            </w:tr>
            <w:tr w:rsidR="00AF3DD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WELL 4 HWY 468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Ground water</w:t>
                  </w:r>
                </w:p>
              </w:tc>
            </w:tr>
            <w:tr w:rsidR="00AF3DD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WELL AT HICKS  HWY 121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Ground water</w:t>
                  </w:r>
                </w:p>
              </w:tc>
            </w:tr>
            <w:tr w:rsidR="00AF3DD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WELL AT KURTHWOOD  HWY 117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Ground water</w:t>
                  </w:r>
                </w:p>
              </w:tc>
            </w:tr>
            <w:tr w:rsidR="00AF3DD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WELL AT SLAGLE  HWY 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Ground water</w:t>
                  </w:r>
                </w:p>
              </w:tc>
            </w:tr>
          </w:tbl>
          <w:p w:rsidR="00AF3DDF" w:rsidRDefault="00AF3DDF">
            <w:pPr>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AF3DDF">
        <w:trPr>
          <w:trHeight w:val="100"/>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3952"/>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F3DDF" w:rsidRDefault="00AF3DDF">
                  <w:pPr>
                    <w:spacing w:after="0" w:line="240" w:lineRule="auto"/>
                  </w:pPr>
                </w:p>
                <w:p w:rsidR="00AF3DDF" w:rsidRDefault="00D3331D">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AF3DDF" w:rsidRDefault="00AF3DDF">
                  <w:pPr>
                    <w:spacing w:after="0" w:line="240" w:lineRule="auto"/>
                  </w:pPr>
                </w:p>
                <w:p w:rsidR="00AF3DDF" w:rsidRDefault="00D3331D">
                  <w:pPr>
                    <w:spacing w:after="0" w:line="240" w:lineRule="auto"/>
                  </w:pPr>
                  <w:r>
                    <w:rPr>
                      <w:rFonts w:ascii="Calibri" w:eastAsia="Calibri" w:hAnsi="Calibri"/>
                      <w:color w:val="000000"/>
                      <w:sz w:val="22"/>
                    </w:rPr>
                    <w:t>                In order to ensure that tap water is safe to drink, EPA prescribes regulations which limi</w:t>
                  </w:r>
                  <w:r>
                    <w:rPr>
                      <w:rFonts w:ascii="Calibri" w:eastAsia="Calibri" w:hAnsi="Calibri"/>
                      <w:color w:val="000000"/>
                      <w:sz w:val="22"/>
                    </w:rPr>
                    <w:t xml:space="preserve">t 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 same protection for public health.  We want our valued custom</w:t>
                  </w:r>
                  <w:r>
                    <w:rPr>
                      <w:rFonts w:ascii="Calibri" w:eastAsia="Calibri" w:hAnsi="Calibri"/>
                      <w:color w:val="000000"/>
                      <w:sz w:val="22"/>
                    </w:rPr>
                    <w:t xml:space="preserve">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RONALD</w:t>
                  </w:r>
                  <w:proofErr w:type="gramEnd"/>
                  <w:r>
                    <w:rPr>
                      <w:rFonts w:ascii="Calibri" w:eastAsia="Calibri" w:hAnsi="Calibri"/>
                      <w:color w:val="000000"/>
                      <w:sz w:val="22"/>
                    </w:rPr>
                    <w:t xml:space="preserve"> LEWIS at  337-238-9009.</w:t>
                  </w:r>
                </w:p>
                <w:p w:rsidR="00AF3DDF" w:rsidRDefault="00AF3DDF">
                  <w:pPr>
                    <w:spacing w:after="0" w:line="240" w:lineRule="auto"/>
                  </w:pPr>
                </w:p>
              </w:tc>
            </w:tr>
          </w:tbl>
          <w:p w:rsidR="00AF3DDF" w:rsidRDefault="00AF3DDF">
            <w:pPr>
              <w:spacing w:after="0" w:line="240" w:lineRule="auto"/>
            </w:pPr>
          </w:p>
        </w:tc>
      </w:tr>
      <w:tr w:rsidR="00AF3DDF">
        <w:trPr>
          <w:trHeight w:val="42"/>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F3DDF">
              <w:trPr>
                <w:trHeight w:val="1517"/>
              </w:trPr>
              <w:tc>
                <w:tcPr>
                  <w:tcW w:w="9346" w:type="dxa"/>
                  <w:tcBorders>
                    <w:top w:val="nil"/>
                    <w:left w:val="nil"/>
                    <w:bottom w:val="nil"/>
                    <w:right w:val="nil"/>
                  </w:tcBorders>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EAST CENTRAL VERNON WATER SYSTEM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exposure by flushing your tap for 30 seconds to 2 minutes before using water for drinking or cooking. If you are concerned about lead in your water, you may wish to have your water 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F3DDF" w:rsidRDefault="00AF3DDF">
                  <w:pPr>
                    <w:spacing w:after="0" w:line="240" w:lineRule="auto"/>
                  </w:pPr>
                </w:p>
                <w:p w:rsidR="00AF3DDF" w:rsidRDefault="00D3331D">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F3DDF" w:rsidRDefault="00AF3DDF">
                  <w:pPr>
                    <w:spacing w:after="0" w:line="240" w:lineRule="auto"/>
                  </w:pPr>
                </w:p>
                <w:p w:rsidR="00AF3DDF" w:rsidRDefault="00D3331D">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AF3DDF" w:rsidRDefault="00AF3DDF">
                  <w:pPr>
                    <w:spacing w:after="0" w:line="240" w:lineRule="auto"/>
                  </w:pPr>
                </w:p>
                <w:p w:rsidR="00AF3DDF" w:rsidRDefault="00D3331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AF3DDF" w:rsidRDefault="00AF3DDF">
            <w:pPr>
              <w:spacing w:after="0" w:line="240" w:lineRule="auto"/>
            </w:pPr>
          </w:p>
        </w:tc>
      </w:tr>
      <w:tr w:rsidR="00AF3DDF">
        <w:trPr>
          <w:trHeight w:val="114"/>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360"/>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AF3DDF">
              <w:trPr>
                <w:trHeight w:val="282"/>
              </w:trPr>
              <w:tc>
                <w:tcPr>
                  <w:tcW w:w="8536" w:type="dxa"/>
                  <w:tcBorders>
                    <w:top w:val="nil"/>
                    <w:left w:val="nil"/>
                    <w:bottom w:val="nil"/>
                    <w:right w:val="nil"/>
                  </w:tcBorders>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During the period covered by this report we had the below noted violations.</w:t>
                  </w:r>
                </w:p>
              </w:tc>
            </w:tr>
          </w:tbl>
          <w:p w:rsidR="00AF3DDF" w:rsidRDefault="00AF3DDF">
            <w:pPr>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AF3DDF">
        <w:trPr>
          <w:trHeight w:val="164"/>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F3DD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jc w:val="center"/>
                  </w:pPr>
                  <w:r>
                    <w:rPr>
                      <w:rFonts w:ascii="Calibri" w:eastAsia="Calibri" w:hAnsi="Calibri"/>
                      <w:color w:val="1F3864"/>
                      <w:sz w:val="18"/>
                    </w:rPr>
                    <w:t>Type</w:t>
                  </w:r>
                </w:p>
              </w:tc>
            </w:tr>
          </w:tbl>
          <w:p w:rsidR="00AF3DDF" w:rsidRDefault="00AF3DDF">
            <w:pPr>
              <w:spacing w:after="0" w:line="240" w:lineRule="auto"/>
            </w:pPr>
          </w:p>
        </w:tc>
        <w:tc>
          <w:tcPr>
            <w:tcW w:w="119" w:type="dxa"/>
          </w:tcPr>
          <w:p w:rsidR="00AF3DDF" w:rsidRDefault="00AF3DDF">
            <w:pPr>
              <w:pStyle w:val="EmptyCellLayoutStyle"/>
              <w:spacing w:after="0" w:line="240" w:lineRule="auto"/>
            </w:pPr>
          </w:p>
        </w:tc>
      </w:tr>
      <w:tr w:rsidR="00AF3DDF">
        <w:trPr>
          <w:trHeight w:val="204"/>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1002"/>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 xml:space="preserve">                    Our water system tested a minimum of 7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F3DDF" w:rsidRDefault="00AF3DDF">
            <w:pPr>
              <w:spacing w:after="0" w:line="240" w:lineRule="auto"/>
            </w:pPr>
          </w:p>
        </w:tc>
      </w:tr>
      <w:tr w:rsidR="00AF3DDF">
        <w:trPr>
          <w:trHeight w:val="239"/>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F3DD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Typical Source</w:t>
                  </w:r>
                </w:p>
              </w:tc>
            </w:tr>
            <w:tr w:rsidR="00AF3DD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0.2 - 3.68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Water additive used to control microbes</w:t>
                  </w:r>
                </w:p>
              </w:tc>
            </w:tr>
          </w:tbl>
          <w:p w:rsidR="00AF3DDF" w:rsidRDefault="00AF3DDF">
            <w:pPr>
              <w:spacing w:after="0" w:line="240" w:lineRule="auto"/>
            </w:pPr>
          </w:p>
        </w:tc>
      </w:tr>
      <w:tr w:rsidR="00AF3DDF">
        <w:trPr>
          <w:trHeight w:val="116"/>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761"/>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F3DDF" w:rsidRDefault="00AF3DDF">
            <w:pPr>
              <w:spacing w:after="0" w:line="240" w:lineRule="auto"/>
            </w:pPr>
          </w:p>
        </w:tc>
      </w:tr>
      <w:tr w:rsidR="00AF3DDF">
        <w:trPr>
          <w:trHeight w:val="12"/>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629"/>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AF3DD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F3DDF" w:rsidRDefault="00AF3DDF">
            <w:pPr>
              <w:spacing w:after="0" w:line="240" w:lineRule="auto"/>
            </w:pPr>
          </w:p>
        </w:tc>
      </w:tr>
      <w:tr w:rsidR="00AF3DDF">
        <w:trPr>
          <w:trHeight w:val="208"/>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F3DD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Typical Source</w:t>
                  </w:r>
                </w:p>
              </w:tc>
            </w:tr>
            <w:tr w:rsidR="00AF3DD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AF3DD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F3DDF" w:rsidRDefault="00AF3DDF">
            <w:pPr>
              <w:spacing w:after="0" w:line="240" w:lineRule="auto"/>
            </w:pPr>
          </w:p>
        </w:tc>
      </w:tr>
      <w:tr w:rsidR="00AF3DDF">
        <w:trPr>
          <w:trHeight w:val="760"/>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F3DD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Typical Source</w:t>
                  </w:r>
                </w:p>
              </w:tc>
            </w:tr>
            <w:tr w:rsidR="00AF3DD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0.384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0 - 0.384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Erosion of natural deposits</w:t>
                  </w:r>
                </w:p>
              </w:tc>
            </w:tr>
            <w:tr w:rsidR="00AF3DD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1.82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0 - 1.82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AF3DD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0.384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0 - 0.384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AF3DDF">
                  <w:pPr>
                    <w:spacing w:after="0" w:line="240" w:lineRule="auto"/>
                  </w:pPr>
                </w:p>
              </w:tc>
            </w:tr>
          </w:tbl>
          <w:p w:rsidR="00AF3DDF" w:rsidRDefault="00AF3DDF">
            <w:pPr>
              <w:spacing w:after="0" w:line="240" w:lineRule="auto"/>
            </w:pPr>
          </w:p>
        </w:tc>
      </w:tr>
      <w:tr w:rsidR="00AF3DDF">
        <w:trPr>
          <w:trHeight w:val="752"/>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F3DD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AF3DDF">
                  <w:pPr>
                    <w:spacing w:after="0" w:line="240" w:lineRule="auto"/>
                  </w:pPr>
                </w:p>
                <w:p w:rsidR="00AF3DDF" w:rsidRDefault="00D3331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Typical Source</w:t>
                  </w:r>
                </w:p>
              </w:tc>
            </w:tr>
            <w:tr w:rsidR="00AF3DD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Corrosion of household plumbing systems; Erosion of natural deposits; Leaching from wood preservatives</w:t>
                  </w:r>
                </w:p>
              </w:tc>
            </w:tr>
            <w:tr w:rsidR="00AF3DD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Corrosion of household plumbing systems; Erosion of natural deposits</w:t>
                  </w:r>
                </w:p>
              </w:tc>
            </w:tr>
          </w:tbl>
          <w:p w:rsidR="00AF3DDF" w:rsidRDefault="00AF3DDF">
            <w:pPr>
              <w:spacing w:after="0" w:line="240" w:lineRule="auto"/>
            </w:pPr>
          </w:p>
        </w:tc>
      </w:tr>
      <w:tr w:rsidR="00AF3DDF">
        <w:trPr>
          <w:trHeight w:val="443"/>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F3DD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Typical Source</w:t>
                  </w:r>
                </w:p>
              </w:tc>
            </w:tr>
            <w:tr w:rsidR="00AF3D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jc w:val="center"/>
                  </w:pPr>
                  <w:r>
                    <w:rPr>
                      <w:rFonts w:ascii="Calibri" w:eastAsia="Calibri" w:hAnsi="Calibri"/>
                      <w:color w:val="333333"/>
                      <w:sz w:val="18"/>
                    </w:rPr>
                    <w:t>HIGHWAY 117 &amp; HIGHWAY 465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By-product of drinking water disinfection</w:t>
                  </w:r>
                </w:p>
              </w:tc>
            </w:tr>
            <w:tr w:rsidR="00AF3D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jc w:val="center"/>
                  </w:pPr>
                  <w:r>
                    <w:rPr>
                      <w:rFonts w:ascii="Calibri" w:eastAsia="Calibri" w:hAnsi="Calibri"/>
                      <w:color w:val="333333"/>
                      <w:sz w:val="18"/>
                    </w:rPr>
                    <w:t>HIGHWAY 489 AND SAN HILL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By-product of drinking water disinfection</w:t>
                  </w:r>
                </w:p>
              </w:tc>
            </w:tr>
            <w:tr w:rsidR="00AF3D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jc w:val="center"/>
                  </w:pPr>
                  <w:r>
                    <w:rPr>
                      <w:rFonts w:ascii="Calibri" w:eastAsia="Calibri" w:hAnsi="Calibri"/>
                      <w:color w:val="333333"/>
                      <w:sz w:val="18"/>
                    </w:rPr>
                    <w:t>HIGHWAY 117 &amp; HIGHWAY 465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38.3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By-product of drinking water chlorination</w:t>
                  </w:r>
                </w:p>
              </w:tc>
            </w:tr>
            <w:tr w:rsidR="00AF3DD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jc w:val="center"/>
                  </w:pPr>
                  <w:r>
                    <w:rPr>
                      <w:rFonts w:ascii="Calibri" w:eastAsia="Calibri" w:hAnsi="Calibri"/>
                      <w:color w:val="333333"/>
                      <w:sz w:val="18"/>
                    </w:rPr>
                    <w:t>HIGHWAY 489 AND SAN HILL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By-product of drinking water chlorination</w:t>
                  </w:r>
                </w:p>
              </w:tc>
            </w:tr>
          </w:tbl>
          <w:p w:rsidR="00AF3DDF" w:rsidRDefault="00AF3DDF">
            <w:pPr>
              <w:spacing w:after="0" w:line="240" w:lineRule="auto"/>
            </w:pPr>
          </w:p>
        </w:tc>
      </w:tr>
      <w:tr w:rsidR="00AF3DDF">
        <w:trPr>
          <w:trHeight w:val="375"/>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F3DD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SMCL</w:t>
                  </w:r>
                </w:p>
              </w:tc>
            </w:tr>
            <w:tr w:rsidR="00AF3D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0 - 0.11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0.2</w:t>
                  </w:r>
                </w:p>
              </w:tc>
            </w:tr>
            <w:tr w:rsidR="00AF3D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250</w:t>
                  </w:r>
                </w:p>
              </w:tc>
            </w:tr>
            <w:tr w:rsidR="00AF3D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0.3</w:t>
                  </w:r>
                </w:p>
              </w:tc>
            </w:tr>
            <w:tr w:rsidR="00AF3D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7.3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6.12 - 7.3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8.5</w:t>
                  </w:r>
                </w:p>
              </w:tc>
            </w:tr>
            <w:tr w:rsidR="00AF3DD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12/5/2022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0 - 53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250</w:t>
                  </w:r>
                </w:p>
              </w:tc>
            </w:tr>
          </w:tbl>
          <w:p w:rsidR="00AF3DDF" w:rsidRDefault="00AF3DDF">
            <w:pPr>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AF3DDF">
        <w:trPr>
          <w:trHeight w:val="307"/>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F3DD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1F3864"/>
                      <w:sz w:val="18"/>
                    </w:rPr>
                    <w:t>SMCL</w:t>
                  </w:r>
                </w:p>
              </w:tc>
            </w:tr>
            <w:tr w:rsidR="00AF3DD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9/10/2023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0.01 - 0.09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0.3</w:t>
                  </w:r>
                </w:p>
              </w:tc>
            </w:tr>
            <w:tr w:rsidR="00AF3DD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9/10/2023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F3DDF" w:rsidRDefault="00D3331D">
                  <w:pPr>
                    <w:spacing w:after="0" w:line="240" w:lineRule="auto"/>
                  </w:pPr>
                  <w:r>
                    <w:rPr>
                      <w:rFonts w:ascii="Calibri" w:eastAsia="Calibri" w:hAnsi="Calibri"/>
                      <w:color w:val="333333"/>
                      <w:sz w:val="18"/>
                    </w:rPr>
                    <w:t>0.05</w:t>
                  </w:r>
                </w:p>
              </w:tc>
            </w:tr>
          </w:tbl>
          <w:p w:rsidR="00AF3DDF" w:rsidRDefault="00AF3DDF">
            <w:pPr>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AF3DDF">
        <w:trPr>
          <w:trHeight w:val="562"/>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23"/>
              <w:gridCol w:w="1895"/>
              <w:gridCol w:w="2583"/>
              <w:gridCol w:w="1201"/>
              <w:gridCol w:w="846"/>
            </w:tblGrid>
            <w:tr w:rsidR="00D3331D"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331D" w:rsidRPr="00094FFC" w:rsidRDefault="00D3331D" w:rsidP="00D3331D">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D3331D" w:rsidRPr="00094FFC" w:rsidTr="00FD645E">
              <w:trPr>
                <w:trHeight w:val="60"/>
                <w:tblHeader/>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3331D" w:rsidRPr="00094FFC" w:rsidRDefault="00D3331D" w:rsidP="00D3331D">
                  <w:pPr>
                    <w:rPr>
                      <w:rFonts w:eastAsiaTheme="minorHAnsi" w:cstheme="minorBidi"/>
                      <w:color w:val="333399"/>
                      <w:sz w:val="18"/>
                    </w:rPr>
                  </w:pPr>
                  <w:r w:rsidRPr="00094FFC">
                    <w:rPr>
                      <w:rFonts w:eastAsiaTheme="minorHAnsi" w:cstheme="minorBidi"/>
                      <w:color w:val="333399"/>
                      <w:sz w:val="18"/>
                    </w:rPr>
                    <w:t>Unregulated Contaminants</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331D" w:rsidRPr="00094FFC" w:rsidRDefault="00D3331D" w:rsidP="00D3331D">
                  <w:pPr>
                    <w:rPr>
                      <w:rFonts w:eastAsiaTheme="minorHAnsi" w:cstheme="minorBidi"/>
                      <w:color w:val="333399"/>
                      <w:sz w:val="18"/>
                    </w:rPr>
                  </w:pPr>
                  <w:r w:rsidRPr="00094FFC">
                    <w:rPr>
                      <w:rFonts w:eastAsiaTheme="minorHAnsi" w:cstheme="minorBidi"/>
                      <w:color w:val="333399"/>
                      <w:sz w:val="18"/>
                    </w:rPr>
                    <w:t>Collection Date</w:t>
                  </w:r>
                </w:p>
              </w:tc>
              <w:tc>
                <w:tcPr>
                  <w:tcW w:w="2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331D" w:rsidRPr="00094FFC" w:rsidRDefault="00D3331D" w:rsidP="00D3331D">
                  <w:pPr>
                    <w:rPr>
                      <w:rFonts w:eastAsiaTheme="minorHAnsi" w:cstheme="minorBidi"/>
                      <w:color w:val="333399"/>
                      <w:sz w:val="18"/>
                    </w:rPr>
                  </w:pPr>
                  <w:r w:rsidRPr="00094FFC">
                    <w:rPr>
                      <w:rFonts w:eastAsiaTheme="minorHAnsi" w:cstheme="minorBidi"/>
                      <w:color w:val="333399"/>
                      <w:sz w:val="18"/>
                    </w:rPr>
                    <w:t>Average Concentration</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331D" w:rsidRPr="00094FFC" w:rsidRDefault="00D3331D" w:rsidP="00D3331D">
                  <w:pPr>
                    <w:rPr>
                      <w:rFonts w:eastAsiaTheme="minorHAnsi" w:cstheme="minorBidi"/>
                      <w:color w:val="333399"/>
                      <w:sz w:val="18"/>
                    </w:rPr>
                  </w:pPr>
                  <w:r w:rsidRPr="00094FFC">
                    <w:rPr>
                      <w:rFonts w:eastAsiaTheme="minorHAnsi" w:cstheme="minorBidi"/>
                      <w:color w:val="333399"/>
                      <w:sz w:val="18"/>
                    </w:rPr>
                    <w:t>Range</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331D" w:rsidRPr="00094FFC" w:rsidRDefault="00D3331D" w:rsidP="00D3331D">
                  <w:pPr>
                    <w:rPr>
                      <w:rFonts w:eastAsiaTheme="minorHAnsi" w:cstheme="minorBidi"/>
                      <w:color w:val="333399"/>
                      <w:sz w:val="18"/>
                    </w:rPr>
                  </w:pPr>
                  <w:r w:rsidRPr="00094FFC">
                    <w:rPr>
                      <w:rFonts w:eastAsiaTheme="minorHAnsi" w:cstheme="minorBidi"/>
                      <w:color w:val="333399"/>
                      <w:sz w:val="18"/>
                    </w:rPr>
                    <w:t>Unit</w:t>
                  </w:r>
                </w:p>
              </w:tc>
            </w:tr>
            <w:tr w:rsidR="00D3331D" w:rsidRPr="00094FFC" w:rsidTr="00FD645E">
              <w:trPr>
                <w:trHeight w:val="288"/>
              </w:trPr>
              <w:tc>
                <w:tcPr>
                  <w:tcW w:w="2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31D" w:rsidRPr="00094FFC" w:rsidRDefault="00D3331D" w:rsidP="00D3331D">
                  <w:pPr>
                    <w:rPr>
                      <w:rFonts w:eastAsiaTheme="minorHAnsi" w:cstheme="minorBidi"/>
                      <w:sz w:val="18"/>
                    </w:rPr>
                  </w:pPr>
                  <w:r>
                    <w:rPr>
                      <w:rFonts w:eastAsiaTheme="minorHAnsi" w:cstheme="minorBidi"/>
                      <w:sz w:val="18"/>
                    </w:rPr>
                    <w:t>Lithium</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31D" w:rsidRPr="00094FFC" w:rsidRDefault="00D3331D" w:rsidP="00D3331D">
                  <w:pPr>
                    <w:rPr>
                      <w:rFonts w:eastAsiaTheme="minorHAnsi" w:cstheme="minorBidi"/>
                      <w:sz w:val="18"/>
                    </w:rPr>
                  </w:pPr>
                  <w:r>
                    <w:rPr>
                      <w:rFonts w:eastAsiaTheme="minorHAnsi" w:cstheme="minorBidi"/>
                      <w:sz w:val="18"/>
                    </w:rPr>
                    <w:t>2023</w:t>
                  </w:r>
                </w:p>
              </w:tc>
              <w:tc>
                <w:tcPr>
                  <w:tcW w:w="2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31D" w:rsidRPr="00094FFC" w:rsidRDefault="00D3331D" w:rsidP="00D3331D">
                  <w:pPr>
                    <w:rPr>
                      <w:rFonts w:eastAsiaTheme="minorHAnsi" w:cstheme="minorBidi"/>
                      <w:sz w:val="18"/>
                    </w:rPr>
                  </w:pPr>
                  <w:r>
                    <w:rPr>
                      <w:rFonts w:eastAsiaTheme="minorHAnsi" w:cstheme="minorBidi"/>
                      <w:sz w:val="18"/>
                    </w:rPr>
                    <w:t>18.2</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31D" w:rsidRPr="00094FFC" w:rsidRDefault="00D3331D" w:rsidP="00D3331D">
                  <w:pPr>
                    <w:rPr>
                      <w:rFonts w:eastAsiaTheme="minorHAnsi" w:cstheme="minorBidi"/>
                      <w:sz w:val="18"/>
                    </w:rPr>
                  </w:pPr>
                  <w:r>
                    <w:rPr>
                      <w:rFonts w:eastAsiaTheme="minorHAnsi" w:cstheme="minorBidi"/>
                      <w:sz w:val="18"/>
                    </w:rPr>
                    <w:t>9.2-26.4</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31D" w:rsidRPr="00094FFC" w:rsidRDefault="00D3331D" w:rsidP="00D3331D">
                  <w:pPr>
                    <w:rPr>
                      <w:rFonts w:eastAsiaTheme="minorHAnsi" w:cstheme="minorBidi"/>
                      <w:sz w:val="18"/>
                    </w:rPr>
                  </w:pPr>
                  <w:r w:rsidRPr="00094FFC">
                    <w:rPr>
                      <w:rFonts w:eastAsiaTheme="minorHAnsi" w:cstheme="minorBidi"/>
                      <w:sz w:val="18"/>
                    </w:rPr>
                    <w:t>ppb</w:t>
                  </w:r>
                </w:p>
              </w:tc>
            </w:tr>
          </w:tbl>
          <w:p w:rsidR="00D3331D" w:rsidRDefault="00D3331D">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1076"/>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++++++++++++++Environmental Protection Agency Required Health Effects Language++++++++++++++</w:t>
                  </w:r>
                </w:p>
                <w:p w:rsidR="00AF3DDF" w:rsidRDefault="00D3331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F3DDF" w:rsidRDefault="00AF3DDF">
            <w:pPr>
              <w:spacing w:after="0" w:line="240" w:lineRule="auto"/>
            </w:pPr>
          </w:p>
        </w:tc>
      </w:tr>
      <w:tr w:rsidR="00AF3DDF">
        <w:trPr>
          <w:trHeight w:val="15"/>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AF3DDF">
              <w:trPr>
                <w:trHeight w:hRule="exact" w:val="720"/>
              </w:trPr>
              <w:tc>
                <w:tcPr>
                  <w:tcW w:w="9346" w:type="dxa"/>
                  <w:tcBorders>
                    <w:top w:val="nil"/>
                    <w:left w:val="nil"/>
                    <w:bottom w:val="nil"/>
                    <w:right w:val="nil"/>
                  </w:tcBorders>
                  <w:tcMar>
                    <w:top w:w="0" w:type="dxa"/>
                    <w:left w:w="0" w:type="dxa"/>
                    <w:bottom w:w="0" w:type="dxa"/>
                    <w:right w:w="0" w:type="dxa"/>
                  </w:tcMar>
                </w:tcPr>
                <w:p w:rsidR="00AF3DDF" w:rsidRDefault="00D3331D">
                  <w:pPr>
                    <w:spacing w:after="0" w:line="240" w:lineRule="auto"/>
                  </w:pPr>
                  <w:r>
                    <w:rPr>
                      <w:rFonts w:ascii="Calibri" w:eastAsia="Calibri" w:hAnsi="Calibri"/>
                      <w:color w:val="000000"/>
                      <w:sz w:val="22"/>
                    </w:rPr>
                    <w:t>There are no additional required health effects notices.</w:t>
                  </w:r>
                </w:p>
              </w:tc>
            </w:tr>
          </w:tbl>
          <w:p w:rsidR="00AF3DDF" w:rsidRDefault="00AF3DDF">
            <w:pPr>
              <w:spacing w:after="0" w:line="240" w:lineRule="auto"/>
            </w:pPr>
          </w:p>
        </w:tc>
      </w:tr>
      <w:tr w:rsidR="00AF3DDF">
        <w:trPr>
          <w:trHeight w:val="55"/>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720"/>
        </w:trPr>
        <w:tc>
          <w:tcPr>
            <w:tcW w:w="6" w:type="dxa"/>
          </w:tcPr>
          <w:p w:rsidR="00AF3DDF" w:rsidRDefault="00AF3DDF">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F3DDF">
              <w:trPr>
                <w:trHeight w:hRule="exact" w:val="720"/>
              </w:trPr>
              <w:tc>
                <w:tcPr>
                  <w:tcW w:w="9346" w:type="dxa"/>
                  <w:tcBorders>
                    <w:top w:val="nil"/>
                    <w:left w:val="nil"/>
                    <w:bottom w:val="nil"/>
                    <w:right w:val="nil"/>
                  </w:tcBorders>
                  <w:tcMar>
                    <w:top w:w="0" w:type="dxa"/>
                    <w:left w:w="0" w:type="dxa"/>
                    <w:bottom w:w="0" w:type="dxa"/>
                    <w:right w:w="0" w:type="dxa"/>
                  </w:tcMar>
                </w:tcPr>
                <w:p w:rsidR="00AF3DDF" w:rsidRDefault="00D3331D">
                  <w:pPr>
                    <w:spacing w:after="0" w:line="240" w:lineRule="auto"/>
                  </w:pPr>
                  <w:r>
                    <w:rPr>
                      <w:rFonts w:ascii="Calibri" w:eastAsia="Calibri" w:hAnsi="Calibri"/>
                      <w:color w:val="000000"/>
                      <w:sz w:val="22"/>
                    </w:rPr>
                    <w:t>There are no additional required health effects violation notices.</w:t>
                  </w:r>
                </w:p>
              </w:tc>
            </w:tr>
          </w:tbl>
          <w:p w:rsidR="00AF3DDF" w:rsidRDefault="00AF3DDF">
            <w:pPr>
              <w:spacing w:after="0" w:line="240" w:lineRule="auto"/>
            </w:pPr>
          </w:p>
        </w:tc>
      </w:tr>
      <w:tr w:rsidR="00AF3DDF">
        <w:trPr>
          <w:trHeight w:val="406"/>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r w:rsidR="00D3331D" w:rsidTr="00D3331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AF3DDF">
              <w:trPr>
                <w:trHeight w:val="1076"/>
              </w:trPr>
              <w:tc>
                <w:tcPr>
                  <w:tcW w:w="9360" w:type="dxa"/>
                  <w:tcBorders>
                    <w:top w:val="nil"/>
                    <w:left w:val="nil"/>
                    <w:bottom w:val="nil"/>
                    <w:right w:val="nil"/>
                  </w:tcBorders>
                  <w:tcMar>
                    <w:top w:w="39" w:type="dxa"/>
                    <w:left w:w="39" w:type="dxa"/>
                    <w:bottom w:w="39" w:type="dxa"/>
                    <w:right w:w="39" w:type="dxa"/>
                  </w:tcMar>
                </w:tcPr>
                <w:p w:rsidR="00AF3DDF" w:rsidRDefault="00D3331D">
                  <w:pPr>
                    <w:spacing w:after="0" w:line="240" w:lineRule="auto"/>
                  </w:pPr>
                  <w:r>
                    <w:rPr>
                      <w:rFonts w:ascii="Calibri" w:eastAsia="Calibri" w:hAnsi="Calibri"/>
                      <w:color w:val="000000"/>
                      <w:sz w:val="22"/>
                    </w:rPr>
                    <w:t>+++++++++++++++++++++++++++++++++++++++++++++++++++++++++++++++++++++++++++++++++++</w:t>
                  </w:r>
                </w:p>
                <w:p w:rsidR="00AF3DDF" w:rsidRDefault="00D3331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F3DDF" w:rsidRDefault="00D3331D">
                  <w:pPr>
                    <w:spacing w:after="0" w:line="240" w:lineRule="auto"/>
                  </w:pPr>
                  <w:r>
                    <w:rPr>
                      <w:rFonts w:ascii="Calibri" w:eastAsia="Calibri" w:hAnsi="Calibri"/>
                      <w:color w:val="000000"/>
                      <w:sz w:val="22"/>
                    </w:rPr>
                    <w:t>    </w:t>
                  </w:r>
                </w:p>
                <w:p w:rsidR="00AF3DDF" w:rsidRDefault="00D3331D">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EAST CENTRAL VERNON WATER SYSTEM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life, and our children's future.  Please call our office if you have questions.</w:t>
                  </w:r>
                </w:p>
              </w:tc>
            </w:tr>
          </w:tbl>
          <w:p w:rsidR="00AF3DDF" w:rsidRDefault="00AF3DDF">
            <w:pPr>
              <w:spacing w:after="0" w:line="240" w:lineRule="auto"/>
            </w:pPr>
          </w:p>
        </w:tc>
      </w:tr>
      <w:tr w:rsidR="00AF3DDF">
        <w:trPr>
          <w:trHeight w:val="540"/>
        </w:trPr>
        <w:tc>
          <w:tcPr>
            <w:tcW w:w="6" w:type="dxa"/>
          </w:tcPr>
          <w:p w:rsidR="00AF3DDF" w:rsidRDefault="00AF3DDF">
            <w:pPr>
              <w:pStyle w:val="EmptyCellLayoutStyle"/>
              <w:spacing w:after="0" w:line="240" w:lineRule="auto"/>
            </w:pPr>
          </w:p>
        </w:tc>
        <w:tc>
          <w:tcPr>
            <w:tcW w:w="6" w:type="dxa"/>
          </w:tcPr>
          <w:p w:rsidR="00AF3DDF" w:rsidRDefault="00AF3DDF">
            <w:pPr>
              <w:pStyle w:val="EmptyCellLayoutStyle"/>
              <w:spacing w:after="0" w:line="240" w:lineRule="auto"/>
            </w:pPr>
          </w:p>
        </w:tc>
        <w:tc>
          <w:tcPr>
            <w:tcW w:w="0" w:type="dxa"/>
          </w:tcPr>
          <w:p w:rsidR="00AF3DDF" w:rsidRDefault="00AF3DDF">
            <w:pPr>
              <w:pStyle w:val="EmptyCellLayoutStyle"/>
              <w:spacing w:after="0" w:line="240" w:lineRule="auto"/>
            </w:pPr>
          </w:p>
        </w:tc>
        <w:tc>
          <w:tcPr>
            <w:tcW w:w="194" w:type="dxa"/>
          </w:tcPr>
          <w:p w:rsidR="00AF3DDF" w:rsidRDefault="00AF3DDF">
            <w:pPr>
              <w:pStyle w:val="EmptyCellLayoutStyle"/>
              <w:spacing w:after="0" w:line="240" w:lineRule="auto"/>
            </w:pPr>
          </w:p>
        </w:tc>
        <w:tc>
          <w:tcPr>
            <w:tcW w:w="16" w:type="dxa"/>
          </w:tcPr>
          <w:p w:rsidR="00AF3DDF" w:rsidRDefault="00AF3DDF">
            <w:pPr>
              <w:pStyle w:val="EmptyCellLayoutStyle"/>
              <w:spacing w:after="0" w:line="240" w:lineRule="auto"/>
            </w:pPr>
          </w:p>
        </w:tc>
        <w:tc>
          <w:tcPr>
            <w:tcW w:w="148" w:type="dxa"/>
          </w:tcPr>
          <w:p w:rsidR="00AF3DDF" w:rsidRDefault="00AF3DDF">
            <w:pPr>
              <w:pStyle w:val="EmptyCellLayoutStyle"/>
              <w:spacing w:after="0" w:line="240" w:lineRule="auto"/>
            </w:pPr>
          </w:p>
        </w:tc>
        <w:tc>
          <w:tcPr>
            <w:tcW w:w="31" w:type="dxa"/>
          </w:tcPr>
          <w:p w:rsidR="00AF3DDF" w:rsidRDefault="00AF3DDF">
            <w:pPr>
              <w:pStyle w:val="EmptyCellLayoutStyle"/>
              <w:spacing w:after="0" w:line="240" w:lineRule="auto"/>
            </w:pPr>
          </w:p>
        </w:tc>
        <w:tc>
          <w:tcPr>
            <w:tcW w:w="659" w:type="dxa"/>
          </w:tcPr>
          <w:p w:rsidR="00AF3DDF" w:rsidRDefault="00AF3DDF">
            <w:pPr>
              <w:pStyle w:val="EmptyCellLayoutStyle"/>
              <w:spacing w:after="0" w:line="240" w:lineRule="auto"/>
            </w:pPr>
          </w:p>
        </w:tc>
        <w:tc>
          <w:tcPr>
            <w:tcW w:w="7654" w:type="dxa"/>
          </w:tcPr>
          <w:p w:rsidR="00AF3DDF" w:rsidRDefault="00AF3DDF">
            <w:pPr>
              <w:pStyle w:val="EmptyCellLayoutStyle"/>
              <w:spacing w:after="0" w:line="240" w:lineRule="auto"/>
            </w:pPr>
          </w:p>
        </w:tc>
        <w:tc>
          <w:tcPr>
            <w:tcW w:w="25" w:type="dxa"/>
          </w:tcPr>
          <w:p w:rsidR="00AF3DDF" w:rsidRDefault="00AF3DDF">
            <w:pPr>
              <w:pStyle w:val="EmptyCellLayoutStyle"/>
              <w:spacing w:after="0" w:line="240" w:lineRule="auto"/>
            </w:pPr>
          </w:p>
        </w:tc>
        <w:tc>
          <w:tcPr>
            <w:tcW w:w="482" w:type="dxa"/>
          </w:tcPr>
          <w:p w:rsidR="00AF3DDF" w:rsidRDefault="00AF3DDF">
            <w:pPr>
              <w:pStyle w:val="EmptyCellLayoutStyle"/>
              <w:spacing w:after="0" w:line="240" w:lineRule="auto"/>
            </w:pPr>
          </w:p>
        </w:tc>
        <w:tc>
          <w:tcPr>
            <w:tcW w:w="119" w:type="dxa"/>
          </w:tcPr>
          <w:p w:rsidR="00AF3DDF" w:rsidRDefault="00AF3DDF">
            <w:pPr>
              <w:pStyle w:val="EmptyCellLayoutStyle"/>
              <w:spacing w:after="0" w:line="240" w:lineRule="auto"/>
            </w:pPr>
          </w:p>
        </w:tc>
      </w:tr>
    </w:tbl>
    <w:p w:rsidR="00AF3DDF" w:rsidRDefault="00AF3DDF">
      <w:pPr>
        <w:spacing w:after="0" w:line="240" w:lineRule="auto"/>
      </w:pPr>
    </w:p>
    <w:sectPr w:rsidR="00AF3DD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3DDF"/>
    <w:rsid w:val="00AF3DDF"/>
    <w:rsid w:val="00D3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F3F9"/>
  <w15:docId w15:val="{6D2EF7C2-C529-4F70-8059-C9818925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12461</Characters>
  <Application>Microsoft Office Word</Application>
  <DocSecurity>0</DocSecurity>
  <Lines>103</Lines>
  <Paragraphs>29</Paragraphs>
  <ScaleCrop>false</ScaleCrop>
  <Company>State of Louisiana</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2024-04-23T18:21:00Z</dcterms:created>
  <dcterms:modified xsi:type="dcterms:W3CDTF">2024-04-23T18:22:00Z</dcterms:modified>
</cp:coreProperties>
</file>