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LAKEVIEW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LA1055067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LAKEVIEW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LA1055067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KAREN BODIN</w:t>
                  </w:r>
                  <w:r>
                    <w:rPr>
                      <w:rFonts w:ascii="Calibri" w:hAnsi="Calibri" w:eastAsia="Calibri"/>
                      <w:color w:val="000000"/>
                      <w:sz w:val="22"/>
                    </w:rPr>
                    <w:t xml:space="preserve"> at  </w:t>
                  </w:r>
                  <w:r>
                    <w:rPr>
                      <w:rFonts w:ascii="Calibri" w:hAnsi="Calibri" w:eastAsia="Calibri"/>
                      <w:color w:val="000000"/>
                      <w:sz w:val="22"/>
                    </w:rPr>
                    <w:t xml:space="preserve">337-856-8774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5/28/2024 - 5/29/2024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5/28/2024 - 5/29/2024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MINOR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7/25/2024 - 7/26/2024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7/25/2024 - 7/26/2024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MINOR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9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ESPOSIE LOT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ESPOSIE LOT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ESPOSIE LOT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ESPOSIE LOT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5.34 - 5.54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LAKEVIEW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LAKEVIEW TRAILER PARK WATER SYSTEM</w:t>
                  </w:r>
                  <w:r>
                    <w:rPr>
                      <w:rFonts w:ascii="Calibri" w:hAnsi="Calibri" w:eastAsia="Calibri"/>
                      <w:color w:val="000000"/>
                      <w:sz w:val="22"/>
                    </w:rPr>
                    <w:t xml:space="preserve"> and </w:t>
                  </w:r>
                  <w:r>
                    <w:rPr>
                      <w:rFonts w:ascii="Calibri" w:hAnsi="Calibri" w:eastAsia="Calibri"/>
                      <w:color w:val="000000"/>
                      <w:sz w:val="22"/>
                    </w:rPr>
                    <w:t xml:space="preserve">KAREN BODIN BUS Phone: 337-856-8774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LAKEVIEW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