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PENDLETON WATER ASSOCIATION</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LA1085046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211"/>
        <w:gridCol w:w="659"/>
        <w:gridCol w:w="7195"/>
        <w:gridCol w:w="945"/>
        <w:gridCol w:w="284"/>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PENDLETON WATER ASSOCIATION</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LA1085046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TOLEDO BEND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CHARLN STEWART</w:t>
                  </w:r>
                  <w:r>
                    <w:rPr>
                      <w:rFonts w:ascii="Calibri" w:hAnsi="Calibri" w:eastAsia="Calibri"/>
                      <w:color w:val="000000"/>
                      <w:sz w:val="22"/>
                    </w:rPr>
                    <w:t xml:space="preserve"> at  </w:t>
                  </w:r>
                  <w:r>
                    <w:rPr>
                      <w:rFonts w:ascii="Calibri" w:hAnsi="Calibri" w:eastAsia="Calibri"/>
                      <w:color w:val="000000"/>
                      <w:sz w:val="22"/>
                    </w:rPr>
                    <w:t xml:space="preserve">318-256-3804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1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20"/>
              <w:gridCol w:w="3202"/>
              <w:gridCol w:w="2577"/>
            </w:tblGrid>
            <w:tr>
              <w:trPr>
                <w:trHeight w:val="282" w:hRule="atLeast"/>
              </w:trPr>
              <w:tc>
                <w:tcPr>
                  <w:tcW w:w="3020"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02"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577"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5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(IESWTR/LT1), MINOR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1/31/2024 - 2/28/2024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(IESWTR/LT1), MINOR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2/29/2024 - 3/30/2024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(IESWTR/LT1), MINOR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3/31/2024 - 4/29/2024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(IESWTR/LT1), MINOR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(IESWTR/LT1), MINOR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7/31/2024 - 8/30/2024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7/31/2024 - 8/30/2024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8/31/2024 - 9/29/2024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9/30/2024 - 10/30/2024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9/30/2024 - 10/30/2024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2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7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0.72 - 5.8</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0.62 - 2</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0.078</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0 - 0.078</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0.931</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0.931</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0.931</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0.931</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6</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38.4 - 167.3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QUEENS ROAD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36.6 - 134.4</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6</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38.6 - 141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QUEENS ROAD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36 - 101.9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24.8 - 25.6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3.3 - 3.4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7.8 - 14.7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45"/>
              <w:gridCol w:w="1567"/>
              <w:gridCol w:w="668"/>
              <w:gridCol w:w="2231"/>
              <w:gridCol w:w="1398"/>
              <w:gridCol w:w="2399"/>
            </w:tblGrid>
            <w:tr>
              <w:trPr>
                <w:trHeight w:val="446" w:hRule="atLeast"/>
              </w:trPr>
              <w:tc>
                <w:tcPr>
                  <w:tcW w:w="1045"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6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6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1"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39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399"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3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3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10/7/2019</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OT102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1/31/2020</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Other Condition; Other condition which is deemed by the state health officer to be a significant deficiency.;</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2/26/2022</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20OP12A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51:XII.319.D.6 and 309.A - All public water supplies shall be under the supervision and control of a duly certified operator as per requirements of the State Operator Certification Act, Act 538 of 1972, as amended (R.S. 40:1281.1-.11).;</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PENDLETON WATER ASSOCIATION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PENDLETON WATER ASSOCIATION</w:t>
                  </w:r>
                  <w:r>
                    <w:rPr>
                      <w:rFonts w:ascii="Calibri" w:hAnsi="Calibri" w:eastAsia="Calibri"/>
                      <w:color w:val="000000"/>
                      <w:sz w:val="22"/>
                    </w:rPr>
                    <w:t xml:space="preserve"> and </w:t>
                  </w:r>
                  <w:r>
                    <w:rPr>
                      <w:rFonts w:ascii="Calibri" w:hAnsi="Calibri" w:eastAsia="Calibri"/>
                      <w:color w:val="000000"/>
                      <w:sz w:val="22"/>
                    </w:rPr>
                    <w:t xml:space="preserve">CHARLN STEWART BUS Phone: 318-256-3804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PENDLETON WATER ASSOCIATION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