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F82CC4" w:rsidTr="00F82CC4">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DF2F63">
              <w:trPr>
                <w:trHeight w:val="390"/>
              </w:trPr>
              <w:tc>
                <w:tcPr>
                  <w:tcW w:w="9336" w:type="dxa"/>
                  <w:tcBorders>
                    <w:top w:val="nil"/>
                    <w:left w:val="nil"/>
                    <w:bottom w:val="nil"/>
                    <w:right w:val="nil"/>
                  </w:tcBorders>
                  <w:tcMar>
                    <w:top w:w="39" w:type="dxa"/>
                    <w:left w:w="39" w:type="dxa"/>
                    <w:bottom w:w="39" w:type="dxa"/>
                    <w:right w:w="39" w:type="dxa"/>
                  </w:tcMar>
                </w:tcPr>
                <w:p w:rsidR="00DF2F63" w:rsidRDefault="00F82CC4">
                  <w:pPr>
                    <w:spacing w:after="0" w:line="240" w:lineRule="auto"/>
                    <w:jc w:val="center"/>
                  </w:pPr>
                  <w:r>
                    <w:rPr>
                      <w:rFonts w:ascii="Calibri" w:eastAsia="Calibri" w:hAnsi="Calibri"/>
                      <w:b/>
                      <w:color w:val="000000"/>
                      <w:sz w:val="32"/>
                    </w:rPr>
                    <w:t>ST MARY WATER &amp; SEWER COMM #3</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38"/>
        </w:trPr>
        <w:tc>
          <w:tcPr>
            <w:tcW w:w="26"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106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8223"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DF2F63">
              <w:trPr>
                <w:trHeight w:val="372"/>
              </w:trPr>
              <w:tc>
                <w:tcPr>
                  <w:tcW w:w="9336" w:type="dxa"/>
                  <w:tcBorders>
                    <w:top w:val="nil"/>
                    <w:left w:val="nil"/>
                    <w:bottom w:val="nil"/>
                    <w:right w:val="nil"/>
                  </w:tcBorders>
                  <w:tcMar>
                    <w:top w:w="39" w:type="dxa"/>
                    <w:left w:w="39" w:type="dxa"/>
                    <w:bottom w:w="39" w:type="dxa"/>
                    <w:right w:w="39" w:type="dxa"/>
                  </w:tcMar>
                </w:tcPr>
                <w:p w:rsidR="00DF2F63" w:rsidRDefault="00F82CC4">
                  <w:pPr>
                    <w:spacing w:after="0" w:line="240" w:lineRule="auto"/>
                    <w:jc w:val="center"/>
                  </w:pPr>
                  <w:r>
                    <w:rPr>
                      <w:rFonts w:ascii="Calibri" w:eastAsia="Calibri" w:hAnsi="Calibri"/>
                      <w:b/>
                      <w:color w:val="000000"/>
                      <w:sz w:val="32"/>
                    </w:rPr>
                    <w:t xml:space="preserve">Public Water Supply ID: LA1101010   </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3"/>
        </w:trPr>
        <w:tc>
          <w:tcPr>
            <w:tcW w:w="26"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106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8223"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DF2F63">
              <w:trPr>
                <w:trHeight w:val="372"/>
              </w:trPr>
              <w:tc>
                <w:tcPr>
                  <w:tcW w:w="9336" w:type="dxa"/>
                  <w:tcBorders>
                    <w:top w:val="nil"/>
                    <w:left w:val="nil"/>
                    <w:bottom w:val="nil"/>
                    <w:right w:val="nil"/>
                  </w:tcBorders>
                  <w:tcMar>
                    <w:top w:w="39" w:type="dxa"/>
                    <w:left w:w="39" w:type="dxa"/>
                    <w:bottom w:w="39" w:type="dxa"/>
                    <w:right w:w="39" w:type="dxa"/>
                  </w:tcMar>
                </w:tcPr>
                <w:p w:rsidR="00DF2F63" w:rsidRDefault="00F82CC4">
                  <w:pPr>
                    <w:spacing w:after="0" w:line="240" w:lineRule="auto"/>
                    <w:jc w:val="center"/>
                  </w:pPr>
                  <w:r>
                    <w:rPr>
                      <w:rFonts w:ascii="Cambria" w:eastAsia="Cambria" w:hAnsi="Cambria"/>
                      <w:color w:val="000000"/>
                      <w:sz w:val="32"/>
                    </w:rPr>
                    <w:t>Consumer Confidence Report</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F82CC4" w:rsidTr="00F82CC4">
        <w:trPr>
          <w:trHeight w:val="191"/>
        </w:trPr>
        <w:tc>
          <w:tcPr>
            <w:tcW w:w="26" w:type="dxa"/>
            <w:gridSpan w:val="5"/>
            <w:vMerge/>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DF2F63">
        <w:trPr>
          <w:trHeight w:val="2304"/>
        </w:trPr>
        <w:tc>
          <w:tcPr>
            <w:tcW w:w="26"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1066" w:type="dxa"/>
          </w:tcPr>
          <w:p w:rsidR="00DF2F63" w:rsidRDefault="00DF2F63">
            <w:pPr>
              <w:pStyle w:val="EmptyCellLayoutStyle"/>
              <w:spacing w:after="0" w:line="240" w:lineRule="auto"/>
            </w:pPr>
          </w:p>
        </w:tc>
        <w:tc>
          <w:tcPr>
            <w:tcW w:w="6" w:type="dxa"/>
            <w:tcBorders>
              <w:left w:val="single" w:sz="23" w:space="0" w:color="808080"/>
            </w:tcBorders>
          </w:tcPr>
          <w:p w:rsidR="00DF2F63" w:rsidRDefault="00DF2F63">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DF2F63">
              <w:trPr>
                <w:trHeight w:val="2226"/>
              </w:trPr>
              <w:tc>
                <w:tcPr>
                  <w:tcW w:w="8223" w:type="dxa"/>
                  <w:tcBorders>
                    <w:top w:val="nil"/>
                    <w:left w:val="nil"/>
                    <w:bottom w:val="nil"/>
                    <w:right w:val="nil"/>
                  </w:tcBorders>
                  <w:tcMar>
                    <w:top w:w="39" w:type="dxa"/>
                    <w:left w:w="39" w:type="dxa"/>
                    <w:bottom w:w="39" w:type="dxa"/>
                    <w:right w:w="39" w:type="dxa"/>
                  </w:tcMar>
                </w:tcPr>
                <w:p w:rsidR="00DF2F63" w:rsidRDefault="00DF2F63">
                  <w:pPr>
                    <w:spacing w:after="0" w:line="240" w:lineRule="auto"/>
                    <w:jc w:val="center"/>
                  </w:pPr>
                </w:p>
                <w:p w:rsidR="00DF2F63" w:rsidRDefault="00F82CC4">
                  <w:pPr>
                    <w:spacing w:after="0" w:line="240" w:lineRule="auto"/>
                  </w:pPr>
                  <w:r>
                    <w:rPr>
                      <w:rFonts w:ascii="Calibri" w:eastAsia="Calibri" w:hAnsi="Calibri"/>
                      <w:color w:val="000000"/>
                      <w:sz w:val="144"/>
                    </w:rPr>
                    <w:t>2024 CCR</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86"/>
        </w:trPr>
        <w:tc>
          <w:tcPr>
            <w:tcW w:w="26"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106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8223"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DF2F63">
        <w:trPr>
          <w:trHeight w:val="5"/>
        </w:trPr>
        <w:tc>
          <w:tcPr>
            <w:tcW w:w="26" w:type="dxa"/>
          </w:tcPr>
          <w:p w:rsidR="00DF2F63" w:rsidRDefault="00DF2F63">
            <w:pPr>
              <w:pStyle w:val="EmptyCellLayoutStyle"/>
              <w:spacing w:after="0" w:line="240" w:lineRule="auto"/>
            </w:pPr>
          </w:p>
        </w:tc>
        <w:tc>
          <w:tcPr>
            <w:tcW w:w="13" w:type="dxa"/>
            <w:tcBorders>
              <w:top w:val="single" w:sz="23" w:space="0" w:color="808080"/>
            </w:tcBorders>
          </w:tcPr>
          <w:p w:rsidR="00DF2F63" w:rsidRDefault="00DF2F63">
            <w:pPr>
              <w:pStyle w:val="EmptyCellLayoutStyle"/>
              <w:spacing w:after="0" w:line="240" w:lineRule="auto"/>
            </w:pPr>
          </w:p>
        </w:tc>
        <w:tc>
          <w:tcPr>
            <w:tcW w:w="1066" w:type="dxa"/>
            <w:tcBorders>
              <w:top w:val="single" w:sz="23" w:space="0" w:color="808080"/>
            </w:tcBorders>
          </w:tcPr>
          <w:p w:rsidR="00DF2F63" w:rsidRDefault="00DF2F63">
            <w:pPr>
              <w:pStyle w:val="EmptyCellLayoutStyle"/>
              <w:spacing w:after="0" w:line="240" w:lineRule="auto"/>
            </w:pPr>
          </w:p>
        </w:tc>
        <w:tc>
          <w:tcPr>
            <w:tcW w:w="6" w:type="dxa"/>
            <w:tcBorders>
              <w:top w:val="single" w:sz="23" w:space="0" w:color="808080"/>
            </w:tcBorders>
          </w:tcPr>
          <w:p w:rsidR="00DF2F63" w:rsidRDefault="00DF2F63">
            <w:pPr>
              <w:pStyle w:val="EmptyCellLayoutStyle"/>
              <w:spacing w:after="0" w:line="240" w:lineRule="auto"/>
            </w:pPr>
          </w:p>
        </w:tc>
        <w:tc>
          <w:tcPr>
            <w:tcW w:w="8223" w:type="dxa"/>
            <w:tcBorders>
              <w:top w:val="single" w:sz="23" w:space="0" w:color="808080"/>
            </w:tcBorders>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3739"/>
        </w:trPr>
        <w:tc>
          <w:tcPr>
            <w:tcW w:w="26"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DF2F63">
              <w:trPr>
                <w:trHeight w:val="3661"/>
              </w:trPr>
              <w:tc>
                <w:tcPr>
                  <w:tcW w:w="9297"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b/>
                      <w:color w:val="000000"/>
                      <w:sz w:val="28"/>
                    </w:rPr>
                    <w:t>Additional Information and Electronic Copies can be found at www.ldh.la.gov/ccr</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What you need to do:</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F2F63" w:rsidRDefault="00DF2F63">
                  <w:pPr>
                    <w:spacing w:after="0" w:line="240" w:lineRule="auto"/>
                  </w:pPr>
                </w:p>
                <w:p w:rsidR="00DF2F63" w:rsidRDefault="00F82CC4">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DF2F63" w:rsidRDefault="00DF2F63">
                  <w:pPr>
                    <w:spacing w:after="0" w:line="240" w:lineRule="auto"/>
                  </w:pPr>
                </w:p>
                <w:p w:rsidR="00DF2F63" w:rsidRDefault="00F82CC4">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F2F63" w:rsidRDefault="00DF2F63">
                  <w:pPr>
                    <w:spacing w:after="0" w:line="240" w:lineRule="auto"/>
                  </w:pPr>
                </w:p>
                <w:p w:rsidR="00DF2F63" w:rsidRDefault="00F82CC4">
                  <w:pPr>
                    <w:spacing w:after="0" w:line="240" w:lineRule="auto"/>
                  </w:pPr>
                  <w:r>
                    <w:rPr>
                      <w:rFonts w:ascii="Calibri" w:eastAsia="Calibri" w:hAnsi="Calibri"/>
                      <w:b/>
                      <w:color w:val="000000"/>
                      <w:sz w:val="22"/>
                    </w:rPr>
                    <w:t>Notes:</w:t>
                  </w:r>
                </w:p>
                <w:p w:rsidR="00DF2F63" w:rsidRDefault="00F82CC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bl>
    <w:p w:rsidR="00DF2F63" w:rsidRDefault="00F82CC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DF2F63">
        <w:tc>
          <w:tcPr>
            <w:tcW w:w="56" w:type="dxa"/>
          </w:tcPr>
          <w:p w:rsidR="00DF2F63" w:rsidRDefault="00DF2F6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F2F63">
              <w:trPr>
                <w:trHeight w:val="5211"/>
              </w:trPr>
              <w:tc>
                <w:tcPr>
                  <w:tcW w:w="194" w:type="dxa"/>
                </w:tcPr>
                <w:p w:rsidR="00DF2F63" w:rsidRDefault="00DF2F63">
                  <w:pPr>
                    <w:pStyle w:val="EmptyCellLayoutStyle"/>
                    <w:spacing w:after="0" w:line="240" w:lineRule="auto"/>
                  </w:pPr>
                </w:p>
              </w:tc>
              <w:tc>
                <w:tcPr>
                  <w:tcW w:w="8790" w:type="dxa"/>
                </w:tcPr>
                <w:p w:rsidR="00DF2F63" w:rsidRDefault="00DF2F63">
                  <w:pPr>
                    <w:pStyle w:val="EmptyCellLayoutStyle"/>
                    <w:spacing w:after="0" w:line="240" w:lineRule="auto"/>
                  </w:pPr>
                </w:p>
              </w:tc>
              <w:tc>
                <w:tcPr>
                  <w:tcW w:w="229" w:type="dxa"/>
                </w:tcPr>
                <w:p w:rsidR="00DF2F63" w:rsidRDefault="00DF2F63">
                  <w:pPr>
                    <w:pStyle w:val="EmptyCellLayoutStyle"/>
                    <w:spacing w:after="0" w:line="240" w:lineRule="auto"/>
                  </w:pPr>
                </w:p>
              </w:tc>
            </w:tr>
            <w:tr w:rsidR="00DF2F63">
              <w:trPr>
                <w:trHeight w:val="359"/>
              </w:trPr>
              <w:tc>
                <w:tcPr>
                  <w:tcW w:w="194" w:type="dxa"/>
                </w:tcPr>
                <w:p w:rsidR="00DF2F63" w:rsidRDefault="00DF2F6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F2F63">
                    <w:trPr>
                      <w:trHeight w:val="282"/>
                    </w:trPr>
                    <w:tc>
                      <w:tcPr>
                        <w:tcW w:w="8790" w:type="dxa"/>
                        <w:tcBorders>
                          <w:top w:val="nil"/>
                          <w:left w:val="nil"/>
                          <w:bottom w:val="nil"/>
                          <w:right w:val="nil"/>
                        </w:tcBorders>
                        <w:tcMar>
                          <w:top w:w="39" w:type="dxa"/>
                          <w:left w:w="39" w:type="dxa"/>
                          <w:bottom w:w="39" w:type="dxa"/>
                          <w:right w:w="39" w:type="dxa"/>
                        </w:tcMar>
                        <w:vAlign w:val="center"/>
                      </w:tcPr>
                      <w:p w:rsidR="00DF2F63" w:rsidRDefault="00F82CC4">
                        <w:pPr>
                          <w:spacing w:after="0" w:line="240" w:lineRule="auto"/>
                          <w:jc w:val="center"/>
                        </w:pPr>
                        <w:r>
                          <w:rPr>
                            <w:rFonts w:ascii="Calibri" w:eastAsia="Calibri" w:hAnsi="Calibri"/>
                            <w:color w:val="000000"/>
                            <w:sz w:val="40"/>
                          </w:rPr>
                          <w:t>This page intentionally left blank</w:t>
                        </w:r>
                      </w:p>
                    </w:tc>
                  </w:tr>
                </w:tbl>
                <w:p w:rsidR="00DF2F63" w:rsidRDefault="00DF2F63">
                  <w:pPr>
                    <w:spacing w:after="0" w:line="240" w:lineRule="auto"/>
                  </w:pPr>
                </w:p>
              </w:tc>
              <w:tc>
                <w:tcPr>
                  <w:tcW w:w="229" w:type="dxa"/>
                </w:tcPr>
                <w:p w:rsidR="00DF2F63" w:rsidRDefault="00DF2F63">
                  <w:pPr>
                    <w:pStyle w:val="EmptyCellLayoutStyle"/>
                    <w:spacing w:after="0" w:line="240" w:lineRule="auto"/>
                  </w:pPr>
                </w:p>
              </w:tc>
            </w:tr>
            <w:tr w:rsidR="00DF2F63">
              <w:trPr>
                <w:trHeight w:val="951"/>
              </w:trPr>
              <w:tc>
                <w:tcPr>
                  <w:tcW w:w="194" w:type="dxa"/>
                </w:tcPr>
                <w:p w:rsidR="00DF2F63" w:rsidRDefault="00DF2F63">
                  <w:pPr>
                    <w:pStyle w:val="EmptyCellLayoutStyle"/>
                    <w:spacing w:after="0" w:line="240" w:lineRule="auto"/>
                  </w:pPr>
                </w:p>
              </w:tc>
              <w:tc>
                <w:tcPr>
                  <w:tcW w:w="8790" w:type="dxa"/>
                </w:tcPr>
                <w:p w:rsidR="00DF2F63" w:rsidRDefault="00DF2F63">
                  <w:pPr>
                    <w:pStyle w:val="EmptyCellLayoutStyle"/>
                    <w:spacing w:after="0" w:line="240" w:lineRule="auto"/>
                  </w:pPr>
                </w:p>
              </w:tc>
              <w:tc>
                <w:tcPr>
                  <w:tcW w:w="229" w:type="dxa"/>
                </w:tcPr>
                <w:p w:rsidR="00DF2F63" w:rsidRDefault="00DF2F63">
                  <w:pPr>
                    <w:pStyle w:val="EmptyCellLayoutStyle"/>
                    <w:spacing w:after="0" w:line="240" w:lineRule="auto"/>
                  </w:pPr>
                </w:p>
              </w:tc>
            </w:tr>
          </w:tbl>
          <w:p w:rsidR="00DF2F63" w:rsidRDefault="00DF2F63">
            <w:pPr>
              <w:spacing w:after="0" w:line="240" w:lineRule="auto"/>
            </w:pPr>
          </w:p>
        </w:tc>
        <w:tc>
          <w:tcPr>
            <w:tcW w:w="79" w:type="dxa"/>
          </w:tcPr>
          <w:p w:rsidR="00DF2F63" w:rsidRDefault="00DF2F63">
            <w:pPr>
              <w:pStyle w:val="EmptyCellLayoutStyle"/>
              <w:spacing w:after="0" w:line="240" w:lineRule="auto"/>
            </w:pPr>
          </w:p>
        </w:tc>
      </w:tr>
    </w:tbl>
    <w:p w:rsidR="00DF2F63" w:rsidRDefault="00F82CC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DF2F63">
        <w:trPr>
          <w:trHeight w:val="137"/>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349"/>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271"/>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jc w:val="center"/>
                  </w:pPr>
                  <w:r>
                    <w:rPr>
                      <w:rFonts w:ascii="Calibri" w:eastAsia="Calibri" w:hAnsi="Calibri"/>
                      <w:b/>
                      <w:color w:val="000000"/>
                      <w:sz w:val="28"/>
                    </w:rPr>
                    <w:t>The Water We Drink</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45"/>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308"/>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230"/>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jc w:val="center"/>
                  </w:pPr>
                  <w:r>
                    <w:rPr>
                      <w:rFonts w:ascii="Calibri" w:eastAsia="Calibri" w:hAnsi="Calibri"/>
                      <w:b/>
                      <w:color w:val="000000"/>
                      <w:sz w:val="22"/>
                    </w:rPr>
                    <w:t>ST MARY WATER &amp; SEWER COMM #3</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F82CC4" w:rsidTr="00F82CC4">
        <w:trPr>
          <w:trHeight w:val="364"/>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286"/>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jc w:val="center"/>
                  </w:pPr>
                  <w:r>
                    <w:rPr>
                      <w:rFonts w:ascii="Calibri" w:eastAsia="Calibri" w:hAnsi="Calibri"/>
                      <w:color w:val="000000"/>
                      <w:sz w:val="22"/>
                    </w:rPr>
                    <w:t xml:space="preserve">Public Water Supply ID: LA1101010   </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F82CC4" w:rsidTr="00F82CC4">
        <w:trPr>
          <w:trHeight w:val="2214"/>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2136"/>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F2F63" w:rsidRDefault="00F82CC4">
                  <w:pPr>
                    <w:spacing w:after="0" w:line="240" w:lineRule="auto"/>
                  </w:pPr>
                  <w:r>
                    <w:rPr>
                      <w:rFonts w:ascii="Calibri" w:eastAsia="Calibri" w:hAnsi="Calibri"/>
                      <w:color w:val="000000"/>
                      <w:sz w:val="22"/>
                    </w:rPr>
                    <w:t>Our water source(s) are listed below:</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84"/>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DF2F63">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DF2F63">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Source Water Type</w:t>
                  </w:r>
                </w:p>
              </w:tc>
            </w:tr>
            <w:tr w:rsidR="00DF2F63">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BARROW DITCH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Surface water</w:t>
                  </w:r>
                </w:p>
              </w:tc>
            </w:tr>
            <w:tr w:rsidR="00DF2F63">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SIXMILE LAKE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Surface water</w:t>
                  </w:r>
                </w:p>
              </w:tc>
            </w:tr>
          </w:tbl>
          <w:p w:rsidR="00DF2F63" w:rsidRDefault="00DF2F63">
            <w:pPr>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DF2F63">
        <w:trPr>
          <w:trHeight w:val="100"/>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4030"/>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3952"/>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w:t>
                  </w:r>
                  <w:r>
                    <w:rPr>
                      <w:rFonts w:ascii="Calibri" w:eastAsia="Calibri" w:hAnsi="Calibri"/>
                      <w:color w:val="000000"/>
                      <w:sz w:val="22"/>
                    </w:rPr>
                    <w:t xml:space="preserve">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w:t>
                  </w:r>
                  <w:r>
                    <w:rPr>
                      <w:rFonts w:ascii="Calibri" w:eastAsia="Calibri" w:hAnsi="Calibri"/>
                      <w:color w:val="000000"/>
                      <w:sz w:val="22"/>
                    </w:rPr>
                    <w:t xml:space="preserve">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BECKY</w:t>
                  </w:r>
                  <w:proofErr w:type="gramEnd"/>
                  <w:r>
                    <w:rPr>
                      <w:rFonts w:ascii="Calibri" w:eastAsia="Calibri" w:hAnsi="Calibri"/>
                      <w:color w:val="000000"/>
                      <w:sz w:val="22"/>
                    </w:rPr>
                    <w:t xml:space="preserve"> SOPRANO at  337-836-5609.</w:t>
                  </w: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F82CC4"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2CC4" w:rsidRPr="00094FFC" w:rsidRDefault="00F82CC4" w:rsidP="00F82CC4">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F82CC4"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2CC4" w:rsidRPr="00094FFC" w:rsidRDefault="00F82CC4" w:rsidP="00F82CC4">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2CC4" w:rsidRPr="00094FFC" w:rsidRDefault="00F82CC4" w:rsidP="00F82CC4">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2CC4" w:rsidRPr="00094FFC" w:rsidRDefault="00F82CC4" w:rsidP="00F82CC4">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2CC4" w:rsidRPr="00094FFC" w:rsidRDefault="00F82CC4" w:rsidP="00F82CC4">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2CC4" w:rsidRPr="00094FFC" w:rsidRDefault="00F82CC4" w:rsidP="00F82CC4">
                        <w:pPr>
                          <w:rPr>
                            <w:rFonts w:eastAsiaTheme="minorHAnsi" w:cstheme="minorBidi"/>
                            <w:color w:val="333399"/>
                            <w:sz w:val="18"/>
                          </w:rPr>
                        </w:pPr>
                        <w:r w:rsidRPr="00094FFC">
                          <w:rPr>
                            <w:rFonts w:eastAsiaTheme="minorHAnsi" w:cstheme="minorBidi"/>
                            <w:color w:val="333399"/>
                            <w:sz w:val="18"/>
                          </w:rPr>
                          <w:t>Unit</w:t>
                        </w:r>
                      </w:p>
                    </w:tc>
                  </w:tr>
                  <w:tr w:rsidR="00F82CC4"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2CC4" w:rsidRPr="00094FFC" w:rsidRDefault="00F82CC4" w:rsidP="00F82CC4">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CC4" w:rsidRPr="00094FFC" w:rsidRDefault="00F82CC4" w:rsidP="00F82CC4">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CC4" w:rsidRPr="00094FFC" w:rsidRDefault="00F82CC4" w:rsidP="00F82CC4">
                        <w:pPr>
                          <w:rPr>
                            <w:rFonts w:eastAsiaTheme="minorHAnsi" w:cstheme="minorBidi"/>
                            <w:sz w:val="18"/>
                          </w:rPr>
                        </w:pPr>
                        <w:r>
                          <w:rPr>
                            <w:rFonts w:eastAsiaTheme="minorHAnsi" w:cstheme="minorBidi"/>
                            <w:sz w:val="18"/>
                          </w:rPr>
                          <w:t>3.6</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CC4" w:rsidRPr="00094FFC" w:rsidRDefault="00F82CC4" w:rsidP="00F82CC4">
                        <w:pPr>
                          <w:rPr>
                            <w:rFonts w:eastAsiaTheme="minorHAnsi" w:cstheme="minorBidi"/>
                            <w:sz w:val="18"/>
                          </w:rPr>
                        </w:pPr>
                        <w:r>
                          <w:rPr>
                            <w:rFonts w:eastAsiaTheme="minorHAnsi" w:cstheme="minorBidi"/>
                            <w:sz w:val="18"/>
                          </w:rPr>
                          <w:t>0-5.4</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2CC4" w:rsidRPr="00094FFC" w:rsidRDefault="00F82CC4" w:rsidP="00F82CC4">
                        <w:pPr>
                          <w:rPr>
                            <w:rFonts w:eastAsiaTheme="minorHAnsi" w:cstheme="minorBidi"/>
                            <w:sz w:val="18"/>
                          </w:rPr>
                        </w:pPr>
                        <w:r>
                          <w:rPr>
                            <w:rFonts w:eastAsiaTheme="minorHAnsi" w:cstheme="minorBidi"/>
                            <w:sz w:val="18"/>
                          </w:rPr>
                          <w:t>ppt</w:t>
                        </w:r>
                      </w:p>
                    </w:tc>
                  </w:tr>
                </w:tbl>
                <w:p w:rsidR="00DF2F63" w:rsidRDefault="00DF2F63">
                  <w:pPr>
                    <w:spacing w:after="0" w:line="240" w:lineRule="auto"/>
                  </w:pPr>
                  <w:bookmarkStart w:id="0" w:name="_GoBack"/>
                  <w:bookmarkEnd w:id="0"/>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42"/>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1595"/>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1517"/>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F2F63" w:rsidRDefault="00DF2F63">
                  <w:pPr>
                    <w:spacing w:after="0" w:line="240" w:lineRule="auto"/>
                  </w:pPr>
                </w:p>
                <w:p w:rsidR="00DF2F63" w:rsidRDefault="00F82CC4">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F2F63" w:rsidRDefault="00DF2F63">
                  <w:pPr>
                    <w:spacing w:after="0" w:line="240" w:lineRule="auto"/>
                  </w:pPr>
                </w:p>
                <w:p w:rsidR="00DF2F63" w:rsidRDefault="00F82CC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483"/>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1080"/>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1002"/>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239"/>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DF2F63">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Typical Source</w:t>
                  </w:r>
                </w:p>
              </w:tc>
            </w:tr>
            <w:tr w:rsidR="00DF2F63">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0.93 - 3.94</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Water additive used to control microbes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16"/>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839"/>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DF2F63">
              <w:trPr>
                <w:trHeight w:val="761"/>
              </w:trPr>
              <w:tc>
                <w:tcPr>
                  <w:tcW w:w="9310"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30"/>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DF2F63">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Typical Source</w:t>
                  </w:r>
                </w:p>
              </w:tc>
            </w:tr>
            <w:tr w:rsidR="00DF2F6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5/22/2024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0.51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0.11 - 0.51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Runoff from herbicide used on row crops</w:t>
                  </w:r>
                </w:p>
              </w:tc>
            </w:tr>
            <w:tr w:rsidR="00DF2F6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Runoff from fertilizer use; Leaching from septic tanks, sewage; Erosion of natural deposits</w:t>
                  </w:r>
                </w:p>
              </w:tc>
            </w:tr>
            <w:tr w:rsidR="00DF2F6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TOLUENE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0.00039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0.00039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Discharge from petroleum factories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08"/>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DF2F63">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Typical Source</w:t>
                  </w:r>
                </w:p>
              </w:tc>
            </w:tr>
            <w:tr w:rsidR="00DF2F63">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71"/>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DF2F63">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DF2F63">
                  <w:pPr>
                    <w:spacing w:after="0" w:line="240" w:lineRule="auto"/>
                  </w:pPr>
                </w:p>
                <w:p w:rsidR="00DF2F63" w:rsidRDefault="00F82CC4">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Typical Source</w:t>
                  </w:r>
                </w:p>
              </w:tc>
            </w:tr>
            <w:tr w:rsidR="00DF2F6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0 - 0.6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Corrosion of household plumbing systems; Erosion of natural deposits; Leaching from wood preservatives</w:t>
                  </w:r>
                </w:p>
              </w:tc>
            </w:tr>
            <w:tr w:rsidR="00DF2F6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0 - 1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Corrosion of household plumbing systems; Erosion of natural deposits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14"/>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DF2F63">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Typical Source</w:t>
                  </w:r>
                </w:p>
              </w:tc>
            </w:tr>
            <w:tr w:rsidR="00DF2F6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jc w:val="center"/>
                  </w:pPr>
                  <w:r>
                    <w:rPr>
                      <w:rFonts w:ascii="Calibri" w:eastAsia="Calibri" w:hAnsi="Calibri"/>
                      <w:color w:val="333333"/>
                      <w:sz w:val="18"/>
                    </w:rPr>
                    <w:t>11517 HIGHWAY 182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15.7 - 101.7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By-product of drinking water disinfection</w:t>
                  </w:r>
                </w:p>
              </w:tc>
            </w:tr>
            <w:tr w:rsidR="00DF2F6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jc w:val="center"/>
                  </w:pPr>
                  <w:r>
                    <w:rPr>
                      <w:rFonts w:ascii="Calibri" w:eastAsia="Calibri" w:hAnsi="Calibri"/>
                      <w:color w:val="333333"/>
                      <w:sz w:val="18"/>
                    </w:rPr>
                    <w:t>3600 HWY 90</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16.1 - 98.2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By-product of drinking water disinfection</w:t>
                  </w:r>
                </w:p>
              </w:tc>
            </w:tr>
            <w:tr w:rsidR="00DF2F6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jc w:val="center"/>
                  </w:pPr>
                  <w:r>
                    <w:rPr>
                      <w:rFonts w:ascii="Calibri" w:eastAsia="Calibri" w:hAnsi="Calibri"/>
                      <w:color w:val="333333"/>
                      <w:sz w:val="18"/>
                    </w:rPr>
                    <w:t>11517 HIGHWAY 182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16.4 - 103.3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By-product of drinking water chlorination</w:t>
                  </w:r>
                </w:p>
              </w:tc>
            </w:tr>
            <w:tr w:rsidR="00DF2F6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jc w:val="center"/>
                  </w:pPr>
                  <w:r>
                    <w:rPr>
                      <w:rFonts w:ascii="Calibri" w:eastAsia="Calibri" w:hAnsi="Calibri"/>
                      <w:color w:val="333333"/>
                      <w:sz w:val="18"/>
                    </w:rPr>
                    <w:t>3600 HWY 90</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16.2 - 88.2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By-product of drinking water chlorination</w:t>
                  </w:r>
                </w:p>
              </w:tc>
            </w:tr>
          </w:tbl>
          <w:p w:rsidR="00DF2F63" w:rsidRDefault="00DF2F63">
            <w:pPr>
              <w:spacing w:after="0" w:line="240" w:lineRule="auto"/>
            </w:pPr>
          </w:p>
        </w:tc>
      </w:tr>
      <w:tr w:rsidR="00DF2F63">
        <w:trPr>
          <w:trHeight w:val="667"/>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DF2F63">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1F3864"/>
                      <w:sz w:val="18"/>
                    </w:rPr>
                    <w:t>SMCL</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0.2</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250</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104.9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104.9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6.22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6.22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8.5</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31.1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250</w:t>
                  </w:r>
                </w:p>
              </w:tc>
            </w:tr>
            <w:tr w:rsidR="00DF2F6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ZINC</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1/21/2024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2F63" w:rsidRDefault="00F82CC4">
                  <w:pPr>
                    <w:spacing w:after="0" w:line="240" w:lineRule="auto"/>
                  </w:pPr>
                  <w:r>
                    <w:rPr>
                      <w:rFonts w:ascii="Calibri" w:eastAsia="Calibri" w:hAnsi="Calibri"/>
                      <w:color w:val="333333"/>
                      <w:sz w:val="18"/>
                    </w:rPr>
                    <w:t>5</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423"/>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1154"/>
        </w:trPr>
        <w:tc>
          <w:tcPr>
            <w:tcW w:w="13" w:type="dxa"/>
          </w:tcPr>
          <w:p w:rsidR="00DF2F63" w:rsidRDefault="00DF2F63">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DF2F63">
              <w:trPr>
                <w:trHeight w:val="1076"/>
              </w:trPr>
              <w:tc>
                <w:tcPr>
                  <w:tcW w:w="9323"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++++++++++++++Environmental Protection Agency Required Health Effects Language++++++++++++++</w:t>
                  </w:r>
                </w:p>
                <w:p w:rsidR="00DF2F63" w:rsidRDefault="00F82CC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F2F63" w:rsidRDefault="00DF2F63">
                  <w:pPr>
                    <w:spacing w:after="0" w:line="240" w:lineRule="auto"/>
                  </w:pPr>
                </w:p>
                <w:p w:rsidR="00DF2F63" w:rsidRDefault="00F82CC4">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MARY WATER &amp; SEWER COMM #3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ST MARY WATER &amp; SEWER COMM #3 and BECKY SOPRANO BUS Phone: 337-836-5609. Information on lead in drinking water, testing methods, and steps you can t</w:t>
                  </w:r>
                  <w:r>
                    <w:rPr>
                      <w:rFonts w:ascii="Calibri" w:eastAsia="Calibri" w:hAnsi="Calibri"/>
                      <w:color w:val="000000"/>
                      <w:sz w:val="22"/>
                    </w:rPr>
                    <w:t>ake to minimize exposure is available at http://www.epa.gov/safewater/lead.</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15"/>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c>
          <w:tcPr>
            <w:tcW w:w="13" w:type="dxa"/>
          </w:tcPr>
          <w:p w:rsidR="00DF2F63" w:rsidRDefault="00DF2F63">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DF2F63">
              <w:trPr>
                <w:trHeight w:val="282"/>
              </w:trPr>
              <w:tc>
                <w:tcPr>
                  <w:tcW w:w="9323"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Additional Required Health Effects Language:</w:t>
                  </w:r>
                </w:p>
              </w:tc>
            </w:tr>
            <w:tr w:rsidR="00DF2F63">
              <w:trPr>
                <w:trHeight w:val="282"/>
              </w:trPr>
              <w:tc>
                <w:tcPr>
                  <w:tcW w:w="9323"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lastRenderedPageBreak/>
                    <w:t>Some people who drink water containing Haloacetic acids in excess of the MCL over many years may have an increased risk of getting cancer.</w:t>
                  </w:r>
                </w:p>
              </w:tc>
            </w:tr>
            <w:tr w:rsidR="00DF2F63">
              <w:trPr>
                <w:trHeight w:val="282"/>
              </w:trPr>
              <w:tc>
                <w:tcPr>
                  <w:tcW w:w="9323"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55"/>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720"/>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DF2F63">
              <w:trPr>
                <w:trHeight w:hRule="exact" w:val="720"/>
              </w:trPr>
              <w:tc>
                <w:tcPr>
                  <w:tcW w:w="9317" w:type="dxa"/>
                  <w:tcBorders>
                    <w:top w:val="nil"/>
                    <w:left w:val="nil"/>
                    <w:bottom w:val="nil"/>
                    <w:right w:val="nil"/>
                  </w:tcBorders>
                  <w:tcMar>
                    <w:top w:w="0" w:type="dxa"/>
                    <w:left w:w="0" w:type="dxa"/>
                    <w:bottom w:w="0" w:type="dxa"/>
                    <w:right w:w="0" w:type="dxa"/>
                  </w:tcMar>
                </w:tcPr>
                <w:p w:rsidR="00DF2F63" w:rsidRDefault="00F82CC4">
                  <w:pPr>
                    <w:spacing w:after="0" w:line="240" w:lineRule="auto"/>
                  </w:pPr>
                  <w:r>
                    <w:rPr>
                      <w:rFonts w:ascii="Calibri" w:eastAsia="Calibri" w:hAnsi="Calibri"/>
                      <w:color w:val="000000"/>
                      <w:sz w:val="22"/>
                    </w:rPr>
                    <w:t>There are no additional required health effects violation notices.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356"/>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r w:rsidR="00F82CC4" w:rsidTr="00F82CC4">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DF2F63">
              <w:trPr>
                <w:trHeight w:val="1076"/>
              </w:trPr>
              <w:tc>
                <w:tcPr>
                  <w:tcW w:w="9336" w:type="dxa"/>
                  <w:tcBorders>
                    <w:top w:val="nil"/>
                    <w:left w:val="nil"/>
                    <w:bottom w:val="nil"/>
                    <w:right w:val="nil"/>
                  </w:tcBorders>
                  <w:tcMar>
                    <w:top w:w="39" w:type="dxa"/>
                    <w:left w:w="39" w:type="dxa"/>
                    <w:bottom w:w="39" w:type="dxa"/>
                    <w:right w:w="39" w:type="dxa"/>
                  </w:tcMar>
                </w:tcPr>
                <w:p w:rsidR="00DF2F63" w:rsidRDefault="00F82CC4">
                  <w:pPr>
                    <w:spacing w:after="0" w:line="240" w:lineRule="auto"/>
                  </w:pPr>
                  <w:r>
                    <w:rPr>
                      <w:rFonts w:ascii="Calibri" w:eastAsia="Calibri" w:hAnsi="Calibri"/>
                      <w:color w:val="000000"/>
                      <w:sz w:val="22"/>
                    </w:rPr>
                    <w:t>+++++++++++++++++++++++++++++++++++++++++++++++++++++++++++++++++++++++++++++++++++</w:t>
                  </w:r>
                </w:p>
                <w:p w:rsidR="00DF2F63" w:rsidRDefault="00F82CC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F2F63" w:rsidRDefault="00F82CC4">
                  <w:pPr>
                    <w:spacing w:after="0" w:line="240" w:lineRule="auto"/>
                  </w:pPr>
                  <w:r>
                    <w:rPr>
                      <w:rFonts w:ascii="Calibri" w:eastAsia="Calibri" w:hAnsi="Calibri"/>
                      <w:color w:val="000000"/>
                      <w:sz w:val="22"/>
                    </w:rPr>
                    <w:t>    </w:t>
                  </w:r>
                </w:p>
                <w:p w:rsidR="00DF2F63" w:rsidRDefault="00F82CC4">
                  <w:pPr>
                    <w:spacing w:after="0" w:line="240" w:lineRule="auto"/>
                  </w:pPr>
                  <w:r>
                    <w:rPr>
                      <w:rFonts w:ascii="Calibri" w:eastAsia="Calibri" w:hAnsi="Calibri"/>
                      <w:color w:val="000000"/>
                      <w:sz w:val="22"/>
                    </w:rPr>
                    <w:t xml:space="preserve">                We at the ST MARY WATER &amp; SEWER COMM #3 work around the clock to provide top quality drinking water to every tap.  We ask that all our customers </w:t>
                  </w:r>
                  <w:r>
                    <w:rPr>
                      <w:rFonts w:ascii="Calibri" w:eastAsia="Calibri" w:hAnsi="Calibri"/>
                      <w:color w:val="000000"/>
                      <w:sz w:val="22"/>
                    </w:rPr>
                    <w:t xml:space="preserve">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F2F63" w:rsidRDefault="00DF2F63">
            <w:pPr>
              <w:spacing w:after="0" w:line="240" w:lineRule="auto"/>
            </w:pPr>
          </w:p>
        </w:tc>
        <w:tc>
          <w:tcPr>
            <w:tcW w:w="13" w:type="dxa"/>
          </w:tcPr>
          <w:p w:rsidR="00DF2F63" w:rsidRDefault="00DF2F63">
            <w:pPr>
              <w:pStyle w:val="EmptyCellLayoutStyle"/>
              <w:spacing w:after="0" w:line="240" w:lineRule="auto"/>
            </w:pPr>
          </w:p>
        </w:tc>
      </w:tr>
      <w:tr w:rsidR="00DF2F63">
        <w:trPr>
          <w:trHeight w:val="225"/>
        </w:trPr>
        <w:tc>
          <w:tcPr>
            <w:tcW w:w="13"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6"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0" w:type="dxa"/>
          </w:tcPr>
          <w:p w:rsidR="00DF2F63" w:rsidRDefault="00DF2F63">
            <w:pPr>
              <w:pStyle w:val="EmptyCellLayoutStyle"/>
              <w:spacing w:after="0" w:line="240" w:lineRule="auto"/>
            </w:pPr>
          </w:p>
        </w:tc>
        <w:tc>
          <w:tcPr>
            <w:tcW w:w="871" w:type="dxa"/>
          </w:tcPr>
          <w:p w:rsidR="00DF2F63" w:rsidRDefault="00DF2F63">
            <w:pPr>
              <w:pStyle w:val="EmptyCellLayoutStyle"/>
              <w:spacing w:after="0" w:line="240" w:lineRule="auto"/>
            </w:pPr>
          </w:p>
        </w:tc>
        <w:tc>
          <w:tcPr>
            <w:tcW w:w="7195" w:type="dxa"/>
          </w:tcPr>
          <w:p w:rsidR="00DF2F63" w:rsidRDefault="00DF2F63">
            <w:pPr>
              <w:pStyle w:val="EmptyCellLayoutStyle"/>
              <w:spacing w:after="0" w:line="240" w:lineRule="auto"/>
            </w:pPr>
          </w:p>
        </w:tc>
        <w:tc>
          <w:tcPr>
            <w:tcW w:w="1230" w:type="dxa"/>
          </w:tcPr>
          <w:p w:rsidR="00DF2F63" w:rsidRDefault="00DF2F63">
            <w:pPr>
              <w:pStyle w:val="EmptyCellLayoutStyle"/>
              <w:spacing w:after="0" w:line="240" w:lineRule="auto"/>
            </w:pPr>
          </w:p>
        </w:tc>
        <w:tc>
          <w:tcPr>
            <w:tcW w:w="13" w:type="dxa"/>
          </w:tcPr>
          <w:p w:rsidR="00DF2F63" w:rsidRDefault="00DF2F63">
            <w:pPr>
              <w:pStyle w:val="EmptyCellLayoutStyle"/>
              <w:spacing w:after="0" w:line="240" w:lineRule="auto"/>
            </w:pPr>
          </w:p>
        </w:tc>
      </w:tr>
    </w:tbl>
    <w:p w:rsidR="00DF2F63" w:rsidRDefault="00DF2F63">
      <w:pPr>
        <w:spacing w:after="0" w:line="240" w:lineRule="auto"/>
      </w:pPr>
    </w:p>
    <w:sectPr w:rsidR="00DF2F6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2F63"/>
    <w:rsid w:val="00DF2F63"/>
    <w:rsid w:val="00F8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A7C6A-4EF7-4EB7-8CEB-6DA7BA97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13179</Characters>
  <Application>Microsoft Office Word</Application>
  <DocSecurity>0</DocSecurity>
  <Lines>109</Lines>
  <Paragraphs>30</Paragraphs>
  <ScaleCrop>false</ScaleCrop>
  <Company>State of Louisiana</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2025-04-20T17:14:00Z</dcterms:created>
  <dcterms:modified xsi:type="dcterms:W3CDTF">2025-04-20T17:14:00Z</dcterms:modified>
</cp:coreProperties>
</file>