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SOUTHGATE MHP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LA1015024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31"/>
        <w:gridCol w:w="659"/>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SOUTHGATE MHP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LA1015024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LOT 46 NORTH (WELL #2 )</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(LOT 38)</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 (LOT 46 SOUTH)</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RICK GANEY</w:t>
                  </w:r>
                  <w:r>
                    <w:rPr>
                      <w:rFonts w:ascii="Calibri" w:hAnsi="Calibri" w:eastAsia="Calibri"/>
                      <w:color w:val="000000"/>
                      <w:sz w:val="22"/>
                    </w:rPr>
                    <w:t xml:space="preserve"> at  </w:t>
                  </w:r>
                  <w:r>
                    <w:rPr>
                      <w:rFonts w:ascii="Calibri" w:hAnsi="Calibri" w:eastAsia="Calibri"/>
                      <w:color w:val="000000"/>
                      <w:sz w:val="22"/>
                    </w:rPr>
                    <w:t xml:space="preserve">318-208-0455</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1/1/2023 - 12/31/2025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&amp; COPPER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FOLLOW-UP OR ROUTINE TAP M/R (LCR)</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10/17/2024 - 1/29/2025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AND COPPER RULE REVISIONS</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LSL INVENTORY-INITIAL</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10/17/2024 - 1/29/2025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AND COPPER RULE REVISIONS</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LSL REPORTING-INITIAL</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1/20/2025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REVISED TOTAL COLIFORM RULE (RTCR)</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CORRECTIVE/EXPEDITED ACTIONS (RTCR)</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1/20/2025 - 4/29/2025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REVISED TOTAL COLIFORM RULE (RTCR)</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CORRECTIVE/EXPEDITED ACTIONS (RTCR)</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1/20/2025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 RULE LINKED TO VIOLATION</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CONSUMER CONFIDENCE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CCR REPORT</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8/22/2025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 RULE LINKED TO VIOLATION</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8/22/2025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GROUNDWATER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FAILURE ADDRESS DEFICIENCY (GWR)</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79"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0.0 - 10.0</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3/28/2023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1.3 - 2.1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3/16/2023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0.6 - 0.65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SELENIUM</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3/28/2023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5.8 - 8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petroleum  and metal refineries;  Erosion of natural deposits;  Discharge from mines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3/16/2023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2020 - 2022</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2020 - 2022</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LOT 1</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LOT 68</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LOT 1</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LOT 68</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3/16/2023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0.02 - 0.03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3/28/2023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380 - 418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3/16/2023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20.7 - 22.9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3/28/2023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0.05 - 0.06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3/28/2023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0.01 - 0.02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3/28/2023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8.49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8.39 - 8.49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3/28/2023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2.9 - 3.8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3/16/2023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411.7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367.4 - 411.7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5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051"/>
              <w:gridCol w:w="1574"/>
              <w:gridCol w:w="674"/>
              <w:gridCol w:w="2237"/>
              <w:gridCol w:w="1404"/>
              <w:gridCol w:w="2405"/>
            </w:tblGrid>
            <w:tr>
              <w:trPr>
                <w:trHeight w:val="446" w:hRule="atLeast"/>
              </w:trPr>
              <w:tc>
                <w:tcPr>
                  <w:tcW w:w="1051"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18"/>
                    </w:rPr>
                    <w:t xml:space="preserve">Unresolved significant deficiencies that were identified during a survey done on the water system are shown below.</w:t>
                  </w:r>
                </w:p>
              </w:tc>
              <w:tc>
                <w:tcPr>
                  <w:tcW w:w="15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6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237"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140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405" w:type="dxa"/>
                  <w:hMerge w:val="continue"/>
                  <w:tcBorders>
                    <w:top w:val="single" w:color="808080" w:sz="7"/>
                    <w:left w:val="nil"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pPr>
                </w:p>
              </w:tc>
            </w:tr>
            <w:tr>
              <w:trPr>
                <w:trHeight w:val="435" w:hRule="atLeast"/>
              </w:trPr>
              <w:tc>
                <w:tcPr>
                  <w:tcW w:w="105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 Identified</w:t>
                  </w:r>
                </w:p>
              </w:tc>
              <w:tc>
                <w:tcPr>
                  <w:tcW w:w="15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Facility</w:t>
                  </w:r>
                </w:p>
              </w:tc>
              <w:tc>
                <w:tcPr>
                  <w:tcW w:w="6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Code</w:t>
                  </w:r>
                </w:p>
              </w:tc>
              <w:tc>
                <w:tcPr>
                  <w:tcW w:w="223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Activity</w:t>
                  </w:r>
                </w:p>
              </w:tc>
              <w:tc>
                <w:tcPr>
                  <w:tcW w:w="140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Due Date</w:t>
                  </w:r>
                </w:p>
              </w:tc>
              <w:tc>
                <w:tcPr>
                  <w:tcW w:w="24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Description</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6/9/2015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SYSTEM</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OP11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1/1/2016</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48:V.21.7303.B - Operator Class Level and Availability; 40 CFR 141.403 and LAC 48:V.21.7303.B - The Operator of any public water system or any community sewerage system shall hold current and valid professional certification(s) of the required category(s) at or above the level required for the total system and individual facility. Additionally, an operator shall demonstrate that, when not actually on site at the facility, he is capable of responding to that location within one hour of being notified that his presence is needed.;107</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6/9/2015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SYSTEM</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OP11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RTCR - ADDRESS SANITARY DEFECT</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11/20/2021</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48:V.21.7303.B - Operator Class Level and Availability; 40 CFR 141.403 and LAC 48:V.21.7303.B - The Operator of any public water system or any community sewerage system shall hold current and valid professional certification(s) of the required category(s) at or above the level required for the total system and individual facility. Additionally, an operator shall demonstrate that, when not actually on site at the facility, he is capable of responding to that location within one hour of being notified that his presence is needed.;107</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6/9/2015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SYSTEM</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OP11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RTCR - ADDRESS SANITARY DEFECT</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8/30/2022</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48:V.21.7303.B - Operator Class Level and Availability; 40 CFR 141.403 and LAC 48:V.21.7303.B - The Operator of any public water system or any community sewerage system shall hold current and valid professional certification(s) of the required category(s) at or above the level required for the total system and individual facility. Additionally, an operator shall demonstrate that, when not actually on site at the facility, he is capable of responding to that location within one hour of being notified that his presence is needed.;107</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6/7/2018</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SYSTEM</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OP12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10/1/2018</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51:XII.309.A - Operator Duly Certified; 40 CFR 141.403 and LAC 51:XII.309.A - All public water supplies shall be under the supervision and control of a duly certified operator as per requirements of the State Operator Certification Act, Act 538 of 1972, as amended.;108</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6/7/2018</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SYSTEM</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OP12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RTCR - ADDRESS SANITARY DEFECT</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11/20/2021</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51:XII.309.A - Operator Duly Certified; 40 CFR 141.403 and LAC 51:XII.309.A - All public water supplies shall be under the supervision and control of a duly certified operator as per requirements of the State Operator Certification Act, Act 538 of 1972, as amended.;108</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6/7/2018</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SYSTEM</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OP12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RTCR - ADDRESS SANITARY DEFECT</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8/30/2022</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51:XII.309.A - Operator Duly Certified; 40 CFR 141.403 and LAC 51:XII.309.A - All public water supplies shall be under the supervision and control of a duly certified operator as per requirements of the State Operator Certification Act, Act 538 of 1972, as amended.;108</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6/7/2018</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SYSTEM</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OP12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RTCR - ADDRESS SANITARY DEFECT</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1/19/2025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51:XII.309.A - Operator Duly Certified; 40 CFR 141.403 and LAC 51:XII.309.A - All public water supplies shall be under the supervision and control of a duly certified operator as per requirements of the State Operator Certification Act, Act 538 of 1972, as amended.;108</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6/7/2018</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SYSTEM</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OP12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RTCR - ADDRESS SANITARY DEFECT</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6/28/2025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51:XII.309.A - Operator Duly Certified; 40 CFR 141.403 and LAC 51:XII.309.A - All public water supplies shall be under the supervision and control of a duly certified operator as per requirements of the State Operator Certification Act, Act 538 of 1972, as amended.;108</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6/7/2018</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SYSTEM</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OP12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RTCR - ADDRESS SANITARY DEFECT</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8/22/2025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51:XII.309.A - Operator Duly Certified; 40 CFR 141.403 and LAC 51:XII.309.A - All public water supplies shall be under the supervision and control of a duly certified operator as per requirements of the State Operator Certification Act, Act 538 of 1972, as amended.;108</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6/7/2018</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SYSTEM</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OP12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RTCR - ADDRESS SANITARY DEFECT</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10/23/2025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51:XII.309.A - Operator Duly Certified; 40 CFR 141.403 and LAC 51:XII.309.A - All public water supplies shall be under the supervision and control of a duly certified operator as per requirements of the State Operator Certification Act, Act 538 of 1972, as amended.;108</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6/7/2018</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SYSTEM</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OP12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RTCR - ADDRESS SANITARY DEFECT</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1/16/2026</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51:XII.309.A - Operator Duly Certified; 40 CFR 141.403 and LAC 51:XII.309.A - All public water supplies shall be under the supervision and control of a duly certified operator as per requirements of the State Operator Certification Act, Act 538 of 1972, as amended.;108</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6/28/2021</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SYSTEM</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20OP12A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10/11/2021</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51:XII.319.D.6 and 309.A - All public water supplies shall be under the supervision and control of a duly certified operator as per requirements of the State Operator Certification Act, Act 538 of 1972, as amended (R.S. 40:1281.1-.11).;</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4/29/2025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HD TANK #1</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20OT103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8/21/2025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51:XII.319.D.25 - All potable water systems shall be designed, constructed and maintained so as to prevent leakage of water due to defective materials, improper jointing, corrosion, settling, impacts, freezing, or other causes. Valves and blow-offs shall be provided so that necessary repairs can be made with a minimum interruption of service.;</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SYSTEM</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20OT101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RTCR - ADDRESS SANITARY DEFECT</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6/28/2025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51:XII.319.D.24 - System shall ensure that no critical water system component is in poor condition or defective.;</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SOUTHGATE MHP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SOUTHGATE MHP WATER SYSTEM</w:t>
                  </w:r>
                  <w:r>
                    <w:rPr>
                      <w:rFonts w:ascii="Calibri" w:hAnsi="Calibri" w:eastAsia="Calibri"/>
                      <w:color w:val="000000"/>
                      <w:sz w:val="22"/>
                    </w:rPr>
                    <w:t xml:space="preserve"> and </w:t>
                  </w:r>
                  <w:r>
                    <w:rPr>
                      <w:rFonts w:ascii="Calibri" w:hAnsi="Calibri" w:eastAsia="Calibri"/>
                      <w:color w:val="000000"/>
                      <w:sz w:val="22"/>
                    </w:rPr>
                    <w:t xml:space="preserve">RICK GANEY BUS Phone: 318-208-0455</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Coliforms are bacteria that are naturally present in the environment and are used as an indicator that other, potentially-harmful, bacteria may be present.  Coliforms were found in more samples than allowed and this was a warning of potential problems.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Violation notices:</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2C-2 - We failed to correct all sanitary defects that were identified during the assessment that we conducted.</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24" w:hRule="atLeast"/>
        </w:trPr>
        <w:tc>
          <w:tcPr>
            <w:tcW w:w="6" w:type="dxa"/>
            <w:hMerge w:val="restart"/>
          </w:tcPr>
          <w:tbl>
            <w:tblPr>
              <w:tblLayout w:type="fixed"/>
              <w:tblCellMar>
                <w:top w:w="0" w:type="dxa"/>
                <w:left w:w="0" w:type="dxa"/>
                <w:bottom w:w="0" w:type="dxa"/>
                <w:right w:w="0" w:type="dxa"/>
              </w:tblCellMar>
            </w:tblPr>
            <w:tblGrid>
              <w:gridCol w:w="9346"/>
            </w:tblGrid>
            <w:tr>
              <w:trPr>
                <w:trHeight w:val="246"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We found coliforms indicating the need to look for potential problems in water treatment or distribution. When this occurs, we are required to conduct assessment(s) to identify problems and to correct any problems that were found during these assessments.</w:t>
                  </w:r>
                  <w:r>
                    <w:rPr>
                      <w:rFonts w:ascii="Calibri" w:hAnsi="Calibri" w:eastAsia="Calibri"/>
                      <w:color w:val="000000"/>
                      <w:sz w:val="22"/>
                    </w:rPr>
                    <w:br/>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2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24"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246"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During the past year </w:t>
                  </w:r>
                  <w:r>
                    <w:rPr>
                      <w:rFonts w:ascii="Calibri" w:hAnsi="Calibri" w:eastAsia="Calibri"/>
                      <w:color w:val="000000"/>
                      <w:sz w:val="22"/>
                    </w:rPr>
                    <w:t xml:space="preserve">5</w:t>
                  </w:r>
                  <w:r>
                    <w:rPr>
                      <w:rFonts w:ascii="Calibri" w:hAnsi="Calibri" w:eastAsia="Calibri"/>
                      <w:color w:val="000000"/>
                      <w:sz w:val="22"/>
                    </w:rPr>
                    <w:t xml:space="preserve"> Level 2 assessments were required to be completed for our water system. </w:t>
                  </w:r>
                  <w:r>
                    <w:rPr>
                      <w:rFonts w:ascii="Calibri" w:hAnsi="Calibri" w:eastAsia="Calibri"/>
                      <w:color w:val="000000"/>
                      <w:sz w:val="22"/>
                    </w:rPr>
                    <w:t xml:space="preserve">5</w:t>
                  </w:r>
                  <w:r>
                    <w:rPr>
                      <w:rFonts w:ascii="Calibri" w:hAnsi="Calibri" w:eastAsia="Calibri"/>
                      <w:color w:val="000000"/>
                      <w:sz w:val="22"/>
                    </w:rPr>
                    <w:t xml:space="preserve"> Level 2 assessments were completed. In addition, we were required to take </w:t>
                  </w:r>
                  <w:r>
                    <w:rPr>
                      <w:rFonts w:ascii="Calibri" w:hAnsi="Calibri" w:eastAsia="Calibri"/>
                      <w:color w:val="000000"/>
                      <w:sz w:val="22"/>
                    </w:rPr>
                    <w:t xml:space="preserve">3</w:t>
                  </w:r>
                  <w:r>
                    <w:rPr>
                      <w:rFonts w:ascii="Calibri" w:hAnsi="Calibri" w:eastAsia="Calibri"/>
                      <w:color w:val="000000"/>
                      <w:sz w:val="22"/>
                    </w:rPr>
                    <w:t xml:space="preserve"> corrective actions and we completed </w:t>
                  </w:r>
                  <w:r>
                    <w:rPr>
                      <w:rFonts w:ascii="Calibri" w:hAnsi="Calibri" w:eastAsia="Calibri"/>
                      <w:color w:val="000000"/>
                      <w:sz w:val="22"/>
                    </w:rPr>
                    <w:t xml:space="preserve">1</w:t>
                  </w:r>
                  <w:r>
                    <w:rPr>
                      <w:rFonts w:ascii="Calibri" w:hAnsi="Calibri" w:eastAsia="Calibri"/>
                      <w:color w:val="000000"/>
                      <w:sz w:val="22"/>
                    </w:rPr>
                    <w:t xml:space="preserve"> of these actions.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0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SOUTHGATE MHP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
    <w:nsid w:val="00000051"/>
    <w:multiLevelType w:val="multilevel"/>
    <w:tmpl w:val="000000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