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CD62FF" w:rsidTr="00CD62F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390"/>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jc w:val="center"/>
                  </w:pPr>
                  <w:r>
                    <w:rPr>
                      <w:rFonts w:ascii="Calibri" w:eastAsia="Calibri" w:hAnsi="Calibri"/>
                      <w:b/>
                      <w:color w:val="000000"/>
                      <w:sz w:val="32"/>
                    </w:rPr>
                    <w:t>TOWN OF WHITE CASTLE WATER SYSTEM</w:t>
                  </w:r>
                </w:p>
              </w:tc>
            </w:tr>
          </w:tbl>
          <w:p w:rsidR="00885A71" w:rsidRDefault="00885A71">
            <w:pPr>
              <w:spacing w:after="0" w:line="240" w:lineRule="auto"/>
            </w:pPr>
          </w:p>
        </w:tc>
      </w:tr>
      <w:tr w:rsidR="00885A71">
        <w:trPr>
          <w:trHeight w:val="38"/>
        </w:trPr>
        <w:tc>
          <w:tcPr>
            <w:tcW w:w="13"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06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8140" w:type="dxa"/>
          </w:tcPr>
          <w:p w:rsidR="00885A71" w:rsidRDefault="00885A71">
            <w:pPr>
              <w:pStyle w:val="EmptyCellLayoutStyle"/>
              <w:spacing w:after="0" w:line="240" w:lineRule="auto"/>
            </w:pPr>
          </w:p>
        </w:tc>
        <w:tc>
          <w:tcPr>
            <w:tcW w:w="119" w:type="dxa"/>
          </w:tcPr>
          <w:p w:rsidR="00885A71" w:rsidRDefault="00885A71">
            <w:pPr>
              <w:pStyle w:val="EmptyCellLayoutStyle"/>
              <w:spacing w:after="0" w:line="240" w:lineRule="auto"/>
            </w:pPr>
          </w:p>
        </w:tc>
        <w:tc>
          <w:tcPr>
            <w:tcW w:w="13" w:type="dxa"/>
          </w:tcPr>
          <w:p w:rsidR="00885A71" w:rsidRDefault="00885A71">
            <w:pPr>
              <w:pStyle w:val="EmptyCellLayoutStyle"/>
              <w:spacing w:after="0" w:line="240" w:lineRule="auto"/>
            </w:pPr>
          </w:p>
        </w:tc>
      </w:tr>
      <w:tr w:rsidR="00CD62FF" w:rsidTr="00CD62FF">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885A71">
              <w:trPr>
                <w:trHeight w:val="372"/>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jc w:val="center"/>
                  </w:pPr>
                  <w:r>
                    <w:rPr>
                      <w:rFonts w:ascii="Calibri" w:eastAsia="Calibri" w:hAnsi="Calibri"/>
                      <w:b/>
                      <w:color w:val="000000"/>
                      <w:sz w:val="32"/>
                    </w:rPr>
                    <w:t xml:space="preserve">Public Water Supply ID: LA1047009   </w:t>
                  </w:r>
                </w:p>
              </w:tc>
            </w:tr>
          </w:tbl>
          <w:p w:rsidR="00885A71" w:rsidRDefault="00885A71">
            <w:pPr>
              <w:spacing w:after="0" w:line="240" w:lineRule="auto"/>
            </w:pPr>
          </w:p>
        </w:tc>
        <w:tc>
          <w:tcPr>
            <w:tcW w:w="13" w:type="dxa"/>
          </w:tcPr>
          <w:p w:rsidR="00885A71" w:rsidRDefault="00885A71">
            <w:pPr>
              <w:pStyle w:val="EmptyCellLayoutStyle"/>
              <w:spacing w:after="0" w:line="240" w:lineRule="auto"/>
            </w:pPr>
          </w:p>
        </w:tc>
      </w:tr>
      <w:tr w:rsidR="00885A71">
        <w:trPr>
          <w:trHeight w:val="13"/>
        </w:trPr>
        <w:tc>
          <w:tcPr>
            <w:tcW w:w="13"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06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8140" w:type="dxa"/>
          </w:tcPr>
          <w:p w:rsidR="00885A71" w:rsidRDefault="00885A71">
            <w:pPr>
              <w:pStyle w:val="EmptyCellLayoutStyle"/>
              <w:spacing w:after="0" w:line="240" w:lineRule="auto"/>
            </w:pPr>
          </w:p>
        </w:tc>
        <w:tc>
          <w:tcPr>
            <w:tcW w:w="119" w:type="dxa"/>
          </w:tcPr>
          <w:p w:rsidR="00885A71" w:rsidRDefault="00885A71">
            <w:pPr>
              <w:pStyle w:val="EmptyCellLayoutStyle"/>
              <w:spacing w:after="0" w:line="240" w:lineRule="auto"/>
            </w:pPr>
          </w:p>
        </w:tc>
        <w:tc>
          <w:tcPr>
            <w:tcW w:w="13" w:type="dxa"/>
          </w:tcPr>
          <w:p w:rsidR="00885A71" w:rsidRDefault="00885A71">
            <w:pPr>
              <w:pStyle w:val="EmptyCellLayoutStyle"/>
              <w:spacing w:after="0" w:line="240" w:lineRule="auto"/>
            </w:pPr>
          </w:p>
        </w:tc>
      </w:tr>
      <w:tr w:rsidR="00CD62FF" w:rsidTr="00CD62FF">
        <w:trPr>
          <w:trHeight w:val="438"/>
        </w:trPr>
        <w:tc>
          <w:tcPr>
            <w:tcW w:w="13" w:type="dxa"/>
          </w:tcPr>
          <w:p w:rsidR="00885A71" w:rsidRDefault="00885A71">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885A71">
              <w:trPr>
                <w:trHeight w:val="372"/>
              </w:trPr>
              <w:tc>
                <w:tcPr>
                  <w:tcW w:w="9333" w:type="dxa"/>
                  <w:tcBorders>
                    <w:top w:val="nil"/>
                    <w:left w:val="nil"/>
                    <w:bottom w:val="nil"/>
                    <w:right w:val="nil"/>
                  </w:tcBorders>
                  <w:tcMar>
                    <w:top w:w="39" w:type="dxa"/>
                    <w:left w:w="39" w:type="dxa"/>
                    <w:bottom w:w="39" w:type="dxa"/>
                    <w:right w:w="39" w:type="dxa"/>
                  </w:tcMar>
                </w:tcPr>
                <w:p w:rsidR="00885A71" w:rsidRDefault="00CD62FF">
                  <w:pPr>
                    <w:spacing w:after="0" w:line="240" w:lineRule="auto"/>
                    <w:jc w:val="center"/>
                  </w:pPr>
                  <w:r>
                    <w:rPr>
                      <w:rFonts w:ascii="Cambria" w:eastAsia="Cambria" w:hAnsi="Cambria"/>
                      <w:color w:val="000000"/>
                      <w:sz w:val="32"/>
                    </w:rPr>
                    <w:t>Consumer Confidence Report</w:t>
                  </w:r>
                </w:p>
              </w:tc>
            </w:tr>
          </w:tbl>
          <w:p w:rsidR="00885A71" w:rsidRDefault="00885A71">
            <w:pPr>
              <w:spacing w:after="0" w:line="240" w:lineRule="auto"/>
            </w:pPr>
          </w:p>
        </w:tc>
        <w:tc>
          <w:tcPr>
            <w:tcW w:w="13" w:type="dxa"/>
          </w:tcPr>
          <w:p w:rsidR="00885A71" w:rsidRDefault="00885A71">
            <w:pPr>
              <w:pStyle w:val="EmptyCellLayoutStyle"/>
              <w:spacing w:after="0" w:line="240" w:lineRule="auto"/>
            </w:pPr>
          </w:p>
        </w:tc>
      </w:tr>
      <w:tr w:rsidR="00CD62FF" w:rsidTr="00CD62FF">
        <w:trPr>
          <w:trHeight w:val="11"/>
        </w:trPr>
        <w:tc>
          <w:tcPr>
            <w:tcW w:w="13" w:type="dxa"/>
          </w:tcPr>
          <w:p w:rsidR="00885A71" w:rsidRDefault="00885A71">
            <w:pPr>
              <w:pStyle w:val="EmptyCellLayoutStyle"/>
              <w:spacing w:after="0" w:line="240" w:lineRule="auto"/>
            </w:pPr>
          </w:p>
        </w:tc>
        <w:tc>
          <w:tcPr>
            <w:tcW w:w="0" w:type="dxa"/>
            <w:gridSpan w:val="5"/>
            <w:vMerge/>
          </w:tcPr>
          <w:p w:rsidR="00885A71" w:rsidRDefault="00885A71">
            <w:pPr>
              <w:pStyle w:val="EmptyCellLayoutStyle"/>
              <w:spacing w:after="0" w:line="240" w:lineRule="auto"/>
            </w:pPr>
          </w:p>
        </w:tc>
        <w:tc>
          <w:tcPr>
            <w:tcW w:w="13" w:type="dxa"/>
          </w:tcPr>
          <w:p w:rsidR="00885A71" w:rsidRDefault="00885A71">
            <w:pPr>
              <w:pStyle w:val="EmptyCellLayoutStyle"/>
              <w:spacing w:after="0" w:line="240" w:lineRule="auto"/>
            </w:pPr>
          </w:p>
        </w:tc>
      </w:tr>
      <w:tr w:rsidR="00885A71">
        <w:trPr>
          <w:trHeight w:val="79"/>
        </w:trPr>
        <w:tc>
          <w:tcPr>
            <w:tcW w:w="13"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066" w:type="dxa"/>
          </w:tcPr>
          <w:p w:rsidR="00885A71" w:rsidRDefault="00885A71">
            <w:pPr>
              <w:pStyle w:val="EmptyCellLayoutStyle"/>
              <w:spacing w:after="0" w:line="240" w:lineRule="auto"/>
            </w:pPr>
          </w:p>
        </w:tc>
        <w:tc>
          <w:tcPr>
            <w:tcW w:w="6" w:type="dxa"/>
            <w:tcBorders>
              <w:left w:val="single" w:sz="23" w:space="0" w:color="808080"/>
            </w:tcBorders>
          </w:tcPr>
          <w:p w:rsidR="00885A71" w:rsidRDefault="00885A71">
            <w:pPr>
              <w:pStyle w:val="EmptyCellLayoutStyle"/>
              <w:spacing w:after="0" w:line="240" w:lineRule="auto"/>
            </w:pPr>
          </w:p>
        </w:tc>
        <w:tc>
          <w:tcPr>
            <w:tcW w:w="8140" w:type="dxa"/>
          </w:tcPr>
          <w:p w:rsidR="00885A71" w:rsidRDefault="00885A71">
            <w:pPr>
              <w:pStyle w:val="EmptyCellLayoutStyle"/>
              <w:spacing w:after="0" w:line="240" w:lineRule="auto"/>
            </w:pPr>
          </w:p>
        </w:tc>
        <w:tc>
          <w:tcPr>
            <w:tcW w:w="119" w:type="dxa"/>
          </w:tcPr>
          <w:p w:rsidR="00885A71" w:rsidRDefault="00885A71">
            <w:pPr>
              <w:pStyle w:val="EmptyCellLayoutStyle"/>
              <w:spacing w:after="0" w:line="240" w:lineRule="auto"/>
            </w:pPr>
          </w:p>
        </w:tc>
        <w:tc>
          <w:tcPr>
            <w:tcW w:w="13" w:type="dxa"/>
          </w:tcPr>
          <w:p w:rsidR="00885A71" w:rsidRDefault="00885A71">
            <w:pPr>
              <w:pStyle w:val="EmptyCellLayoutStyle"/>
              <w:spacing w:after="0" w:line="240" w:lineRule="auto"/>
            </w:pPr>
          </w:p>
        </w:tc>
      </w:tr>
      <w:tr w:rsidR="00CD62FF" w:rsidTr="00CD62FF">
        <w:trPr>
          <w:trHeight w:val="2304"/>
        </w:trPr>
        <w:tc>
          <w:tcPr>
            <w:tcW w:w="13"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066" w:type="dxa"/>
          </w:tcPr>
          <w:p w:rsidR="00885A71" w:rsidRDefault="00885A71">
            <w:pPr>
              <w:pStyle w:val="EmptyCellLayoutStyle"/>
              <w:spacing w:after="0" w:line="240" w:lineRule="auto"/>
            </w:pPr>
          </w:p>
        </w:tc>
        <w:tc>
          <w:tcPr>
            <w:tcW w:w="6" w:type="dxa"/>
            <w:tcBorders>
              <w:left w:val="single" w:sz="23" w:space="0" w:color="808080"/>
            </w:tcBorders>
          </w:tcPr>
          <w:p w:rsidR="00885A71" w:rsidRDefault="00885A71">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885A71">
              <w:trPr>
                <w:trHeight w:val="2226"/>
              </w:trPr>
              <w:tc>
                <w:tcPr>
                  <w:tcW w:w="8260" w:type="dxa"/>
                  <w:tcBorders>
                    <w:top w:val="nil"/>
                    <w:left w:val="nil"/>
                    <w:bottom w:val="nil"/>
                    <w:right w:val="nil"/>
                  </w:tcBorders>
                  <w:tcMar>
                    <w:top w:w="39" w:type="dxa"/>
                    <w:left w:w="39" w:type="dxa"/>
                    <w:bottom w:w="39" w:type="dxa"/>
                    <w:right w:w="39" w:type="dxa"/>
                  </w:tcMar>
                </w:tcPr>
                <w:p w:rsidR="00885A71" w:rsidRDefault="00885A71">
                  <w:pPr>
                    <w:spacing w:after="0" w:line="240" w:lineRule="auto"/>
                    <w:jc w:val="center"/>
                  </w:pPr>
                </w:p>
                <w:p w:rsidR="00885A71" w:rsidRDefault="00CD62FF">
                  <w:pPr>
                    <w:spacing w:after="0" w:line="240" w:lineRule="auto"/>
                  </w:pPr>
                  <w:r>
                    <w:rPr>
                      <w:rFonts w:ascii="Calibri" w:eastAsia="Calibri" w:hAnsi="Calibri"/>
                      <w:color w:val="000000"/>
                      <w:sz w:val="144"/>
                    </w:rPr>
                    <w:t>2025 CCR</w:t>
                  </w:r>
                </w:p>
              </w:tc>
            </w:tr>
          </w:tbl>
          <w:p w:rsidR="00885A71" w:rsidRDefault="00885A71">
            <w:pPr>
              <w:spacing w:after="0" w:line="240" w:lineRule="auto"/>
            </w:pPr>
          </w:p>
        </w:tc>
        <w:tc>
          <w:tcPr>
            <w:tcW w:w="13" w:type="dxa"/>
          </w:tcPr>
          <w:p w:rsidR="00885A71" w:rsidRDefault="00885A71">
            <w:pPr>
              <w:pStyle w:val="EmptyCellLayoutStyle"/>
              <w:spacing w:after="0" w:line="240" w:lineRule="auto"/>
            </w:pPr>
          </w:p>
        </w:tc>
      </w:tr>
      <w:tr w:rsidR="00CD62FF" w:rsidTr="00CD62FF">
        <w:trPr>
          <w:trHeight w:val="94"/>
        </w:trPr>
        <w:tc>
          <w:tcPr>
            <w:tcW w:w="13"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885A71">
              <w:trPr>
                <w:trHeight w:val="3346"/>
              </w:trPr>
              <w:tc>
                <w:tcPr>
                  <w:tcW w:w="9214" w:type="dxa"/>
                  <w:tcBorders>
                    <w:top w:val="nil"/>
                    <w:left w:val="nil"/>
                    <w:bottom w:val="nil"/>
                    <w:right w:val="nil"/>
                  </w:tcBorders>
                  <w:tcMar>
                    <w:top w:w="39" w:type="dxa"/>
                    <w:left w:w="39" w:type="dxa"/>
                    <w:bottom w:w="39" w:type="dxa"/>
                    <w:right w:w="39" w:type="dxa"/>
                  </w:tcMar>
                </w:tcPr>
                <w:p w:rsidR="00885A71" w:rsidRDefault="00885A71">
                  <w:pPr>
                    <w:spacing w:after="0" w:line="240" w:lineRule="auto"/>
                  </w:pPr>
                </w:p>
                <w:p w:rsidR="00885A71" w:rsidRDefault="00CD62FF">
                  <w:pPr>
                    <w:spacing w:after="0" w:line="240" w:lineRule="auto"/>
                  </w:pPr>
                  <w:r>
                    <w:rPr>
                      <w:rFonts w:ascii="Calibri" w:eastAsia="Calibri" w:hAnsi="Calibri"/>
                      <w:b/>
                      <w:color w:val="000000"/>
                      <w:sz w:val="28"/>
                    </w:rPr>
                    <w:t>Additional Information and Electronic Copies can be found at www.ldh.la.gov/ccr</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What you need to do:</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885A71" w:rsidRDefault="00885A71">
                  <w:pPr>
                    <w:spacing w:after="0" w:line="240" w:lineRule="auto"/>
                  </w:pPr>
                </w:p>
                <w:p w:rsidR="00885A71" w:rsidRDefault="00CD62F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85A71" w:rsidRDefault="00CD62FF">
                  <w:pPr>
                    <w:spacing w:after="0" w:line="240" w:lineRule="auto"/>
                  </w:pPr>
                  <w:r>
                    <w:rPr>
                      <w:rFonts w:ascii="Calibri" w:eastAsia="Calibri" w:hAnsi="Calibri"/>
                      <w:color w:val="000000"/>
                      <w:sz w:val="22"/>
                    </w:rPr>
                    <w:t> </w:t>
                  </w:r>
                </w:p>
                <w:p w:rsidR="00885A71" w:rsidRDefault="00CD62F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85A71" w:rsidRDefault="00885A71">
                  <w:pPr>
                    <w:spacing w:after="0" w:line="240" w:lineRule="auto"/>
                  </w:pPr>
                </w:p>
                <w:p w:rsidR="00885A71" w:rsidRDefault="00CD62F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85A71" w:rsidRDefault="00885A71">
                  <w:pPr>
                    <w:spacing w:after="0" w:line="240" w:lineRule="auto"/>
                  </w:pPr>
                </w:p>
                <w:p w:rsidR="00885A71" w:rsidRDefault="00CD62FF">
                  <w:pPr>
                    <w:spacing w:after="0" w:line="240" w:lineRule="auto"/>
                  </w:pPr>
                  <w:r>
                    <w:rPr>
                      <w:rFonts w:ascii="Calibri" w:eastAsia="Calibri" w:hAnsi="Calibri"/>
                      <w:b/>
                      <w:color w:val="000000"/>
                      <w:sz w:val="22"/>
                    </w:rPr>
                    <w:t>Notes:</w:t>
                  </w:r>
                </w:p>
                <w:p w:rsidR="00885A71" w:rsidRDefault="00CD62F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85A71" w:rsidRDefault="00885A71">
            <w:pPr>
              <w:spacing w:after="0" w:line="240" w:lineRule="auto"/>
            </w:pPr>
          </w:p>
        </w:tc>
        <w:tc>
          <w:tcPr>
            <w:tcW w:w="119" w:type="dxa"/>
          </w:tcPr>
          <w:p w:rsidR="00885A71" w:rsidRDefault="00885A71">
            <w:pPr>
              <w:pStyle w:val="EmptyCellLayoutStyle"/>
              <w:spacing w:after="0" w:line="240" w:lineRule="auto"/>
            </w:pPr>
          </w:p>
        </w:tc>
        <w:tc>
          <w:tcPr>
            <w:tcW w:w="13" w:type="dxa"/>
          </w:tcPr>
          <w:p w:rsidR="00885A71" w:rsidRDefault="00885A71">
            <w:pPr>
              <w:pStyle w:val="EmptyCellLayoutStyle"/>
              <w:spacing w:after="0" w:line="240" w:lineRule="auto"/>
            </w:pPr>
          </w:p>
        </w:tc>
      </w:tr>
      <w:tr w:rsidR="00CD62FF" w:rsidTr="00CD62FF">
        <w:trPr>
          <w:trHeight w:val="13"/>
        </w:trPr>
        <w:tc>
          <w:tcPr>
            <w:tcW w:w="13" w:type="dxa"/>
            <w:tcBorders>
              <w:top w:val="single" w:sz="23" w:space="0" w:color="808080"/>
            </w:tcBorders>
          </w:tcPr>
          <w:p w:rsidR="00885A71" w:rsidRDefault="00885A71">
            <w:pPr>
              <w:pStyle w:val="EmptyCellLayoutStyle"/>
              <w:spacing w:after="0" w:line="240" w:lineRule="auto"/>
            </w:pPr>
          </w:p>
        </w:tc>
        <w:tc>
          <w:tcPr>
            <w:tcW w:w="0" w:type="dxa"/>
            <w:tcBorders>
              <w:top w:val="single" w:sz="23" w:space="0" w:color="808080"/>
            </w:tcBorders>
          </w:tcPr>
          <w:p w:rsidR="00885A71" w:rsidRDefault="00885A71">
            <w:pPr>
              <w:pStyle w:val="EmptyCellLayoutStyle"/>
              <w:spacing w:after="0" w:line="240" w:lineRule="auto"/>
            </w:pPr>
          </w:p>
        </w:tc>
        <w:tc>
          <w:tcPr>
            <w:tcW w:w="1066" w:type="dxa"/>
            <w:gridSpan w:val="3"/>
            <w:vMerge/>
            <w:tcBorders>
              <w:top w:val="single" w:sz="23" w:space="0" w:color="808080"/>
            </w:tcBorders>
          </w:tcPr>
          <w:p w:rsidR="00885A71" w:rsidRDefault="00885A71">
            <w:pPr>
              <w:pStyle w:val="EmptyCellLayoutStyle"/>
              <w:spacing w:after="0" w:line="240" w:lineRule="auto"/>
            </w:pPr>
          </w:p>
        </w:tc>
        <w:tc>
          <w:tcPr>
            <w:tcW w:w="119" w:type="dxa"/>
            <w:tcBorders>
              <w:top w:val="single" w:sz="23" w:space="0" w:color="808080"/>
            </w:tcBorders>
          </w:tcPr>
          <w:p w:rsidR="00885A71" w:rsidRDefault="00885A71">
            <w:pPr>
              <w:pStyle w:val="EmptyCellLayoutStyle"/>
              <w:spacing w:after="0" w:line="240" w:lineRule="auto"/>
            </w:pPr>
          </w:p>
        </w:tc>
        <w:tc>
          <w:tcPr>
            <w:tcW w:w="13" w:type="dxa"/>
            <w:tcBorders>
              <w:top w:val="single" w:sz="23" w:space="0" w:color="808080"/>
            </w:tcBorders>
          </w:tcPr>
          <w:p w:rsidR="00885A71" w:rsidRDefault="00885A71">
            <w:pPr>
              <w:pStyle w:val="EmptyCellLayoutStyle"/>
              <w:spacing w:after="0" w:line="240" w:lineRule="auto"/>
            </w:pPr>
          </w:p>
        </w:tc>
      </w:tr>
      <w:tr w:rsidR="00CD62FF" w:rsidTr="00CD62FF">
        <w:trPr>
          <w:trHeight w:val="3316"/>
        </w:trPr>
        <w:tc>
          <w:tcPr>
            <w:tcW w:w="13"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066" w:type="dxa"/>
            <w:gridSpan w:val="3"/>
            <w:vMerge/>
          </w:tcPr>
          <w:p w:rsidR="00885A71" w:rsidRDefault="00885A71">
            <w:pPr>
              <w:pStyle w:val="EmptyCellLayoutStyle"/>
              <w:spacing w:after="0" w:line="240" w:lineRule="auto"/>
            </w:pPr>
          </w:p>
        </w:tc>
        <w:tc>
          <w:tcPr>
            <w:tcW w:w="119" w:type="dxa"/>
          </w:tcPr>
          <w:p w:rsidR="00885A71" w:rsidRDefault="00885A71">
            <w:pPr>
              <w:pStyle w:val="EmptyCellLayoutStyle"/>
              <w:spacing w:after="0" w:line="240" w:lineRule="auto"/>
            </w:pPr>
          </w:p>
        </w:tc>
        <w:tc>
          <w:tcPr>
            <w:tcW w:w="13" w:type="dxa"/>
          </w:tcPr>
          <w:p w:rsidR="00885A71" w:rsidRDefault="00885A71">
            <w:pPr>
              <w:pStyle w:val="EmptyCellLayoutStyle"/>
              <w:spacing w:after="0" w:line="240" w:lineRule="auto"/>
            </w:pPr>
          </w:p>
        </w:tc>
      </w:tr>
    </w:tbl>
    <w:p w:rsidR="00885A71" w:rsidRDefault="00CD62F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885A71">
        <w:tc>
          <w:tcPr>
            <w:tcW w:w="13" w:type="dxa"/>
          </w:tcPr>
          <w:p w:rsidR="00885A71" w:rsidRDefault="00885A7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885A71">
              <w:trPr>
                <w:trHeight w:val="5211"/>
              </w:trPr>
              <w:tc>
                <w:tcPr>
                  <w:tcW w:w="194" w:type="dxa"/>
                </w:tcPr>
                <w:p w:rsidR="00885A71" w:rsidRDefault="00885A71">
                  <w:pPr>
                    <w:pStyle w:val="EmptyCellLayoutStyle"/>
                    <w:spacing w:after="0" w:line="240" w:lineRule="auto"/>
                  </w:pPr>
                </w:p>
              </w:tc>
              <w:tc>
                <w:tcPr>
                  <w:tcW w:w="8790" w:type="dxa"/>
                </w:tcPr>
                <w:p w:rsidR="00885A71" w:rsidRDefault="00885A71">
                  <w:pPr>
                    <w:pStyle w:val="EmptyCellLayoutStyle"/>
                    <w:spacing w:after="0" w:line="240" w:lineRule="auto"/>
                  </w:pPr>
                </w:p>
              </w:tc>
              <w:tc>
                <w:tcPr>
                  <w:tcW w:w="229" w:type="dxa"/>
                </w:tcPr>
                <w:p w:rsidR="00885A71" w:rsidRDefault="00885A71">
                  <w:pPr>
                    <w:pStyle w:val="EmptyCellLayoutStyle"/>
                    <w:spacing w:after="0" w:line="240" w:lineRule="auto"/>
                  </w:pPr>
                </w:p>
              </w:tc>
            </w:tr>
            <w:tr w:rsidR="00885A71">
              <w:trPr>
                <w:trHeight w:val="359"/>
              </w:trPr>
              <w:tc>
                <w:tcPr>
                  <w:tcW w:w="194" w:type="dxa"/>
                </w:tcPr>
                <w:p w:rsidR="00885A71" w:rsidRDefault="00885A71">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885A71">
                    <w:trPr>
                      <w:trHeight w:val="282"/>
                    </w:trPr>
                    <w:tc>
                      <w:tcPr>
                        <w:tcW w:w="8790" w:type="dxa"/>
                        <w:tcBorders>
                          <w:top w:val="nil"/>
                          <w:left w:val="nil"/>
                          <w:bottom w:val="nil"/>
                          <w:right w:val="nil"/>
                        </w:tcBorders>
                        <w:tcMar>
                          <w:top w:w="39" w:type="dxa"/>
                          <w:left w:w="39" w:type="dxa"/>
                          <w:bottom w:w="39" w:type="dxa"/>
                          <w:right w:w="39" w:type="dxa"/>
                        </w:tcMar>
                        <w:vAlign w:val="center"/>
                      </w:tcPr>
                      <w:p w:rsidR="00885A71" w:rsidRDefault="00CD62FF">
                        <w:pPr>
                          <w:spacing w:after="0" w:line="240" w:lineRule="auto"/>
                          <w:jc w:val="center"/>
                        </w:pPr>
                        <w:r>
                          <w:rPr>
                            <w:rFonts w:ascii="Calibri" w:eastAsia="Calibri" w:hAnsi="Calibri"/>
                            <w:color w:val="000000"/>
                            <w:sz w:val="40"/>
                          </w:rPr>
                          <w:t>This page intentionally left blank</w:t>
                        </w:r>
                      </w:p>
                    </w:tc>
                  </w:tr>
                </w:tbl>
                <w:p w:rsidR="00885A71" w:rsidRDefault="00885A71">
                  <w:pPr>
                    <w:spacing w:after="0" w:line="240" w:lineRule="auto"/>
                  </w:pPr>
                </w:p>
              </w:tc>
              <w:tc>
                <w:tcPr>
                  <w:tcW w:w="229" w:type="dxa"/>
                </w:tcPr>
                <w:p w:rsidR="00885A71" w:rsidRDefault="00885A71">
                  <w:pPr>
                    <w:pStyle w:val="EmptyCellLayoutStyle"/>
                    <w:spacing w:after="0" w:line="240" w:lineRule="auto"/>
                  </w:pPr>
                </w:p>
              </w:tc>
            </w:tr>
            <w:tr w:rsidR="00885A71">
              <w:trPr>
                <w:trHeight w:val="951"/>
              </w:trPr>
              <w:tc>
                <w:tcPr>
                  <w:tcW w:w="194" w:type="dxa"/>
                </w:tcPr>
                <w:p w:rsidR="00885A71" w:rsidRDefault="00885A71">
                  <w:pPr>
                    <w:pStyle w:val="EmptyCellLayoutStyle"/>
                    <w:spacing w:after="0" w:line="240" w:lineRule="auto"/>
                  </w:pPr>
                </w:p>
              </w:tc>
              <w:tc>
                <w:tcPr>
                  <w:tcW w:w="8790" w:type="dxa"/>
                </w:tcPr>
                <w:p w:rsidR="00885A71" w:rsidRDefault="00885A71">
                  <w:pPr>
                    <w:pStyle w:val="EmptyCellLayoutStyle"/>
                    <w:spacing w:after="0" w:line="240" w:lineRule="auto"/>
                  </w:pPr>
                </w:p>
              </w:tc>
              <w:tc>
                <w:tcPr>
                  <w:tcW w:w="229" w:type="dxa"/>
                </w:tcPr>
                <w:p w:rsidR="00885A71" w:rsidRDefault="00885A71">
                  <w:pPr>
                    <w:pStyle w:val="EmptyCellLayoutStyle"/>
                    <w:spacing w:after="0" w:line="240" w:lineRule="auto"/>
                  </w:pPr>
                </w:p>
              </w:tc>
            </w:tr>
          </w:tbl>
          <w:p w:rsidR="00885A71" w:rsidRDefault="00885A71">
            <w:pPr>
              <w:spacing w:after="0" w:line="240" w:lineRule="auto"/>
            </w:pPr>
          </w:p>
        </w:tc>
        <w:tc>
          <w:tcPr>
            <w:tcW w:w="132" w:type="dxa"/>
          </w:tcPr>
          <w:p w:rsidR="00885A71" w:rsidRDefault="00885A71">
            <w:pPr>
              <w:pStyle w:val="EmptyCellLayoutStyle"/>
              <w:spacing w:after="0" w:line="240" w:lineRule="auto"/>
            </w:pPr>
          </w:p>
        </w:tc>
      </w:tr>
    </w:tbl>
    <w:p w:rsidR="00885A71" w:rsidRDefault="00CD62F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885A71">
        <w:trPr>
          <w:trHeight w:val="277"/>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297"/>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jc w:val="center"/>
                  </w:pPr>
                  <w:r>
                    <w:rPr>
                      <w:rFonts w:ascii="Calibri" w:eastAsia="Calibri" w:hAnsi="Calibri"/>
                      <w:b/>
                      <w:color w:val="000000"/>
                      <w:sz w:val="28"/>
                    </w:rPr>
                    <w:t>The Water We Drink</w:t>
                  </w:r>
                </w:p>
              </w:tc>
            </w:tr>
          </w:tbl>
          <w:p w:rsidR="00885A71" w:rsidRDefault="00885A71">
            <w:pPr>
              <w:spacing w:after="0" w:line="240" w:lineRule="auto"/>
            </w:pPr>
          </w:p>
        </w:tc>
      </w:tr>
      <w:tr w:rsidR="00885A71">
        <w:trPr>
          <w:trHeight w:val="200"/>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255"/>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jc w:val="center"/>
                  </w:pPr>
                  <w:r>
                    <w:rPr>
                      <w:rFonts w:ascii="Calibri" w:eastAsia="Calibri" w:hAnsi="Calibri"/>
                      <w:b/>
                      <w:color w:val="000000"/>
                      <w:sz w:val="22"/>
                    </w:rPr>
                    <w:t>TOWN OF WHITE CASTLE WATER SYSTEM</w:t>
                  </w:r>
                </w:p>
              </w:tc>
            </w:tr>
          </w:tbl>
          <w:p w:rsidR="00885A71" w:rsidRDefault="00885A71">
            <w:pPr>
              <w:spacing w:after="0" w:line="240" w:lineRule="auto"/>
            </w:pPr>
          </w:p>
        </w:tc>
      </w:tr>
      <w:tr w:rsidR="00CD62FF" w:rsidTr="00CD62FF">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885A71">
              <w:trPr>
                <w:trHeight w:val="311"/>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jc w:val="center"/>
                  </w:pPr>
                  <w:r>
                    <w:rPr>
                      <w:rFonts w:ascii="Calibri" w:eastAsia="Calibri" w:hAnsi="Calibri"/>
                      <w:color w:val="000000"/>
                      <w:sz w:val="22"/>
                    </w:rPr>
                    <w:t xml:space="preserve">Public Water Supply ID: LA1047009   </w:t>
                  </w:r>
                </w:p>
              </w:tc>
            </w:tr>
          </w:tbl>
          <w:p w:rsidR="00885A71" w:rsidRDefault="00885A71">
            <w:pPr>
              <w:spacing w:after="0" w:line="240" w:lineRule="auto"/>
            </w:pPr>
          </w:p>
        </w:tc>
      </w:tr>
      <w:tr w:rsidR="00885A71">
        <w:trPr>
          <w:trHeight w:val="154"/>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2136"/>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85A71" w:rsidRDefault="00CD62FF">
                  <w:pPr>
                    <w:spacing w:after="0" w:line="240" w:lineRule="auto"/>
                  </w:pPr>
                  <w:r>
                    <w:rPr>
                      <w:rFonts w:ascii="Calibri" w:eastAsia="Calibri" w:hAnsi="Calibri"/>
                      <w:color w:val="000000"/>
                      <w:sz w:val="22"/>
                    </w:rPr>
                    <w:t>Our water source(s) are listed below:</w:t>
                  </w:r>
                </w:p>
              </w:tc>
            </w:tr>
          </w:tbl>
          <w:p w:rsidR="00885A71" w:rsidRDefault="00885A71">
            <w:pPr>
              <w:spacing w:after="0" w:line="240" w:lineRule="auto"/>
            </w:pPr>
          </w:p>
        </w:tc>
      </w:tr>
      <w:tr w:rsidR="00885A71">
        <w:trPr>
          <w:trHeight w:val="84"/>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885A7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Source Water Type</w:t>
                  </w:r>
                </w:p>
              </w:tc>
            </w:tr>
            <w:tr w:rsidR="00885A7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BOWIE STREET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Ground water</w:t>
                  </w:r>
                </w:p>
              </w:tc>
            </w:tr>
            <w:tr w:rsidR="00885A7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GRAHAM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Ground water</w:t>
                  </w:r>
                </w:p>
              </w:tc>
            </w:tr>
          </w:tbl>
          <w:p w:rsidR="00885A71" w:rsidRDefault="00885A71">
            <w:pPr>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885A71">
        <w:trPr>
          <w:trHeight w:val="100"/>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3952"/>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JOHN</w:t>
                  </w:r>
                  <w:proofErr w:type="gramEnd"/>
                  <w:r>
                    <w:rPr>
                      <w:rFonts w:ascii="Calibri" w:eastAsia="Calibri" w:hAnsi="Calibri"/>
                      <w:color w:val="000000"/>
                      <w:sz w:val="22"/>
                    </w:rPr>
                    <w:t xml:space="preserve"> MORRIS at  225-545-3012.</w:t>
                  </w:r>
                </w:p>
                <w:p w:rsidR="00885A71" w:rsidRDefault="00885A71">
                  <w:pPr>
                    <w:spacing w:after="0" w:line="240" w:lineRule="auto"/>
                  </w:pPr>
                </w:p>
              </w:tc>
            </w:tr>
          </w:tbl>
          <w:p w:rsidR="00885A71" w:rsidRDefault="00885A71">
            <w:pPr>
              <w:spacing w:after="0" w:line="240" w:lineRule="auto"/>
            </w:pPr>
          </w:p>
        </w:tc>
      </w:tr>
      <w:tr w:rsidR="00885A71">
        <w:trPr>
          <w:trHeight w:val="42"/>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885A71">
              <w:trPr>
                <w:trHeight w:val="1517"/>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85A71" w:rsidRDefault="00885A71">
                  <w:pPr>
                    <w:spacing w:after="0" w:line="240" w:lineRule="auto"/>
                  </w:pPr>
                </w:p>
                <w:p w:rsidR="00885A71" w:rsidRDefault="00CD62F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85A71" w:rsidRDefault="00885A71">
            <w:pPr>
              <w:spacing w:after="0" w:line="240" w:lineRule="auto"/>
            </w:pPr>
          </w:p>
        </w:tc>
      </w:tr>
      <w:tr w:rsidR="00885A71">
        <w:trPr>
          <w:trHeight w:val="204"/>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CD62FF" w:rsidTr="00CD62FF">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000000"/>
                      <w:sz w:val="22"/>
                    </w:rPr>
                    <w:t>During the period covered by this report we had the below noted violations.</w:t>
                  </w:r>
                </w:p>
              </w:tc>
            </w:tr>
            <w:tr w:rsidR="00885A71">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1F3864"/>
                      <w:sz w:val="18"/>
                    </w:rPr>
                    <w:t>Type</w:t>
                  </w:r>
                </w:p>
              </w:tc>
            </w:tr>
            <w:tr w:rsidR="00885A7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10/17/2024 - 10/7/2025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LSL INVENTORY-INITIAL</w:t>
                  </w:r>
                </w:p>
              </w:tc>
            </w:tr>
            <w:tr w:rsidR="00885A7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7/1/2025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CONSUMER CONFIDENCE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CCR REPORT</w:t>
                  </w:r>
                </w:p>
              </w:tc>
            </w:tr>
          </w:tbl>
          <w:p w:rsidR="00885A71" w:rsidRDefault="00885A71">
            <w:pPr>
              <w:spacing w:after="0" w:line="240" w:lineRule="auto"/>
            </w:pPr>
          </w:p>
        </w:tc>
        <w:tc>
          <w:tcPr>
            <w:tcW w:w="136" w:type="dxa"/>
          </w:tcPr>
          <w:p w:rsidR="00885A71" w:rsidRDefault="00885A71">
            <w:pPr>
              <w:pStyle w:val="EmptyCellLayoutStyle"/>
              <w:spacing w:after="0" w:line="240" w:lineRule="auto"/>
            </w:pPr>
          </w:p>
        </w:tc>
      </w:tr>
      <w:tr w:rsidR="00885A71">
        <w:trPr>
          <w:trHeight w:val="279"/>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1002"/>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                    Our water system tested a minimum of 3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885A71" w:rsidRDefault="00885A71">
            <w:pPr>
              <w:spacing w:after="0" w:line="240" w:lineRule="auto"/>
            </w:pPr>
          </w:p>
        </w:tc>
      </w:tr>
      <w:tr w:rsidR="00885A71">
        <w:trPr>
          <w:trHeight w:val="239"/>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885A7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Typical Source</w:t>
                  </w:r>
                </w:p>
              </w:tc>
            </w:tr>
            <w:tr w:rsidR="00885A7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0.0 - 3.7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Water additive used to control microbes</w:t>
                  </w:r>
                </w:p>
              </w:tc>
            </w:tr>
          </w:tbl>
          <w:p w:rsidR="00885A71" w:rsidRDefault="00885A71">
            <w:pPr>
              <w:spacing w:after="0" w:line="240" w:lineRule="auto"/>
            </w:pPr>
          </w:p>
        </w:tc>
      </w:tr>
      <w:tr w:rsidR="00885A71">
        <w:trPr>
          <w:trHeight w:val="116"/>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761"/>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85A71" w:rsidRDefault="00885A71">
            <w:pPr>
              <w:spacing w:after="0" w:line="240" w:lineRule="auto"/>
            </w:pPr>
          </w:p>
        </w:tc>
      </w:tr>
      <w:tr w:rsidR="00885A71">
        <w:trPr>
          <w:trHeight w:val="12"/>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629"/>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885A71">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85A71" w:rsidRDefault="00885A71">
            <w:pPr>
              <w:spacing w:after="0" w:line="240" w:lineRule="auto"/>
            </w:pPr>
          </w:p>
        </w:tc>
      </w:tr>
      <w:tr w:rsidR="00885A71">
        <w:trPr>
          <w:trHeight w:val="208"/>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85A7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Typical Source</w:t>
                  </w:r>
                </w:p>
              </w:tc>
            </w:tr>
            <w:tr w:rsidR="00885A7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7.4 - 11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885A7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0.28 - 0.49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Discharge of drilling wastes; Discharge from metal refineries; Erosion of natural deposits</w:t>
                  </w:r>
                </w:p>
              </w:tc>
            </w:tr>
            <w:tr w:rsidR="00885A7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885A71" w:rsidRDefault="00885A71">
            <w:pPr>
              <w:spacing w:after="0" w:line="240" w:lineRule="auto"/>
            </w:pPr>
          </w:p>
        </w:tc>
      </w:tr>
      <w:tr w:rsidR="00885A71">
        <w:trPr>
          <w:trHeight w:val="373"/>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885A7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Typical Source</w:t>
                  </w:r>
                </w:p>
              </w:tc>
            </w:tr>
            <w:tr w:rsidR="00885A7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lastRenderedPageBreak/>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10/28/2025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3.7 - 6.9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bl>
          <w:p w:rsidR="00885A71" w:rsidRDefault="00885A71">
            <w:pPr>
              <w:spacing w:after="0" w:line="240" w:lineRule="auto"/>
            </w:pPr>
          </w:p>
        </w:tc>
      </w:tr>
      <w:tr w:rsidR="00885A71">
        <w:trPr>
          <w:trHeight w:val="387"/>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85A7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Typical Source</w:t>
                  </w:r>
                </w:p>
              </w:tc>
            </w:tr>
            <w:tr w:rsidR="00885A7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1.83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0.643 - 1.83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Erosion of natural deposits</w:t>
                  </w:r>
                </w:p>
              </w:tc>
            </w:tr>
            <w:tr w:rsidR="00885A7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885A71" w:rsidRDefault="00885A71">
            <w:pPr>
              <w:spacing w:after="0" w:line="240" w:lineRule="auto"/>
            </w:pPr>
          </w:p>
        </w:tc>
      </w:tr>
      <w:tr w:rsidR="00885A71">
        <w:trPr>
          <w:trHeight w:val="752"/>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885A7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885A71">
                  <w:pPr>
                    <w:spacing w:after="0" w:line="240" w:lineRule="auto"/>
                  </w:pPr>
                </w:p>
                <w:p w:rsidR="00885A71" w:rsidRDefault="00CD62F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Typical Source</w:t>
                  </w:r>
                </w:p>
              </w:tc>
            </w:tr>
            <w:tr w:rsidR="00885A7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0 - 0.0039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Corrosion of household plumbing systems; Erosion of natural deposits; Leaching from wood preservatives</w:t>
                  </w:r>
                </w:p>
              </w:tc>
            </w:tr>
            <w:tr w:rsidR="00885A7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Corrosion of household plumbing systems; Erosion of natural deposits</w:t>
                  </w:r>
                </w:p>
              </w:tc>
            </w:tr>
          </w:tbl>
          <w:p w:rsidR="00885A71" w:rsidRDefault="00885A71">
            <w:pPr>
              <w:spacing w:after="0" w:line="240" w:lineRule="auto"/>
            </w:pPr>
          </w:p>
        </w:tc>
      </w:tr>
      <w:tr w:rsidR="00885A71">
        <w:trPr>
          <w:trHeight w:val="443"/>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885A7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Typical Source</w:t>
                  </w:r>
                </w:p>
              </w:tc>
            </w:tr>
            <w:tr w:rsidR="00885A7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32015 HWY 1 BORDELON CHEVRON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By-product of drinking water disinfection</w:t>
                  </w:r>
                </w:p>
              </w:tc>
            </w:tr>
            <w:tr w:rsidR="00885A7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33660 BOWIE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By-product of drinking water disinfection</w:t>
                  </w:r>
                </w:p>
              </w:tc>
            </w:tr>
            <w:tr w:rsidR="00885A7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32015 HWY 1 BORDELON CHEVRON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By-product of drinking water chlorination</w:t>
                  </w:r>
                </w:p>
              </w:tc>
            </w:tr>
            <w:tr w:rsidR="00885A7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jc w:val="center"/>
                  </w:pPr>
                  <w:r>
                    <w:rPr>
                      <w:rFonts w:ascii="Calibri" w:eastAsia="Calibri" w:hAnsi="Calibri"/>
                      <w:color w:val="333333"/>
                      <w:sz w:val="18"/>
                    </w:rPr>
                    <w:t>33660 BOWIE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By-product of drinking water chlorination</w:t>
                  </w:r>
                </w:p>
              </w:tc>
            </w:tr>
          </w:tbl>
          <w:p w:rsidR="00885A71" w:rsidRDefault="00885A71">
            <w:pPr>
              <w:spacing w:after="0" w:line="240" w:lineRule="auto"/>
            </w:pPr>
          </w:p>
        </w:tc>
      </w:tr>
      <w:tr w:rsidR="00885A71">
        <w:trPr>
          <w:trHeight w:val="375"/>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885A71">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SMCL</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0.2</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51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26 - 51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250</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144.6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120.4 - 144.6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1.26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1.16 - 1.26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0.3</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0.13 - 0.14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0.05</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6.11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6.07 - 6.11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8.5</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1.4 - 1.6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76.2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21.6 - 76.2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w:t>
                  </w:r>
                </w:p>
              </w:tc>
            </w:tr>
            <w:tr w:rsidR="00885A7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9 - 42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250</w:t>
                  </w:r>
                </w:p>
              </w:tc>
            </w:tr>
          </w:tbl>
          <w:p w:rsidR="00885A71" w:rsidRDefault="00885A71">
            <w:pPr>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885A71">
        <w:trPr>
          <w:trHeight w:val="307"/>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885A71">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1F3864"/>
                      <w:sz w:val="18"/>
                    </w:rPr>
                    <w:t>SMCL</w:t>
                  </w:r>
                </w:p>
              </w:tc>
            </w:tr>
            <w:tr w:rsidR="00885A7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0.3</w:t>
                  </w:r>
                </w:p>
              </w:tc>
            </w:tr>
            <w:tr w:rsidR="00885A7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4/15/2025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85A71" w:rsidRDefault="00CD62FF">
                  <w:pPr>
                    <w:spacing w:after="0" w:line="240" w:lineRule="auto"/>
                  </w:pPr>
                  <w:r>
                    <w:rPr>
                      <w:rFonts w:ascii="Calibri" w:eastAsia="Calibri" w:hAnsi="Calibri"/>
                      <w:color w:val="333333"/>
                      <w:sz w:val="18"/>
                    </w:rPr>
                    <w:t>0.05</w:t>
                  </w:r>
                </w:p>
              </w:tc>
            </w:tr>
          </w:tbl>
          <w:p w:rsidR="00885A71" w:rsidRDefault="00885A71">
            <w:pPr>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885A71">
        <w:trPr>
          <w:trHeight w:val="487"/>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D62FF">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631"/>
                    <w:gridCol w:w="1553"/>
                    <w:gridCol w:w="1824"/>
                    <w:gridCol w:w="803"/>
                    <w:gridCol w:w="537"/>
                  </w:tblGrid>
                  <w:tr w:rsidR="00CD62FF"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2FF" w:rsidRPr="00094FFC" w:rsidRDefault="00CD62FF" w:rsidP="00CD62F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CD62FF" w:rsidRPr="00094FFC" w:rsidTr="00CD50E6">
                    <w:trPr>
                      <w:trHeight w:val="60"/>
                      <w:tblHeader/>
                    </w:trPr>
                    <w:tc>
                      <w:tcPr>
                        <w:tcW w:w="46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D62FF" w:rsidRPr="00094FFC" w:rsidRDefault="00CD62FF" w:rsidP="00CD62FF">
                        <w:pPr>
                          <w:rPr>
                            <w:rFonts w:eastAsiaTheme="minorHAnsi" w:cstheme="minorBidi"/>
                            <w:color w:val="333399"/>
                            <w:sz w:val="18"/>
                          </w:rPr>
                        </w:pPr>
                        <w:r w:rsidRPr="00094FFC">
                          <w:rPr>
                            <w:rFonts w:eastAsiaTheme="minorHAnsi" w:cstheme="minorBidi"/>
                            <w:color w:val="333399"/>
                            <w:sz w:val="18"/>
                          </w:rPr>
                          <w:t>Unregulated Contaminants</w:t>
                        </w:r>
                      </w:p>
                    </w:tc>
                    <w:tc>
                      <w:tcPr>
                        <w:tcW w:w="15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62FF" w:rsidRPr="00094FFC" w:rsidRDefault="00CD62FF" w:rsidP="00CD62FF">
                        <w:pPr>
                          <w:rPr>
                            <w:rFonts w:eastAsiaTheme="minorHAnsi" w:cstheme="minorBidi"/>
                            <w:color w:val="333399"/>
                            <w:sz w:val="18"/>
                          </w:rPr>
                        </w:pPr>
                        <w:r w:rsidRPr="00094FFC">
                          <w:rPr>
                            <w:rFonts w:eastAsiaTheme="minorHAnsi" w:cstheme="minorBidi"/>
                            <w:color w:val="333399"/>
                            <w:sz w:val="18"/>
                          </w:rPr>
                          <w:t>Collection Date</w:t>
                        </w:r>
                      </w:p>
                    </w:tc>
                    <w:tc>
                      <w:tcPr>
                        <w:tcW w:w="18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62FF" w:rsidRPr="00094FFC" w:rsidRDefault="00CD62FF" w:rsidP="00CD62FF">
                        <w:pPr>
                          <w:rPr>
                            <w:rFonts w:eastAsiaTheme="minorHAnsi" w:cstheme="minorBidi"/>
                            <w:color w:val="333399"/>
                            <w:sz w:val="18"/>
                          </w:rPr>
                        </w:pPr>
                        <w:r w:rsidRPr="00094FFC">
                          <w:rPr>
                            <w:rFonts w:eastAsiaTheme="minorHAnsi" w:cstheme="minorBidi"/>
                            <w:color w:val="333399"/>
                            <w:sz w:val="18"/>
                          </w:rPr>
                          <w:t>Average Concentration</w:t>
                        </w:r>
                      </w:p>
                    </w:tc>
                    <w:tc>
                      <w:tcPr>
                        <w:tcW w:w="8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62FF" w:rsidRPr="00094FFC" w:rsidRDefault="00CD62FF" w:rsidP="00CD62FF">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62FF" w:rsidRPr="00094FFC" w:rsidRDefault="00CD62FF" w:rsidP="00CD62FF">
                        <w:pPr>
                          <w:rPr>
                            <w:rFonts w:eastAsiaTheme="minorHAnsi" w:cstheme="minorBidi"/>
                            <w:color w:val="333399"/>
                            <w:sz w:val="18"/>
                          </w:rPr>
                        </w:pPr>
                        <w:r w:rsidRPr="00094FFC">
                          <w:rPr>
                            <w:rFonts w:eastAsiaTheme="minorHAnsi" w:cstheme="minorBidi"/>
                            <w:color w:val="333399"/>
                            <w:sz w:val="18"/>
                          </w:rPr>
                          <w:t>Unit</w:t>
                        </w:r>
                      </w:p>
                    </w:tc>
                  </w:tr>
                  <w:tr w:rsidR="00CD62F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2FF" w:rsidRPr="00094FFC" w:rsidRDefault="00CD62FF" w:rsidP="00CD62FF">
                        <w:pPr>
                          <w:jc w:val="center"/>
                          <w:rPr>
                            <w:rFonts w:eastAsiaTheme="minorHAnsi" w:cstheme="minorBidi"/>
                            <w:sz w:val="18"/>
                          </w:rPr>
                        </w:pPr>
                        <w:r w:rsidRPr="004A3453">
                          <w:rPr>
                            <w:rFonts w:eastAsiaTheme="minorHAnsi" w:cstheme="minorBidi"/>
                            <w:sz w:val="18"/>
                          </w:rPr>
                          <w:t>PERFLUOROBUTANE SULFONIC ACID (PFBS)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2FF" w:rsidRPr="00094FFC" w:rsidRDefault="00CD62FF" w:rsidP="00CD62F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2FF" w:rsidRPr="00094FFC" w:rsidRDefault="00CD62FF" w:rsidP="00CD62FF">
                        <w:pPr>
                          <w:jc w:val="center"/>
                          <w:rPr>
                            <w:rFonts w:eastAsiaTheme="minorHAnsi" w:cstheme="minorBidi"/>
                            <w:sz w:val="18"/>
                          </w:rPr>
                        </w:pPr>
                        <w:r>
                          <w:rPr>
                            <w:rFonts w:eastAsiaTheme="minorHAnsi" w:cstheme="minorBidi"/>
                            <w:sz w:val="18"/>
                          </w:rPr>
                          <w:t>1.1</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2FF" w:rsidRPr="00094FFC" w:rsidRDefault="00CD62FF" w:rsidP="00CD62FF">
                        <w:pPr>
                          <w:jc w:val="center"/>
                          <w:rPr>
                            <w:rFonts w:eastAsiaTheme="minorHAnsi" w:cstheme="minorBidi"/>
                            <w:sz w:val="18"/>
                          </w:rPr>
                        </w:pPr>
                        <w:r>
                          <w:rPr>
                            <w:rFonts w:eastAsiaTheme="minorHAnsi" w:cstheme="minorBidi"/>
                            <w:sz w:val="18"/>
                          </w:rPr>
                          <w:t>1.1-1.1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2FF" w:rsidRPr="00094FFC" w:rsidRDefault="00CD62FF" w:rsidP="00CD62FF">
                        <w:pPr>
                          <w:jc w:val="cente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CD62F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Pr="004A3453" w:rsidRDefault="00CD62FF" w:rsidP="00CD62FF">
                        <w:pPr>
                          <w:jc w:val="center"/>
                          <w:rPr>
                            <w:rFonts w:eastAsiaTheme="minorHAnsi" w:cstheme="minorBidi"/>
                            <w:sz w:val="18"/>
                          </w:rPr>
                        </w:pPr>
                        <w:r w:rsidRPr="004A3453">
                          <w:rPr>
                            <w:rFonts w:eastAsiaTheme="minorHAnsi" w:cstheme="minorBidi"/>
                            <w:sz w:val="18"/>
                          </w:rPr>
                          <w:t>PERFLUOROCTANE SULFONIC ACID (PFOS)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1.7</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1.7-1.7</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Pr="00094FFC" w:rsidRDefault="00CD62FF" w:rsidP="00CD62FF">
                        <w:pPr>
                          <w:jc w:val="center"/>
                          <w:rPr>
                            <w:rFonts w:eastAsiaTheme="minorHAnsi" w:cstheme="minorBidi"/>
                            <w:sz w:val="18"/>
                          </w:rPr>
                        </w:pPr>
                        <w:r>
                          <w:rPr>
                            <w:rFonts w:eastAsiaTheme="minorHAnsi" w:cstheme="minorBidi"/>
                            <w:sz w:val="18"/>
                          </w:rPr>
                          <w:t>ppb</w:t>
                        </w:r>
                      </w:p>
                    </w:tc>
                  </w:tr>
                  <w:tr w:rsidR="00CD62F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Pr="004A3453" w:rsidRDefault="00CD62FF" w:rsidP="00CD62FF">
                        <w:pPr>
                          <w:jc w:val="center"/>
                          <w:rPr>
                            <w:rFonts w:eastAsiaTheme="minorHAnsi" w:cstheme="minorBidi"/>
                            <w:sz w:val="18"/>
                          </w:rPr>
                        </w:pPr>
                        <w:r w:rsidRPr="004A3453">
                          <w:rPr>
                            <w:rFonts w:eastAsiaTheme="minorHAnsi" w:cstheme="minorBidi"/>
                            <w:sz w:val="18"/>
                          </w:rPr>
                          <w:t>PERFLUOROCTANOIC ACID (PFOA)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12.4</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12.4-12.4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ppb</w:t>
                        </w:r>
                      </w:p>
                    </w:tc>
                  </w:tr>
                  <w:tr w:rsidR="00CD62F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Pr="004A3453" w:rsidRDefault="00CD62FF" w:rsidP="00CD62FF">
                        <w:pPr>
                          <w:jc w:val="center"/>
                          <w:rPr>
                            <w:rFonts w:eastAsiaTheme="minorHAnsi" w:cstheme="minorBidi"/>
                            <w:sz w:val="18"/>
                          </w:rPr>
                        </w:pPr>
                        <w:r w:rsidRPr="00D3272D">
                          <w:rPr>
                            <w:rFonts w:eastAsiaTheme="minorHAnsi" w:cstheme="minorBidi"/>
                            <w:sz w:val="18"/>
                          </w:rPr>
                          <w:t>PERFLUOROHEPTANOIC ACID (PFHPA)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1.3</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1.3-1.3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ppb</w:t>
                        </w:r>
                      </w:p>
                    </w:tc>
                  </w:tr>
                  <w:tr w:rsidR="00CD62F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Pr="004A3453" w:rsidRDefault="00CD62FF" w:rsidP="00CD62FF">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1.3</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1.3-1.3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ppb</w:t>
                        </w:r>
                      </w:p>
                    </w:tc>
                  </w:tr>
                  <w:tr w:rsidR="00CD62F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Pr="004A3453" w:rsidRDefault="00CD62FF" w:rsidP="00CD62FF">
                        <w:pPr>
                          <w:jc w:val="center"/>
                          <w:rPr>
                            <w:rFonts w:eastAsiaTheme="minorHAnsi" w:cstheme="minorBidi"/>
                            <w:sz w:val="18"/>
                          </w:rPr>
                        </w:pPr>
                        <w:r w:rsidRPr="00D3272D">
                          <w:rPr>
                            <w:rFonts w:eastAsiaTheme="minorHAnsi" w:cstheme="minorBidi"/>
                            <w:sz w:val="18"/>
                          </w:rPr>
                          <w:t>PERFLUOROHEXANOIC ACID (PFHXA)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8.3</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8.3-8.3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D62FF" w:rsidRDefault="00CD62FF" w:rsidP="00CD62FF">
                        <w:pPr>
                          <w:jc w:val="center"/>
                          <w:rPr>
                            <w:rFonts w:eastAsiaTheme="minorHAnsi" w:cstheme="minorBidi"/>
                            <w:sz w:val="18"/>
                          </w:rPr>
                        </w:pPr>
                        <w:r>
                          <w:rPr>
                            <w:rFonts w:eastAsiaTheme="minorHAnsi" w:cstheme="minorBidi"/>
                            <w:sz w:val="18"/>
                          </w:rPr>
                          <w:t>ppb</w:t>
                        </w:r>
                      </w:p>
                    </w:tc>
                  </w:tr>
                </w:tbl>
                <w:p w:rsidR="00CD62FF" w:rsidRDefault="00CD62FF">
                  <w:pPr>
                    <w:spacing w:after="0" w:line="240" w:lineRule="auto"/>
                    <w:rPr>
                      <w:rFonts w:ascii="Calibri" w:eastAsia="Calibri" w:hAnsi="Calibri"/>
                      <w:color w:val="000000"/>
                      <w:sz w:val="22"/>
                    </w:rPr>
                  </w:pPr>
                  <w:bookmarkStart w:id="0" w:name="_GoBack"/>
                  <w:bookmarkEnd w:id="0"/>
                </w:p>
              </w:tc>
            </w:tr>
            <w:tr w:rsidR="00885A71">
              <w:trPr>
                <w:trHeight w:val="1076"/>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++++++++++++++Environmental Protection Agency Required Health Effects Language++++++++++++++</w:t>
                  </w:r>
                </w:p>
                <w:p w:rsidR="00885A71" w:rsidRDefault="00CD62F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885A71" w:rsidRDefault="00885A71">
                  <w:pPr>
                    <w:spacing w:after="0" w:line="240" w:lineRule="auto"/>
                  </w:pPr>
                </w:p>
                <w:p w:rsidR="00885A71" w:rsidRDefault="00CD62FF">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TOWN OF WHITE CASTLE WATER SYSTEM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TOWN OF WHITE CASTLE WATER SYSTEM and JOHN MORRIS BUS Phone: 225-545-3012. Information on lead in drinking water, testing methods, and steps you</w:t>
                  </w:r>
                  <w:r>
                    <w:rPr>
                      <w:rFonts w:ascii="Calibri" w:eastAsia="Calibri" w:hAnsi="Calibri"/>
                      <w:color w:val="000000"/>
                      <w:sz w:val="22"/>
                    </w:rPr>
                    <w:t xml:space="preserve"> can take to minimize exposure is available at http://www.epa.gov/safewater/lead.</w:t>
                  </w:r>
                </w:p>
              </w:tc>
            </w:tr>
          </w:tbl>
          <w:p w:rsidR="00885A71" w:rsidRDefault="00885A71">
            <w:pPr>
              <w:spacing w:after="0" w:line="240" w:lineRule="auto"/>
            </w:pPr>
          </w:p>
        </w:tc>
      </w:tr>
      <w:tr w:rsidR="00885A71">
        <w:trPr>
          <w:trHeight w:val="15"/>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885A71">
              <w:trPr>
                <w:trHeight w:val="282"/>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Additional Required Health Effects Language:</w:t>
                  </w:r>
                </w:p>
              </w:tc>
            </w:tr>
            <w:tr w:rsidR="00885A71">
              <w:trPr>
                <w:trHeight w:val="282"/>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lastRenderedPageBreak/>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885A71">
              <w:trPr>
                <w:trHeight w:val="282"/>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lastRenderedPageBreak/>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arsenic in excess of the MCL over many years could experience skin damage or problems with their circulatory system, and may have an increased risk of getting cancer. </w:t>
                  </w:r>
                </w:p>
              </w:tc>
            </w:tr>
            <w:tr w:rsidR="00885A71">
              <w:trPr>
                <w:trHeight w:val="282"/>
              </w:trPr>
              <w:tc>
                <w:tcPr>
                  <w:tcW w:w="9346"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While your drinking water meets EPA's standar</w:t>
                  </w:r>
                  <w:r>
                    <w:rPr>
                      <w:rFonts w:ascii="Calibri" w:eastAsia="Calibri" w:hAnsi="Calibri"/>
                      <w:color w:val="000000"/>
                      <w:sz w:val="22"/>
                    </w:rPr>
                    <w:t>d for arsenic, it does contain low levels of arsenic. EPA's standard balances the current understanding of arsenic's possible health effects against the costs of removing arsenic from drinking water. EPA continues to research the health effects of low leve</w:t>
                  </w:r>
                  <w:r>
                    <w:rPr>
                      <w:rFonts w:ascii="Calibri" w:eastAsia="Calibri" w:hAnsi="Calibri"/>
                      <w:color w:val="000000"/>
                      <w:sz w:val="22"/>
                    </w:rPr>
                    <w:t xml:space="preserve">ls of </w:t>
                  </w:r>
                  <w:proofErr w:type="gramStart"/>
                  <w:r>
                    <w:rPr>
                      <w:rFonts w:ascii="Calibri" w:eastAsia="Calibri" w:hAnsi="Calibri"/>
                      <w:color w:val="000000"/>
                      <w:sz w:val="22"/>
                    </w:rPr>
                    <w:t>arsenic which is a mineral known to cause cancer in humans at high concentrations</w:t>
                  </w:r>
                  <w:proofErr w:type="gramEnd"/>
                  <w:r>
                    <w:rPr>
                      <w:rFonts w:ascii="Calibri" w:eastAsia="Calibri" w:hAnsi="Calibri"/>
                      <w:color w:val="000000"/>
                      <w:sz w:val="22"/>
                    </w:rPr>
                    <w:t xml:space="preserve"> and is linked to other health effects such as skin damage and circulatory problems.</w:t>
                  </w:r>
                </w:p>
              </w:tc>
            </w:tr>
          </w:tbl>
          <w:p w:rsidR="00885A71" w:rsidRDefault="00885A71">
            <w:pPr>
              <w:spacing w:after="0" w:line="240" w:lineRule="auto"/>
            </w:pPr>
          </w:p>
        </w:tc>
      </w:tr>
      <w:tr w:rsidR="00885A71">
        <w:trPr>
          <w:trHeight w:val="55"/>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720"/>
        </w:trPr>
        <w:tc>
          <w:tcPr>
            <w:tcW w:w="6" w:type="dxa"/>
          </w:tcPr>
          <w:p w:rsidR="00885A71" w:rsidRDefault="00885A71">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885A71">
              <w:trPr>
                <w:trHeight w:hRule="exact" w:val="720"/>
              </w:trPr>
              <w:tc>
                <w:tcPr>
                  <w:tcW w:w="9346" w:type="dxa"/>
                  <w:tcBorders>
                    <w:top w:val="nil"/>
                    <w:left w:val="nil"/>
                    <w:bottom w:val="nil"/>
                    <w:right w:val="nil"/>
                  </w:tcBorders>
                  <w:tcMar>
                    <w:top w:w="0" w:type="dxa"/>
                    <w:left w:w="0" w:type="dxa"/>
                    <w:bottom w:w="0" w:type="dxa"/>
                    <w:right w:w="0" w:type="dxa"/>
                  </w:tcMar>
                </w:tcPr>
                <w:p w:rsidR="00885A71" w:rsidRDefault="00CD62FF">
                  <w:pPr>
                    <w:spacing w:after="0" w:line="240" w:lineRule="auto"/>
                  </w:pPr>
                  <w:r>
                    <w:rPr>
                      <w:rFonts w:ascii="Calibri" w:eastAsia="Calibri" w:hAnsi="Calibri"/>
                      <w:color w:val="000000"/>
                      <w:sz w:val="22"/>
                    </w:rPr>
                    <w:t>There are no additional required health effects violation notices.</w:t>
                  </w:r>
                </w:p>
              </w:tc>
            </w:tr>
          </w:tbl>
          <w:p w:rsidR="00885A71" w:rsidRDefault="00885A71">
            <w:pPr>
              <w:spacing w:after="0" w:line="240" w:lineRule="auto"/>
            </w:pPr>
          </w:p>
        </w:tc>
      </w:tr>
      <w:tr w:rsidR="00885A71">
        <w:trPr>
          <w:trHeight w:val="406"/>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r w:rsidR="00CD62FF" w:rsidTr="00CD62FF">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85A71">
              <w:trPr>
                <w:trHeight w:val="1076"/>
              </w:trPr>
              <w:tc>
                <w:tcPr>
                  <w:tcW w:w="9360" w:type="dxa"/>
                  <w:tcBorders>
                    <w:top w:val="nil"/>
                    <w:left w:val="nil"/>
                    <w:bottom w:val="nil"/>
                    <w:right w:val="nil"/>
                  </w:tcBorders>
                  <w:tcMar>
                    <w:top w:w="39" w:type="dxa"/>
                    <w:left w:w="39" w:type="dxa"/>
                    <w:bottom w:w="39" w:type="dxa"/>
                    <w:right w:w="39" w:type="dxa"/>
                  </w:tcMar>
                </w:tcPr>
                <w:p w:rsidR="00885A71" w:rsidRDefault="00CD62FF">
                  <w:pPr>
                    <w:spacing w:after="0" w:line="240" w:lineRule="auto"/>
                  </w:pPr>
                  <w:r>
                    <w:rPr>
                      <w:rFonts w:ascii="Calibri" w:eastAsia="Calibri" w:hAnsi="Calibri"/>
                      <w:color w:val="000000"/>
                      <w:sz w:val="22"/>
                    </w:rPr>
                    <w:t>+++++++++++++++++++++++++++++++++++++++++++++++++++++++++++++++++++++++++++++++++++</w:t>
                  </w:r>
                </w:p>
                <w:p w:rsidR="00885A71" w:rsidRDefault="00CD62F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885A71" w:rsidRDefault="00CD62FF">
                  <w:pPr>
                    <w:spacing w:after="0" w:line="240" w:lineRule="auto"/>
                  </w:pPr>
                  <w:r>
                    <w:rPr>
                      <w:rFonts w:ascii="Calibri" w:eastAsia="Calibri" w:hAnsi="Calibri"/>
                      <w:color w:val="000000"/>
                      <w:sz w:val="22"/>
                    </w:rPr>
                    <w:t>    </w:t>
                  </w:r>
                </w:p>
                <w:p w:rsidR="00885A71" w:rsidRDefault="00CD62FF">
                  <w:pPr>
                    <w:spacing w:after="0" w:line="240" w:lineRule="auto"/>
                  </w:pPr>
                  <w:r>
                    <w:rPr>
                      <w:rFonts w:ascii="Calibri" w:eastAsia="Calibri" w:hAnsi="Calibri"/>
                      <w:color w:val="000000"/>
                      <w:sz w:val="22"/>
                    </w:rPr>
                    <w:t>     </w:t>
                  </w:r>
                  <w:r>
                    <w:rPr>
                      <w:rFonts w:ascii="Calibri" w:eastAsia="Calibri" w:hAnsi="Calibri"/>
                      <w:color w:val="000000"/>
                      <w:sz w:val="22"/>
                    </w:rPr>
                    <w:t>           We at the TOWN OF WHITE CASTLE WATER SYSTEM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85A71" w:rsidRDefault="00885A71">
            <w:pPr>
              <w:spacing w:after="0" w:line="240" w:lineRule="auto"/>
            </w:pPr>
          </w:p>
        </w:tc>
      </w:tr>
      <w:tr w:rsidR="00885A71">
        <w:trPr>
          <w:trHeight w:val="540"/>
        </w:trPr>
        <w:tc>
          <w:tcPr>
            <w:tcW w:w="6" w:type="dxa"/>
          </w:tcPr>
          <w:p w:rsidR="00885A71" w:rsidRDefault="00885A71">
            <w:pPr>
              <w:pStyle w:val="EmptyCellLayoutStyle"/>
              <w:spacing w:after="0" w:line="240" w:lineRule="auto"/>
            </w:pPr>
          </w:p>
        </w:tc>
        <w:tc>
          <w:tcPr>
            <w:tcW w:w="6" w:type="dxa"/>
          </w:tcPr>
          <w:p w:rsidR="00885A71" w:rsidRDefault="00885A71">
            <w:pPr>
              <w:pStyle w:val="EmptyCellLayoutStyle"/>
              <w:spacing w:after="0" w:line="240" w:lineRule="auto"/>
            </w:pPr>
          </w:p>
        </w:tc>
        <w:tc>
          <w:tcPr>
            <w:tcW w:w="0" w:type="dxa"/>
          </w:tcPr>
          <w:p w:rsidR="00885A71" w:rsidRDefault="00885A71">
            <w:pPr>
              <w:pStyle w:val="EmptyCellLayoutStyle"/>
              <w:spacing w:after="0" w:line="240" w:lineRule="auto"/>
            </w:pPr>
          </w:p>
        </w:tc>
        <w:tc>
          <w:tcPr>
            <w:tcW w:w="194" w:type="dxa"/>
          </w:tcPr>
          <w:p w:rsidR="00885A71" w:rsidRDefault="00885A71">
            <w:pPr>
              <w:pStyle w:val="EmptyCellLayoutStyle"/>
              <w:spacing w:after="0" w:line="240" w:lineRule="auto"/>
            </w:pPr>
          </w:p>
        </w:tc>
        <w:tc>
          <w:tcPr>
            <w:tcW w:w="165" w:type="dxa"/>
          </w:tcPr>
          <w:p w:rsidR="00885A71" w:rsidRDefault="00885A71">
            <w:pPr>
              <w:pStyle w:val="EmptyCellLayoutStyle"/>
              <w:spacing w:after="0" w:line="240" w:lineRule="auto"/>
            </w:pPr>
          </w:p>
        </w:tc>
        <w:tc>
          <w:tcPr>
            <w:tcW w:w="31" w:type="dxa"/>
          </w:tcPr>
          <w:p w:rsidR="00885A71" w:rsidRDefault="00885A71">
            <w:pPr>
              <w:pStyle w:val="EmptyCellLayoutStyle"/>
              <w:spacing w:after="0" w:line="240" w:lineRule="auto"/>
            </w:pPr>
          </w:p>
        </w:tc>
        <w:tc>
          <w:tcPr>
            <w:tcW w:w="659" w:type="dxa"/>
          </w:tcPr>
          <w:p w:rsidR="00885A71" w:rsidRDefault="00885A71">
            <w:pPr>
              <w:pStyle w:val="EmptyCellLayoutStyle"/>
              <w:spacing w:after="0" w:line="240" w:lineRule="auto"/>
            </w:pPr>
          </w:p>
        </w:tc>
        <w:tc>
          <w:tcPr>
            <w:tcW w:w="7654" w:type="dxa"/>
          </w:tcPr>
          <w:p w:rsidR="00885A71" w:rsidRDefault="00885A71">
            <w:pPr>
              <w:pStyle w:val="EmptyCellLayoutStyle"/>
              <w:spacing w:after="0" w:line="240" w:lineRule="auto"/>
            </w:pPr>
          </w:p>
        </w:tc>
        <w:tc>
          <w:tcPr>
            <w:tcW w:w="25" w:type="dxa"/>
          </w:tcPr>
          <w:p w:rsidR="00885A71" w:rsidRDefault="00885A71">
            <w:pPr>
              <w:pStyle w:val="EmptyCellLayoutStyle"/>
              <w:spacing w:after="0" w:line="240" w:lineRule="auto"/>
            </w:pPr>
          </w:p>
        </w:tc>
        <w:tc>
          <w:tcPr>
            <w:tcW w:w="465" w:type="dxa"/>
          </w:tcPr>
          <w:p w:rsidR="00885A71" w:rsidRDefault="00885A71">
            <w:pPr>
              <w:pStyle w:val="EmptyCellLayoutStyle"/>
              <w:spacing w:after="0" w:line="240" w:lineRule="auto"/>
            </w:pPr>
          </w:p>
        </w:tc>
        <w:tc>
          <w:tcPr>
            <w:tcW w:w="136" w:type="dxa"/>
          </w:tcPr>
          <w:p w:rsidR="00885A71" w:rsidRDefault="00885A71">
            <w:pPr>
              <w:pStyle w:val="EmptyCellLayoutStyle"/>
              <w:spacing w:after="0" w:line="240" w:lineRule="auto"/>
            </w:pPr>
          </w:p>
        </w:tc>
      </w:tr>
    </w:tbl>
    <w:p w:rsidR="00885A71" w:rsidRDefault="00885A71">
      <w:pPr>
        <w:spacing w:after="0" w:line="240" w:lineRule="auto"/>
      </w:pPr>
    </w:p>
    <w:sectPr w:rsidR="00885A7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5A71"/>
    <w:rsid w:val="00885A71"/>
    <w:rsid w:val="00CD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2E14D-F544-4E61-89B3-426C7358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2602</Words>
  <Characters>14836</Characters>
  <Application>Microsoft Office Word</Application>
  <DocSecurity>0</DocSecurity>
  <Lines>123</Lines>
  <Paragraphs>34</Paragraphs>
  <ScaleCrop>false</ScaleCrop>
  <Company>State of Louisiana</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2026-04-22T20:03:00Z</dcterms:created>
  <dcterms:modified xsi:type="dcterms:W3CDTF">2026-04-22T20:04:00Z</dcterms:modified>
</cp:coreProperties>
</file>