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1F3C99" w:rsidTr="001F3C99">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5A3C56">
              <w:trPr>
                <w:trHeight w:val="390"/>
              </w:trPr>
              <w:tc>
                <w:tcPr>
                  <w:tcW w:w="9336" w:type="dxa"/>
                  <w:tcBorders>
                    <w:top w:val="nil"/>
                    <w:left w:val="nil"/>
                    <w:bottom w:val="nil"/>
                    <w:right w:val="nil"/>
                  </w:tcBorders>
                  <w:tcMar>
                    <w:top w:w="39" w:type="dxa"/>
                    <w:left w:w="39" w:type="dxa"/>
                    <w:bottom w:w="39" w:type="dxa"/>
                    <w:right w:w="39" w:type="dxa"/>
                  </w:tcMar>
                </w:tcPr>
                <w:p w:rsidR="005A3C56" w:rsidRDefault="001F3C99">
                  <w:pPr>
                    <w:spacing w:after="0" w:line="240" w:lineRule="auto"/>
                    <w:jc w:val="center"/>
                  </w:pPr>
                  <w:r>
                    <w:rPr>
                      <w:rFonts w:ascii="Calibri" w:eastAsia="Calibri" w:hAnsi="Calibri"/>
                      <w:b/>
                      <w:color w:val="000000"/>
                      <w:sz w:val="32"/>
                    </w:rPr>
                    <w:t>FRANKLIN WATER SUPPLY</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38"/>
        </w:trPr>
        <w:tc>
          <w:tcPr>
            <w:tcW w:w="26"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106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8223"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5A3C56">
              <w:trPr>
                <w:trHeight w:val="372"/>
              </w:trPr>
              <w:tc>
                <w:tcPr>
                  <w:tcW w:w="9336" w:type="dxa"/>
                  <w:tcBorders>
                    <w:top w:val="nil"/>
                    <w:left w:val="nil"/>
                    <w:bottom w:val="nil"/>
                    <w:right w:val="nil"/>
                  </w:tcBorders>
                  <w:tcMar>
                    <w:top w:w="39" w:type="dxa"/>
                    <w:left w:w="39" w:type="dxa"/>
                    <w:bottom w:w="39" w:type="dxa"/>
                    <w:right w:w="39" w:type="dxa"/>
                  </w:tcMar>
                </w:tcPr>
                <w:p w:rsidR="005A3C56" w:rsidRDefault="001F3C99">
                  <w:pPr>
                    <w:spacing w:after="0" w:line="240" w:lineRule="auto"/>
                    <w:jc w:val="center"/>
                  </w:pPr>
                  <w:r>
                    <w:rPr>
                      <w:rFonts w:ascii="Calibri" w:eastAsia="Calibri" w:hAnsi="Calibri"/>
                      <w:b/>
                      <w:color w:val="000000"/>
                      <w:sz w:val="32"/>
                    </w:rPr>
                    <w:t xml:space="preserve">Public Water Supply ID: LA1101003   </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13"/>
        </w:trPr>
        <w:tc>
          <w:tcPr>
            <w:tcW w:w="26"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106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8223"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5A3C56">
              <w:trPr>
                <w:trHeight w:val="372"/>
              </w:trPr>
              <w:tc>
                <w:tcPr>
                  <w:tcW w:w="9336" w:type="dxa"/>
                  <w:tcBorders>
                    <w:top w:val="nil"/>
                    <w:left w:val="nil"/>
                    <w:bottom w:val="nil"/>
                    <w:right w:val="nil"/>
                  </w:tcBorders>
                  <w:tcMar>
                    <w:top w:w="39" w:type="dxa"/>
                    <w:left w:w="39" w:type="dxa"/>
                    <w:bottom w:w="39" w:type="dxa"/>
                    <w:right w:w="39" w:type="dxa"/>
                  </w:tcMar>
                </w:tcPr>
                <w:p w:rsidR="005A3C56" w:rsidRDefault="001F3C99">
                  <w:pPr>
                    <w:spacing w:after="0" w:line="240" w:lineRule="auto"/>
                    <w:jc w:val="center"/>
                  </w:pPr>
                  <w:r>
                    <w:rPr>
                      <w:rFonts w:ascii="Cambria" w:eastAsia="Cambria" w:hAnsi="Cambria"/>
                      <w:color w:val="000000"/>
                      <w:sz w:val="32"/>
                    </w:rPr>
                    <w:t>Consumer Confidence Report</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1F3C99" w:rsidTr="001F3C99">
        <w:trPr>
          <w:trHeight w:val="191"/>
        </w:trPr>
        <w:tc>
          <w:tcPr>
            <w:tcW w:w="26" w:type="dxa"/>
            <w:gridSpan w:val="5"/>
            <w:vMerge/>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5A3C56">
        <w:trPr>
          <w:trHeight w:val="2304"/>
        </w:trPr>
        <w:tc>
          <w:tcPr>
            <w:tcW w:w="26"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1066" w:type="dxa"/>
          </w:tcPr>
          <w:p w:rsidR="005A3C56" w:rsidRDefault="005A3C56">
            <w:pPr>
              <w:pStyle w:val="EmptyCellLayoutStyle"/>
              <w:spacing w:after="0" w:line="240" w:lineRule="auto"/>
            </w:pPr>
          </w:p>
        </w:tc>
        <w:tc>
          <w:tcPr>
            <w:tcW w:w="6" w:type="dxa"/>
            <w:tcBorders>
              <w:left w:val="single" w:sz="23" w:space="0" w:color="808080"/>
            </w:tcBorders>
          </w:tcPr>
          <w:p w:rsidR="005A3C56" w:rsidRDefault="005A3C56">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5A3C56">
              <w:trPr>
                <w:trHeight w:val="2226"/>
              </w:trPr>
              <w:tc>
                <w:tcPr>
                  <w:tcW w:w="8223" w:type="dxa"/>
                  <w:tcBorders>
                    <w:top w:val="nil"/>
                    <w:left w:val="nil"/>
                    <w:bottom w:val="nil"/>
                    <w:right w:val="nil"/>
                  </w:tcBorders>
                  <w:tcMar>
                    <w:top w:w="39" w:type="dxa"/>
                    <w:left w:w="39" w:type="dxa"/>
                    <w:bottom w:w="39" w:type="dxa"/>
                    <w:right w:w="39" w:type="dxa"/>
                  </w:tcMar>
                </w:tcPr>
                <w:p w:rsidR="005A3C56" w:rsidRDefault="005A3C56">
                  <w:pPr>
                    <w:spacing w:after="0" w:line="240" w:lineRule="auto"/>
                    <w:jc w:val="center"/>
                  </w:pPr>
                </w:p>
                <w:p w:rsidR="005A3C56" w:rsidRDefault="001F3C99">
                  <w:pPr>
                    <w:spacing w:after="0" w:line="240" w:lineRule="auto"/>
                  </w:pPr>
                  <w:r>
                    <w:rPr>
                      <w:rFonts w:ascii="Calibri" w:eastAsia="Calibri" w:hAnsi="Calibri"/>
                      <w:color w:val="000000"/>
                      <w:sz w:val="144"/>
                    </w:rPr>
                    <w:t>2025 CCR</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86"/>
        </w:trPr>
        <w:tc>
          <w:tcPr>
            <w:tcW w:w="26"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106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8223"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5A3C56">
        <w:trPr>
          <w:trHeight w:val="5"/>
        </w:trPr>
        <w:tc>
          <w:tcPr>
            <w:tcW w:w="26" w:type="dxa"/>
          </w:tcPr>
          <w:p w:rsidR="005A3C56" w:rsidRDefault="005A3C56">
            <w:pPr>
              <w:pStyle w:val="EmptyCellLayoutStyle"/>
              <w:spacing w:after="0" w:line="240" w:lineRule="auto"/>
            </w:pPr>
          </w:p>
        </w:tc>
        <w:tc>
          <w:tcPr>
            <w:tcW w:w="13" w:type="dxa"/>
            <w:tcBorders>
              <w:top w:val="single" w:sz="23" w:space="0" w:color="808080"/>
            </w:tcBorders>
          </w:tcPr>
          <w:p w:rsidR="005A3C56" w:rsidRDefault="005A3C56">
            <w:pPr>
              <w:pStyle w:val="EmptyCellLayoutStyle"/>
              <w:spacing w:after="0" w:line="240" w:lineRule="auto"/>
            </w:pPr>
          </w:p>
        </w:tc>
        <w:tc>
          <w:tcPr>
            <w:tcW w:w="1066" w:type="dxa"/>
            <w:tcBorders>
              <w:top w:val="single" w:sz="23" w:space="0" w:color="808080"/>
            </w:tcBorders>
          </w:tcPr>
          <w:p w:rsidR="005A3C56" w:rsidRDefault="005A3C56">
            <w:pPr>
              <w:pStyle w:val="EmptyCellLayoutStyle"/>
              <w:spacing w:after="0" w:line="240" w:lineRule="auto"/>
            </w:pPr>
          </w:p>
        </w:tc>
        <w:tc>
          <w:tcPr>
            <w:tcW w:w="6" w:type="dxa"/>
            <w:tcBorders>
              <w:top w:val="single" w:sz="23" w:space="0" w:color="808080"/>
            </w:tcBorders>
          </w:tcPr>
          <w:p w:rsidR="005A3C56" w:rsidRDefault="005A3C56">
            <w:pPr>
              <w:pStyle w:val="EmptyCellLayoutStyle"/>
              <w:spacing w:after="0" w:line="240" w:lineRule="auto"/>
            </w:pPr>
          </w:p>
        </w:tc>
        <w:tc>
          <w:tcPr>
            <w:tcW w:w="8223" w:type="dxa"/>
            <w:tcBorders>
              <w:top w:val="single" w:sz="23" w:space="0" w:color="808080"/>
            </w:tcBorders>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3739"/>
        </w:trPr>
        <w:tc>
          <w:tcPr>
            <w:tcW w:w="26"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5A3C56">
              <w:trPr>
                <w:trHeight w:val="3661"/>
              </w:trPr>
              <w:tc>
                <w:tcPr>
                  <w:tcW w:w="9297"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b/>
                      <w:color w:val="000000"/>
                      <w:sz w:val="28"/>
                    </w:rPr>
                    <w:t>Additional Information and Electronic Copies can be found at www.ldh.la.gov/ccr</w:t>
                  </w:r>
                </w:p>
                <w:p w:rsidR="005A3C56" w:rsidRDefault="005A3C56">
                  <w:pPr>
                    <w:spacing w:after="0" w:line="240" w:lineRule="auto"/>
                  </w:pPr>
                </w:p>
                <w:p w:rsidR="005A3C56" w:rsidRDefault="001F3C99">
                  <w:pPr>
                    <w:spacing w:after="0" w:line="240" w:lineRule="auto"/>
                  </w:pPr>
                  <w:r>
                    <w:rPr>
                      <w:rFonts w:ascii="Calibri" w:eastAsia="Calibri" w:hAnsi="Calibri"/>
                      <w:color w:val="000000"/>
                      <w:sz w:val="22"/>
                    </w:rPr>
                    <w:t>What you need to do:</w:t>
                  </w:r>
                </w:p>
                <w:p w:rsidR="005A3C56" w:rsidRDefault="005A3C56">
                  <w:pPr>
                    <w:spacing w:after="0" w:line="240" w:lineRule="auto"/>
                  </w:pPr>
                </w:p>
                <w:p w:rsidR="005A3C56" w:rsidRDefault="001F3C99">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5A3C56" w:rsidRDefault="005A3C56">
                  <w:pPr>
                    <w:spacing w:after="0" w:line="240" w:lineRule="auto"/>
                  </w:pPr>
                </w:p>
                <w:p w:rsidR="005A3C56" w:rsidRDefault="001F3C99">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5A3C56" w:rsidRDefault="005A3C56">
                  <w:pPr>
                    <w:spacing w:after="0" w:line="240" w:lineRule="auto"/>
                  </w:pPr>
                </w:p>
                <w:p w:rsidR="005A3C56" w:rsidRDefault="001F3C99">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5A3C56" w:rsidRDefault="005A3C56">
                  <w:pPr>
                    <w:spacing w:after="0" w:line="240" w:lineRule="auto"/>
                  </w:pPr>
                </w:p>
                <w:p w:rsidR="005A3C56" w:rsidRDefault="001F3C99">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5A3C56" w:rsidRDefault="005A3C56">
                  <w:pPr>
                    <w:spacing w:after="0" w:line="240" w:lineRule="auto"/>
                  </w:pPr>
                </w:p>
                <w:p w:rsidR="005A3C56" w:rsidRDefault="001F3C99">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5A3C56" w:rsidRDefault="005A3C56">
                  <w:pPr>
                    <w:spacing w:after="0" w:line="240" w:lineRule="auto"/>
                  </w:pPr>
                </w:p>
                <w:p w:rsidR="005A3C56" w:rsidRDefault="001F3C99">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5A3C56" w:rsidRDefault="005A3C56">
                  <w:pPr>
                    <w:spacing w:after="0" w:line="240" w:lineRule="auto"/>
                  </w:pPr>
                </w:p>
                <w:p w:rsidR="005A3C56" w:rsidRDefault="001F3C99">
                  <w:pPr>
                    <w:spacing w:after="0" w:line="240" w:lineRule="auto"/>
                  </w:pPr>
                  <w:r>
                    <w:rPr>
                      <w:rFonts w:ascii="Calibri" w:eastAsia="Calibri" w:hAnsi="Calibri"/>
                      <w:b/>
                      <w:color w:val="000000"/>
                      <w:sz w:val="22"/>
                    </w:rPr>
                    <w:t>Notes:</w:t>
                  </w:r>
                </w:p>
                <w:p w:rsidR="005A3C56" w:rsidRDefault="001F3C99">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bl>
    <w:p w:rsidR="005A3C56" w:rsidRDefault="001F3C9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5A3C56">
        <w:tc>
          <w:tcPr>
            <w:tcW w:w="56" w:type="dxa"/>
          </w:tcPr>
          <w:p w:rsidR="005A3C56" w:rsidRDefault="005A3C56">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5A3C56">
              <w:trPr>
                <w:trHeight w:val="5211"/>
              </w:trPr>
              <w:tc>
                <w:tcPr>
                  <w:tcW w:w="194" w:type="dxa"/>
                </w:tcPr>
                <w:p w:rsidR="005A3C56" w:rsidRDefault="005A3C56">
                  <w:pPr>
                    <w:pStyle w:val="EmptyCellLayoutStyle"/>
                    <w:spacing w:after="0" w:line="240" w:lineRule="auto"/>
                  </w:pPr>
                </w:p>
              </w:tc>
              <w:tc>
                <w:tcPr>
                  <w:tcW w:w="8790" w:type="dxa"/>
                </w:tcPr>
                <w:p w:rsidR="005A3C56" w:rsidRDefault="005A3C56">
                  <w:pPr>
                    <w:pStyle w:val="EmptyCellLayoutStyle"/>
                    <w:spacing w:after="0" w:line="240" w:lineRule="auto"/>
                  </w:pPr>
                </w:p>
              </w:tc>
              <w:tc>
                <w:tcPr>
                  <w:tcW w:w="229" w:type="dxa"/>
                </w:tcPr>
                <w:p w:rsidR="005A3C56" w:rsidRDefault="005A3C56">
                  <w:pPr>
                    <w:pStyle w:val="EmptyCellLayoutStyle"/>
                    <w:spacing w:after="0" w:line="240" w:lineRule="auto"/>
                  </w:pPr>
                </w:p>
              </w:tc>
            </w:tr>
            <w:tr w:rsidR="005A3C56">
              <w:trPr>
                <w:trHeight w:val="359"/>
              </w:trPr>
              <w:tc>
                <w:tcPr>
                  <w:tcW w:w="194" w:type="dxa"/>
                </w:tcPr>
                <w:p w:rsidR="005A3C56" w:rsidRDefault="005A3C56">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5A3C56">
                    <w:trPr>
                      <w:trHeight w:val="282"/>
                    </w:trPr>
                    <w:tc>
                      <w:tcPr>
                        <w:tcW w:w="8790" w:type="dxa"/>
                        <w:tcBorders>
                          <w:top w:val="nil"/>
                          <w:left w:val="nil"/>
                          <w:bottom w:val="nil"/>
                          <w:right w:val="nil"/>
                        </w:tcBorders>
                        <w:tcMar>
                          <w:top w:w="39" w:type="dxa"/>
                          <w:left w:w="39" w:type="dxa"/>
                          <w:bottom w:w="39" w:type="dxa"/>
                          <w:right w:w="39" w:type="dxa"/>
                        </w:tcMar>
                        <w:vAlign w:val="center"/>
                      </w:tcPr>
                      <w:p w:rsidR="005A3C56" w:rsidRDefault="001F3C99">
                        <w:pPr>
                          <w:spacing w:after="0" w:line="240" w:lineRule="auto"/>
                          <w:jc w:val="center"/>
                        </w:pPr>
                        <w:r>
                          <w:rPr>
                            <w:rFonts w:ascii="Calibri" w:eastAsia="Calibri" w:hAnsi="Calibri"/>
                            <w:color w:val="000000"/>
                            <w:sz w:val="40"/>
                          </w:rPr>
                          <w:t>This page intentionally left blank</w:t>
                        </w:r>
                      </w:p>
                    </w:tc>
                  </w:tr>
                </w:tbl>
                <w:p w:rsidR="005A3C56" w:rsidRDefault="005A3C56">
                  <w:pPr>
                    <w:spacing w:after="0" w:line="240" w:lineRule="auto"/>
                  </w:pPr>
                </w:p>
              </w:tc>
              <w:tc>
                <w:tcPr>
                  <w:tcW w:w="229" w:type="dxa"/>
                </w:tcPr>
                <w:p w:rsidR="005A3C56" w:rsidRDefault="005A3C56">
                  <w:pPr>
                    <w:pStyle w:val="EmptyCellLayoutStyle"/>
                    <w:spacing w:after="0" w:line="240" w:lineRule="auto"/>
                  </w:pPr>
                </w:p>
              </w:tc>
            </w:tr>
            <w:tr w:rsidR="005A3C56">
              <w:trPr>
                <w:trHeight w:val="951"/>
              </w:trPr>
              <w:tc>
                <w:tcPr>
                  <w:tcW w:w="194" w:type="dxa"/>
                </w:tcPr>
                <w:p w:rsidR="005A3C56" w:rsidRDefault="005A3C56">
                  <w:pPr>
                    <w:pStyle w:val="EmptyCellLayoutStyle"/>
                    <w:spacing w:after="0" w:line="240" w:lineRule="auto"/>
                  </w:pPr>
                </w:p>
              </w:tc>
              <w:tc>
                <w:tcPr>
                  <w:tcW w:w="8790" w:type="dxa"/>
                </w:tcPr>
                <w:p w:rsidR="005A3C56" w:rsidRDefault="005A3C56">
                  <w:pPr>
                    <w:pStyle w:val="EmptyCellLayoutStyle"/>
                    <w:spacing w:after="0" w:line="240" w:lineRule="auto"/>
                  </w:pPr>
                </w:p>
              </w:tc>
              <w:tc>
                <w:tcPr>
                  <w:tcW w:w="229" w:type="dxa"/>
                </w:tcPr>
                <w:p w:rsidR="005A3C56" w:rsidRDefault="005A3C56">
                  <w:pPr>
                    <w:pStyle w:val="EmptyCellLayoutStyle"/>
                    <w:spacing w:after="0" w:line="240" w:lineRule="auto"/>
                  </w:pPr>
                </w:p>
              </w:tc>
            </w:tr>
          </w:tbl>
          <w:p w:rsidR="005A3C56" w:rsidRDefault="005A3C56">
            <w:pPr>
              <w:spacing w:after="0" w:line="240" w:lineRule="auto"/>
            </w:pPr>
          </w:p>
        </w:tc>
        <w:tc>
          <w:tcPr>
            <w:tcW w:w="79" w:type="dxa"/>
          </w:tcPr>
          <w:p w:rsidR="005A3C56" w:rsidRDefault="005A3C56">
            <w:pPr>
              <w:pStyle w:val="EmptyCellLayoutStyle"/>
              <w:spacing w:after="0" w:line="240" w:lineRule="auto"/>
            </w:pPr>
          </w:p>
        </w:tc>
      </w:tr>
    </w:tbl>
    <w:p w:rsidR="005A3C56" w:rsidRDefault="001F3C9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20"/>
        <w:gridCol w:w="20"/>
        <w:gridCol w:w="211"/>
        <w:gridCol w:w="659"/>
        <w:gridCol w:w="7195"/>
        <w:gridCol w:w="945"/>
        <w:gridCol w:w="284"/>
        <w:gridCol w:w="20"/>
      </w:tblGrid>
      <w:tr w:rsidR="005A3C56">
        <w:trPr>
          <w:trHeight w:val="137"/>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349"/>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A3C56">
              <w:trPr>
                <w:trHeight w:val="271"/>
              </w:trPr>
              <w:tc>
                <w:tcPr>
                  <w:tcW w:w="9310" w:type="dxa"/>
                  <w:tcBorders>
                    <w:top w:val="nil"/>
                    <w:left w:val="nil"/>
                    <w:bottom w:val="nil"/>
                    <w:right w:val="nil"/>
                  </w:tcBorders>
                  <w:tcMar>
                    <w:top w:w="39" w:type="dxa"/>
                    <w:left w:w="39" w:type="dxa"/>
                    <w:bottom w:w="39" w:type="dxa"/>
                    <w:right w:w="39" w:type="dxa"/>
                  </w:tcMar>
                </w:tcPr>
                <w:p w:rsidR="005A3C56" w:rsidRDefault="001F3C99">
                  <w:pPr>
                    <w:spacing w:after="0" w:line="240" w:lineRule="auto"/>
                    <w:jc w:val="center"/>
                  </w:pPr>
                  <w:r>
                    <w:rPr>
                      <w:rFonts w:ascii="Calibri" w:eastAsia="Calibri" w:hAnsi="Calibri"/>
                      <w:b/>
                      <w:color w:val="000000"/>
                      <w:sz w:val="28"/>
                    </w:rPr>
                    <w:t>The Water We Drink</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45"/>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308"/>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A3C56">
              <w:trPr>
                <w:trHeight w:val="230"/>
              </w:trPr>
              <w:tc>
                <w:tcPr>
                  <w:tcW w:w="9310" w:type="dxa"/>
                  <w:tcBorders>
                    <w:top w:val="nil"/>
                    <w:left w:val="nil"/>
                    <w:bottom w:val="nil"/>
                    <w:right w:val="nil"/>
                  </w:tcBorders>
                  <w:tcMar>
                    <w:top w:w="39" w:type="dxa"/>
                    <w:left w:w="39" w:type="dxa"/>
                    <w:bottom w:w="39" w:type="dxa"/>
                    <w:right w:w="39" w:type="dxa"/>
                  </w:tcMar>
                </w:tcPr>
                <w:p w:rsidR="005A3C56" w:rsidRDefault="001F3C99">
                  <w:pPr>
                    <w:spacing w:after="0" w:line="240" w:lineRule="auto"/>
                    <w:jc w:val="center"/>
                  </w:pPr>
                  <w:r>
                    <w:rPr>
                      <w:rFonts w:ascii="Calibri" w:eastAsia="Calibri" w:hAnsi="Calibri"/>
                      <w:b/>
                      <w:color w:val="000000"/>
                      <w:sz w:val="22"/>
                    </w:rPr>
                    <w:t>FRANKLIN WATER SUPPLY</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1F3C99" w:rsidTr="001F3C99">
        <w:trPr>
          <w:trHeight w:val="364"/>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A3C56">
              <w:trPr>
                <w:trHeight w:val="286"/>
              </w:trPr>
              <w:tc>
                <w:tcPr>
                  <w:tcW w:w="9310" w:type="dxa"/>
                  <w:tcBorders>
                    <w:top w:val="nil"/>
                    <w:left w:val="nil"/>
                    <w:bottom w:val="nil"/>
                    <w:right w:val="nil"/>
                  </w:tcBorders>
                  <w:tcMar>
                    <w:top w:w="39" w:type="dxa"/>
                    <w:left w:w="39" w:type="dxa"/>
                    <w:bottom w:w="39" w:type="dxa"/>
                    <w:right w:w="39" w:type="dxa"/>
                  </w:tcMar>
                </w:tcPr>
                <w:p w:rsidR="005A3C56" w:rsidRDefault="001F3C99">
                  <w:pPr>
                    <w:spacing w:after="0" w:line="240" w:lineRule="auto"/>
                    <w:jc w:val="center"/>
                  </w:pPr>
                  <w:r>
                    <w:rPr>
                      <w:rFonts w:ascii="Calibri" w:eastAsia="Calibri" w:hAnsi="Calibri"/>
                      <w:color w:val="000000"/>
                      <w:sz w:val="22"/>
                    </w:rPr>
                    <w:t xml:space="preserve">Public Water Supply ID: LA1101003   </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1F3C99" w:rsidTr="001F3C99">
        <w:trPr>
          <w:trHeight w:val="2214"/>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A3C56">
              <w:trPr>
                <w:trHeight w:val="2136"/>
              </w:trPr>
              <w:tc>
                <w:tcPr>
                  <w:tcW w:w="9310"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5A3C56" w:rsidRDefault="001F3C99">
                  <w:pPr>
                    <w:spacing w:after="0" w:line="240" w:lineRule="auto"/>
                  </w:pPr>
                  <w:r>
                    <w:rPr>
                      <w:rFonts w:ascii="Calibri" w:eastAsia="Calibri" w:hAnsi="Calibri"/>
                      <w:color w:val="000000"/>
                      <w:sz w:val="22"/>
                    </w:rPr>
                    <w:t>Our water source(s) are listed below:</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84"/>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5A3C56">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5A3C56">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Source Water Type</w:t>
                  </w:r>
                </w:p>
              </w:tc>
            </w:tr>
            <w:tr w:rsidR="005A3C56">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SURFACE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Surface water</w:t>
                  </w:r>
                </w:p>
              </w:tc>
            </w:tr>
          </w:tbl>
          <w:p w:rsidR="005A3C56" w:rsidRDefault="005A3C56">
            <w:pPr>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5A3C56">
        <w:trPr>
          <w:trHeight w:val="100"/>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4030"/>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A3C56">
              <w:trPr>
                <w:trHeight w:val="3952"/>
              </w:trPr>
              <w:tc>
                <w:tcPr>
                  <w:tcW w:w="9310"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w:t>
                  </w:r>
                  <w:r>
                    <w:rPr>
                      <w:rFonts w:ascii="Calibri" w:eastAsia="Calibri" w:hAnsi="Calibri"/>
                      <w:color w:val="000000"/>
                      <w:sz w:val="16"/>
                    </w:rPr>
                    <w:t>lly-occurring</w:t>
                  </w:r>
                  <w:proofErr w:type="gramEnd"/>
                  <w:r>
                    <w:rPr>
                      <w:rFonts w:ascii="Calibri" w:eastAsia="Calibri" w:hAnsi="Calibri"/>
                      <w:color w:val="000000"/>
                      <w:sz w:val="16"/>
                    </w:rPr>
                    <w:t xml:space="preserve"> or be the result of oil and gas production and mining activities.</w:t>
                  </w:r>
                </w:p>
                <w:p w:rsidR="005A3C56" w:rsidRDefault="005A3C56">
                  <w:pPr>
                    <w:spacing w:after="0" w:line="240" w:lineRule="auto"/>
                  </w:pPr>
                </w:p>
                <w:p w:rsidR="005A3C56" w:rsidRDefault="001F3C99">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w:t>
                  </w:r>
                  <w:r>
                    <w:rPr>
                      <w:rFonts w:ascii="Calibri" w:eastAsia="Calibri" w:hAnsi="Calibri"/>
                      <w:color w:val="000000"/>
                      <w:sz w:val="22"/>
                    </w:rPr>
                    <w:t>h contaminants, if present, could migrate and reach our source water.  It also includes an inventory of potential sources of contamination within the delineated area, and a determination of the water supply's susceptibility to contamination by the identifi</w:t>
                  </w:r>
                  <w:r>
                    <w:rPr>
                      <w:rFonts w:ascii="Calibri" w:eastAsia="Calibri" w:hAnsi="Calibri"/>
                      <w:color w:val="000000"/>
                      <w:sz w:val="22"/>
                    </w:rPr>
                    <w:t>ed potential sources.  According to the Source Water Assessment Plan, our water system had a susceptibility rating of 'HIGH'.  If you would like to review the Source Water Assessment Plan, please feel free to contact our office.</w:t>
                  </w:r>
                </w:p>
                <w:p w:rsidR="005A3C56" w:rsidRDefault="005A3C56">
                  <w:pPr>
                    <w:spacing w:after="0" w:line="240" w:lineRule="auto"/>
                  </w:pPr>
                </w:p>
                <w:p w:rsidR="005A3C56" w:rsidRDefault="001F3C99">
                  <w:pPr>
                    <w:spacing w:after="0" w:line="240" w:lineRule="auto"/>
                  </w:pPr>
                  <w:r>
                    <w:rPr>
                      <w:rFonts w:ascii="Calibri" w:eastAsia="Calibri" w:hAnsi="Calibri"/>
                      <w:color w:val="000000"/>
                      <w:sz w:val="22"/>
                    </w:rPr>
                    <w:t>                In order t</w:t>
                  </w:r>
                  <w:r>
                    <w:rPr>
                      <w:rFonts w:ascii="Calibri" w:eastAsia="Calibri" w:hAnsi="Calibri"/>
                      <w:color w:val="000000"/>
                      <w:sz w:val="22"/>
                    </w:rPr>
                    <w:t xml:space="preserve">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w:t>
                  </w:r>
                  <w:r>
                    <w:rPr>
                      <w:rFonts w:ascii="Calibri" w:eastAsia="Calibri" w:hAnsi="Calibri"/>
                      <w:color w:val="000000"/>
                      <w:sz w:val="22"/>
                    </w:rPr>
                    <w:t xml:space="preserve">g water, please </w:t>
                  </w:r>
                  <w:proofErr w:type="gramStart"/>
                  <w:r>
                    <w:rPr>
                      <w:rFonts w:ascii="Calibri" w:eastAsia="Calibri" w:hAnsi="Calibri"/>
                      <w:color w:val="000000"/>
                      <w:sz w:val="22"/>
                    </w:rPr>
                    <w:t>contact  EUGENE</w:t>
                  </w:r>
                  <w:proofErr w:type="gramEnd"/>
                  <w:r>
                    <w:rPr>
                      <w:rFonts w:ascii="Calibri" w:eastAsia="Calibri" w:hAnsi="Calibri"/>
                      <w:color w:val="000000"/>
                      <w:sz w:val="22"/>
                    </w:rPr>
                    <w:t xml:space="preserve"> FOULCARD at  337-828-6350.</w:t>
                  </w:r>
                </w:p>
                <w:p w:rsidR="005A3C56" w:rsidRDefault="005A3C56">
                  <w:pPr>
                    <w:spacing w:after="0" w:line="240" w:lineRule="auto"/>
                  </w:pP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42"/>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1595"/>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A3C56">
              <w:trPr>
                <w:trHeight w:val="1517"/>
              </w:trPr>
              <w:tc>
                <w:tcPr>
                  <w:tcW w:w="9310"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5A3C56" w:rsidRDefault="005A3C56">
                  <w:pPr>
                    <w:spacing w:after="0" w:line="240" w:lineRule="auto"/>
                  </w:pPr>
                </w:p>
                <w:p w:rsidR="005A3C56" w:rsidRDefault="001F3C99">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5A3C56" w:rsidRDefault="005A3C56">
                  <w:pPr>
                    <w:spacing w:after="0" w:line="240" w:lineRule="auto"/>
                  </w:pPr>
                </w:p>
                <w:p w:rsidR="005A3C56" w:rsidRDefault="001F3C99">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5A3C56" w:rsidRDefault="005A3C56">
                  <w:pPr>
                    <w:spacing w:after="0" w:line="240" w:lineRule="auto"/>
                  </w:pPr>
                </w:p>
                <w:p w:rsidR="005A3C56" w:rsidRDefault="001F3C99">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Maximum residual disinfectant l</w:t>
                  </w:r>
                  <w:r>
                    <w:rPr>
                      <w:rFonts w:ascii="Calibri" w:eastAsia="Calibri" w:hAnsi="Calibri"/>
                      <w:color w:val="000000"/>
                      <w:sz w:val="16"/>
                      <w:u w:val="single"/>
                    </w:rPr>
                    <w:t>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w:t>
                  </w:r>
                  <w:r>
                    <w:rPr>
                      <w:rFonts w:ascii="Calibri" w:eastAsia="Calibri" w:hAnsi="Calibri"/>
                      <w:color w:val="000000"/>
                      <w:sz w:val="16"/>
                    </w:rPr>
                    <w:t xml:space="preserve"> drinking water disinfectant below which there is no known or expected risk to health. MRDLGs do not reflect the benefits of the use of disinfectants to control microbial contaminants.</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5A3C56" w:rsidRDefault="005A3C56">
                  <w:pPr>
                    <w:spacing w:after="0" w:line="240" w:lineRule="auto"/>
                  </w:pPr>
                </w:p>
                <w:p w:rsidR="005A3C56" w:rsidRDefault="001F3C99">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219"/>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1F3C99" w:rsidTr="001F3C99">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000000"/>
                      <w:sz w:val="22"/>
                    </w:rPr>
                    <w:t>During the period covered by this report we had the below noted violations.</w:t>
                  </w:r>
                </w:p>
              </w:tc>
            </w:tr>
            <w:tr w:rsidR="005A3C56">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1F3864"/>
                      <w:sz w:val="18"/>
                    </w:rPr>
                    <w:lastRenderedPageBreak/>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1F3864"/>
                      <w:sz w:val="18"/>
                    </w:rPr>
                    <w:t>Type</w:t>
                  </w:r>
                </w:p>
              </w:tc>
            </w:tr>
            <w:tr w:rsidR="005A3C56">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1/1/2025 - 1/31/2025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MONTHLY COMB FLTR EFFLUENT (IESWTR/LT1)</w:t>
                  </w:r>
                </w:p>
              </w:tc>
            </w:tr>
            <w:tr w:rsidR="005A3C56">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1/1/2025 - 1/31/2025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SINGLE COMB FLTR EFFLUENT (IESWTR/LT1)</w:t>
                  </w:r>
                </w:p>
              </w:tc>
            </w:tr>
            <w:tr w:rsidR="005A3C56">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1/1/2025 - 3/31/2025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PUBLIC NOTICE</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PUBLIC NOTICE RULE LINKED TO VIOLATION</w:t>
                  </w:r>
                </w:p>
              </w:tc>
            </w:tr>
            <w:tr w:rsidR="005A3C56">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2/1/2025 - 2/28/2025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MONTHLY COMB FLTR EFFLUENT (IESWTR/LT1)</w:t>
                  </w:r>
                </w:p>
              </w:tc>
            </w:tr>
            <w:tr w:rsidR="005A3C56">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2/1/2025 - 2/28/2025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SINGLE COMB FLTR EFFLUENT (IESWTR/LT1)</w:t>
                  </w:r>
                </w:p>
              </w:tc>
            </w:tr>
            <w:tr w:rsidR="005A3C56">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3/1/2025 - 3/31/2025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MONTHLY COMB FLTR EFFLUENT (IESWTR/LT1)</w:t>
                  </w:r>
                </w:p>
              </w:tc>
            </w:tr>
            <w:tr w:rsidR="005A3C56">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3/1/2025 - 3/31/2025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SINGLE COMB FLTR EFFLUENT (IESWTR/LT1)</w:t>
                  </w:r>
                </w:p>
              </w:tc>
            </w:tr>
            <w:tr w:rsidR="005A3C56">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4/1/2025 - 4/30/2025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SINGLE COMB FLTR EFFLUENT (IESWTR/LT1)</w:t>
                  </w:r>
                </w:p>
              </w:tc>
            </w:tr>
            <w:tr w:rsidR="005A3C56">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4/1/2025 - 4/30/2025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PUBLIC NOTICE</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PUBLIC NOTICE RULE LINKED TO VIOLATION</w:t>
                  </w:r>
                </w:p>
              </w:tc>
            </w:tr>
            <w:tr w:rsidR="005A3C56">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5/11/2025 - 7/12/2025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REVISED TOTAL COLIFORM RULE (RTCR)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CORRECTIVE/EXPEDITED ACTIONS (RTCR)</w:t>
                  </w:r>
                </w:p>
              </w:tc>
            </w:tr>
          </w:tbl>
          <w:p w:rsidR="005A3C56" w:rsidRDefault="005A3C56">
            <w:pPr>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5A3C56">
        <w:trPr>
          <w:trHeight w:val="264"/>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1079"/>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A3C56">
              <w:trPr>
                <w:trHeight w:val="1002"/>
              </w:trPr>
              <w:tc>
                <w:tcPr>
                  <w:tcW w:w="9310"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 xml:space="preserve">                    Our water system tested a minimum of 9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239"/>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5A3C56">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Typical Source</w:t>
                  </w:r>
                </w:p>
              </w:tc>
            </w:tr>
            <w:tr w:rsidR="005A3C56">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2.9</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0.04 - 5.6</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Water additive used to control microbes</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116"/>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839"/>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A3C56">
              <w:trPr>
                <w:trHeight w:val="761"/>
              </w:trPr>
              <w:tc>
                <w:tcPr>
                  <w:tcW w:w="9310"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130"/>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5A3C56">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Typical Source</w:t>
                  </w:r>
                </w:p>
              </w:tc>
            </w:tr>
            <w:tr w:rsidR="005A3C56">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0.069</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0.057 - 0.069</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Runoff from herbicide used on row crops</w:t>
                  </w:r>
                </w:p>
              </w:tc>
            </w:tr>
            <w:tr w:rsidR="005A3C56">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BHC-GAMMA</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4.1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0 - 4.1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proofErr w:type="spellStart"/>
                  <w:r>
                    <w:rPr>
                      <w:rFonts w:ascii="Calibri" w:eastAsia="Calibri" w:hAnsi="Calibri"/>
                      <w:color w:val="333333"/>
                      <w:sz w:val="18"/>
                    </w:rPr>
                    <w:t>ppt</w:t>
                  </w:r>
                  <w:proofErr w:type="spellEnd"/>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200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200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Runoff/leaching from insecticide used on cattle, lumber, gardens</w:t>
                  </w:r>
                </w:p>
              </w:tc>
            </w:tr>
            <w:tr w:rsidR="005A3C56">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DALAPON</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0.6</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0 - 0.6</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200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200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Runoff from herbicide used on rights of way</w:t>
                  </w:r>
                </w:p>
              </w:tc>
            </w:tr>
            <w:tr w:rsidR="005A3C56">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LASSO</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0.045</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0 - 0.045</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Runoff from herbicide used on row crops</w:t>
                  </w:r>
                </w:p>
              </w:tc>
            </w:tr>
            <w:tr w:rsidR="005A3C56">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0.5</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0.5</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Runoff from fertilizer use; Leaching from septic tanks, sewage; Erosion of natural deposits</w:t>
                  </w:r>
                </w:p>
              </w:tc>
            </w:tr>
            <w:tr w:rsidR="005A3C56">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SIMAZINE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0.12</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0 - 0.12</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Herbicide runoff</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107"/>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5A3C56">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Typical Source</w:t>
                  </w:r>
                </w:p>
              </w:tc>
            </w:tr>
            <w:tr w:rsidR="005A3C56">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GROSS ALPHA, EXCL. RADON &amp; U</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1/7/2020</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2.78</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2.78</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15</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Erosion of natural deposits</w:t>
                  </w:r>
                </w:p>
              </w:tc>
            </w:tr>
            <w:tr w:rsidR="005A3C56">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1/6/2025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3.19</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3.19</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171"/>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5A3C56">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5A3C56">
                  <w:pPr>
                    <w:spacing w:after="0" w:line="240" w:lineRule="auto"/>
                  </w:pPr>
                </w:p>
                <w:p w:rsidR="005A3C56" w:rsidRDefault="001F3C99">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Typical Source</w:t>
                  </w:r>
                </w:p>
              </w:tc>
            </w:tr>
            <w:tr w:rsidR="005A3C56">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2022 - 2024</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0.7</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0 - 1</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Corrosion of household plumbing systems; Erosion of natural deposits; Leaching from wood preservatives</w:t>
                  </w:r>
                </w:p>
              </w:tc>
            </w:tr>
            <w:tr w:rsidR="005A3C56">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2022 - 2024</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0 - 4</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Corrosion of household plumbing systems; Erosion of natural deposits</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114"/>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5A3C56">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Typical Source</w:t>
                  </w:r>
                </w:p>
              </w:tc>
            </w:tr>
            <w:tr w:rsidR="005A3C5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107 TYLER LN</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38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44.9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By-product of drinking water disinfection</w:t>
                  </w:r>
                </w:p>
              </w:tc>
            </w:tr>
            <w:tr w:rsidR="005A3C5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CAYCE &amp; MAIN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46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37.2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By-product of drinking water disinfection</w:t>
                  </w:r>
                </w:p>
              </w:tc>
            </w:tr>
            <w:tr w:rsidR="005A3C5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107 TYLER LN</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66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67.8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By-product of drinking water chlorination</w:t>
                  </w:r>
                </w:p>
              </w:tc>
            </w:tr>
            <w:tr w:rsidR="005A3C5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jc w:val="center"/>
                  </w:pPr>
                  <w:r>
                    <w:rPr>
                      <w:rFonts w:ascii="Calibri" w:eastAsia="Calibri" w:hAnsi="Calibri"/>
                      <w:color w:val="333333"/>
                      <w:sz w:val="18"/>
                    </w:rPr>
                    <w:t>CAYCE &amp; MAIN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63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66.2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By-product of drinking water chlorination</w:t>
                  </w:r>
                </w:p>
              </w:tc>
            </w:tr>
          </w:tbl>
          <w:p w:rsidR="005A3C56" w:rsidRDefault="005A3C56">
            <w:pPr>
              <w:spacing w:after="0" w:line="240" w:lineRule="auto"/>
            </w:pPr>
          </w:p>
        </w:tc>
      </w:tr>
      <w:tr w:rsidR="005A3C56">
        <w:trPr>
          <w:trHeight w:val="667"/>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5A3C56">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1F3864"/>
                      <w:sz w:val="18"/>
                    </w:rPr>
                    <w:t>SMCL</w:t>
                  </w:r>
                </w:p>
              </w:tc>
            </w:tr>
            <w:tr w:rsidR="005A3C5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0.03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0.03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0.2</w:t>
                  </w:r>
                </w:p>
              </w:tc>
            </w:tr>
            <w:tr w:rsidR="005A3C5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BROMIDE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10/20/2023</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0.44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0 - 0.44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r>
            <w:tr w:rsidR="005A3C5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30</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30</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250</w:t>
                  </w:r>
                </w:p>
              </w:tc>
            </w:tr>
            <w:tr w:rsidR="005A3C5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71.1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71.1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r>
            <w:tr w:rsidR="005A3C5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IRON</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0.02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0.02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0.3</w:t>
                  </w:r>
                </w:p>
              </w:tc>
            </w:tr>
            <w:tr w:rsidR="005A3C5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5.97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5.97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8.5</w:t>
                  </w:r>
                </w:p>
              </w:tc>
            </w:tr>
            <w:tr w:rsidR="005A3C5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r>
            <w:tr w:rsidR="005A3C5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0</w:t>
                  </w:r>
                </w:p>
              </w:tc>
            </w:tr>
            <w:tr w:rsidR="005A3C5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65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65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3C56" w:rsidRDefault="001F3C99">
                  <w:pPr>
                    <w:spacing w:after="0" w:line="240" w:lineRule="auto"/>
                  </w:pPr>
                  <w:r>
                    <w:rPr>
                      <w:rFonts w:ascii="Calibri" w:eastAsia="Calibri" w:hAnsi="Calibri"/>
                      <w:color w:val="333333"/>
                      <w:sz w:val="18"/>
                    </w:rPr>
                    <w:t>250</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192"/>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gridSpan w:val="11"/>
          </w:tcPr>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231"/>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1154"/>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gridSpan w:val="13"/>
          </w:tcPr>
          <w:tbl>
            <w:tblPr>
              <w:tblW w:w="0" w:type="auto"/>
              <w:tblLayout w:type="fixed"/>
              <w:tblCellMar>
                <w:left w:w="0" w:type="dxa"/>
                <w:right w:w="0" w:type="dxa"/>
              </w:tblCellMar>
              <w:tblLook w:val="04A0" w:firstRow="1" w:lastRow="0" w:firstColumn="1" w:lastColumn="0" w:noHBand="0" w:noVBand="1"/>
            </w:tblPr>
            <w:tblGrid>
              <w:gridCol w:w="9323"/>
            </w:tblGrid>
            <w:tr w:rsidR="001F3C99">
              <w:trPr>
                <w:trHeight w:val="1076"/>
              </w:trPr>
              <w:tc>
                <w:tcPr>
                  <w:tcW w:w="9323"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68"/>
                    <w:gridCol w:w="1923"/>
                    <w:gridCol w:w="2621"/>
                    <w:gridCol w:w="1079"/>
                    <w:gridCol w:w="857"/>
                  </w:tblGrid>
                  <w:tr w:rsidR="001F3C99"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3C99" w:rsidRPr="00094FFC" w:rsidRDefault="001F3C99" w:rsidP="001F3C99">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1F3C99" w:rsidRPr="00094FFC" w:rsidTr="00886350">
                    <w:trPr>
                      <w:trHeight w:val="60"/>
                      <w:tblHeader/>
                    </w:trPr>
                    <w:tc>
                      <w:tcPr>
                        <w:tcW w:w="28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3C99" w:rsidRPr="00094FFC" w:rsidRDefault="001F3C99" w:rsidP="001F3C99">
                        <w:pPr>
                          <w:rPr>
                            <w:rFonts w:eastAsiaTheme="minorHAnsi" w:cstheme="minorBidi"/>
                            <w:color w:val="333399"/>
                            <w:sz w:val="18"/>
                          </w:rPr>
                        </w:pPr>
                        <w:r w:rsidRPr="00094FFC">
                          <w:rPr>
                            <w:rFonts w:eastAsiaTheme="minorHAnsi" w:cstheme="minorBidi"/>
                            <w:color w:val="333399"/>
                            <w:sz w:val="18"/>
                          </w:rPr>
                          <w:t>Unregulated Contaminants</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3C99" w:rsidRPr="00094FFC" w:rsidRDefault="001F3C99" w:rsidP="001F3C99">
                        <w:pPr>
                          <w:rPr>
                            <w:rFonts w:eastAsiaTheme="minorHAnsi" w:cstheme="minorBidi"/>
                            <w:color w:val="333399"/>
                            <w:sz w:val="18"/>
                          </w:rPr>
                        </w:pPr>
                        <w:r w:rsidRPr="00094FFC">
                          <w:rPr>
                            <w:rFonts w:eastAsiaTheme="minorHAnsi" w:cstheme="minorBidi"/>
                            <w:color w:val="333399"/>
                            <w:sz w:val="18"/>
                          </w:rPr>
                          <w:t>Collection Date</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3C99" w:rsidRPr="00094FFC" w:rsidRDefault="001F3C99" w:rsidP="001F3C99">
                        <w:pPr>
                          <w:rPr>
                            <w:rFonts w:eastAsiaTheme="minorHAnsi" w:cstheme="minorBidi"/>
                            <w:color w:val="333399"/>
                            <w:sz w:val="18"/>
                          </w:rPr>
                        </w:pPr>
                        <w:r w:rsidRPr="00094FFC">
                          <w:rPr>
                            <w:rFonts w:eastAsiaTheme="minorHAnsi" w:cstheme="minorBidi"/>
                            <w:color w:val="333399"/>
                            <w:sz w:val="18"/>
                          </w:rPr>
                          <w:t>Average Concentration</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3C99" w:rsidRPr="00094FFC" w:rsidRDefault="001F3C99" w:rsidP="001F3C99">
                        <w:pPr>
                          <w:rPr>
                            <w:rFonts w:eastAsiaTheme="minorHAnsi" w:cstheme="minorBidi"/>
                            <w:color w:val="333399"/>
                            <w:sz w:val="18"/>
                          </w:rPr>
                        </w:pPr>
                        <w:r w:rsidRPr="00094FFC">
                          <w:rPr>
                            <w:rFonts w:eastAsiaTheme="minorHAnsi" w:cstheme="minorBidi"/>
                            <w:color w:val="333399"/>
                            <w:sz w:val="18"/>
                          </w:rPr>
                          <w:t>Range</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3C99" w:rsidRPr="00094FFC" w:rsidRDefault="001F3C99" w:rsidP="001F3C99">
                        <w:pPr>
                          <w:rPr>
                            <w:rFonts w:eastAsiaTheme="minorHAnsi" w:cstheme="minorBidi"/>
                            <w:color w:val="333399"/>
                            <w:sz w:val="18"/>
                          </w:rPr>
                        </w:pPr>
                        <w:r w:rsidRPr="00094FFC">
                          <w:rPr>
                            <w:rFonts w:eastAsiaTheme="minorHAnsi" w:cstheme="minorBidi"/>
                            <w:color w:val="333399"/>
                            <w:sz w:val="18"/>
                          </w:rPr>
                          <w:t>Unit</w:t>
                        </w:r>
                      </w:p>
                    </w:tc>
                  </w:tr>
                  <w:tr w:rsidR="001F3C99" w:rsidRPr="00094FFC" w:rsidTr="00886350">
                    <w:trPr>
                      <w:trHeight w:val="288"/>
                    </w:trPr>
                    <w:tc>
                      <w:tcPr>
                        <w:tcW w:w="2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3C99" w:rsidRPr="00094FFC" w:rsidRDefault="001F3C99" w:rsidP="001F3C99">
                        <w:pPr>
                          <w:rPr>
                            <w:rFonts w:eastAsiaTheme="minorHAnsi" w:cstheme="minorBidi"/>
                            <w:sz w:val="18"/>
                          </w:rPr>
                        </w:pPr>
                        <w:r w:rsidRPr="00B90E3B">
                          <w:rPr>
                            <w:rFonts w:eastAsiaTheme="minorHAnsi" w:cstheme="minorBidi"/>
                            <w:noProof/>
                            <w:sz w:val="18"/>
                          </w:rPr>
                          <w:t>PFBA</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rsidR="001F3C99" w:rsidRPr="00094FFC" w:rsidRDefault="001F3C99" w:rsidP="001F3C99">
                        <w:pPr>
                          <w:rPr>
                            <w:rFonts w:eastAsiaTheme="minorHAnsi" w:cstheme="minorBidi"/>
                            <w:sz w:val="18"/>
                          </w:rPr>
                        </w:pPr>
                        <w:r>
                          <w:rPr>
                            <w:rFonts w:eastAsiaTheme="minorHAnsi" w:cstheme="minorBidi"/>
                            <w:sz w:val="18"/>
                          </w:rPr>
                          <w:t>2025</w:t>
                        </w:r>
                      </w:p>
                    </w:tc>
                    <w:tc>
                      <w:tcPr>
                        <w:tcW w:w="2621" w:type="dxa"/>
                        <w:tcBorders>
                          <w:top w:val="nil"/>
                          <w:left w:val="nil"/>
                          <w:bottom w:val="single" w:sz="8" w:space="0" w:color="auto"/>
                          <w:right w:val="single" w:sz="8" w:space="0" w:color="auto"/>
                        </w:tcBorders>
                        <w:tcMar>
                          <w:top w:w="0" w:type="dxa"/>
                          <w:left w:w="108" w:type="dxa"/>
                          <w:bottom w:w="0" w:type="dxa"/>
                          <w:right w:w="108" w:type="dxa"/>
                        </w:tcMar>
                        <w:hideMark/>
                      </w:tcPr>
                      <w:p w:rsidR="001F3C99" w:rsidRPr="00094FFC" w:rsidRDefault="001F3C99" w:rsidP="001F3C99">
                        <w:pPr>
                          <w:rPr>
                            <w:rFonts w:eastAsiaTheme="minorHAnsi" w:cstheme="minorBidi"/>
                            <w:sz w:val="18"/>
                          </w:rPr>
                        </w:pPr>
                        <w:r w:rsidRPr="00B90E3B">
                          <w:rPr>
                            <w:rFonts w:eastAsiaTheme="minorHAnsi" w:cstheme="minorBidi"/>
                            <w:noProof/>
                            <w:sz w:val="18"/>
                          </w:rPr>
                          <w:t>6</w:t>
                        </w:r>
                      </w:p>
                    </w:tc>
                    <w:tc>
                      <w:tcPr>
                        <w:tcW w:w="1079" w:type="dxa"/>
                        <w:tcBorders>
                          <w:top w:val="nil"/>
                          <w:left w:val="nil"/>
                          <w:bottom w:val="single" w:sz="8" w:space="0" w:color="auto"/>
                          <w:right w:val="single" w:sz="8" w:space="0" w:color="auto"/>
                        </w:tcBorders>
                        <w:tcMar>
                          <w:top w:w="0" w:type="dxa"/>
                          <w:left w:w="108" w:type="dxa"/>
                          <w:bottom w:w="0" w:type="dxa"/>
                          <w:right w:w="108" w:type="dxa"/>
                        </w:tcMar>
                        <w:hideMark/>
                      </w:tcPr>
                      <w:p w:rsidR="001F3C99" w:rsidRPr="00094FFC" w:rsidRDefault="001F3C99" w:rsidP="001F3C99">
                        <w:pPr>
                          <w:rPr>
                            <w:rFonts w:eastAsiaTheme="minorHAnsi" w:cstheme="minorBidi"/>
                            <w:sz w:val="18"/>
                          </w:rPr>
                        </w:pPr>
                        <w:r w:rsidRPr="00B90E3B">
                          <w:rPr>
                            <w:rFonts w:eastAsiaTheme="minorHAnsi" w:cstheme="minorBidi"/>
                            <w:noProof/>
                            <w:sz w:val="18"/>
                          </w:rPr>
                          <w:t>6</w:t>
                        </w:r>
                        <w:r>
                          <w:rPr>
                            <w:rFonts w:eastAsiaTheme="minorHAnsi" w:cstheme="minorBidi"/>
                            <w:sz w:val="18"/>
                          </w:rPr>
                          <w:t>-</w:t>
                        </w:r>
                        <w:r w:rsidRPr="00B90E3B">
                          <w:rPr>
                            <w:rFonts w:eastAsiaTheme="minorHAnsi" w:cstheme="minorBidi"/>
                            <w:noProof/>
                            <w:sz w:val="18"/>
                          </w:rPr>
                          <w:t>6</w:t>
                        </w:r>
                      </w:p>
                    </w:tc>
                    <w:tc>
                      <w:tcPr>
                        <w:tcW w:w="857" w:type="dxa"/>
                        <w:tcBorders>
                          <w:top w:val="nil"/>
                          <w:left w:val="nil"/>
                          <w:bottom w:val="single" w:sz="8" w:space="0" w:color="auto"/>
                          <w:right w:val="single" w:sz="8" w:space="0" w:color="auto"/>
                        </w:tcBorders>
                        <w:tcMar>
                          <w:top w:w="0" w:type="dxa"/>
                          <w:left w:w="108" w:type="dxa"/>
                          <w:bottom w:w="0" w:type="dxa"/>
                          <w:right w:w="108" w:type="dxa"/>
                        </w:tcMar>
                        <w:hideMark/>
                      </w:tcPr>
                      <w:p w:rsidR="001F3C99" w:rsidRPr="00094FFC" w:rsidRDefault="001F3C99" w:rsidP="001F3C99">
                        <w:pPr>
                          <w:rPr>
                            <w:rFonts w:eastAsiaTheme="minorHAnsi" w:cstheme="minorBidi"/>
                            <w:sz w:val="18"/>
                          </w:rPr>
                        </w:pPr>
                        <w:r w:rsidRPr="00094FFC">
                          <w:rPr>
                            <w:rFonts w:eastAsiaTheme="minorHAnsi" w:cstheme="minorBidi"/>
                            <w:sz w:val="18"/>
                          </w:rPr>
                          <w:t>ppb</w:t>
                        </w:r>
                      </w:p>
                    </w:tc>
                  </w:tr>
                </w:tbl>
                <w:p w:rsidR="001F3C99" w:rsidRDefault="001F3C99">
                  <w:pPr>
                    <w:spacing w:after="0" w:line="240" w:lineRule="auto"/>
                    <w:rPr>
                      <w:rFonts w:ascii="Calibri" w:eastAsia="Calibri" w:hAnsi="Calibri"/>
                      <w:color w:val="000000"/>
                      <w:sz w:val="22"/>
                    </w:rPr>
                  </w:pPr>
                  <w:bookmarkStart w:id="0" w:name="_GoBack"/>
                  <w:bookmarkEnd w:id="0"/>
                </w:p>
              </w:tc>
            </w:tr>
            <w:tr w:rsidR="005A3C56">
              <w:trPr>
                <w:trHeight w:val="1076"/>
              </w:trPr>
              <w:tc>
                <w:tcPr>
                  <w:tcW w:w="9323"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lastRenderedPageBreak/>
                    <w:t>++++++++++++++Environmental Protection Agency Required Health Effects Language++++++++++++++</w:t>
                  </w:r>
                </w:p>
                <w:p w:rsidR="005A3C56" w:rsidRDefault="001F3C99">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5A3C56" w:rsidRDefault="005A3C56">
                  <w:pPr>
                    <w:spacing w:after="0" w:line="240" w:lineRule="auto"/>
                  </w:pPr>
                </w:p>
                <w:p w:rsidR="005A3C56" w:rsidRDefault="001F3C99">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 xml:space="preserve">ally for pregnant women and young children. Lead in drinking water is primarily from materials and components associated with service lines and home plumbing. FRANKLIN WATER SUPPLY is responsible for providing high quality drinking water and removing lead </w:t>
                  </w:r>
                  <w:r>
                    <w:rPr>
                      <w:rFonts w:ascii="Calibri" w:eastAsia="Calibri" w:hAnsi="Calibri"/>
                      <w:color w:val="000000"/>
                      <w:sz w:val="22"/>
                    </w:rPr>
                    <w:t>pipes, but cannot control the variety of materials used in plumbing components in your home. You share the responsibility for protecting yourself and your family from the lead in your home plumbing. You can take responsibility by identifying and removing l</w:t>
                  </w:r>
                  <w:r>
                    <w:rPr>
                      <w:rFonts w:ascii="Calibri" w:eastAsia="Calibri" w:hAnsi="Calibri"/>
                      <w:color w:val="000000"/>
                      <w:sz w:val="22"/>
                    </w:rPr>
                    <w:t>ead materials within your home plumbing and taking steps to reduce your family's risk. Before drinking tap water, flush your pipes for several minutes by running your tap, taking a shower, doing laundry or a load of dishes. You can also use a filter certif</w:t>
                  </w:r>
                  <w:r>
                    <w:rPr>
                      <w:rFonts w:ascii="Calibri" w:eastAsia="Calibri" w:hAnsi="Calibri"/>
                      <w:color w:val="000000"/>
                      <w:sz w:val="22"/>
                    </w:rPr>
                    <w:t>ied by an American National Standards Institute accredited certifier to reduce lead in drinking water. If you are concerned about lead in your water and wish to have your water tested, contact FRANKLIN WATER SUPPLY and EUGENE FOULCARD BUS Phone: 337-828-63</w:t>
                  </w:r>
                  <w:r>
                    <w:rPr>
                      <w:rFonts w:ascii="Calibri" w:eastAsia="Calibri" w:hAnsi="Calibri"/>
                      <w:color w:val="000000"/>
                      <w:sz w:val="22"/>
                    </w:rPr>
                    <w:t>50. Information on lead in drinking water, testing methods, and steps you can take to minimize exposure is available at http://www.epa.gov/safewater/lead.</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15"/>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gridSpan w:val="1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5A3C56">
              <w:trPr>
                <w:trHeight w:val="282"/>
              </w:trPr>
              <w:tc>
                <w:tcPr>
                  <w:tcW w:w="9323"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Additional Required Health Effects Language:</w:t>
                  </w:r>
                </w:p>
              </w:tc>
            </w:tr>
            <w:tr w:rsidR="005A3C56">
              <w:trPr>
                <w:trHeight w:val="282"/>
              </w:trPr>
              <w:tc>
                <w:tcPr>
                  <w:tcW w:w="9323"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5A3C56">
              <w:trPr>
                <w:trHeight w:val="282"/>
              </w:trPr>
              <w:tc>
                <w:tcPr>
                  <w:tcW w:w="9323"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5A3C56">
              <w:trPr>
                <w:trHeight w:val="282"/>
              </w:trPr>
              <w:tc>
                <w:tcPr>
                  <w:tcW w:w="9323"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w:t>
                  </w:r>
                  <w:r>
                    <w:rPr>
                      <w:rFonts w:ascii="Calibri" w:eastAsia="Calibri" w:hAnsi="Calibri"/>
                      <w:color w:val="000000"/>
                      <w:sz w:val="22"/>
                    </w:rPr>
                    <w:t xml:space="preserve">ms with their liver, kidneys, or central nervous systems, and may have an increased risk of getting cancer. </w:t>
                  </w:r>
                </w:p>
              </w:tc>
            </w:tr>
            <w:tr w:rsidR="005A3C56">
              <w:trPr>
                <w:trHeight w:val="282"/>
              </w:trPr>
              <w:tc>
                <w:tcPr>
                  <w:tcW w:w="9323"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Turbidity has no health effects.  However, turbidity can interfere with disinfection and provide a medium for microbial growth.  Turbidity may ind</w:t>
                  </w:r>
                  <w:r>
                    <w:rPr>
                      <w:rFonts w:ascii="Calibri" w:eastAsia="Calibri" w:hAnsi="Calibri"/>
                      <w:color w:val="000000"/>
                      <w:sz w:val="22"/>
                    </w:rPr>
                    <w:t xml:space="preserve">icate the presence of disease-causing organisms.  These organisms include bacteria, viruses, and parasites that can cause symptoms such as nausea, cramps, </w:t>
                  </w:r>
                  <w:proofErr w:type="gramStart"/>
                  <w:r>
                    <w:rPr>
                      <w:rFonts w:ascii="Calibri" w:eastAsia="Calibri" w:hAnsi="Calibri"/>
                      <w:color w:val="000000"/>
                      <w:sz w:val="22"/>
                    </w:rPr>
                    <w:t>diarrhea</w:t>
                  </w:r>
                  <w:proofErr w:type="gramEnd"/>
                  <w:r>
                    <w:rPr>
                      <w:rFonts w:ascii="Calibri" w:eastAsia="Calibri" w:hAnsi="Calibri"/>
                      <w:color w:val="000000"/>
                      <w:sz w:val="22"/>
                    </w:rPr>
                    <w:t xml:space="preserve"> and associated headaches.</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55"/>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gridSpan w:val="1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17"/>
            </w:tblGrid>
            <w:tr w:rsidR="005A3C56">
              <w:trPr>
                <w:trHeight w:val="282"/>
              </w:trPr>
              <w:tc>
                <w:tcPr>
                  <w:tcW w:w="9317"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Additional Required Health Effects Violation notices:</w:t>
                  </w:r>
                </w:p>
              </w:tc>
            </w:tr>
            <w:tr w:rsidR="005A3C56">
              <w:trPr>
                <w:trHeight w:val="282"/>
              </w:trPr>
              <w:tc>
                <w:tcPr>
                  <w:tcW w:w="9317"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 xml:space="preserve">2C-2 - We failed to correct all sanitary defects that </w:t>
                  </w:r>
                  <w:proofErr w:type="gramStart"/>
                  <w:r>
                    <w:rPr>
                      <w:rFonts w:ascii="Calibri" w:eastAsia="Calibri" w:hAnsi="Calibri"/>
                      <w:color w:val="000000"/>
                      <w:sz w:val="22"/>
                    </w:rPr>
                    <w:t>were identified</w:t>
                  </w:r>
                  <w:proofErr w:type="gramEnd"/>
                  <w:r>
                    <w:rPr>
                      <w:rFonts w:ascii="Calibri" w:eastAsia="Calibri" w:hAnsi="Calibri"/>
                      <w:color w:val="000000"/>
                      <w:sz w:val="22"/>
                    </w:rPr>
                    <w:t xml:space="preserve"> during the assessment that we conducted.</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81"/>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324"/>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gridSpan w:val="13"/>
          </w:tcPr>
          <w:tbl>
            <w:tblPr>
              <w:tblW w:w="0" w:type="auto"/>
              <w:tblLayout w:type="fixed"/>
              <w:tblCellMar>
                <w:left w:w="0" w:type="dxa"/>
                <w:right w:w="0" w:type="dxa"/>
              </w:tblCellMar>
              <w:tblLook w:val="04A0" w:firstRow="1" w:lastRow="0" w:firstColumn="1" w:lastColumn="0" w:noHBand="0" w:noVBand="1"/>
            </w:tblPr>
            <w:tblGrid>
              <w:gridCol w:w="9323"/>
            </w:tblGrid>
            <w:tr w:rsidR="005A3C56">
              <w:trPr>
                <w:trHeight w:val="246"/>
              </w:trPr>
              <w:tc>
                <w:tcPr>
                  <w:tcW w:w="9323"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 xml:space="preserve">We found coliforms indicating the need to look for potential problems in water treatment or distribution. When this occurs, we are required to conduct assessment(s) to identify problems and to correct any problems that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during these assessments.</w:t>
                  </w:r>
                  <w:r>
                    <w:rPr>
                      <w:rFonts w:ascii="Calibri" w:eastAsia="Calibri" w:hAnsi="Calibri"/>
                      <w:color w:val="000000"/>
                      <w:sz w:val="22"/>
                    </w:rPr>
                    <w:br/>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171"/>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324"/>
        </w:trPr>
        <w:tc>
          <w:tcPr>
            <w:tcW w:w="6" w:type="dxa"/>
          </w:tcPr>
          <w:p w:rsidR="005A3C56" w:rsidRDefault="005A3C56">
            <w:pPr>
              <w:pStyle w:val="EmptyCellLayoutStyle"/>
              <w:spacing w:after="0" w:line="240" w:lineRule="auto"/>
            </w:pPr>
          </w:p>
        </w:tc>
        <w:tc>
          <w:tcPr>
            <w:tcW w:w="6" w:type="dxa"/>
            <w:gridSpan w:val="14"/>
          </w:tcPr>
          <w:tbl>
            <w:tblPr>
              <w:tblW w:w="0" w:type="auto"/>
              <w:tblLayout w:type="fixed"/>
              <w:tblCellMar>
                <w:left w:w="0" w:type="dxa"/>
                <w:right w:w="0" w:type="dxa"/>
              </w:tblCellMar>
              <w:tblLook w:val="04A0" w:firstRow="1" w:lastRow="0" w:firstColumn="1" w:lastColumn="0" w:noHBand="0" w:noVBand="1"/>
            </w:tblPr>
            <w:tblGrid>
              <w:gridCol w:w="9330"/>
            </w:tblGrid>
            <w:tr w:rsidR="005A3C56">
              <w:trPr>
                <w:trHeight w:val="246"/>
              </w:trPr>
              <w:tc>
                <w:tcPr>
                  <w:tcW w:w="9330"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 xml:space="preserve">During the past year 1 Level 2 assessments </w:t>
                  </w:r>
                  <w:proofErr w:type="gramStart"/>
                  <w:r>
                    <w:rPr>
                      <w:rFonts w:ascii="Calibri" w:eastAsia="Calibri" w:hAnsi="Calibri"/>
                      <w:color w:val="000000"/>
                      <w:sz w:val="22"/>
                    </w:rPr>
                    <w:t>were required to be completed</w:t>
                  </w:r>
                  <w:proofErr w:type="gramEnd"/>
                  <w:r>
                    <w:rPr>
                      <w:rFonts w:ascii="Calibri" w:eastAsia="Calibri" w:hAnsi="Calibri"/>
                      <w:color w:val="000000"/>
                      <w:sz w:val="22"/>
                    </w:rPr>
                    <w:t xml:space="preserve"> for our water system. 1 Level 2 assessments were completed. In addition, we were required to take 0 corrective actions and we </w:t>
                  </w:r>
                  <w:r>
                    <w:rPr>
                      <w:rFonts w:ascii="Calibri" w:eastAsia="Calibri" w:hAnsi="Calibri"/>
                      <w:color w:val="000000"/>
                      <w:sz w:val="22"/>
                    </w:rPr>
                    <w:lastRenderedPageBreak/>
                    <w:t>completed 0</w:t>
                  </w:r>
                  <w:r>
                    <w:rPr>
                      <w:rFonts w:ascii="Calibri" w:eastAsia="Calibri" w:hAnsi="Calibri"/>
                      <w:color w:val="000000"/>
                      <w:sz w:val="22"/>
                    </w:rPr>
                    <w:t xml:space="preserve"> of these actions.</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102"/>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r w:rsidR="001F3C99" w:rsidTr="001F3C99">
        <w:trPr>
          <w:trHeight w:val="1154"/>
        </w:trPr>
        <w:tc>
          <w:tcPr>
            <w:tcW w:w="6" w:type="dxa"/>
            <w:gridSpan w:val="15"/>
          </w:tcPr>
          <w:tbl>
            <w:tblPr>
              <w:tblW w:w="0" w:type="auto"/>
              <w:tblLayout w:type="fixed"/>
              <w:tblCellMar>
                <w:left w:w="0" w:type="dxa"/>
                <w:right w:w="0" w:type="dxa"/>
              </w:tblCellMar>
              <w:tblLook w:val="04A0" w:firstRow="1" w:lastRow="0" w:firstColumn="1" w:lastColumn="0" w:noHBand="0" w:noVBand="1"/>
            </w:tblPr>
            <w:tblGrid>
              <w:gridCol w:w="9336"/>
            </w:tblGrid>
            <w:tr w:rsidR="005A3C56">
              <w:trPr>
                <w:trHeight w:val="1076"/>
              </w:trPr>
              <w:tc>
                <w:tcPr>
                  <w:tcW w:w="9336" w:type="dxa"/>
                  <w:tcBorders>
                    <w:top w:val="nil"/>
                    <w:left w:val="nil"/>
                    <w:bottom w:val="nil"/>
                    <w:right w:val="nil"/>
                  </w:tcBorders>
                  <w:tcMar>
                    <w:top w:w="39" w:type="dxa"/>
                    <w:left w:w="39" w:type="dxa"/>
                    <w:bottom w:w="39" w:type="dxa"/>
                    <w:right w:w="39" w:type="dxa"/>
                  </w:tcMar>
                </w:tcPr>
                <w:p w:rsidR="005A3C56" w:rsidRDefault="001F3C99">
                  <w:pPr>
                    <w:spacing w:after="0" w:line="240" w:lineRule="auto"/>
                  </w:pPr>
                  <w:r>
                    <w:rPr>
                      <w:rFonts w:ascii="Calibri" w:eastAsia="Calibri" w:hAnsi="Calibri"/>
                      <w:color w:val="000000"/>
                      <w:sz w:val="22"/>
                    </w:rPr>
                    <w:t>+++++++++++++++++++++++++++++++++++++++++++++++++++++++++++++++++++++++++++++++++++</w:t>
                  </w:r>
                </w:p>
                <w:p w:rsidR="005A3C56" w:rsidRDefault="001F3C99">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5A3C56" w:rsidRDefault="001F3C99">
                  <w:pPr>
                    <w:spacing w:after="0" w:line="240" w:lineRule="auto"/>
                  </w:pPr>
                  <w:r>
                    <w:rPr>
                      <w:rFonts w:ascii="Calibri" w:eastAsia="Calibri" w:hAnsi="Calibri"/>
                      <w:color w:val="000000"/>
                      <w:sz w:val="22"/>
                    </w:rPr>
                    <w:t>    </w:t>
                  </w:r>
                </w:p>
                <w:p w:rsidR="005A3C56" w:rsidRDefault="001F3C99">
                  <w:pPr>
                    <w:spacing w:after="0" w:line="240" w:lineRule="auto"/>
                  </w:pPr>
                  <w:r>
                    <w:rPr>
                      <w:rFonts w:ascii="Calibri" w:eastAsia="Calibri" w:hAnsi="Calibri"/>
                      <w:color w:val="000000"/>
                      <w:sz w:val="22"/>
                    </w:rPr>
                    <w:t>     </w:t>
                  </w:r>
                  <w:r>
                    <w:rPr>
                      <w:rFonts w:ascii="Calibri" w:eastAsia="Calibri" w:hAnsi="Calibri"/>
                      <w:color w:val="000000"/>
                      <w:sz w:val="22"/>
                    </w:rPr>
                    <w:t>           We at the FRANKLIN WATER SUPPLY work around the clock to provide top quality drinking water to every tap.  We ask that all our customers help us protect and conserve our water sources, which are the heart of our community, our way of life, and o</w:t>
                  </w:r>
                  <w:r>
                    <w:rPr>
                      <w:rFonts w:ascii="Calibri" w:eastAsia="Calibri" w:hAnsi="Calibri"/>
                      <w:color w:val="000000"/>
                      <w:sz w:val="22"/>
                    </w:rPr>
                    <w:t xml:space="preserve">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5A3C56" w:rsidRDefault="005A3C56">
            <w:pPr>
              <w:spacing w:after="0" w:line="240" w:lineRule="auto"/>
            </w:pPr>
          </w:p>
        </w:tc>
        <w:tc>
          <w:tcPr>
            <w:tcW w:w="13" w:type="dxa"/>
          </w:tcPr>
          <w:p w:rsidR="005A3C56" w:rsidRDefault="005A3C56">
            <w:pPr>
              <w:pStyle w:val="EmptyCellLayoutStyle"/>
              <w:spacing w:after="0" w:line="240" w:lineRule="auto"/>
            </w:pPr>
          </w:p>
        </w:tc>
      </w:tr>
      <w:tr w:rsidR="005A3C56">
        <w:trPr>
          <w:trHeight w:val="225"/>
        </w:trPr>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6"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0" w:type="dxa"/>
          </w:tcPr>
          <w:p w:rsidR="005A3C56" w:rsidRDefault="005A3C56">
            <w:pPr>
              <w:pStyle w:val="EmptyCellLayoutStyle"/>
              <w:spacing w:after="0" w:line="240" w:lineRule="auto"/>
            </w:pPr>
          </w:p>
        </w:tc>
        <w:tc>
          <w:tcPr>
            <w:tcW w:w="211" w:type="dxa"/>
          </w:tcPr>
          <w:p w:rsidR="005A3C56" w:rsidRDefault="005A3C56">
            <w:pPr>
              <w:pStyle w:val="EmptyCellLayoutStyle"/>
              <w:spacing w:after="0" w:line="240" w:lineRule="auto"/>
            </w:pPr>
          </w:p>
        </w:tc>
        <w:tc>
          <w:tcPr>
            <w:tcW w:w="659" w:type="dxa"/>
          </w:tcPr>
          <w:p w:rsidR="005A3C56" w:rsidRDefault="005A3C56">
            <w:pPr>
              <w:pStyle w:val="EmptyCellLayoutStyle"/>
              <w:spacing w:after="0" w:line="240" w:lineRule="auto"/>
            </w:pPr>
          </w:p>
        </w:tc>
        <w:tc>
          <w:tcPr>
            <w:tcW w:w="7195" w:type="dxa"/>
          </w:tcPr>
          <w:p w:rsidR="005A3C56" w:rsidRDefault="005A3C56">
            <w:pPr>
              <w:pStyle w:val="EmptyCellLayoutStyle"/>
              <w:spacing w:after="0" w:line="240" w:lineRule="auto"/>
            </w:pPr>
          </w:p>
        </w:tc>
        <w:tc>
          <w:tcPr>
            <w:tcW w:w="945" w:type="dxa"/>
          </w:tcPr>
          <w:p w:rsidR="005A3C56" w:rsidRDefault="005A3C56">
            <w:pPr>
              <w:pStyle w:val="EmptyCellLayoutStyle"/>
              <w:spacing w:after="0" w:line="240" w:lineRule="auto"/>
            </w:pPr>
          </w:p>
        </w:tc>
        <w:tc>
          <w:tcPr>
            <w:tcW w:w="284" w:type="dxa"/>
          </w:tcPr>
          <w:p w:rsidR="005A3C56" w:rsidRDefault="005A3C56">
            <w:pPr>
              <w:pStyle w:val="EmptyCellLayoutStyle"/>
              <w:spacing w:after="0" w:line="240" w:lineRule="auto"/>
            </w:pPr>
          </w:p>
        </w:tc>
        <w:tc>
          <w:tcPr>
            <w:tcW w:w="13" w:type="dxa"/>
          </w:tcPr>
          <w:p w:rsidR="005A3C56" w:rsidRDefault="005A3C56">
            <w:pPr>
              <w:pStyle w:val="EmptyCellLayoutStyle"/>
              <w:spacing w:after="0" w:line="240" w:lineRule="auto"/>
            </w:pPr>
          </w:p>
        </w:tc>
      </w:tr>
    </w:tbl>
    <w:p w:rsidR="005A3C56" w:rsidRDefault="005A3C56">
      <w:pPr>
        <w:spacing w:after="0" w:line="240" w:lineRule="auto"/>
      </w:pPr>
    </w:p>
    <w:sectPr w:rsidR="005A3C56">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3C56"/>
    <w:rsid w:val="001F3C99"/>
    <w:rsid w:val="005A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08BC0-35D9-4E10-AF83-2F09958B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2679</Words>
  <Characters>15274</Characters>
  <Application>Microsoft Office Word</Application>
  <DocSecurity>0</DocSecurity>
  <Lines>127</Lines>
  <Paragraphs>35</Paragraphs>
  <ScaleCrop>false</ScaleCrop>
  <Company>State of Louisiana</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2026-04-22T19:42:00Z</dcterms:created>
  <dcterms:modified xsi:type="dcterms:W3CDTF">2026-04-22T19:43:00Z</dcterms:modified>
</cp:coreProperties>
</file>