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93547" w14:textId="77777777" w:rsidR="00093BB8" w:rsidRPr="00FD3F02" w:rsidRDefault="00093BB8" w:rsidP="00093BB8">
      <w:pPr>
        <w:rPr>
          <w:rFonts w:ascii="Century Gothic" w:hAnsi="Century Gothic"/>
        </w:rPr>
      </w:pPr>
      <w:r w:rsidRPr="00FD3F02">
        <w:rPr>
          <w:rFonts w:ascii="Century Gothic" w:hAnsi="Century Gothic"/>
          <w:noProof/>
          <w:color w:val="FFFFFF"/>
          <w:sz w:val="20"/>
          <w:szCs w:val="20"/>
        </w:rPr>
        <w:drawing>
          <wp:inline distT="0" distB="0" distL="0" distR="0" wp14:anchorId="245BC71F" wp14:editId="6FF2BFE8">
            <wp:extent cx="5941964" cy="2066925"/>
            <wp:effectExtent l="0" t="0" r="0"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8442" cy="2069178"/>
                    </a:xfrm>
                    <a:prstGeom prst="rect">
                      <a:avLst/>
                    </a:prstGeom>
                    <a:noFill/>
                    <a:ln>
                      <a:noFill/>
                    </a:ln>
                  </pic:spPr>
                </pic:pic>
              </a:graphicData>
            </a:graphic>
          </wp:inline>
        </w:drawing>
      </w:r>
    </w:p>
    <w:p w14:paraId="4F0DD87B" w14:textId="77777777" w:rsidR="00093BB8" w:rsidRPr="00FD3F02" w:rsidRDefault="00093BB8" w:rsidP="00093BB8">
      <w:pPr>
        <w:rPr>
          <w:rFonts w:ascii="Century Gothic" w:hAnsi="Century Gothic"/>
        </w:rPr>
      </w:pPr>
    </w:p>
    <w:p w14:paraId="6136D1E7" w14:textId="77777777" w:rsidR="00093BB8" w:rsidRPr="00FD3F02" w:rsidRDefault="00093BB8" w:rsidP="00093BB8">
      <w:pPr>
        <w:rPr>
          <w:rFonts w:ascii="Century Gothic" w:hAnsi="Century Gothic"/>
        </w:rPr>
      </w:pPr>
    </w:p>
    <w:p w14:paraId="0F1F885A" w14:textId="77777777" w:rsidR="00093BB8" w:rsidRPr="00FD3F02" w:rsidRDefault="00093BB8" w:rsidP="00093BB8">
      <w:pPr>
        <w:rPr>
          <w:rFonts w:ascii="Century Gothic" w:hAnsi="Century Gothic"/>
        </w:rPr>
      </w:pPr>
    </w:p>
    <w:p w14:paraId="47BE9AB8" w14:textId="77777777" w:rsidR="00093BB8" w:rsidRPr="00FD3F02" w:rsidRDefault="00093BB8" w:rsidP="00093BB8">
      <w:pPr>
        <w:rPr>
          <w:rFonts w:ascii="Century Gothic" w:hAnsi="Century Gothic"/>
        </w:rPr>
      </w:pPr>
    </w:p>
    <w:p w14:paraId="76425D42" w14:textId="77777777" w:rsidR="00093BB8" w:rsidRPr="00FD3F02" w:rsidRDefault="00093BB8" w:rsidP="00093BB8">
      <w:pPr>
        <w:jc w:val="center"/>
        <w:rPr>
          <w:rFonts w:ascii="Century Gothic" w:hAnsi="Century Gothic"/>
          <w:b/>
          <w:sz w:val="52"/>
          <w:szCs w:val="52"/>
        </w:rPr>
      </w:pPr>
      <w:r w:rsidRPr="00FD3F02">
        <w:rPr>
          <w:rFonts w:ascii="Century Gothic" w:hAnsi="Century Gothic"/>
          <w:b/>
          <w:sz w:val="52"/>
          <w:szCs w:val="52"/>
        </w:rPr>
        <w:t>REQUEST FOR INFORMATION</w:t>
      </w:r>
    </w:p>
    <w:p w14:paraId="6B0093B3" w14:textId="77777777" w:rsidR="00093BB8" w:rsidRPr="00FD3F02" w:rsidRDefault="00093BB8" w:rsidP="00093BB8">
      <w:pPr>
        <w:jc w:val="center"/>
        <w:rPr>
          <w:rFonts w:ascii="Century Gothic" w:hAnsi="Century Gothic"/>
          <w:sz w:val="28"/>
        </w:rPr>
      </w:pPr>
    </w:p>
    <w:p w14:paraId="102F3B6F" w14:textId="77777777" w:rsidR="00093BB8" w:rsidRPr="00FD3F02" w:rsidRDefault="00093BB8" w:rsidP="00093BB8">
      <w:pPr>
        <w:jc w:val="center"/>
        <w:rPr>
          <w:rFonts w:ascii="Century Gothic" w:hAnsi="Century Gothic"/>
          <w:b/>
          <w:sz w:val="28"/>
        </w:rPr>
      </w:pPr>
    </w:p>
    <w:p w14:paraId="7F07B91C" w14:textId="77777777" w:rsidR="00093BB8" w:rsidRPr="00FD3F02" w:rsidRDefault="00093BB8" w:rsidP="00093BB8">
      <w:pPr>
        <w:jc w:val="center"/>
        <w:rPr>
          <w:rFonts w:ascii="Century Gothic" w:hAnsi="Century Gothic"/>
          <w:b/>
          <w:sz w:val="32"/>
          <w:szCs w:val="32"/>
        </w:rPr>
      </w:pPr>
      <w:r w:rsidRPr="00FD3F02">
        <w:rPr>
          <w:rFonts w:ascii="Century Gothic" w:hAnsi="Century Gothic"/>
          <w:b/>
          <w:sz w:val="32"/>
          <w:szCs w:val="32"/>
        </w:rPr>
        <w:t xml:space="preserve">Statewide </w:t>
      </w:r>
      <w:r>
        <w:rPr>
          <w:rFonts w:ascii="Century Gothic" w:hAnsi="Century Gothic"/>
          <w:b/>
          <w:sz w:val="32"/>
          <w:szCs w:val="32"/>
        </w:rPr>
        <w:t>Health Insurance Payment Assistance</w:t>
      </w:r>
      <w:r w:rsidRPr="00FD3F02">
        <w:rPr>
          <w:rFonts w:ascii="Century Gothic" w:hAnsi="Century Gothic"/>
          <w:b/>
          <w:sz w:val="32"/>
          <w:szCs w:val="32"/>
        </w:rPr>
        <w:t xml:space="preserve"> for Persons Living with HIV in Louisiana</w:t>
      </w:r>
    </w:p>
    <w:p w14:paraId="66555251" w14:textId="77777777" w:rsidR="00093BB8" w:rsidRPr="00FD3F02" w:rsidRDefault="00093BB8" w:rsidP="00093BB8">
      <w:pPr>
        <w:jc w:val="center"/>
        <w:rPr>
          <w:rFonts w:ascii="Century Gothic" w:hAnsi="Century Gothic"/>
          <w:sz w:val="28"/>
        </w:rPr>
      </w:pPr>
    </w:p>
    <w:p w14:paraId="7243E409" w14:textId="77777777" w:rsidR="00093BB8" w:rsidRPr="00FD3F02" w:rsidRDefault="00093BB8" w:rsidP="00093BB8">
      <w:pPr>
        <w:jc w:val="center"/>
        <w:rPr>
          <w:rFonts w:ascii="Century Gothic" w:hAnsi="Century Gothic"/>
          <w:sz w:val="28"/>
        </w:rPr>
      </w:pPr>
    </w:p>
    <w:p w14:paraId="31901BB7" w14:textId="77777777" w:rsidR="00093BB8" w:rsidRPr="00FD3F02" w:rsidRDefault="00093BB8" w:rsidP="00093BB8">
      <w:pPr>
        <w:jc w:val="center"/>
        <w:rPr>
          <w:rFonts w:ascii="Century Gothic" w:hAnsi="Century Gothic"/>
          <w:sz w:val="28"/>
        </w:rPr>
      </w:pPr>
    </w:p>
    <w:p w14:paraId="00840B6F" w14:textId="77777777" w:rsidR="00093BB8" w:rsidRPr="00FD3F02" w:rsidRDefault="00093BB8" w:rsidP="00093BB8">
      <w:pPr>
        <w:jc w:val="center"/>
        <w:rPr>
          <w:rFonts w:ascii="Century Gothic" w:hAnsi="Century Gothic"/>
          <w:b/>
          <w:sz w:val="28"/>
        </w:rPr>
      </w:pPr>
    </w:p>
    <w:p w14:paraId="64B74D88" w14:textId="77777777" w:rsidR="00093BB8" w:rsidRPr="00FD3F02" w:rsidRDefault="00093BB8" w:rsidP="00093BB8">
      <w:pPr>
        <w:jc w:val="center"/>
        <w:rPr>
          <w:rFonts w:ascii="Century Gothic" w:hAnsi="Century Gothic"/>
          <w:sz w:val="28"/>
        </w:rPr>
      </w:pPr>
      <w:r w:rsidRPr="00FD3F02">
        <w:rPr>
          <w:rFonts w:ascii="Century Gothic" w:hAnsi="Century Gothic"/>
          <w:sz w:val="28"/>
        </w:rPr>
        <w:t>LOUISIANA DEPARTMENT OF HEALTH</w:t>
      </w:r>
    </w:p>
    <w:p w14:paraId="67263AB0" w14:textId="77777777" w:rsidR="00093BB8" w:rsidRPr="00FD3F02" w:rsidRDefault="00093BB8" w:rsidP="00093BB8">
      <w:pPr>
        <w:jc w:val="center"/>
        <w:rPr>
          <w:rFonts w:ascii="Century Gothic" w:hAnsi="Century Gothic"/>
          <w:sz w:val="28"/>
        </w:rPr>
      </w:pPr>
      <w:r w:rsidRPr="00FD3F02">
        <w:rPr>
          <w:rFonts w:ascii="Century Gothic" w:hAnsi="Century Gothic"/>
          <w:sz w:val="28"/>
        </w:rPr>
        <w:t>OFFICE OF PUBLIC HEALTH</w:t>
      </w:r>
    </w:p>
    <w:p w14:paraId="40A666E7" w14:textId="77777777" w:rsidR="00093BB8" w:rsidRPr="00FD3F02" w:rsidRDefault="00093BB8" w:rsidP="00093BB8">
      <w:pPr>
        <w:jc w:val="center"/>
        <w:rPr>
          <w:rFonts w:ascii="Century Gothic" w:hAnsi="Century Gothic"/>
          <w:sz w:val="28"/>
        </w:rPr>
      </w:pPr>
      <w:r w:rsidRPr="00FD3F02">
        <w:rPr>
          <w:rFonts w:ascii="Century Gothic" w:hAnsi="Century Gothic"/>
          <w:sz w:val="28"/>
        </w:rPr>
        <w:t>STD/HIV</w:t>
      </w:r>
      <w:r>
        <w:rPr>
          <w:rFonts w:ascii="Century Gothic" w:hAnsi="Century Gothic"/>
          <w:sz w:val="28"/>
        </w:rPr>
        <w:t>/HEPATITIS</w:t>
      </w:r>
      <w:r w:rsidRPr="00FD3F02">
        <w:rPr>
          <w:rFonts w:ascii="Century Gothic" w:hAnsi="Century Gothic"/>
          <w:sz w:val="28"/>
        </w:rPr>
        <w:t xml:space="preserve"> PROGRAM</w:t>
      </w:r>
    </w:p>
    <w:p w14:paraId="4AC67426" w14:textId="77777777" w:rsidR="00093BB8" w:rsidRPr="00FD3F02" w:rsidRDefault="00093BB8" w:rsidP="00093BB8">
      <w:pPr>
        <w:jc w:val="center"/>
        <w:rPr>
          <w:rFonts w:ascii="Century Gothic" w:hAnsi="Century Gothic"/>
          <w:b/>
          <w:sz w:val="28"/>
        </w:rPr>
      </w:pPr>
    </w:p>
    <w:p w14:paraId="3A62B38A" w14:textId="77777777" w:rsidR="00093BB8" w:rsidRPr="00FD3F02" w:rsidRDefault="00093BB8" w:rsidP="00093BB8">
      <w:pPr>
        <w:jc w:val="center"/>
        <w:rPr>
          <w:rFonts w:ascii="Century Gothic" w:hAnsi="Century Gothic"/>
          <w:sz w:val="28"/>
        </w:rPr>
      </w:pPr>
    </w:p>
    <w:p w14:paraId="778E97E3" w14:textId="77777777" w:rsidR="00093BB8" w:rsidRPr="00FD3F02" w:rsidRDefault="00093BB8" w:rsidP="00093BB8">
      <w:pPr>
        <w:jc w:val="center"/>
        <w:rPr>
          <w:rFonts w:ascii="Century Gothic" w:hAnsi="Century Gothic"/>
          <w:sz w:val="28"/>
        </w:rPr>
      </w:pPr>
    </w:p>
    <w:p w14:paraId="3465C8BD" w14:textId="77777777" w:rsidR="00093BB8" w:rsidRPr="00FD3F02" w:rsidRDefault="00093BB8" w:rsidP="00093BB8">
      <w:pPr>
        <w:jc w:val="center"/>
        <w:rPr>
          <w:rFonts w:ascii="Century Gothic" w:hAnsi="Century Gothic"/>
          <w:sz w:val="28"/>
        </w:rPr>
      </w:pPr>
    </w:p>
    <w:p w14:paraId="3FD2DC71" w14:textId="60B08FDF" w:rsidR="00093BB8" w:rsidRPr="00FD3F02" w:rsidRDefault="00093BB8" w:rsidP="00093BB8">
      <w:pPr>
        <w:ind w:firstLine="720"/>
        <w:jc w:val="center"/>
        <w:rPr>
          <w:rFonts w:ascii="Century Gothic" w:hAnsi="Century Gothic"/>
          <w:b/>
          <w:sz w:val="28"/>
        </w:rPr>
      </w:pPr>
      <w:r w:rsidRPr="00D64B0A">
        <w:rPr>
          <w:rFonts w:ascii="Century Gothic" w:hAnsi="Century Gothic"/>
          <w:b/>
          <w:sz w:val="28"/>
        </w:rPr>
        <w:t>RFI # (</w:t>
      </w:r>
      <w:r w:rsidR="00244E2D" w:rsidRPr="00D64B0A">
        <w:rPr>
          <w:rFonts w:ascii="Century Gothic" w:hAnsi="Century Gothic"/>
          <w:b/>
          <w:sz w:val="28"/>
        </w:rPr>
        <w:t>3000</w:t>
      </w:r>
      <w:r w:rsidR="00D64B0A" w:rsidRPr="00D64B0A">
        <w:rPr>
          <w:rFonts w:ascii="Century Gothic" w:hAnsi="Century Gothic"/>
          <w:b/>
          <w:sz w:val="28"/>
        </w:rPr>
        <w:t>14526</w:t>
      </w:r>
      <w:r w:rsidRPr="00D64B0A">
        <w:rPr>
          <w:rFonts w:ascii="Century Gothic" w:hAnsi="Century Gothic"/>
          <w:b/>
          <w:sz w:val="28"/>
          <w:szCs w:val="28"/>
        </w:rPr>
        <w:t>)</w:t>
      </w:r>
    </w:p>
    <w:p w14:paraId="175FB677" w14:textId="1409BF99" w:rsidR="00093BB8" w:rsidRPr="00FD3F02" w:rsidRDefault="001D5A67" w:rsidP="00093BB8">
      <w:pPr>
        <w:ind w:firstLine="720"/>
        <w:jc w:val="center"/>
        <w:rPr>
          <w:rFonts w:ascii="Century Gothic" w:hAnsi="Century Gothic"/>
          <w:b/>
          <w:sz w:val="28"/>
        </w:rPr>
      </w:pPr>
      <w:r>
        <w:rPr>
          <w:rFonts w:ascii="Century Gothic" w:hAnsi="Century Gothic"/>
          <w:b/>
          <w:sz w:val="28"/>
        </w:rPr>
        <w:t xml:space="preserve">Response </w:t>
      </w:r>
      <w:r w:rsidR="00093BB8" w:rsidRPr="00FD3F02">
        <w:rPr>
          <w:rFonts w:ascii="Century Gothic" w:hAnsi="Century Gothic"/>
          <w:b/>
          <w:sz w:val="28"/>
        </w:rPr>
        <w:t>Due Date/Time:</w:t>
      </w:r>
    </w:p>
    <w:p w14:paraId="4DE7BDC9" w14:textId="042EAA82" w:rsidR="00093BB8" w:rsidRPr="00FD3F02" w:rsidRDefault="00D64B0A" w:rsidP="00093BB8">
      <w:pPr>
        <w:ind w:firstLine="720"/>
        <w:jc w:val="center"/>
        <w:rPr>
          <w:rFonts w:ascii="Century Gothic" w:hAnsi="Century Gothic"/>
          <w:b/>
          <w:sz w:val="28"/>
        </w:rPr>
      </w:pPr>
      <w:r>
        <w:rPr>
          <w:rFonts w:ascii="Century Gothic" w:hAnsi="Century Gothic"/>
          <w:b/>
          <w:sz w:val="28"/>
        </w:rPr>
        <w:t xml:space="preserve">Wednesday, </w:t>
      </w:r>
      <w:r w:rsidR="00244E2D">
        <w:rPr>
          <w:rFonts w:ascii="Century Gothic" w:hAnsi="Century Gothic"/>
          <w:b/>
          <w:sz w:val="28"/>
        </w:rPr>
        <w:t>February 2</w:t>
      </w:r>
      <w:r>
        <w:rPr>
          <w:rFonts w:ascii="Century Gothic" w:hAnsi="Century Gothic"/>
          <w:b/>
          <w:sz w:val="28"/>
        </w:rPr>
        <w:t>6</w:t>
      </w:r>
      <w:r w:rsidR="00244E2D">
        <w:rPr>
          <w:rFonts w:ascii="Century Gothic" w:hAnsi="Century Gothic"/>
          <w:b/>
          <w:sz w:val="28"/>
        </w:rPr>
        <w:t>, 2020 -</w:t>
      </w:r>
      <w:r w:rsidR="00093BB8" w:rsidRPr="00FD3F02">
        <w:rPr>
          <w:rFonts w:ascii="Century Gothic" w:hAnsi="Century Gothic"/>
          <w:b/>
          <w:sz w:val="28"/>
        </w:rPr>
        <w:t xml:space="preserve"> 4:00 PM CT</w:t>
      </w:r>
    </w:p>
    <w:p w14:paraId="4E689798" w14:textId="77777777" w:rsidR="00093BB8" w:rsidRPr="00FD3F02" w:rsidRDefault="00093BB8" w:rsidP="00093BB8">
      <w:pPr>
        <w:jc w:val="center"/>
        <w:rPr>
          <w:rFonts w:ascii="Century Gothic" w:hAnsi="Century Gothic"/>
          <w:b/>
          <w:sz w:val="28"/>
        </w:rPr>
      </w:pPr>
    </w:p>
    <w:p w14:paraId="1D8C7850" w14:textId="77777777" w:rsidR="00093BB8" w:rsidRPr="00FD3F02" w:rsidRDefault="00093BB8" w:rsidP="00093BB8">
      <w:pPr>
        <w:rPr>
          <w:rFonts w:ascii="Century Gothic" w:hAnsi="Century Gothic"/>
          <w:b/>
          <w:sz w:val="28"/>
        </w:rPr>
      </w:pPr>
    </w:p>
    <w:p w14:paraId="30F06397" w14:textId="77777777" w:rsidR="00093BB8" w:rsidRPr="00FD3F02" w:rsidRDefault="00093BB8" w:rsidP="00093BB8">
      <w:pPr>
        <w:rPr>
          <w:rFonts w:ascii="Century Gothic" w:hAnsi="Century Gothic"/>
          <w:b/>
          <w:sz w:val="28"/>
        </w:rPr>
      </w:pPr>
    </w:p>
    <w:p w14:paraId="1129591F" w14:textId="0A830DAE" w:rsidR="00093BB8" w:rsidRPr="00FD3F02" w:rsidRDefault="00093BB8" w:rsidP="00093BB8">
      <w:pPr>
        <w:jc w:val="center"/>
        <w:rPr>
          <w:rFonts w:ascii="Century Gothic" w:hAnsi="Century Gothic"/>
          <w:b/>
          <w:sz w:val="28"/>
        </w:rPr>
      </w:pPr>
      <w:r w:rsidRPr="00FD3F02">
        <w:rPr>
          <w:rFonts w:ascii="Century Gothic" w:hAnsi="Century Gothic"/>
          <w:b/>
          <w:sz w:val="28"/>
        </w:rPr>
        <w:t xml:space="preserve">Release Date:  </w:t>
      </w:r>
      <w:r w:rsidR="00D64B0A">
        <w:rPr>
          <w:rFonts w:ascii="Century Gothic" w:hAnsi="Century Gothic"/>
          <w:b/>
          <w:sz w:val="28"/>
        </w:rPr>
        <w:t xml:space="preserve">Wednesday, </w:t>
      </w:r>
      <w:r w:rsidR="00244E2D">
        <w:rPr>
          <w:rFonts w:ascii="Century Gothic" w:hAnsi="Century Gothic"/>
          <w:b/>
          <w:sz w:val="28"/>
        </w:rPr>
        <w:t>February 1</w:t>
      </w:r>
      <w:r w:rsidR="00D64B0A">
        <w:rPr>
          <w:rFonts w:ascii="Century Gothic" w:hAnsi="Century Gothic"/>
          <w:b/>
          <w:sz w:val="28"/>
        </w:rPr>
        <w:t>2</w:t>
      </w:r>
      <w:r>
        <w:rPr>
          <w:rFonts w:ascii="Century Gothic" w:hAnsi="Century Gothic"/>
          <w:b/>
          <w:sz w:val="28"/>
        </w:rPr>
        <w:t>, 2020</w:t>
      </w:r>
    </w:p>
    <w:sdt>
      <w:sdtPr>
        <w:rPr>
          <w:rFonts w:ascii="Century Gothic" w:eastAsia="Times New Roman" w:hAnsi="Century Gothic" w:cs="Times New Roman"/>
          <w:color w:val="auto"/>
          <w:sz w:val="24"/>
          <w:szCs w:val="24"/>
        </w:rPr>
        <w:id w:val="-1214567298"/>
        <w:docPartObj>
          <w:docPartGallery w:val="Table of Contents"/>
          <w:docPartUnique/>
        </w:docPartObj>
      </w:sdtPr>
      <w:sdtEndPr>
        <w:rPr>
          <w:rFonts w:ascii="Times New Roman" w:hAnsi="Times New Roman"/>
          <w:b/>
          <w:bCs/>
          <w:noProof/>
        </w:rPr>
      </w:sdtEndPr>
      <w:sdtContent>
        <w:p w14:paraId="7A4CB5C0" w14:textId="46A78EA4" w:rsidR="007F048B" w:rsidRDefault="007F048B">
          <w:pPr>
            <w:pStyle w:val="TOCHeading"/>
            <w:rPr>
              <w:rFonts w:ascii="Century Gothic" w:hAnsi="Century Gothic"/>
            </w:rPr>
          </w:pPr>
          <w:r w:rsidRPr="007F048B">
            <w:rPr>
              <w:rFonts w:ascii="Century Gothic" w:hAnsi="Century Gothic"/>
            </w:rPr>
            <w:t>Contents</w:t>
          </w:r>
        </w:p>
        <w:p w14:paraId="2517F33C" w14:textId="77777777" w:rsidR="00FD08A5" w:rsidRPr="00FD08A5" w:rsidRDefault="00FD08A5" w:rsidP="00FD08A5"/>
        <w:p w14:paraId="2A4F5420" w14:textId="703CD78E" w:rsidR="00E84630" w:rsidRDefault="007F048B" w:rsidP="00E84630">
          <w:pPr>
            <w:pStyle w:val="TOC1"/>
            <w:rPr>
              <w:noProof/>
            </w:rPr>
          </w:pPr>
          <w:r>
            <w:fldChar w:fldCharType="begin"/>
          </w:r>
          <w:r>
            <w:instrText xml:space="preserve"> TOC \o "1-3" \h \z \u </w:instrText>
          </w:r>
          <w:r>
            <w:fldChar w:fldCharType="separate"/>
          </w:r>
          <w:hyperlink w:anchor="_Toc32232174" w:history="1">
            <w:r w:rsidR="00E84630" w:rsidRPr="009E764D">
              <w:rPr>
                <w:rStyle w:val="Hyperlink"/>
                <w:rFonts w:ascii="Century Gothic" w:hAnsi="Century Gothic"/>
                <w:noProof/>
              </w:rPr>
              <w:t>Purpose:</w:t>
            </w:r>
            <w:r w:rsidR="00E84630">
              <w:rPr>
                <w:noProof/>
                <w:webHidden/>
              </w:rPr>
              <w:tab/>
            </w:r>
            <w:r w:rsidR="00E84630">
              <w:rPr>
                <w:noProof/>
                <w:webHidden/>
              </w:rPr>
              <w:fldChar w:fldCharType="begin"/>
            </w:r>
            <w:r w:rsidR="00E84630">
              <w:rPr>
                <w:noProof/>
                <w:webHidden/>
              </w:rPr>
              <w:instrText xml:space="preserve"> PAGEREF _Toc32232174 \h </w:instrText>
            </w:r>
            <w:r w:rsidR="00E84630">
              <w:rPr>
                <w:noProof/>
                <w:webHidden/>
              </w:rPr>
            </w:r>
            <w:r w:rsidR="00E84630">
              <w:rPr>
                <w:noProof/>
                <w:webHidden/>
              </w:rPr>
              <w:fldChar w:fldCharType="separate"/>
            </w:r>
            <w:r w:rsidR="00DE2614">
              <w:rPr>
                <w:noProof/>
                <w:webHidden/>
              </w:rPr>
              <w:t>3</w:t>
            </w:r>
            <w:r w:rsidR="00E84630">
              <w:rPr>
                <w:noProof/>
                <w:webHidden/>
              </w:rPr>
              <w:fldChar w:fldCharType="end"/>
            </w:r>
          </w:hyperlink>
        </w:p>
        <w:p w14:paraId="289FC28B" w14:textId="6059A65A" w:rsidR="00FD08A5" w:rsidRPr="00FD08A5" w:rsidRDefault="00FD08A5" w:rsidP="00FD08A5">
          <w:pPr>
            <w:rPr>
              <w:rFonts w:ascii="Century Gothic" w:eastAsiaTheme="minorEastAsia" w:hAnsi="Century Gothic"/>
              <w:noProof/>
            </w:rPr>
          </w:pPr>
          <w:r w:rsidRPr="00FD08A5">
            <w:rPr>
              <w:rFonts w:ascii="Century Gothic" w:eastAsiaTheme="minorEastAsia" w:hAnsi="Century Gothic"/>
              <w:noProof/>
            </w:rPr>
            <w:t>Background</w:t>
          </w:r>
          <w:r>
            <w:rPr>
              <w:rFonts w:ascii="Century Gothic" w:eastAsiaTheme="minorEastAsia" w:hAnsi="Century Gothic"/>
              <w:noProof/>
            </w:rPr>
            <w:t xml:space="preserve">: …………………………………………………………………………………  </w:t>
          </w:r>
          <w:r w:rsidRPr="00FD08A5">
            <w:rPr>
              <w:rFonts w:eastAsiaTheme="minorEastAsia"/>
              <w:noProof/>
            </w:rPr>
            <w:t xml:space="preserve"> 3</w:t>
          </w:r>
        </w:p>
        <w:p w14:paraId="7F2D312C" w14:textId="77777777" w:rsidR="00FD08A5" w:rsidRPr="00FD08A5" w:rsidRDefault="00FD08A5" w:rsidP="00FD08A5">
          <w:pPr>
            <w:rPr>
              <w:rFonts w:eastAsiaTheme="minorEastAsia"/>
              <w:noProof/>
            </w:rPr>
          </w:pPr>
        </w:p>
        <w:p w14:paraId="405B2412" w14:textId="706523E5" w:rsidR="00E84630" w:rsidRDefault="000E512C" w:rsidP="00E84630">
          <w:pPr>
            <w:pStyle w:val="TOC1"/>
            <w:rPr>
              <w:rFonts w:asciiTheme="minorHAnsi" w:eastAsiaTheme="minorEastAsia" w:hAnsiTheme="minorHAnsi" w:cstheme="minorBidi"/>
              <w:noProof/>
              <w:sz w:val="22"/>
              <w:szCs w:val="22"/>
            </w:rPr>
          </w:pPr>
          <w:hyperlink w:anchor="_Toc32232175" w:history="1">
            <w:r w:rsidR="00E84630" w:rsidRPr="009E764D">
              <w:rPr>
                <w:rStyle w:val="Hyperlink"/>
                <w:rFonts w:ascii="Century Gothic" w:hAnsi="Century Gothic"/>
                <w:noProof/>
              </w:rPr>
              <w:t>Services Requirements:</w:t>
            </w:r>
            <w:r w:rsidR="00E84630">
              <w:rPr>
                <w:noProof/>
                <w:webHidden/>
              </w:rPr>
              <w:tab/>
            </w:r>
            <w:r w:rsidR="00E84630">
              <w:rPr>
                <w:noProof/>
                <w:webHidden/>
              </w:rPr>
              <w:fldChar w:fldCharType="begin"/>
            </w:r>
            <w:r w:rsidR="00E84630">
              <w:rPr>
                <w:noProof/>
                <w:webHidden/>
              </w:rPr>
              <w:instrText xml:space="preserve"> PAGEREF _Toc32232175 \h </w:instrText>
            </w:r>
            <w:r w:rsidR="00E84630">
              <w:rPr>
                <w:noProof/>
                <w:webHidden/>
              </w:rPr>
            </w:r>
            <w:r w:rsidR="00E84630">
              <w:rPr>
                <w:noProof/>
                <w:webHidden/>
              </w:rPr>
              <w:fldChar w:fldCharType="separate"/>
            </w:r>
            <w:r w:rsidR="00DE2614">
              <w:rPr>
                <w:noProof/>
                <w:webHidden/>
              </w:rPr>
              <w:t>4</w:t>
            </w:r>
            <w:r w:rsidR="00E84630">
              <w:rPr>
                <w:noProof/>
                <w:webHidden/>
              </w:rPr>
              <w:fldChar w:fldCharType="end"/>
            </w:r>
          </w:hyperlink>
        </w:p>
        <w:p w14:paraId="03839538" w14:textId="0519A47B" w:rsidR="00E84630" w:rsidRDefault="000E512C" w:rsidP="00E84630">
          <w:pPr>
            <w:pStyle w:val="TOC1"/>
            <w:rPr>
              <w:rFonts w:asciiTheme="minorHAnsi" w:eastAsiaTheme="minorEastAsia" w:hAnsiTheme="minorHAnsi" w:cstheme="minorBidi"/>
              <w:noProof/>
              <w:sz w:val="22"/>
              <w:szCs w:val="22"/>
            </w:rPr>
          </w:pPr>
          <w:hyperlink w:anchor="_Toc32232176" w:history="1">
            <w:r w:rsidR="00E84630" w:rsidRPr="009E764D">
              <w:rPr>
                <w:rStyle w:val="Hyperlink"/>
                <w:rFonts w:ascii="Century Gothic" w:hAnsi="Century Gothic"/>
                <w:noProof/>
              </w:rPr>
              <w:t>Response General Requirements</w:t>
            </w:r>
            <w:r w:rsidR="00E84630">
              <w:rPr>
                <w:noProof/>
                <w:webHidden/>
              </w:rPr>
              <w:tab/>
            </w:r>
            <w:r w:rsidR="00E84630">
              <w:rPr>
                <w:noProof/>
                <w:webHidden/>
              </w:rPr>
              <w:fldChar w:fldCharType="begin"/>
            </w:r>
            <w:r w:rsidR="00E84630">
              <w:rPr>
                <w:noProof/>
                <w:webHidden/>
              </w:rPr>
              <w:instrText xml:space="preserve"> PAGEREF _Toc32232176 \h </w:instrText>
            </w:r>
            <w:r w:rsidR="00E84630">
              <w:rPr>
                <w:noProof/>
                <w:webHidden/>
              </w:rPr>
            </w:r>
            <w:r w:rsidR="00E84630">
              <w:rPr>
                <w:noProof/>
                <w:webHidden/>
              </w:rPr>
              <w:fldChar w:fldCharType="separate"/>
            </w:r>
            <w:r w:rsidR="00DE2614">
              <w:rPr>
                <w:noProof/>
                <w:webHidden/>
              </w:rPr>
              <w:t>4</w:t>
            </w:r>
            <w:r w:rsidR="00E84630">
              <w:rPr>
                <w:noProof/>
                <w:webHidden/>
              </w:rPr>
              <w:fldChar w:fldCharType="end"/>
            </w:r>
          </w:hyperlink>
        </w:p>
        <w:p w14:paraId="0D937749" w14:textId="5D093292" w:rsidR="00E84630" w:rsidRDefault="000E512C" w:rsidP="00E84630">
          <w:pPr>
            <w:pStyle w:val="TOC1"/>
            <w:rPr>
              <w:rFonts w:asciiTheme="minorHAnsi" w:eastAsiaTheme="minorEastAsia" w:hAnsiTheme="minorHAnsi" w:cstheme="minorBidi"/>
              <w:noProof/>
              <w:sz w:val="22"/>
              <w:szCs w:val="22"/>
            </w:rPr>
          </w:pPr>
          <w:hyperlink w:anchor="_Toc32232179" w:history="1">
            <w:r w:rsidR="00E84630" w:rsidRPr="009E764D">
              <w:rPr>
                <w:rStyle w:val="Hyperlink"/>
                <w:rFonts w:ascii="Century Gothic" w:hAnsi="Century Gothic"/>
                <w:noProof/>
              </w:rPr>
              <w:t>Submission Information:</w:t>
            </w:r>
            <w:r w:rsidR="00E84630">
              <w:rPr>
                <w:noProof/>
                <w:webHidden/>
              </w:rPr>
              <w:tab/>
            </w:r>
            <w:r w:rsidR="00E84630">
              <w:rPr>
                <w:noProof/>
                <w:webHidden/>
              </w:rPr>
              <w:fldChar w:fldCharType="begin"/>
            </w:r>
            <w:r w:rsidR="00E84630">
              <w:rPr>
                <w:noProof/>
                <w:webHidden/>
              </w:rPr>
              <w:instrText xml:space="preserve"> PAGEREF _Toc32232179 \h </w:instrText>
            </w:r>
            <w:r w:rsidR="00E84630">
              <w:rPr>
                <w:noProof/>
                <w:webHidden/>
              </w:rPr>
            </w:r>
            <w:r w:rsidR="00E84630">
              <w:rPr>
                <w:noProof/>
                <w:webHidden/>
              </w:rPr>
              <w:fldChar w:fldCharType="separate"/>
            </w:r>
            <w:r w:rsidR="00DE2614">
              <w:rPr>
                <w:noProof/>
                <w:webHidden/>
              </w:rPr>
              <w:t>5</w:t>
            </w:r>
            <w:r w:rsidR="00E84630">
              <w:rPr>
                <w:noProof/>
                <w:webHidden/>
              </w:rPr>
              <w:fldChar w:fldCharType="end"/>
            </w:r>
          </w:hyperlink>
        </w:p>
        <w:p w14:paraId="6D53EAE8" w14:textId="4206235C" w:rsidR="00E84630" w:rsidRDefault="000E512C" w:rsidP="00E84630">
          <w:pPr>
            <w:pStyle w:val="TOC1"/>
            <w:rPr>
              <w:rFonts w:asciiTheme="minorHAnsi" w:eastAsiaTheme="minorEastAsia" w:hAnsiTheme="minorHAnsi" w:cstheme="minorBidi"/>
              <w:noProof/>
              <w:sz w:val="22"/>
              <w:szCs w:val="22"/>
            </w:rPr>
          </w:pPr>
          <w:hyperlink w:anchor="_Toc32232180" w:history="1">
            <w:r w:rsidR="00E84630" w:rsidRPr="009E764D">
              <w:rPr>
                <w:rStyle w:val="Hyperlink"/>
                <w:rFonts w:ascii="Century Gothic" w:hAnsi="Century Gothic"/>
                <w:noProof/>
              </w:rPr>
              <w:t>Attachment:</w:t>
            </w:r>
            <w:r w:rsidR="00E84630">
              <w:rPr>
                <w:noProof/>
                <w:webHidden/>
              </w:rPr>
              <w:tab/>
            </w:r>
            <w:r w:rsidR="00E84630">
              <w:rPr>
                <w:noProof/>
                <w:webHidden/>
              </w:rPr>
              <w:fldChar w:fldCharType="begin"/>
            </w:r>
            <w:r w:rsidR="00E84630">
              <w:rPr>
                <w:noProof/>
                <w:webHidden/>
              </w:rPr>
              <w:instrText xml:space="preserve"> PAGEREF _Toc32232180 \h </w:instrText>
            </w:r>
            <w:r w:rsidR="00E84630">
              <w:rPr>
                <w:noProof/>
                <w:webHidden/>
              </w:rPr>
            </w:r>
            <w:r w:rsidR="00E84630">
              <w:rPr>
                <w:noProof/>
                <w:webHidden/>
              </w:rPr>
              <w:fldChar w:fldCharType="separate"/>
            </w:r>
            <w:r w:rsidR="00DE2614">
              <w:rPr>
                <w:noProof/>
                <w:webHidden/>
              </w:rPr>
              <w:t>7</w:t>
            </w:r>
            <w:r w:rsidR="00E84630">
              <w:rPr>
                <w:noProof/>
                <w:webHidden/>
              </w:rPr>
              <w:fldChar w:fldCharType="end"/>
            </w:r>
          </w:hyperlink>
        </w:p>
        <w:p w14:paraId="5DEC21F5" w14:textId="0C63FEA0" w:rsidR="007F048B" w:rsidRDefault="007F048B">
          <w:r>
            <w:rPr>
              <w:b/>
              <w:bCs/>
              <w:noProof/>
            </w:rPr>
            <w:fldChar w:fldCharType="end"/>
          </w:r>
        </w:p>
      </w:sdtContent>
    </w:sdt>
    <w:p w14:paraId="46DF8FB7" w14:textId="242A24C8" w:rsidR="00331733" w:rsidRDefault="00331733">
      <w:pPr>
        <w:spacing w:after="160" w:line="259" w:lineRule="auto"/>
        <w:rPr>
          <w:rFonts w:ascii="Century Gothic" w:eastAsiaTheme="majorEastAsia" w:hAnsi="Century Gothic" w:cstheme="majorBidi"/>
          <w:color w:val="2E74B5" w:themeColor="accent1" w:themeShade="BF"/>
          <w:sz w:val="32"/>
          <w:szCs w:val="32"/>
        </w:rPr>
      </w:pPr>
      <w:r>
        <w:rPr>
          <w:rFonts w:ascii="Century Gothic" w:hAnsi="Century Gothic"/>
        </w:rPr>
        <w:br w:type="page"/>
      </w:r>
    </w:p>
    <w:p w14:paraId="099945E9" w14:textId="7CB6489F" w:rsidR="00C27751" w:rsidRPr="00172DAD" w:rsidRDefault="00F0288A" w:rsidP="00B204D0">
      <w:pPr>
        <w:pStyle w:val="Heading1"/>
        <w:jc w:val="both"/>
        <w:rPr>
          <w:rFonts w:ascii="Century Gothic" w:hAnsi="Century Gothic"/>
        </w:rPr>
      </w:pPr>
      <w:bookmarkStart w:id="0" w:name="_Toc32232174"/>
      <w:r>
        <w:rPr>
          <w:rFonts w:ascii="Century Gothic" w:hAnsi="Century Gothic"/>
        </w:rPr>
        <w:lastRenderedPageBreak/>
        <w:t>Purpose</w:t>
      </w:r>
      <w:r w:rsidR="00C27751" w:rsidRPr="00172DAD">
        <w:rPr>
          <w:rFonts w:ascii="Century Gothic" w:hAnsi="Century Gothic"/>
        </w:rPr>
        <w:t>:</w:t>
      </w:r>
      <w:bookmarkEnd w:id="0"/>
      <w:r w:rsidR="00C27751" w:rsidRPr="00172DAD">
        <w:rPr>
          <w:rFonts w:ascii="Century Gothic" w:hAnsi="Century Gothic"/>
        </w:rPr>
        <w:t xml:space="preserve"> </w:t>
      </w:r>
    </w:p>
    <w:p w14:paraId="581BBABC" w14:textId="77777777" w:rsidR="00360489" w:rsidRPr="00172DAD" w:rsidRDefault="00360489" w:rsidP="00B204D0">
      <w:pPr>
        <w:jc w:val="both"/>
        <w:rPr>
          <w:rFonts w:ascii="Century Gothic" w:hAnsi="Century Gothic"/>
        </w:rPr>
      </w:pPr>
    </w:p>
    <w:p w14:paraId="14D5109B" w14:textId="08B6E805" w:rsidR="00F0288A" w:rsidRPr="00F0288A" w:rsidRDefault="00F0288A">
      <w:pPr>
        <w:jc w:val="both"/>
        <w:rPr>
          <w:rFonts w:ascii="Century Gothic" w:hAnsi="Century Gothic"/>
        </w:rPr>
      </w:pPr>
      <w:r w:rsidRPr="00D64B0A">
        <w:rPr>
          <w:rFonts w:ascii="Century Gothic" w:hAnsi="Century Gothic"/>
          <w:spacing w:val="-1"/>
        </w:rPr>
        <w:t>T</w:t>
      </w:r>
      <w:r w:rsidRPr="00D64B0A">
        <w:rPr>
          <w:rFonts w:ascii="Century Gothic" w:hAnsi="Century Gothic"/>
        </w:rPr>
        <w:t>he</w:t>
      </w:r>
      <w:r w:rsidRPr="00D64B0A">
        <w:rPr>
          <w:rFonts w:ascii="Century Gothic" w:hAnsi="Century Gothic"/>
          <w:spacing w:val="-1"/>
        </w:rPr>
        <w:t xml:space="preserve"> </w:t>
      </w:r>
      <w:r w:rsidRPr="00D64B0A">
        <w:rPr>
          <w:rFonts w:ascii="Century Gothic" w:hAnsi="Century Gothic"/>
        </w:rPr>
        <w:t>pu</w:t>
      </w:r>
      <w:r w:rsidRPr="00D64B0A">
        <w:rPr>
          <w:rFonts w:ascii="Century Gothic" w:hAnsi="Century Gothic"/>
          <w:spacing w:val="-1"/>
        </w:rPr>
        <w:t>r</w:t>
      </w:r>
      <w:r w:rsidRPr="00D64B0A">
        <w:rPr>
          <w:rFonts w:ascii="Century Gothic" w:hAnsi="Century Gothic"/>
        </w:rPr>
        <w:t>pose</w:t>
      </w:r>
      <w:r w:rsidRPr="00D64B0A">
        <w:rPr>
          <w:rFonts w:ascii="Century Gothic" w:hAnsi="Century Gothic"/>
          <w:spacing w:val="-1"/>
        </w:rPr>
        <w:t xml:space="preserve"> </w:t>
      </w:r>
      <w:r w:rsidRPr="00D64B0A">
        <w:rPr>
          <w:rFonts w:ascii="Century Gothic" w:hAnsi="Century Gothic"/>
        </w:rPr>
        <w:t>of</w:t>
      </w:r>
      <w:r w:rsidRPr="00D64B0A">
        <w:rPr>
          <w:rFonts w:ascii="Century Gothic" w:hAnsi="Century Gothic"/>
          <w:spacing w:val="-1"/>
        </w:rPr>
        <w:t xml:space="preserve"> </w:t>
      </w:r>
      <w:r w:rsidRPr="00D64B0A">
        <w:rPr>
          <w:rFonts w:ascii="Century Gothic" w:hAnsi="Century Gothic"/>
        </w:rPr>
        <w:t>this request for information (RFI)</w:t>
      </w:r>
      <w:r w:rsidRPr="00D64B0A">
        <w:rPr>
          <w:rFonts w:ascii="Century Gothic" w:hAnsi="Century Gothic"/>
          <w:spacing w:val="-4"/>
        </w:rPr>
        <w:t xml:space="preserve"> </w:t>
      </w:r>
      <w:r w:rsidRPr="00D64B0A">
        <w:rPr>
          <w:rFonts w:ascii="Century Gothic" w:hAnsi="Century Gothic"/>
        </w:rPr>
        <w:t xml:space="preserve">is to </w:t>
      </w:r>
      <w:r w:rsidRPr="00D64B0A">
        <w:rPr>
          <w:rFonts w:ascii="Century Gothic" w:hAnsi="Century Gothic"/>
          <w:spacing w:val="-3"/>
        </w:rPr>
        <w:t>g</w:t>
      </w:r>
      <w:r w:rsidRPr="00D64B0A">
        <w:rPr>
          <w:rFonts w:ascii="Century Gothic" w:hAnsi="Century Gothic"/>
          <w:spacing w:val="-1"/>
        </w:rPr>
        <w:t>a</w:t>
      </w:r>
      <w:r w:rsidRPr="00D64B0A">
        <w:rPr>
          <w:rFonts w:ascii="Century Gothic" w:hAnsi="Century Gothic"/>
        </w:rPr>
        <w:t>th</w:t>
      </w:r>
      <w:r w:rsidRPr="00D64B0A">
        <w:rPr>
          <w:rFonts w:ascii="Century Gothic" w:hAnsi="Century Gothic"/>
          <w:spacing w:val="1"/>
        </w:rPr>
        <w:t>e</w:t>
      </w:r>
      <w:r w:rsidRPr="00D64B0A">
        <w:rPr>
          <w:rFonts w:ascii="Century Gothic" w:hAnsi="Century Gothic"/>
        </w:rPr>
        <w:t>r</w:t>
      </w:r>
      <w:r w:rsidRPr="00D64B0A">
        <w:rPr>
          <w:rFonts w:ascii="Century Gothic" w:hAnsi="Century Gothic"/>
          <w:spacing w:val="-1"/>
        </w:rPr>
        <w:t xml:space="preserve"> </w:t>
      </w:r>
      <w:r w:rsidRPr="00D64B0A">
        <w:rPr>
          <w:rFonts w:ascii="Century Gothic" w:hAnsi="Century Gothic"/>
        </w:rPr>
        <w:t>in</w:t>
      </w:r>
      <w:r w:rsidRPr="00D64B0A">
        <w:rPr>
          <w:rFonts w:ascii="Century Gothic" w:hAnsi="Century Gothic"/>
          <w:spacing w:val="-1"/>
        </w:rPr>
        <w:t>f</w:t>
      </w:r>
      <w:r w:rsidRPr="00D64B0A">
        <w:rPr>
          <w:rFonts w:ascii="Century Gothic" w:hAnsi="Century Gothic"/>
        </w:rPr>
        <w:t>o</w:t>
      </w:r>
      <w:r w:rsidRPr="00D64B0A">
        <w:rPr>
          <w:rFonts w:ascii="Century Gothic" w:hAnsi="Century Gothic"/>
          <w:spacing w:val="-1"/>
        </w:rPr>
        <w:t>r</w:t>
      </w:r>
      <w:r w:rsidRPr="00D64B0A">
        <w:rPr>
          <w:rFonts w:ascii="Century Gothic" w:hAnsi="Century Gothic"/>
        </w:rPr>
        <w:t>m</w:t>
      </w:r>
      <w:r w:rsidRPr="00D64B0A">
        <w:rPr>
          <w:rFonts w:ascii="Century Gothic" w:hAnsi="Century Gothic"/>
          <w:spacing w:val="-1"/>
        </w:rPr>
        <w:t>a</w:t>
      </w:r>
      <w:r w:rsidRPr="00D64B0A">
        <w:rPr>
          <w:rFonts w:ascii="Century Gothic" w:hAnsi="Century Gothic"/>
        </w:rPr>
        <w:t xml:space="preserve">tion </w:t>
      </w:r>
      <w:r w:rsidRPr="00D64B0A">
        <w:rPr>
          <w:rFonts w:ascii="Century Gothic" w:hAnsi="Century Gothic"/>
          <w:spacing w:val="-1"/>
        </w:rPr>
        <w:t>f</w:t>
      </w:r>
      <w:r w:rsidRPr="00D64B0A">
        <w:rPr>
          <w:rFonts w:ascii="Century Gothic" w:hAnsi="Century Gothic"/>
          <w:spacing w:val="1"/>
        </w:rPr>
        <w:t>r</w:t>
      </w:r>
      <w:r w:rsidRPr="00D64B0A">
        <w:rPr>
          <w:rFonts w:ascii="Century Gothic" w:hAnsi="Century Gothic"/>
        </w:rPr>
        <w:t xml:space="preserve">om </w:t>
      </w:r>
      <w:r w:rsidR="006A4D70">
        <w:rPr>
          <w:rFonts w:ascii="Century Gothic" w:hAnsi="Century Gothic"/>
        </w:rPr>
        <w:t xml:space="preserve">potential </w:t>
      </w:r>
      <w:r w:rsidRPr="00D64B0A">
        <w:rPr>
          <w:rFonts w:ascii="Century Gothic" w:hAnsi="Century Gothic"/>
        </w:rPr>
        <w:t>qu</w:t>
      </w:r>
      <w:r w:rsidRPr="00D64B0A">
        <w:rPr>
          <w:rFonts w:ascii="Century Gothic" w:hAnsi="Century Gothic"/>
          <w:spacing w:val="-1"/>
        </w:rPr>
        <w:t>a</w:t>
      </w:r>
      <w:r w:rsidRPr="00D64B0A">
        <w:rPr>
          <w:rFonts w:ascii="Century Gothic" w:hAnsi="Century Gothic"/>
        </w:rPr>
        <w:t>li</w:t>
      </w:r>
      <w:r w:rsidRPr="00D64B0A">
        <w:rPr>
          <w:rFonts w:ascii="Century Gothic" w:hAnsi="Century Gothic"/>
          <w:spacing w:val="-1"/>
        </w:rPr>
        <w:t>f</w:t>
      </w:r>
      <w:r w:rsidRPr="00D64B0A">
        <w:rPr>
          <w:rFonts w:ascii="Century Gothic" w:hAnsi="Century Gothic"/>
        </w:rPr>
        <w:t>i</w:t>
      </w:r>
      <w:r w:rsidRPr="00D64B0A">
        <w:rPr>
          <w:rFonts w:ascii="Century Gothic" w:hAnsi="Century Gothic"/>
          <w:spacing w:val="-1"/>
        </w:rPr>
        <w:t>e</w:t>
      </w:r>
      <w:r w:rsidRPr="00D64B0A">
        <w:rPr>
          <w:rFonts w:ascii="Century Gothic" w:hAnsi="Century Gothic"/>
        </w:rPr>
        <w:t>d o</w:t>
      </w:r>
      <w:r w:rsidRPr="00D64B0A">
        <w:rPr>
          <w:rFonts w:ascii="Century Gothic" w:hAnsi="Century Gothic"/>
          <w:spacing w:val="1"/>
        </w:rPr>
        <w:t>r</w:t>
      </w:r>
      <w:r w:rsidRPr="00D64B0A">
        <w:rPr>
          <w:rFonts w:ascii="Century Gothic" w:hAnsi="Century Gothic"/>
          <w:spacing w:val="-3"/>
        </w:rPr>
        <w:t>g</w:t>
      </w:r>
      <w:r w:rsidRPr="00D64B0A">
        <w:rPr>
          <w:rFonts w:ascii="Century Gothic" w:hAnsi="Century Gothic"/>
          <w:spacing w:val="-1"/>
        </w:rPr>
        <w:t>a</w:t>
      </w:r>
      <w:r w:rsidRPr="00D64B0A">
        <w:rPr>
          <w:rFonts w:ascii="Century Gothic" w:hAnsi="Century Gothic"/>
        </w:rPr>
        <w:t>ni</w:t>
      </w:r>
      <w:r w:rsidRPr="00D64B0A">
        <w:rPr>
          <w:rFonts w:ascii="Century Gothic" w:hAnsi="Century Gothic"/>
          <w:spacing w:val="1"/>
        </w:rPr>
        <w:t>z</w:t>
      </w:r>
      <w:r w:rsidRPr="00D64B0A">
        <w:rPr>
          <w:rFonts w:ascii="Century Gothic" w:hAnsi="Century Gothic"/>
          <w:spacing w:val="-1"/>
        </w:rPr>
        <w:t>a</w:t>
      </w:r>
      <w:r w:rsidRPr="00D64B0A">
        <w:rPr>
          <w:rFonts w:ascii="Century Gothic" w:hAnsi="Century Gothic"/>
        </w:rPr>
        <w:t>tions th</w:t>
      </w:r>
      <w:r w:rsidRPr="00D64B0A">
        <w:rPr>
          <w:rFonts w:ascii="Century Gothic" w:hAnsi="Century Gothic"/>
          <w:spacing w:val="-1"/>
        </w:rPr>
        <w:t>a</w:t>
      </w:r>
      <w:r w:rsidRPr="00D64B0A">
        <w:rPr>
          <w:rFonts w:ascii="Century Gothic" w:hAnsi="Century Gothic"/>
        </w:rPr>
        <w:t xml:space="preserve">t </w:t>
      </w:r>
      <w:r w:rsidRPr="00D64B0A">
        <w:rPr>
          <w:rFonts w:ascii="Century Gothic" w:hAnsi="Century Gothic"/>
          <w:spacing w:val="-1"/>
        </w:rPr>
        <w:t>ca</w:t>
      </w:r>
      <w:r w:rsidRPr="00D64B0A">
        <w:rPr>
          <w:rFonts w:ascii="Century Gothic" w:hAnsi="Century Gothic"/>
        </w:rPr>
        <w:t>n p</w:t>
      </w:r>
      <w:r w:rsidRPr="00D64B0A">
        <w:rPr>
          <w:rFonts w:ascii="Century Gothic" w:hAnsi="Century Gothic"/>
          <w:spacing w:val="-1"/>
        </w:rPr>
        <w:t>r</w:t>
      </w:r>
      <w:r w:rsidRPr="00D64B0A">
        <w:rPr>
          <w:rFonts w:ascii="Century Gothic" w:hAnsi="Century Gothic"/>
        </w:rPr>
        <w:t xml:space="preserve">ovide </w:t>
      </w:r>
      <w:r w:rsidR="00BD5F44">
        <w:rPr>
          <w:rFonts w:ascii="Century Gothic" w:hAnsi="Century Gothic"/>
        </w:rPr>
        <w:t>h</w:t>
      </w:r>
      <w:r>
        <w:rPr>
          <w:rFonts w:ascii="Century Gothic" w:hAnsi="Century Gothic"/>
        </w:rPr>
        <w:t xml:space="preserve">ealth </w:t>
      </w:r>
      <w:r w:rsidR="00BD5F44">
        <w:rPr>
          <w:rFonts w:ascii="Century Gothic" w:hAnsi="Century Gothic"/>
        </w:rPr>
        <w:t>i</w:t>
      </w:r>
      <w:r>
        <w:rPr>
          <w:rFonts w:ascii="Century Gothic" w:hAnsi="Century Gothic"/>
        </w:rPr>
        <w:t xml:space="preserve">nsurance </w:t>
      </w:r>
      <w:r w:rsidR="00B52217">
        <w:rPr>
          <w:rFonts w:ascii="Century Gothic" w:hAnsi="Century Gothic"/>
        </w:rPr>
        <w:t>premium</w:t>
      </w:r>
      <w:r w:rsidR="006A4D70">
        <w:rPr>
          <w:rFonts w:ascii="Century Gothic" w:hAnsi="Century Gothic"/>
        </w:rPr>
        <w:t>s</w:t>
      </w:r>
      <w:r w:rsidR="00B52217">
        <w:rPr>
          <w:rFonts w:ascii="Century Gothic" w:hAnsi="Century Gothic"/>
        </w:rPr>
        <w:t>, co-</w:t>
      </w:r>
      <w:r>
        <w:rPr>
          <w:rFonts w:ascii="Century Gothic" w:hAnsi="Century Gothic"/>
        </w:rPr>
        <w:t>payment</w:t>
      </w:r>
      <w:r w:rsidR="00B52217">
        <w:rPr>
          <w:rFonts w:ascii="Century Gothic" w:hAnsi="Century Gothic"/>
        </w:rPr>
        <w:t>s</w:t>
      </w:r>
      <w:r w:rsidR="006A4D70">
        <w:rPr>
          <w:rFonts w:ascii="Century Gothic" w:hAnsi="Century Gothic"/>
        </w:rPr>
        <w:t>,</w:t>
      </w:r>
      <w:r>
        <w:rPr>
          <w:rFonts w:ascii="Century Gothic" w:hAnsi="Century Gothic"/>
        </w:rPr>
        <w:t xml:space="preserve"> </w:t>
      </w:r>
      <w:r w:rsidR="00B52217">
        <w:rPr>
          <w:rFonts w:ascii="Century Gothic" w:hAnsi="Century Gothic"/>
        </w:rPr>
        <w:t xml:space="preserve">and other cost share </w:t>
      </w:r>
      <w:r>
        <w:rPr>
          <w:rFonts w:ascii="Century Gothic" w:hAnsi="Century Gothic"/>
        </w:rPr>
        <w:t>assistance to</w:t>
      </w:r>
      <w:r w:rsidR="00EC092B">
        <w:rPr>
          <w:rFonts w:ascii="Century Gothic" w:hAnsi="Century Gothic"/>
        </w:rPr>
        <w:t xml:space="preserve"> </w:t>
      </w:r>
      <w:r w:rsidR="00BD5F44">
        <w:rPr>
          <w:rFonts w:ascii="Century Gothic" w:hAnsi="Century Gothic"/>
        </w:rPr>
        <w:t>Low- to moderate-income Louisiana residents living with</w:t>
      </w:r>
      <w:r w:rsidR="006E3569" w:rsidRPr="006E3569">
        <w:t xml:space="preserve"> </w:t>
      </w:r>
      <w:r w:rsidR="006E3569" w:rsidRPr="006E3569">
        <w:rPr>
          <w:rFonts w:ascii="Century Gothic" w:hAnsi="Century Gothic"/>
        </w:rPr>
        <w:t>human immunodeficiency viruses (</w:t>
      </w:r>
      <w:r w:rsidR="00BD5F44">
        <w:rPr>
          <w:rFonts w:ascii="Century Gothic" w:hAnsi="Century Gothic"/>
        </w:rPr>
        <w:t>HIV</w:t>
      </w:r>
      <w:r w:rsidR="006E3569">
        <w:rPr>
          <w:rFonts w:ascii="Century Gothic" w:hAnsi="Century Gothic"/>
        </w:rPr>
        <w:t>)</w:t>
      </w:r>
      <w:r w:rsidR="00EC092B">
        <w:rPr>
          <w:rFonts w:ascii="Century Gothic" w:hAnsi="Century Gothic"/>
        </w:rPr>
        <w:t>.</w:t>
      </w:r>
    </w:p>
    <w:p w14:paraId="65E409A7" w14:textId="7A52CBE1" w:rsidR="00F0288A" w:rsidRDefault="00F0288A">
      <w:pPr>
        <w:jc w:val="both"/>
        <w:rPr>
          <w:rFonts w:ascii="Century Gothic" w:hAnsi="Century Gothic"/>
        </w:rPr>
      </w:pPr>
    </w:p>
    <w:p w14:paraId="7065EDD0" w14:textId="5AFDC995" w:rsidR="00F0288A" w:rsidRDefault="00F0288A">
      <w:pPr>
        <w:jc w:val="both"/>
        <w:rPr>
          <w:rFonts w:ascii="Century Gothic" w:hAnsi="Century Gothic"/>
        </w:rPr>
      </w:pPr>
      <w:r>
        <w:rPr>
          <w:rFonts w:ascii="Century Gothic" w:hAnsi="Century Gothic"/>
        </w:rPr>
        <w:t>This RFI is being issued to gather information for planning purpose only and should not be construed as a solicitation for services or a request for proposals</w:t>
      </w:r>
      <w:r w:rsidR="00A331C6">
        <w:rPr>
          <w:rFonts w:ascii="Century Gothic" w:hAnsi="Century Gothic"/>
        </w:rPr>
        <w:t xml:space="preserve"> (RFP)</w:t>
      </w:r>
      <w:r>
        <w:rPr>
          <w:rFonts w:ascii="Century Gothic" w:hAnsi="Century Gothic"/>
        </w:rPr>
        <w:t>.</w:t>
      </w:r>
    </w:p>
    <w:p w14:paraId="582DDCDF" w14:textId="727F4E42" w:rsidR="005233C4" w:rsidRDefault="005233C4">
      <w:pPr>
        <w:jc w:val="both"/>
        <w:rPr>
          <w:rFonts w:ascii="Century Gothic" w:hAnsi="Century Gothic"/>
        </w:rPr>
      </w:pPr>
    </w:p>
    <w:p w14:paraId="18EA2A12" w14:textId="723CCAEF" w:rsidR="005233C4" w:rsidRPr="00FD08A5" w:rsidRDefault="005233C4">
      <w:pPr>
        <w:jc w:val="both"/>
        <w:rPr>
          <w:rFonts w:ascii="Century Gothic" w:hAnsi="Century Gothic"/>
          <w:color w:val="2E74B5" w:themeColor="accent1" w:themeShade="BF"/>
          <w:sz w:val="32"/>
          <w:szCs w:val="32"/>
        </w:rPr>
      </w:pPr>
      <w:r w:rsidRPr="00FD08A5">
        <w:rPr>
          <w:rFonts w:ascii="Century Gothic" w:hAnsi="Century Gothic"/>
          <w:color w:val="2E74B5" w:themeColor="accent1" w:themeShade="BF"/>
          <w:sz w:val="32"/>
          <w:szCs w:val="32"/>
        </w:rPr>
        <w:t xml:space="preserve">Background: </w:t>
      </w:r>
    </w:p>
    <w:p w14:paraId="214233EE" w14:textId="71B23658" w:rsidR="005233C4" w:rsidRDefault="005233C4">
      <w:pPr>
        <w:jc w:val="both"/>
        <w:rPr>
          <w:rFonts w:ascii="Century Gothic" w:hAnsi="Century Gothic"/>
        </w:rPr>
      </w:pPr>
    </w:p>
    <w:p w14:paraId="239E1156" w14:textId="77777777" w:rsidR="00853A04" w:rsidRPr="00853A04" w:rsidRDefault="00853A04" w:rsidP="00427439">
      <w:pPr>
        <w:shd w:val="clear" w:color="auto" w:fill="FFFFFF"/>
        <w:spacing w:before="120" w:after="120" w:line="336" w:lineRule="atLeast"/>
        <w:jc w:val="both"/>
        <w:textAlignment w:val="baseline"/>
        <w:rPr>
          <w:rFonts w:ascii="Century Gothic" w:hAnsi="Century Gothic" w:cs="Arial"/>
          <w:color w:val="000000"/>
        </w:rPr>
      </w:pPr>
      <w:r w:rsidRPr="00853A04">
        <w:rPr>
          <w:rFonts w:ascii="Century Gothic" w:hAnsi="Century Gothic"/>
        </w:rPr>
        <w:t>The Louisiana Department of Health (“LDH”), Office of Public Health (“OPH”), STD/HIV/Hepatitis Program (“SHHP</w:t>
      </w:r>
      <w:proofErr w:type="gramStart"/>
      <w:r w:rsidRPr="00853A04">
        <w:rPr>
          <w:rFonts w:ascii="Century Gothic" w:hAnsi="Century Gothic"/>
        </w:rPr>
        <w:t>”)  receives</w:t>
      </w:r>
      <w:proofErr w:type="gramEnd"/>
      <w:r w:rsidRPr="00853A04">
        <w:rPr>
          <w:rFonts w:ascii="Century Gothic" w:hAnsi="Century Gothic"/>
        </w:rPr>
        <w:t xml:space="preserve"> funding from the federal  Health Resources and Services Administration (“HRSA”) Ryan White HIV/AIDS Program (“RWHAP”) to</w:t>
      </w:r>
      <w:r w:rsidRPr="00853A04">
        <w:rPr>
          <w:rFonts w:ascii="Century Gothic" w:hAnsi="Century Gothic" w:cs="Arial"/>
          <w:color w:val="000000"/>
        </w:rPr>
        <w:t xml:space="preserve"> provide a comprehensive system of HIV primary medical care, essential support services, and medications for low-income people living with HIV who are uninsured and underserved. The Program funds grants to states, cities/counties, and local community-based organizations to provide care and treatment services to people living with HIV to improve health outcomes and reduce HIV transmission among hard-to-reach populations. More than half of people living with diagnosed HIV in the United States receive services through the RWHAP each year.</w:t>
      </w:r>
    </w:p>
    <w:p w14:paraId="020BC931" w14:textId="77777777" w:rsidR="00853A04" w:rsidRPr="00853A04" w:rsidRDefault="00853A04" w:rsidP="00427439">
      <w:pPr>
        <w:shd w:val="clear" w:color="auto" w:fill="FFFFFF"/>
        <w:spacing w:before="120" w:after="120" w:line="336" w:lineRule="atLeast"/>
        <w:jc w:val="both"/>
        <w:textAlignment w:val="baseline"/>
        <w:rPr>
          <w:rFonts w:ascii="Century Gothic" w:hAnsi="Century Gothic" w:cs="Arial"/>
          <w:color w:val="000000"/>
        </w:rPr>
      </w:pPr>
      <w:r w:rsidRPr="00853A04">
        <w:rPr>
          <w:rFonts w:ascii="Century Gothic" w:hAnsi="Century Gothic" w:cs="Arial"/>
          <w:color w:val="000000"/>
        </w:rPr>
        <w:t>The legislation was first enacted in 1990 as the Ryan White Comprehensive AIDS Resources Emergency (CARE) Act. It has been amended and reauthorized four times in 1996, 2000, 2006, and 2009. The Ryan White HIV/AIDS Program legislation has been amended with each reauthorization to accommodate new and emerging needs, such as an increased emphasis on funding core medical services and changes in funding formulas.  The full Ryan White HIV/AIDS Program legislation is codified at title XXVI of the </w:t>
      </w:r>
      <w:hyperlink r:id="rId9" w:tgtFrame="_blank" w:history="1">
        <w:r w:rsidRPr="00853A04">
          <w:rPr>
            <w:rFonts w:ascii="Century Gothic" w:hAnsi="Century Gothic" w:cs="Arial"/>
            <w:color w:val="0000FF"/>
            <w:u w:val="single"/>
            <w:bdr w:val="none" w:sz="0" w:space="0" w:color="auto" w:frame="1"/>
          </w:rPr>
          <w:t>Public Health Service (PHS) Act</w:t>
        </w:r>
      </w:hyperlink>
      <w:r w:rsidRPr="00853A04">
        <w:rPr>
          <w:rFonts w:ascii="Century Gothic" w:hAnsi="Century Gothic" w:cs="Arial"/>
          <w:color w:val="000000"/>
        </w:rPr>
        <w:t xml:space="preserve">, </w:t>
      </w:r>
      <w:r w:rsidRPr="00853A04">
        <w:rPr>
          <w:rFonts w:ascii="Century Gothic" w:hAnsi="Century Gothic"/>
        </w:rPr>
        <w:t>as amended through P.L. 114–113,  and enacted December 18, 2015.</w:t>
      </w:r>
    </w:p>
    <w:p w14:paraId="19321214" w14:textId="713311BA" w:rsidR="00853A04" w:rsidRPr="00853A04" w:rsidRDefault="00853A04" w:rsidP="00427439">
      <w:pPr>
        <w:jc w:val="both"/>
        <w:rPr>
          <w:rFonts w:ascii="Century Gothic" w:hAnsi="Century Gothic"/>
        </w:rPr>
      </w:pPr>
      <w:r w:rsidRPr="00853A04">
        <w:rPr>
          <w:rFonts w:ascii="Century Gothic" w:hAnsi="Century Gothic"/>
        </w:rPr>
        <w:t xml:space="preserve">In Louisiana, SHHP is responsible for administering the federal Ryan White B and </w:t>
      </w:r>
      <w:r w:rsidR="000E512C">
        <w:rPr>
          <w:rFonts w:ascii="Century Gothic" w:hAnsi="Century Gothic"/>
        </w:rPr>
        <w:t>AIDS Drug Assistance Program (</w:t>
      </w:r>
      <w:r w:rsidRPr="00853A04">
        <w:rPr>
          <w:rFonts w:ascii="Century Gothic" w:hAnsi="Century Gothic"/>
        </w:rPr>
        <w:t>ADAP</w:t>
      </w:r>
      <w:r w:rsidR="000E512C">
        <w:rPr>
          <w:rFonts w:ascii="Century Gothic" w:hAnsi="Century Gothic"/>
        </w:rPr>
        <w:t>)</w:t>
      </w:r>
      <w:bookmarkStart w:id="1" w:name="_GoBack"/>
      <w:bookmarkEnd w:id="1"/>
      <w:r w:rsidRPr="00853A04">
        <w:rPr>
          <w:rFonts w:ascii="Century Gothic" w:hAnsi="Century Gothic"/>
        </w:rPr>
        <w:t xml:space="preserve"> resources to program participants at the state level, including determining financial eligibility criteria, managing enrollment, and developing mechanisms for making payments on behalf of eligible clients.  One of the primary activities undertaken with Ryan White Part B and ADAP resources is the provision of health insurance premiums, co-payments and other cost share assistance to clients that are eligible to receive services through this program.  </w:t>
      </w:r>
    </w:p>
    <w:p w14:paraId="5CDBB0CC" w14:textId="3F3A3D04" w:rsidR="00853A04" w:rsidRDefault="00853A04">
      <w:pPr>
        <w:jc w:val="both"/>
        <w:rPr>
          <w:rFonts w:ascii="Century Gothic" w:hAnsi="Century Gothic"/>
        </w:rPr>
      </w:pPr>
    </w:p>
    <w:p w14:paraId="79496EA2" w14:textId="5BB0EEBE" w:rsidR="00C27751" w:rsidRPr="00172DAD" w:rsidRDefault="00B9036C" w:rsidP="00DE2614">
      <w:pPr>
        <w:pStyle w:val="Heading1"/>
        <w:jc w:val="both"/>
        <w:rPr>
          <w:rFonts w:ascii="Century Gothic" w:hAnsi="Century Gothic"/>
        </w:rPr>
      </w:pPr>
      <w:bookmarkStart w:id="2" w:name="_Toc32232175"/>
      <w:r>
        <w:rPr>
          <w:rFonts w:ascii="Century Gothic" w:hAnsi="Century Gothic"/>
        </w:rPr>
        <w:t>Services Requirements</w:t>
      </w:r>
      <w:r w:rsidR="00C27751" w:rsidRPr="00172DAD">
        <w:rPr>
          <w:rFonts w:ascii="Century Gothic" w:hAnsi="Century Gothic"/>
        </w:rPr>
        <w:t>:</w:t>
      </w:r>
      <w:bookmarkEnd w:id="2"/>
    </w:p>
    <w:p w14:paraId="11262647" w14:textId="77777777" w:rsidR="00C27751" w:rsidRPr="00172DAD" w:rsidRDefault="00C27751" w:rsidP="00DE2614">
      <w:pPr>
        <w:jc w:val="both"/>
        <w:rPr>
          <w:rFonts w:ascii="Century Gothic" w:hAnsi="Century Gothic"/>
        </w:rPr>
      </w:pPr>
    </w:p>
    <w:p w14:paraId="7F973B25" w14:textId="2AF04D10" w:rsidR="008B7740" w:rsidRPr="00172DAD" w:rsidRDefault="00172DAD" w:rsidP="00DE2614">
      <w:pPr>
        <w:jc w:val="both"/>
        <w:rPr>
          <w:rFonts w:ascii="Century Gothic" w:hAnsi="Century Gothic"/>
        </w:rPr>
      </w:pPr>
      <w:r w:rsidRPr="00172DAD">
        <w:rPr>
          <w:rFonts w:ascii="Century Gothic" w:hAnsi="Century Gothic"/>
        </w:rPr>
        <w:t>On an annual basis, a</w:t>
      </w:r>
      <w:r w:rsidR="0069383C" w:rsidRPr="00172DAD">
        <w:rPr>
          <w:rFonts w:ascii="Century Gothic" w:hAnsi="Century Gothic"/>
        </w:rPr>
        <w:t>pproximately 4,0</w:t>
      </w:r>
      <w:r w:rsidR="008B7740" w:rsidRPr="00172DAD">
        <w:rPr>
          <w:rFonts w:ascii="Century Gothic" w:hAnsi="Century Gothic"/>
        </w:rPr>
        <w:t xml:space="preserve">00 </w:t>
      </w:r>
      <w:r w:rsidR="0069383C" w:rsidRPr="00172DAD">
        <w:rPr>
          <w:rFonts w:ascii="Century Gothic" w:hAnsi="Century Gothic"/>
        </w:rPr>
        <w:t xml:space="preserve">low- to moderate-income </w:t>
      </w:r>
      <w:r w:rsidR="008B7740" w:rsidRPr="00172DAD">
        <w:rPr>
          <w:rFonts w:ascii="Century Gothic" w:hAnsi="Century Gothic"/>
        </w:rPr>
        <w:t>indiv</w:t>
      </w:r>
      <w:r w:rsidR="0069383C" w:rsidRPr="00172DAD">
        <w:rPr>
          <w:rFonts w:ascii="Century Gothic" w:hAnsi="Century Gothic"/>
        </w:rPr>
        <w:t xml:space="preserve">iduals living with HIV require assistance under the Ryan White Part B Program with costs related to </w:t>
      </w:r>
      <w:r w:rsidRPr="00172DAD">
        <w:rPr>
          <w:rFonts w:ascii="Century Gothic" w:hAnsi="Century Gothic"/>
        </w:rPr>
        <w:t xml:space="preserve">their insurance coverage including </w:t>
      </w:r>
      <w:r w:rsidR="0069383C" w:rsidRPr="00172DAD">
        <w:rPr>
          <w:rFonts w:ascii="Century Gothic" w:hAnsi="Century Gothic"/>
        </w:rPr>
        <w:t>Marketplace</w:t>
      </w:r>
      <w:r w:rsidRPr="00172DAD">
        <w:rPr>
          <w:rFonts w:ascii="Century Gothic" w:hAnsi="Century Gothic"/>
        </w:rPr>
        <w:t>/individual</w:t>
      </w:r>
      <w:r w:rsidR="0069383C" w:rsidRPr="00172DAD">
        <w:rPr>
          <w:rFonts w:ascii="Century Gothic" w:hAnsi="Century Gothic"/>
        </w:rPr>
        <w:t xml:space="preserve">, Medicare, COBRA, group-sponsored, and dental </w:t>
      </w:r>
      <w:r w:rsidRPr="00172DAD">
        <w:rPr>
          <w:rFonts w:ascii="Century Gothic" w:hAnsi="Century Gothic"/>
        </w:rPr>
        <w:t xml:space="preserve">policies.  </w:t>
      </w:r>
      <w:r w:rsidR="0069383C" w:rsidRPr="00172DAD">
        <w:rPr>
          <w:rFonts w:ascii="Century Gothic" w:hAnsi="Century Gothic"/>
        </w:rPr>
        <w:t>Specifically, th</w:t>
      </w:r>
      <w:r w:rsidR="00DE2614">
        <w:rPr>
          <w:rFonts w:ascii="Century Gothic" w:hAnsi="Century Gothic"/>
        </w:rPr>
        <w:t xml:space="preserve">e </w:t>
      </w:r>
      <w:r w:rsidR="0069383C" w:rsidRPr="00172DAD">
        <w:rPr>
          <w:rFonts w:ascii="Century Gothic" w:hAnsi="Century Gothic"/>
        </w:rPr>
        <w:t>assistance</w:t>
      </w:r>
      <w:r w:rsidR="00DE2614">
        <w:rPr>
          <w:rFonts w:ascii="Century Gothic" w:hAnsi="Century Gothic"/>
        </w:rPr>
        <w:t xml:space="preserve"> provided by LDH through contractors</w:t>
      </w:r>
      <w:r w:rsidR="0069383C" w:rsidRPr="00172DAD">
        <w:rPr>
          <w:rFonts w:ascii="Century Gothic" w:hAnsi="Century Gothic"/>
        </w:rPr>
        <w:t xml:space="preserve"> </w:t>
      </w:r>
      <w:r w:rsidR="008B7740" w:rsidRPr="00172DAD">
        <w:rPr>
          <w:rFonts w:ascii="Century Gothic" w:hAnsi="Century Gothic"/>
        </w:rPr>
        <w:t>include</w:t>
      </w:r>
      <w:r w:rsidR="00DE2614">
        <w:rPr>
          <w:rFonts w:ascii="Century Gothic" w:hAnsi="Century Gothic"/>
        </w:rPr>
        <w:t>s</w:t>
      </w:r>
      <w:r w:rsidR="0069383C" w:rsidRPr="00172DAD">
        <w:rPr>
          <w:rFonts w:ascii="Century Gothic" w:hAnsi="Century Gothic"/>
        </w:rPr>
        <w:t xml:space="preserve"> the following:</w:t>
      </w:r>
    </w:p>
    <w:p w14:paraId="67C4F3F9" w14:textId="77777777" w:rsidR="00172DAD" w:rsidRPr="00172DAD" w:rsidRDefault="00172DAD" w:rsidP="00DE2614">
      <w:pPr>
        <w:jc w:val="both"/>
        <w:rPr>
          <w:rFonts w:ascii="Century Gothic" w:hAnsi="Century Gothic"/>
        </w:rPr>
      </w:pPr>
    </w:p>
    <w:p w14:paraId="09D08947" w14:textId="77777777" w:rsidR="008B7740" w:rsidRPr="00172DAD" w:rsidRDefault="008B7740" w:rsidP="00DE2614">
      <w:pPr>
        <w:pStyle w:val="ListParagraph"/>
        <w:numPr>
          <w:ilvl w:val="0"/>
          <w:numId w:val="3"/>
        </w:numPr>
        <w:jc w:val="both"/>
        <w:rPr>
          <w:rFonts w:ascii="Century Gothic" w:hAnsi="Century Gothic"/>
        </w:rPr>
      </w:pPr>
      <w:r w:rsidRPr="00172DAD">
        <w:rPr>
          <w:rFonts w:ascii="Century Gothic" w:hAnsi="Century Gothic"/>
        </w:rPr>
        <w:t xml:space="preserve">Making premium payments to health insurers, dental insurers, </w:t>
      </w:r>
      <w:r w:rsidR="00172DAD" w:rsidRPr="00172DAD">
        <w:rPr>
          <w:rFonts w:ascii="Century Gothic" w:hAnsi="Century Gothic"/>
        </w:rPr>
        <w:t xml:space="preserve">vision insurers </w:t>
      </w:r>
      <w:r w:rsidRPr="00172DAD">
        <w:rPr>
          <w:rFonts w:ascii="Century Gothic" w:hAnsi="Century Gothic"/>
        </w:rPr>
        <w:t xml:space="preserve">and employers on behalf of eligible clients on a monthly basis or as otherwise </w:t>
      </w:r>
      <w:r w:rsidR="00172DAD" w:rsidRPr="00172DAD">
        <w:rPr>
          <w:rFonts w:ascii="Century Gothic" w:hAnsi="Century Gothic"/>
        </w:rPr>
        <w:t>required</w:t>
      </w:r>
      <w:r w:rsidRPr="00172DAD">
        <w:rPr>
          <w:rFonts w:ascii="Century Gothic" w:hAnsi="Century Gothic"/>
        </w:rPr>
        <w:t xml:space="preserve"> by the insurer/employer;</w:t>
      </w:r>
    </w:p>
    <w:p w14:paraId="202F18E6" w14:textId="77777777" w:rsidR="00172DAD" w:rsidRPr="00172DAD" w:rsidRDefault="00172DAD" w:rsidP="00DE2614">
      <w:pPr>
        <w:pStyle w:val="ListParagraph"/>
        <w:jc w:val="both"/>
        <w:rPr>
          <w:rFonts w:ascii="Century Gothic" w:hAnsi="Century Gothic"/>
        </w:rPr>
      </w:pPr>
    </w:p>
    <w:p w14:paraId="49DAFA8F" w14:textId="77777777" w:rsidR="00172DAD" w:rsidRPr="00172DAD" w:rsidRDefault="00172DAD" w:rsidP="00DE2614">
      <w:pPr>
        <w:pStyle w:val="ListParagraph"/>
        <w:numPr>
          <w:ilvl w:val="0"/>
          <w:numId w:val="3"/>
        </w:numPr>
        <w:jc w:val="both"/>
        <w:rPr>
          <w:rFonts w:ascii="Century Gothic" w:hAnsi="Century Gothic"/>
        </w:rPr>
      </w:pPr>
      <w:r w:rsidRPr="00172DAD">
        <w:rPr>
          <w:rFonts w:ascii="Century Gothic" w:hAnsi="Century Gothic"/>
        </w:rPr>
        <w:t>Reviewing and adjudicating claims for health, dental, and vision deductibles, copays and coinsurance on behalf of eligible members according to timeframes set forth by medical, dental and vision providers.</w:t>
      </w:r>
    </w:p>
    <w:p w14:paraId="70CB12F8" w14:textId="77777777" w:rsidR="00172DAD" w:rsidRPr="00172DAD" w:rsidRDefault="00172DAD" w:rsidP="00DE2614">
      <w:pPr>
        <w:jc w:val="both"/>
        <w:rPr>
          <w:rFonts w:ascii="Century Gothic" w:hAnsi="Century Gothic"/>
        </w:rPr>
      </w:pPr>
    </w:p>
    <w:p w14:paraId="39A397D3" w14:textId="5859B59B" w:rsidR="00172DAD" w:rsidRPr="00172DAD" w:rsidRDefault="00172DAD" w:rsidP="00DE2614">
      <w:pPr>
        <w:jc w:val="both"/>
        <w:rPr>
          <w:rFonts w:ascii="Century Gothic" w:hAnsi="Century Gothic"/>
        </w:rPr>
      </w:pPr>
      <w:r w:rsidRPr="00172DAD">
        <w:rPr>
          <w:rFonts w:ascii="Century Gothic" w:hAnsi="Century Gothic"/>
        </w:rPr>
        <w:t>Be advised that adjudication of pharmaceutical claims is not a stated need of SHHP at this time and</w:t>
      </w:r>
      <w:r w:rsidR="00DE2614">
        <w:rPr>
          <w:rFonts w:ascii="Century Gothic" w:hAnsi="Century Gothic"/>
        </w:rPr>
        <w:t>,</w:t>
      </w:r>
      <w:r w:rsidRPr="00172DAD">
        <w:rPr>
          <w:rFonts w:ascii="Century Gothic" w:hAnsi="Century Gothic"/>
        </w:rPr>
        <w:t xml:space="preserve"> thus</w:t>
      </w:r>
      <w:r w:rsidR="00DE2614">
        <w:rPr>
          <w:rFonts w:ascii="Century Gothic" w:hAnsi="Century Gothic"/>
        </w:rPr>
        <w:t>,</w:t>
      </w:r>
      <w:r w:rsidRPr="00172DAD">
        <w:rPr>
          <w:rFonts w:ascii="Century Gothic" w:hAnsi="Century Gothic"/>
        </w:rPr>
        <w:t xml:space="preserve"> is not included in this RFI.</w:t>
      </w:r>
    </w:p>
    <w:p w14:paraId="54044A80" w14:textId="77777777" w:rsidR="00360489" w:rsidRPr="00172DAD" w:rsidRDefault="00360489" w:rsidP="00DE2614">
      <w:pPr>
        <w:jc w:val="both"/>
        <w:rPr>
          <w:rFonts w:ascii="Century Gothic" w:hAnsi="Century Gothic"/>
        </w:rPr>
      </w:pPr>
    </w:p>
    <w:p w14:paraId="061F4E3E" w14:textId="77777777" w:rsidR="00276DA3" w:rsidRPr="00993E8D" w:rsidRDefault="00276DA3" w:rsidP="00DE2614">
      <w:pPr>
        <w:pStyle w:val="Heading1"/>
        <w:jc w:val="both"/>
        <w:rPr>
          <w:rFonts w:ascii="Century Gothic" w:hAnsi="Century Gothic"/>
          <w:color w:val="5B9BD5" w:themeColor="accent1"/>
        </w:rPr>
      </w:pPr>
      <w:bookmarkStart w:id="3" w:name="_Toc32232176"/>
      <w:bookmarkStart w:id="4" w:name="_Toc31891545"/>
      <w:r w:rsidRPr="00993E8D">
        <w:rPr>
          <w:rFonts w:ascii="Century Gothic" w:hAnsi="Century Gothic"/>
          <w:color w:val="5B9BD5" w:themeColor="accent1"/>
        </w:rPr>
        <w:t xml:space="preserve">Response </w:t>
      </w:r>
      <w:r w:rsidR="00360489" w:rsidRPr="00993E8D">
        <w:rPr>
          <w:rFonts w:ascii="Century Gothic" w:hAnsi="Century Gothic"/>
          <w:color w:val="5B9BD5" w:themeColor="accent1"/>
        </w:rPr>
        <w:t>General Requirements</w:t>
      </w:r>
      <w:bookmarkEnd w:id="3"/>
      <w:r w:rsidR="00172DAD" w:rsidRPr="00993E8D">
        <w:rPr>
          <w:rFonts w:ascii="Century Gothic" w:hAnsi="Century Gothic"/>
          <w:color w:val="5B9BD5" w:themeColor="accent1"/>
        </w:rPr>
        <w:t xml:space="preserve"> </w:t>
      </w:r>
    </w:p>
    <w:p w14:paraId="4ED915EE" w14:textId="4242165D" w:rsidR="00615772" w:rsidRDefault="00DE2614" w:rsidP="00DE2614">
      <w:pPr>
        <w:pStyle w:val="Heading1"/>
        <w:jc w:val="both"/>
        <w:rPr>
          <w:rFonts w:ascii="Century Gothic" w:hAnsi="Century Gothic"/>
          <w:color w:val="auto"/>
          <w:sz w:val="24"/>
          <w:szCs w:val="24"/>
        </w:rPr>
      </w:pPr>
      <w:bookmarkStart w:id="5" w:name="_Toc32231863"/>
      <w:bookmarkStart w:id="6" w:name="_Toc32232177"/>
      <w:proofErr w:type="spellStart"/>
      <w:r>
        <w:rPr>
          <w:rFonts w:ascii="Century Gothic" w:hAnsi="Century Gothic"/>
          <w:color w:val="auto"/>
          <w:sz w:val="24"/>
          <w:szCs w:val="24"/>
        </w:rPr>
        <w:t>Respondants</w:t>
      </w:r>
      <w:proofErr w:type="spellEnd"/>
      <w:r>
        <w:rPr>
          <w:rFonts w:ascii="Century Gothic" w:hAnsi="Century Gothic"/>
          <w:color w:val="auto"/>
          <w:sz w:val="24"/>
          <w:szCs w:val="24"/>
        </w:rPr>
        <w:t xml:space="preserve"> to this RFI</w:t>
      </w:r>
      <w:r w:rsidRPr="002D09D9">
        <w:rPr>
          <w:rFonts w:ascii="Century Gothic" w:hAnsi="Century Gothic"/>
          <w:color w:val="auto"/>
          <w:sz w:val="24"/>
          <w:szCs w:val="24"/>
        </w:rPr>
        <w:t xml:space="preserve"> </w:t>
      </w:r>
      <w:r w:rsidR="00276DA3" w:rsidRPr="002D09D9">
        <w:rPr>
          <w:rFonts w:ascii="Century Gothic" w:hAnsi="Century Gothic"/>
          <w:color w:val="auto"/>
          <w:sz w:val="24"/>
          <w:szCs w:val="24"/>
        </w:rPr>
        <w:t>are requested to describe their approach for providing Health Insurance payment</w:t>
      </w:r>
      <w:r w:rsidR="00615772">
        <w:rPr>
          <w:rFonts w:ascii="Century Gothic" w:hAnsi="Century Gothic"/>
          <w:color w:val="auto"/>
          <w:sz w:val="24"/>
          <w:szCs w:val="24"/>
        </w:rPr>
        <w:t xml:space="preserve"> and claims</w:t>
      </w:r>
      <w:r w:rsidR="00276DA3" w:rsidRPr="002D09D9">
        <w:rPr>
          <w:rFonts w:ascii="Century Gothic" w:hAnsi="Century Gothic"/>
          <w:color w:val="auto"/>
          <w:sz w:val="24"/>
          <w:szCs w:val="24"/>
        </w:rPr>
        <w:t xml:space="preserve"> assistance to eligible clients</w:t>
      </w:r>
      <w:r w:rsidR="00A331C6" w:rsidRPr="002D09D9">
        <w:rPr>
          <w:rFonts w:ascii="Century Gothic" w:hAnsi="Century Gothic"/>
          <w:color w:val="auto"/>
          <w:sz w:val="24"/>
          <w:szCs w:val="24"/>
        </w:rPr>
        <w:t>.</w:t>
      </w:r>
      <w:bookmarkEnd w:id="4"/>
      <w:r w:rsidR="00A95410" w:rsidRPr="002D09D9">
        <w:rPr>
          <w:rFonts w:ascii="Century Gothic" w:hAnsi="Century Gothic"/>
          <w:color w:val="auto"/>
        </w:rPr>
        <w:t xml:space="preserve">  </w:t>
      </w:r>
      <w:r w:rsidR="00276DA3" w:rsidRPr="002D09D9">
        <w:rPr>
          <w:rFonts w:ascii="Century Gothic" w:hAnsi="Century Gothic"/>
          <w:color w:val="auto"/>
          <w:sz w:val="24"/>
          <w:szCs w:val="24"/>
        </w:rPr>
        <w:t>Eligible clients</w:t>
      </w:r>
      <w:r w:rsidR="00A331C6" w:rsidRPr="002D09D9">
        <w:rPr>
          <w:rFonts w:ascii="Century Gothic" w:hAnsi="Century Gothic"/>
          <w:color w:val="auto"/>
          <w:sz w:val="24"/>
          <w:szCs w:val="24"/>
        </w:rPr>
        <w:t xml:space="preserve"> are </w:t>
      </w:r>
      <w:r w:rsidR="00A95410" w:rsidRPr="002D09D9">
        <w:rPr>
          <w:rFonts w:ascii="Century Gothic" w:hAnsi="Century Gothic"/>
          <w:color w:val="auto"/>
          <w:sz w:val="24"/>
          <w:szCs w:val="24"/>
        </w:rPr>
        <w:t>defined as</w:t>
      </w:r>
      <w:r w:rsidR="00A331C6" w:rsidRPr="002D09D9">
        <w:rPr>
          <w:rFonts w:ascii="Century Gothic" w:hAnsi="Century Gothic"/>
          <w:color w:val="auto"/>
          <w:sz w:val="24"/>
          <w:szCs w:val="24"/>
        </w:rPr>
        <w:t xml:space="preserve"> </w:t>
      </w:r>
      <w:r w:rsidR="00A95410" w:rsidRPr="002D09D9">
        <w:rPr>
          <w:rFonts w:ascii="Century Gothic" w:hAnsi="Century Gothic"/>
          <w:color w:val="auto"/>
          <w:sz w:val="24"/>
          <w:szCs w:val="24"/>
        </w:rPr>
        <w:t>Louisiana residents</w:t>
      </w:r>
      <w:r w:rsidR="00A331C6" w:rsidRPr="002D09D9">
        <w:rPr>
          <w:rFonts w:ascii="Century Gothic" w:hAnsi="Century Gothic"/>
          <w:color w:val="auto"/>
          <w:sz w:val="24"/>
          <w:szCs w:val="24"/>
        </w:rPr>
        <w:t xml:space="preserve"> </w:t>
      </w:r>
      <w:r w:rsidR="00A95410" w:rsidRPr="002D09D9">
        <w:rPr>
          <w:rFonts w:ascii="Century Gothic" w:hAnsi="Century Gothic"/>
          <w:color w:val="auto"/>
          <w:sz w:val="24"/>
          <w:szCs w:val="24"/>
        </w:rPr>
        <w:t>living with HIV</w:t>
      </w:r>
      <w:r w:rsidR="00093BB8" w:rsidRPr="002D09D9">
        <w:rPr>
          <w:rFonts w:ascii="Century Gothic" w:hAnsi="Century Gothic"/>
          <w:color w:val="auto"/>
          <w:sz w:val="24"/>
          <w:szCs w:val="24"/>
        </w:rPr>
        <w:t xml:space="preserve"> </w:t>
      </w:r>
      <w:r w:rsidR="00A95410" w:rsidRPr="002D09D9">
        <w:rPr>
          <w:rFonts w:ascii="Century Gothic" w:hAnsi="Century Gothic"/>
          <w:color w:val="auto"/>
          <w:sz w:val="24"/>
          <w:szCs w:val="24"/>
        </w:rPr>
        <w:t xml:space="preserve">with household income below 400% of the Federal Poverty Income Guideline </w:t>
      </w:r>
      <w:r>
        <w:rPr>
          <w:rFonts w:ascii="Century Gothic" w:hAnsi="Century Gothic"/>
          <w:color w:val="auto"/>
          <w:sz w:val="24"/>
          <w:szCs w:val="24"/>
        </w:rPr>
        <w:t xml:space="preserve">and </w:t>
      </w:r>
      <w:r w:rsidR="00A95410" w:rsidRPr="002D09D9">
        <w:rPr>
          <w:rFonts w:ascii="Century Gothic" w:hAnsi="Century Gothic"/>
          <w:color w:val="auto"/>
          <w:sz w:val="24"/>
          <w:szCs w:val="24"/>
        </w:rPr>
        <w:t xml:space="preserve">who are ineligible for full coverage under Louisiana Medicaid.  </w:t>
      </w:r>
    </w:p>
    <w:p w14:paraId="639868EC" w14:textId="7C60B723" w:rsidR="00A95410" w:rsidRPr="002D09D9" w:rsidRDefault="00615772" w:rsidP="00DE2614">
      <w:pPr>
        <w:pStyle w:val="Heading1"/>
        <w:jc w:val="both"/>
        <w:rPr>
          <w:rFonts w:ascii="Century Gothic" w:hAnsi="Century Gothic"/>
          <w:color w:val="auto"/>
          <w:sz w:val="24"/>
          <w:szCs w:val="24"/>
        </w:rPr>
      </w:pPr>
      <w:r>
        <w:rPr>
          <w:rFonts w:ascii="Century Gothic" w:hAnsi="Century Gothic"/>
          <w:color w:val="auto"/>
          <w:sz w:val="24"/>
          <w:szCs w:val="24"/>
        </w:rPr>
        <w:t xml:space="preserve">Any </w:t>
      </w:r>
      <w:proofErr w:type="spellStart"/>
      <w:r>
        <w:rPr>
          <w:rFonts w:ascii="Century Gothic" w:hAnsi="Century Gothic"/>
          <w:color w:val="auto"/>
          <w:sz w:val="24"/>
          <w:szCs w:val="24"/>
        </w:rPr>
        <w:t>pontential</w:t>
      </w:r>
      <w:proofErr w:type="spellEnd"/>
      <w:r>
        <w:rPr>
          <w:rFonts w:ascii="Century Gothic" w:hAnsi="Century Gothic"/>
          <w:color w:val="auto"/>
          <w:sz w:val="24"/>
          <w:szCs w:val="24"/>
        </w:rPr>
        <w:t xml:space="preserve"> v</w:t>
      </w:r>
      <w:r w:rsidR="00A95410" w:rsidRPr="002D09D9">
        <w:rPr>
          <w:rFonts w:ascii="Century Gothic" w:hAnsi="Century Gothic"/>
          <w:color w:val="auto"/>
          <w:sz w:val="24"/>
          <w:szCs w:val="24"/>
        </w:rPr>
        <w:t>endor must:</w:t>
      </w:r>
      <w:bookmarkEnd w:id="5"/>
      <w:bookmarkEnd w:id="6"/>
    </w:p>
    <w:p w14:paraId="0891B4BC" w14:textId="22CA5D98" w:rsidR="00093BB8" w:rsidRPr="002D09D9" w:rsidRDefault="00A95410" w:rsidP="00DE2614">
      <w:pPr>
        <w:pStyle w:val="Heading1"/>
        <w:numPr>
          <w:ilvl w:val="0"/>
          <w:numId w:val="5"/>
        </w:numPr>
        <w:jc w:val="both"/>
        <w:rPr>
          <w:rFonts w:ascii="Century Gothic" w:hAnsi="Century Gothic"/>
          <w:color w:val="auto"/>
        </w:rPr>
      </w:pPr>
      <w:bookmarkStart w:id="7" w:name="_Toc32231864"/>
      <w:bookmarkStart w:id="8" w:name="_Toc32232178"/>
      <w:r w:rsidRPr="002D09D9">
        <w:rPr>
          <w:rFonts w:ascii="Century Gothic" w:hAnsi="Century Gothic"/>
          <w:color w:val="auto"/>
          <w:sz w:val="24"/>
          <w:szCs w:val="24"/>
        </w:rPr>
        <w:t>Offer services</w:t>
      </w:r>
      <w:r w:rsidR="00093BB8" w:rsidRPr="002D09D9">
        <w:rPr>
          <w:rFonts w:ascii="Century Gothic" w:hAnsi="Century Gothic"/>
          <w:color w:val="auto"/>
          <w:sz w:val="24"/>
          <w:szCs w:val="24"/>
        </w:rPr>
        <w:t xml:space="preserve"> in </w:t>
      </w:r>
      <w:r w:rsidRPr="002D09D9">
        <w:rPr>
          <w:rFonts w:ascii="Century Gothic" w:hAnsi="Century Gothic"/>
          <w:color w:val="auto"/>
          <w:sz w:val="24"/>
          <w:szCs w:val="24"/>
        </w:rPr>
        <w:t xml:space="preserve">all 9 of </w:t>
      </w:r>
      <w:r w:rsidR="00093BB8" w:rsidRPr="002D09D9">
        <w:rPr>
          <w:rFonts w:ascii="Century Gothic" w:hAnsi="Century Gothic"/>
          <w:color w:val="auto"/>
          <w:sz w:val="24"/>
          <w:szCs w:val="24"/>
        </w:rPr>
        <w:t>Louisiana’s Public Health Regions. See Regional Map in Attachments for additional information.</w:t>
      </w:r>
      <w:bookmarkEnd w:id="7"/>
      <w:bookmarkEnd w:id="8"/>
      <w:r w:rsidR="00093BB8" w:rsidRPr="002D09D9">
        <w:rPr>
          <w:rFonts w:ascii="Century Gothic" w:hAnsi="Century Gothic"/>
          <w:color w:val="auto"/>
          <w:sz w:val="24"/>
          <w:szCs w:val="24"/>
        </w:rPr>
        <w:t xml:space="preserve"> </w:t>
      </w:r>
    </w:p>
    <w:p w14:paraId="58CF3649" w14:textId="77777777" w:rsidR="00093BB8" w:rsidRPr="00093BB8" w:rsidRDefault="00093BB8" w:rsidP="00DE2614">
      <w:pPr>
        <w:pStyle w:val="ListParagraph"/>
        <w:jc w:val="both"/>
        <w:rPr>
          <w:rFonts w:ascii="Century Gothic" w:hAnsi="Century Gothic"/>
        </w:rPr>
      </w:pPr>
    </w:p>
    <w:p w14:paraId="20626BE2" w14:textId="41243FD0" w:rsidR="00360489" w:rsidRDefault="00276DA3" w:rsidP="00DE2614">
      <w:pPr>
        <w:pStyle w:val="ListParagraph"/>
        <w:numPr>
          <w:ilvl w:val="0"/>
          <w:numId w:val="5"/>
        </w:numPr>
        <w:jc w:val="both"/>
        <w:rPr>
          <w:rFonts w:ascii="Century Gothic" w:hAnsi="Century Gothic"/>
        </w:rPr>
      </w:pPr>
      <w:r>
        <w:rPr>
          <w:rFonts w:ascii="Century Gothic" w:hAnsi="Century Gothic"/>
        </w:rPr>
        <w:t xml:space="preserve">Have and maintain physical premise of operation in the state of Louisiana. </w:t>
      </w:r>
    </w:p>
    <w:p w14:paraId="7AD17D03" w14:textId="77777777" w:rsidR="00093BB8" w:rsidRPr="00093BB8" w:rsidRDefault="00093BB8" w:rsidP="00DE2614">
      <w:pPr>
        <w:pStyle w:val="ListParagraph"/>
        <w:jc w:val="both"/>
        <w:rPr>
          <w:rFonts w:ascii="Century Gothic" w:hAnsi="Century Gothic"/>
        </w:rPr>
      </w:pPr>
    </w:p>
    <w:p w14:paraId="3C1E4826" w14:textId="6ACED842" w:rsidR="001D5B41" w:rsidRDefault="00A95410" w:rsidP="00DE2614">
      <w:pPr>
        <w:pStyle w:val="ListParagraph"/>
        <w:numPr>
          <w:ilvl w:val="0"/>
          <w:numId w:val="5"/>
        </w:numPr>
        <w:jc w:val="both"/>
        <w:rPr>
          <w:rFonts w:ascii="Century Gothic" w:hAnsi="Century Gothic"/>
        </w:rPr>
      </w:pPr>
      <w:r>
        <w:rPr>
          <w:rFonts w:ascii="Century Gothic" w:hAnsi="Century Gothic"/>
        </w:rPr>
        <w:t>Have b</w:t>
      </w:r>
      <w:r w:rsidR="00886FD5">
        <w:rPr>
          <w:rFonts w:ascii="Century Gothic" w:hAnsi="Century Gothic"/>
        </w:rPr>
        <w:t>ackground</w:t>
      </w:r>
      <w:r w:rsidR="00276DA3">
        <w:rPr>
          <w:rFonts w:ascii="Century Gothic" w:hAnsi="Century Gothic"/>
        </w:rPr>
        <w:t xml:space="preserve"> </w:t>
      </w:r>
      <w:r w:rsidR="00886FD5">
        <w:rPr>
          <w:rFonts w:ascii="Century Gothic" w:hAnsi="Century Gothic"/>
        </w:rPr>
        <w:t xml:space="preserve">experience </w:t>
      </w:r>
      <w:r w:rsidR="00093BB8">
        <w:rPr>
          <w:rFonts w:ascii="Century Gothic" w:hAnsi="Century Gothic"/>
        </w:rPr>
        <w:t>of implementing a similar project</w:t>
      </w:r>
      <w:r w:rsidR="00615772">
        <w:rPr>
          <w:rFonts w:ascii="Century Gothic" w:hAnsi="Century Gothic"/>
        </w:rPr>
        <w:t xml:space="preserve">, </w:t>
      </w:r>
      <w:proofErr w:type="gramStart"/>
      <w:r w:rsidR="00615772">
        <w:rPr>
          <w:rFonts w:ascii="Century Gothic" w:hAnsi="Century Gothic"/>
        </w:rPr>
        <w:t xml:space="preserve">which  </w:t>
      </w:r>
      <w:r w:rsidR="00093BB8">
        <w:rPr>
          <w:rFonts w:ascii="Century Gothic" w:hAnsi="Century Gothic"/>
        </w:rPr>
        <w:t>include</w:t>
      </w:r>
      <w:r w:rsidR="00615772">
        <w:rPr>
          <w:rFonts w:ascii="Century Gothic" w:hAnsi="Century Gothic"/>
        </w:rPr>
        <w:t>d</w:t>
      </w:r>
      <w:proofErr w:type="gramEnd"/>
      <w:r w:rsidR="00093BB8">
        <w:rPr>
          <w:rFonts w:ascii="Century Gothic" w:hAnsi="Century Gothic"/>
        </w:rPr>
        <w:t xml:space="preserve"> experience with both premium payments and claims adjudication.</w:t>
      </w:r>
    </w:p>
    <w:p w14:paraId="70C2AF5F" w14:textId="77777777" w:rsidR="001D5B41" w:rsidRPr="001D5B41" w:rsidRDefault="001D5B41" w:rsidP="00DE2614">
      <w:pPr>
        <w:pStyle w:val="ListParagraph"/>
        <w:jc w:val="both"/>
        <w:rPr>
          <w:rFonts w:ascii="Century Gothic" w:hAnsi="Century Gothic"/>
        </w:rPr>
      </w:pPr>
    </w:p>
    <w:p w14:paraId="0237C191" w14:textId="11082EE0" w:rsidR="007F048B" w:rsidRPr="002D09D9" w:rsidRDefault="00843295" w:rsidP="00DE2614">
      <w:pPr>
        <w:pStyle w:val="ListParagraph"/>
        <w:numPr>
          <w:ilvl w:val="0"/>
          <w:numId w:val="5"/>
        </w:numPr>
        <w:jc w:val="both"/>
        <w:rPr>
          <w:rFonts w:ascii="Century Gothic" w:hAnsi="Century Gothic"/>
        </w:rPr>
      </w:pPr>
      <w:r>
        <w:rPr>
          <w:rFonts w:ascii="Century Gothic" w:hAnsi="Century Gothic"/>
        </w:rPr>
        <w:t xml:space="preserve"> Financial capabilities to su</w:t>
      </w:r>
      <w:r w:rsidR="00427439">
        <w:rPr>
          <w:rFonts w:ascii="Century Gothic" w:hAnsi="Century Gothic"/>
        </w:rPr>
        <w:t>s</w:t>
      </w:r>
      <w:r>
        <w:rPr>
          <w:rFonts w:ascii="Century Gothic" w:hAnsi="Century Gothic"/>
        </w:rPr>
        <w:t>tain</w:t>
      </w:r>
      <w:r w:rsidR="00366BCD">
        <w:rPr>
          <w:rFonts w:ascii="Century Gothic" w:hAnsi="Century Gothic"/>
        </w:rPr>
        <w:t xml:space="preserve"> </w:t>
      </w:r>
      <w:r w:rsidR="002D09D9" w:rsidRPr="002D09D9">
        <w:rPr>
          <w:rFonts w:ascii="Century Gothic" w:hAnsi="Century Gothic"/>
        </w:rPr>
        <w:t>front</w:t>
      </w:r>
      <w:r w:rsidR="00366BCD">
        <w:rPr>
          <w:rFonts w:ascii="Century Gothic" w:hAnsi="Century Gothic"/>
        </w:rPr>
        <w:t xml:space="preserve"> </w:t>
      </w:r>
      <w:r>
        <w:rPr>
          <w:rFonts w:ascii="Century Gothic" w:hAnsi="Century Gothic"/>
        </w:rPr>
        <w:t xml:space="preserve">cost of </w:t>
      </w:r>
      <w:r w:rsidR="002D09D9" w:rsidRPr="002D09D9">
        <w:rPr>
          <w:rFonts w:ascii="Century Gothic" w:hAnsi="Century Gothic"/>
        </w:rPr>
        <w:t xml:space="preserve"> premium and co-pay payment </w:t>
      </w:r>
      <w:r w:rsidR="00A2603E">
        <w:rPr>
          <w:rFonts w:ascii="Century Gothic" w:hAnsi="Century Gothic"/>
        </w:rPr>
        <w:t>prior to reimbursement of services is required.</w:t>
      </w:r>
      <w:r w:rsidR="002D09D9" w:rsidRPr="002D09D9">
        <w:rPr>
          <w:rFonts w:ascii="Century Gothic" w:hAnsi="Century Gothic"/>
        </w:rPr>
        <w:br/>
      </w:r>
      <w:r w:rsidR="007F048B" w:rsidRPr="002D09D9">
        <w:rPr>
          <w:rFonts w:ascii="Century Gothic" w:hAnsi="Century Gothic"/>
        </w:rPr>
        <w:lastRenderedPageBreak/>
        <w:br/>
      </w:r>
    </w:p>
    <w:p w14:paraId="30098B87" w14:textId="0C654089" w:rsidR="00360489" w:rsidRPr="00172DAD" w:rsidRDefault="00360489" w:rsidP="00DE2614">
      <w:pPr>
        <w:pStyle w:val="Heading1"/>
        <w:jc w:val="both"/>
        <w:rPr>
          <w:rFonts w:ascii="Century Gothic" w:hAnsi="Century Gothic"/>
        </w:rPr>
      </w:pPr>
      <w:bookmarkStart w:id="9" w:name="_Toc32232179"/>
      <w:r w:rsidRPr="00172DAD">
        <w:rPr>
          <w:rFonts w:ascii="Century Gothic" w:hAnsi="Century Gothic"/>
        </w:rPr>
        <w:t>Submission Information:</w:t>
      </w:r>
      <w:bookmarkEnd w:id="9"/>
    </w:p>
    <w:p w14:paraId="793A8831" w14:textId="77777777" w:rsidR="00360489" w:rsidRPr="00172DAD" w:rsidRDefault="00360489" w:rsidP="00DE2614">
      <w:pPr>
        <w:jc w:val="both"/>
        <w:rPr>
          <w:rFonts w:ascii="Century Gothic" w:hAnsi="Century Gothic"/>
        </w:rPr>
      </w:pPr>
    </w:p>
    <w:p w14:paraId="5587C1F3" w14:textId="1C5DEAF2" w:rsidR="00360489" w:rsidRDefault="00427439" w:rsidP="00DE2614">
      <w:pPr>
        <w:jc w:val="both"/>
        <w:rPr>
          <w:rFonts w:ascii="Century Gothic" w:hAnsi="Century Gothic"/>
        </w:rPr>
      </w:pPr>
      <w:proofErr w:type="spellStart"/>
      <w:r>
        <w:rPr>
          <w:rFonts w:ascii="Century Gothic" w:hAnsi="Century Gothic"/>
        </w:rPr>
        <w:t>R</w:t>
      </w:r>
      <w:r w:rsidR="00A331C6">
        <w:rPr>
          <w:rFonts w:ascii="Century Gothic" w:hAnsi="Century Gothic"/>
        </w:rPr>
        <w:t>espond</w:t>
      </w:r>
      <w:r>
        <w:rPr>
          <w:rFonts w:ascii="Century Gothic" w:hAnsi="Century Gothic"/>
        </w:rPr>
        <w:t>ants</w:t>
      </w:r>
      <w:proofErr w:type="spellEnd"/>
      <w:r>
        <w:rPr>
          <w:rFonts w:ascii="Century Gothic" w:hAnsi="Century Gothic"/>
        </w:rPr>
        <w:t xml:space="preserve"> </w:t>
      </w:r>
      <w:r w:rsidR="00A331C6">
        <w:rPr>
          <w:rFonts w:ascii="Century Gothic" w:hAnsi="Century Gothic"/>
        </w:rPr>
        <w:t xml:space="preserve">to this </w:t>
      </w:r>
      <w:proofErr w:type="gramStart"/>
      <w:r w:rsidR="00A331C6">
        <w:rPr>
          <w:rFonts w:ascii="Century Gothic" w:hAnsi="Century Gothic"/>
        </w:rPr>
        <w:t xml:space="preserve">RFI  </w:t>
      </w:r>
      <w:r w:rsidR="00360489" w:rsidRPr="00172DAD">
        <w:rPr>
          <w:rFonts w:ascii="Century Gothic" w:hAnsi="Century Gothic"/>
        </w:rPr>
        <w:t>must</w:t>
      </w:r>
      <w:proofErr w:type="gramEnd"/>
      <w:r w:rsidR="00360489" w:rsidRPr="00172DAD">
        <w:rPr>
          <w:rFonts w:ascii="Century Gothic" w:hAnsi="Century Gothic"/>
        </w:rPr>
        <w:t xml:space="preserve"> including the following:</w:t>
      </w:r>
    </w:p>
    <w:p w14:paraId="542874BF" w14:textId="77777777" w:rsidR="00172DAD" w:rsidRPr="00172DAD" w:rsidRDefault="00172DAD" w:rsidP="00DE2614">
      <w:pPr>
        <w:jc w:val="both"/>
        <w:rPr>
          <w:rFonts w:ascii="Century Gothic" w:hAnsi="Century Gothic"/>
        </w:rPr>
      </w:pPr>
    </w:p>
    <w:p w14:paraId="55656968" w14:textId="77777777" w:rsidR="000629BC" w:rsidRDefault="00360489" w:rsidP="00DE2614">
      <w:pPr>
        <w:pStyle w:val="ListParagraph"/>
        <w:numPr>
          <w:ilvl w:val="1"/>
          <w:numId w:val="1"/>
        </w:numPr>
        <w:ind w:left="720"/>
        <w:jc w:val="both"/>
        <w:rPr>
          <w:rFonts w:ascii="Century Gothic" w:hAnsi="Century Gothic"/>
        </w:rPr>
      </w:pPr>
      <w:r w:rsidRPr="00172DAD">
        <w:rPr>
          <w:rFonts w:ascii="Century Gothic" w:hAnsi="Century Gothic"/>
        </w:rPr>
        <w:t>A narrative not to exceed four (4) pages describing</w:t>
      </w:r>
      <w:r w:rsidR="000629BC">
        <w:rPr>
          <w:rFonts w:ascii="Century Gothic" w:hAnsi="Century Gothic"/>
        </w:rPr>
        <w:t>:</w:t>
      </w:r>
    </w:p>
    <w:p w14:paraId="2F13ABB0" w14:textId="383F9E4D" w:rsidR="00360489" w:rsidRDefault="004C6775" w:rsidP="00DE2614">
      <w:pPr>
        <w:pStyle w:val="ListParagraph"/>
        <w:numPr>
          <w:ilvl w:val="2"/>
          <w:numId w:val="1"/>
        </w:numPr>
        <w:jc w:val="both"/>
        <w:rPr>
          <w:rFonts w:ascii="Century Gothic" w:hAnsi="Century Gothic"/>
        </w:rPr>
      </w:pPr>
      <w:r w:rsidRPr="00172DAD">
        <w:rPr>
          <w:rFonts w:ascii="Century Gothic" w:hAnsi="Century Gothic"/>
        </w:rPr>
        <w:t>past experience acting as a third party payer for insurance premiums and cost-shares</w:t>
      </w:r>
      <w:r w:rsidR="00172DAD" w:rsidRPr="00172DAD">
        <w:rPr>
          <w:rFonts w:ascii="Century Gothic" w:hAnsi="Century Gothic"/>
        </w:rPr>
        <w:t>;</w:t>
      </w:r>
    </w:p>
    <w:p w14:paraId="30703162" w14:textId="77777777" w:rsidR="000629BC" w:rsidRDefault="000629BC" w:rsidP="00DE2614">
      <w:pPr>
        <w:pStyle w:val="ListParagraph"/>
        <w:numPr>
          <w:ilvl w:val="2"/>
          <w:numId w:val="1"/>
        </w:numPr>
        <w:jc w:val="both"/>
        <w:rPr>
          <w:rFonts w:ascii="Century Gothic" w:hAnsi="Century Gothic"/>
        </w:rPr>
      </w:pPr>
      <w:r>
        <w:rPr>
          <w:rFonts w:ascii="Century Gothic" w:hAnsi="Century Gothic"/>
        </w:rPr>
        <w:t>information on how the organization will be structured to meet the needs of the population of this size;</w:t>
      </w:r>
    </w:p>
    <w:p w14:paraId="3BC5CE2E" w14:textId="0EB3BE9A" w:rsidR="004D0824" w:rsidRDefault="000629BC" w:rsidP="00DE2614">
      <w:pPr>
        <w:pStyle w:val="ListParagraph"/>
        <w:numPr>
          <w:ilvl w:val="2"/>
          <w:numId w:val="1"/>
        </w:numPr>
        <w:jc w:val="both"/>
        <w:rPr>
          <w:rFonts w:ascii="Century Gothic" w:hAnsi="Century Gothic"/>
        </w:rPr>
      </w:pPr>
      <w:r w:rsidRPr="000629BC">
        <w:rPr>
          <w:rFonts w:ascii="Century Gothic" w:hAnsi="Century Gothic"/>
        </w:rPr>
        <w:t>the organization</w:t>
      </w:r>
      <w:r w:rsidR="004D0824">
        <w:rPr>
          <w:rFonts w:ascii="Century Gothic" w:hAnsi="Century Gothic"/>
        </w:rPr>
        <w:t>’</w:t>
      </w:r>
      <w:r w:rsidRPr="000629BC">
        <w:rPr>
          <w:rFonts w:ascii="Century Gothic" w:hAnsi="Century Gothic"/>
        </w:rPr>
        <w:t>s ability to process up to 5,000 monthly premium payments and adjudicate up to 3,000 monthly claims</w:t>
      </w:r>
      <w:r>
        <w:rPr>
          <w:rFonts w:ascii="Century Gothic" w:hAnsi="Century Gothic"/>
        </w:rPr>
        <w:t>;</w:t>
      </w:r>
      <w:r w:rsidR="004D0824">
        <w:rPr>
          <w:rFonts w:ascii="Century Gothic" w:hAnsi="Century Gothic"/>
        </w:rPr>
        <w:t xml:space="preserve"> </w:t>
      </w:r>
      <w:r w:rsidR="00427439">
        <w:rPr>
          <w:rFonts w:ascii="Century Gothic" w:hAnsi="Century Gothic"/>
        </w:rPr>
        <w:t>and</w:t>
      </w:r>
    </w:p>
    <w:p w14:paraId="5AAAA64F" w14:textId="5A0B1543" w:rsidR="004C6775" w:rsidRPr="000629BC" w:rsidRDefault="00262160" w:rsidP="00DE2614">
      <w:pPr>
        <w:pStyle w:val="ListParagraph"/>
        <w:numPr>
          <w:ilvl w:val="2"/>
          <w:numId w:val="1"/>
        </w:numPr>
        <w:jc w:val="both"/>
        <w:rPr>
          <w:rFonts w:ascii="Century Gothic" w:hAnsi="Century Gothic"/>
        </w:rPr>
      </w:pPr>
      <w:r w:rsidRPr="000629BC">
        <w:rPr>
          <w:rFonts w:ascii="Century Gothic" w:hAnsi="Century Gothic"/>
        </w:rPr>
        <w:t xml:space="preserve">examples of </w:t>
      </w:r>
      <w:r w:rsidR="000629BC">
        <w:rPr>
          <w:rFonts w:ascii="Century Gothic" w:hAnsi="Century Gothic"/>
        </w:rPr>
        <w:t xml:space="preserve">similar </w:t>
      </w:r>
      <w:r w:rsidRPr="000629BC">
        <w:rPr>
          <w:rFonts w:ascii="Century Gothic" w:hAnsi="Century Gothic"/>
        </w:rPr>
        <w:t>project</w:t>
      </w:r>
      <w:r w:rsidR="004D0824">
        <w:rPr>
          <w:rFonts w:ascii="Century Gothic" w:hAnsi="Century Gothic"/>
        </w:rPr>
        <w:t>(</w:t>
      </w:r>
      <w:r w:rsidRPr="000629BC">
        <w:rPr>
          <w:rFonts w:ascii="Century Gothic" w:hAnsi="Century Gothic"/>
        </w:rPr>
        <w:t>s</w:t>
      </w:r>
      <w:r w:rsidR="004D0824">
        <w:rPr>
          <w:rFonts w:ascii="Century Gothic" w:hAnsi="Century Gothic"/>
        </w:rPr>
        <w:t>)</w:t>
      </w:r>
      <w:r w:rsidRPr="000629BC">
        <w:rPr>
          <w:rFonts w:ascii="Century Gothic" w:hAnsi="Century Gothic"/>
        </w:rPr>
        <w:t xml:space="preserve"> </w:t>
      </w:r>
      <w:r w:rsidR="000629BC">
        <w:rPr>
          <w:rFonts w:ascii="Century Gothic" w:hAnsi="Century Gothic"/>
        </w:rPr>
        <w:t xml:space="preserve">undertaken by the </w:t>
      </w:r>
      <w:proofErr w:type="spellStart"/>
      <w:r w:rsidR="004D0824">
        <w:rPr>
          <w:rFonts w:ascii="Century Gothic" w:hAnsi="Century Gothic"/>
        </w:rPr>
        <w:t>Respondants</w:t>
      </w:r>
      <w:proofErr w:type="spellEnd"/>
      <w:r w:rsidR="004D0824">
        <w:rPr>
          <w:rFonts w:ascii="Century Gothic" w:hAnsi="Century Gothic"/>
        </w:rPr>
        <w:t xml:space="preserve"> </w:t>
      </w:r>
      <w:r w:rsidRPr="000629BC">
        <w:rPr>
          <w:rFonts w:ascii="Century Gothic" w:hAnsi="Century Gothic"/>
        </w:rPr>
        <w:t xml:space="preserve">that meet the services requirements </w:t>
      </w:r>
      <w:r w:rsidR="004C6775" w:rsidRPr="000629BC">
        <w:rPr>
          <w:rFonts w:ascii="Century Gothic" w:hAnsi="Century Gothic"/>
        </w:rPr>
        <w:t>or descriptions of other agreements in place with health insurers, dental insurers, medical providers, and/or employers indicating how payment</w:t>
      </w:r>
      <w:r w:rsidR="00427439">
        <w:rPr>
          <w:rFonts w:ascii="Century Gothic" w:hAnsi="Century Gothic"/>
        </w:rPr>
        <w:t>s</w:t>
      </w:r>
      <w:r w:rsidR="004C6775" w:rsidRPr="000629BC">
        <w:rPr>
          <w:rFonts w:ascii="Century Gothic" w:hAnsi="Century Gothic"/>
        </w:rPr>
        <w:t xml:space="preserve"> would be rendere</w:t>
      </w:r>
      <w:r w:rsidR="00172DAD" w:rsidRPr="000629BC">
        <w:rPr>
          <w:rFonts w:ascii="Century Gothic" w:hAnsi="Century Gothic"/>
        </w:rPr>
        <w:t>d on behalf of eligible clients</w:t>
      </w:r>
      <w:r w:rsidR="000629BC">
        <w:rPr>
          <w:rFonts w:ascii="Century Gothic" w:hAnsi="Century Gothic"/>
        </w:rPr>
        <w:t>.</w:t>
      </w:r>
    </w:p>
    <w:p w14:paraId="5FBB14DE" w14:textId="77777777" w:rsidR="00172DAD" w:rsidRPr="00172DAD" w:rsidRDefault="00172DAD" w:rsidP="00DE2614">
      <w:pPr>
        <w:jc w:val="both"/>
        <w:rPr>
          <w:rFonts w:ascii="Century Gothic" w:hAnsi="Century Gothic"/>
        </w:rPr>
      </w:pPr>
    </w:p>
    <w:p w14:paraId="2DEC786C" w14:textId="55AA9BAC" w:rsidR="00262160" w:rsidRDefault="00262160" w:rsidP="00DE2614">
      <w:pPr>
        <w:jc w:val="both"/>
        <w:rPr>
          <w:rFonts w:ascii="Century Gothic" w:hAnsi="Century Gothic"/>
        </w:rPr>
      </w:pPr>
      <w:r>
        <w:rPr>
          <w:rFonts w:ascii="Century Gothic" w:hAnsi="Century Gothic"/>
        </w:rPr>
        <w:t xml:space="preserve">To be assured consideration, </w:t>
      </w:r>
      <w:r w:rsidR="00585426">
        <w:rPr>
          <w:rFonts w:ascii="Century Gothic" w:hAnsi="Century Gothic"/>
        </w:rPr>
        <w:t xml:space="preserve">all </w:t>
      </w:r>
      <w:r>
        <w:rPr>
          <w:rFonts w:ascii="Century Gothic" w:hAnsi="Century Gothic"/>
        </w:rPr>
        <w:t xml:space="preserve">response must be received by </w:t>
      </w:r>
      <w:r w:rsidR="0014590C">
        <w:rPr>
          <w:rFonts w:ascii="Century Gothic" w:hAnsi="Century Gothic"/>
        </w:rPr>
        <w:t xml:space="preserve">Wednesday, February 26, 2020, </w:t>
      </w:r>
      <w:r w:rsidR="000B5B33">
        <w:rPr>
          <w:rFonts w:ascii="Century Gothic" w:hAnsi="Century Gothic"/>
        </w:rPr>
        <w:t xml:space="preserve">4:00 </w:t>
      </w:r>
      <w:r w:rsidR="00585426">
        <w:rPr>
          <w:rFonts w:ascii="Century Gothic" w:hAnsi="Century Gothic"/>
        </w:rPr>
        <w:t>CT</w:t>
      </w:r>
      <w:r w:rsidR="0014590C">
        <w:rPr>
          <w:rFonts w:ascii="Century Gothic" w:hAnsi="Century Gothic"/>
        </w:rPr>
        <w:t xml:space="preserve">.  </w:t>
      </w:r>
    </w:p>
    <w:p w14:paraId="1B79E50D" w14:textId="77777777" w:rsidR="00262160" w:rsidRDefault="00262160" w:rsidP="00DE2614">
      <w:pPr>
        <w:jc w:val="both"/>
        <w:rPr>
          <w:rFonts w:ascii="Century Gothic" w:hAnsi="Century Gothic"/>
        </w:rPr>
      </w:pPr>
    </w:p>
    <w:p w14:paraId="075D24AF" w14:textId="35C62B87" w:rsidR="00262160" w:rsidRPr="000629BC" w:rsidRDefault="00262160" w:rsidP="00DE2614">
      <w:pPr>
        <w:jc w:val="both"/>
        <w:rPr>
          <w:rFonts w:ascii="Century Gothic" w:hAnsi="Century Gothic"/>
        </w:rPr>
      </w:pPr>
      <w:r w:rsidRPr="000629BC">
        <w:rPr>
          <w:rFonts w:ascii="Century Gothic" w:hAnsi="Century Gothic"/>
        </w:rPr>
        <w:t>Responses should be submitted to the Louisiana Department of Health</w:t>
      </w:r>
      <w:r>
        <w:rPr>
          <w:rFonts w:ascii="Century Gothic" w:hAnsi="Century Gothic"/>
        </w:rPr>
        <w:t>,</w:t>
      </w:r>
      <w:r w:rsidRPr="00262160">
        <w:rPr>
          <w:rFonts w:ascii="Century Gothic" w:hAnsi="Century Gothic"/>
        </w:rPr>
        <w:t xml:space="preserve"> </w:t>
      </w:r>
      <w:r w:rsidRPr="00172DAD">
        <w:rPr>
          <w:rFonts w:ascii="Century Gothic" w:hAnsi="Century Gothic"/>
        </w:rPr>
        <w:t>Office of Public Health STD/HIV/Hepatitis Program</w:t>
      </w:r>
      <w:r>
        <w:rPr>
          <w:rFonts w:ascii="Century Gothic" w:hAnsi="Century Gothic"/>
        </w:rPr>
        <w:t xml:space="preserve"> </w:t>
      </w:r>
      <w:r w:rsidRPr="000629BC">
        <w:rPr>
          <w:rFonts w:ascii="Century Gothic" w:hAnsi="Century Gothic"/>
        </w:rPr>
        <w:t xml:space="preserve">with the following email address: </w:t>
      </w:r>
      <w:hyperlink r:id="rId10" w:history="1">
        <w:r w:rsidR="00B52217" w:rsidRPr="0099347E">
          <w:rPr>
            <w:rStyle w:val="Hyperlink"/>
            <w:rFonts w:ascii="Century Gothic" w:hAnsi="Century Gothic"/>
          </w:rPr>
          <w:t>Alicia.cooke@la.gov</w:t>
        </w:r>
      </w:hyperlink>
      <w:r w:rsidR="00B52217">
        <w:rPr>
          <w:rFonts w:ascii="Century Gothic" w:hAnsi="Century Gothic"/>
        </w:rPr>
        <w:t xml:space="preserve"> </w:t>
      </w:r>
      <w:r w:rsidRPr="000629BC">
        <w:rPr>
          <w:rFonts w:ascii="Century Gothic" w:hAnsi="Century Gothic"/>
        </w:rPr>
        <w:t>or mailed/delivered to</w:t>
      </w:r>
      <w:r>
        <w:t>:</w:t>
      </w:r>
    </w:p>
    <w:p w14:paraId="233CD4E2" w14:textId="78FFA0D1" w:rsidR="00172DAD" w:rsidRDefault="00172DAD" w:rsidP="00DE2614">
      <w:pPr>
        <w:jc w:val="both"/>
        <w:rPr>
          <w:rFonts w:ascii="Century Gothic" w:hAnsi="Century Gothic"/>
        </w:rPr>
      </w:pPr>
    </w:p>
    <w:p w14:paraId="6FBFB1BF" w14:textId="77777777" w:rsidR="00360489" w:rsidRPr="00172DAD" w:rsidRDefault="00360489" w:rsidP="00DE2614">
      <w:pPr>
        <w:jc w:val="both"/>
        <w:rPr>
          <w:rFonts w:ascii="Century Gothic" w:hAnsi="Century Gothic"/>
        </w:rPr>
      </w:pPr>
      <w:r w:rsidRPr="00172DAD">
        <w:rPr>
          <w:rFonts w:ascii="Century Gothic" w:hAnsi="Century Gothic"/>
        </w:rPr>
        <w:t>Alicia Cooke, Health Insurance Program Coordinator</w:t>
      </w:r>
    </w:p>
    <w:p w14:paraId="2812EFD0" w14:textId="77777777" w:rsidR="00360489" w:rsidRPr="00172DAD" w:rsidRDefault="00360489" w:rsidP="00DE2614">
      <w:pPr>
        <w:jc w:val="both"/>
        <w:rPr>
          <w:rFonts w:ascii="Century Gothic" w:hAnsi="Century Gothic"/>
        </w:rPr>
      </w:pPr>
      <w:r w:rsidRPr="00172DAD">
        <w:rPr>
          <w:rFonts w:ascii="Century Gothic" w:hAnsi="Century Gothic"/>
        </w:rPr>
        <w:t>Louisiana Department of Health</w:t>
      </w:r>
    </w:p>
    <w:p w14:paraId="7986C91D" w14:textId="77777777" w:rsidR="00360489" w:rsidRPr="00172DAD" w:rsidRDefault="00360489" w:rsidP="00DE2614">
      <w:pPr>
        <w:jc w:val="both"/>
        <w:rPr>
          <w:rFonts w:ascii="Century Gothic" w:hAnsi="Century Gothic"/>
        </w:rPr>
      </w:pPr>
      <w:r w:rsidRPr="00172DAD">
        <w:rPr>
          <w:rFonts w:ascii="Century Gothic" w:hAnsi="Century Gothic"/>
        </w:rPr>
        <w:t>Office of Public Health STD/HIV</w:t>
      </w:r>
      <w:r w:rsidR="008B7740" w:rsidRPr="00172DAD">
        <w:rPr>
          <w:rFonts w:ascii="Century Gothic" w:hAnsi="Century Gothic"/>
        </w:rPr>
        <w:t>/Hepatitis</w:t>
      </w:r>
      <w:r w:rsidRPr="00172DAD">
        <w:rPr>
          <w:rFonts w:ascii="Century Gothic" w:hAnsi="Century Gothic"/>
        </w:rPr>
        <w:t xml:space="preserve"> Program</w:t>
      </w:r>
    </w:p>
    <w:p w14:paraId="42DE5379" w14:textId="77777777" w:rsidR="00360489" w:rsidRPr="00172DAD" w:rsidRDefault="00360489" w:rsidP="00DE2614">
      <w:pPr>
        <w:jc w:val="both"/>
        <w:rPr>
          <w:rFonts w:ascii="Century Gothic" w:hAnsi="Century Gothic"/>
        </w:rPr>
      </w:pPr>
      <w:r w:rsidRPr="00172DAD">
        <w:rPr>
          <w:rFonts w:ascii="Century Gothic" w:hAnsi="Century Gothic"/>
        </w:rPr>
        <w:t xml:space="preserve">1450 </w:t>
      </w:r>
      <w:proofErr w:type="spellStart"/>
      <w:r w:rsidRPr="00172DAD">
        <w:rPr>
          <w:rFonts w:ascii="Century Gothic" w:hAnsi="Century Gothic"/>
        </w:rPr>
        <w:t>Poydras</w:t>
      </w:r>
      <w:proofErr w:type="spellEnd"/>
      <w:r w:rsidRPr="00172DAD">
        <w:rPr>
          <w:rFonts w:ascii="Century Gothic" w:hAnsi="Century Gothic"/>
        </w:rPr>
        <w:t xml:space="preserve"> Street, Suite 2136</w:t>
      </w:r>
    </w:p>
    <w:p w14:paraId="66351F33" w14:textId="08317D65" w:rsidR="00360489" w:rsidRDefault="00360489" w:rsidP="00DE2614">
      <w:pPr>
        <w:jc w:val="both"/>
        <w:rPr>
          <w:rFonts w:ascii="Century Gothic" w:hAnsi="Century Gothic"/>
        </w:rPr>
      </w:pPr>
      <w:r w:rsidRPr="00172DAD">
        <w:rPr>
          <w:rFonts w:ascii="Century Gothic" w:hAnsi="Century Gothic"/>
        </w:rPr>
        <w:t>New Orleans, LA 70112</w:t>
      </w:r>
    </w:p>
    <w:p w14:paraId="6DA4484E" w14:textId="7A7B983E" w:rsidR="002D09D9" w:rsidRPr="00172DAD" w:rsidRDefault="002D09D9" w:rsidP="00DE2614">
      <w:pPr>
        <w:jc w:val="both"/>
        <w:rPr>
          <w:rFonts w:ascii="Century Gothic" w:hAnsi="Century Gothic"/>
        </w:rPr>
      </w:pPr>
    </w:p>
    <w:p w14:paraId="1EFAC3FE" w14:textId="1A3841F5" w:rsidR="00360489" w:rsidRDefault="00360489" w:rsidP="00DE2614">
      <w:pPr>
        <w:jc w:val="both"/>
        <w:rPr>
          <w:rFonts w:ascii="Century Gothic" w:hAnsi="Century Gothic"/>
          <w:b/>
        </w:rPr>
      </w:pPr>
    </w:p>
    <w:p w14:paraId="6DC7BB8D" w14:textId="77777777" w:rsidR="00641DAE" w:rsidRDefault="00641DAE" w:rsidP="00DE2614">
      <w:pPr>
        <w:jc w:val="both"/>
        <w:rPr>
          <w:b/>
        </w:rPr>
      </w:pPr>
      <w:r>
        <w:rPr>
          <w:b/>
        </w:rPr>
        <w:t>Additional Information</w:t>
      </w:r>
    </w:p>
    <w:p w14:paraId="22730962" w14:textId="77777777" w:rsidR="00641DAE" w:rsidRDefault="00641DAE" w:rsidP="00DE2614">
      <w:pPr>
        <w:jc w:val="both"/>
      </w:pPr>
    </w:p>
    <w:p w14:paraId="323BC381" w14:textId="77777777" w:rsidR="00641DAE" w:rsidRPr="00D64B0A" w:rsidRDefault="00641DAE" w:rsidP="00DE2614">
      <w:pPr>
        <w:jc w:val="both"/>
        <w:rPr>
          <w:rFonts w:ascii="Century Gothic" w:hAnsi="Century Gothic"/>
          <w:u w:val="single"/>
        </w:rPr>
      </w:pPr>
      <w:r w:rsidRPr="00D64B0A">
        <w:rPr>
          <w:rFonts w:ascii="Century Gothic" w:hAnsi="Century Gothic"/>
          <w:u w:val="single"/>
        </w:rPr>
        <w:t>Liabilities of Agency</w:t>
      </w:r>
    </w:p>
    <w:p w14:paraId="39C7E99B" w14:textId="77777777" w:rsidR="00641DAE" w:rsidRPr="00D64B0A" w:rsidRDefault="00641DAE" w:rsidP="00DE2614">
      <w:pPr>
        <w:jc w:val="both"/>
        <w:rPr>
          <w:rFonts w:ascii="Century Gothic" w:hAnsi="Century Gothic"/>
        </w:rPr>
      </w:pPr>
    </w:p>
    <w:p w14:paraId="4559AC8F" w14:textId="77777777" w:rsidR="00641DAE" w:rsidRPr="00D64B0A" w:rsidRDefault="00641DAE" w:rsidP="00DE2614">
      <w:pPr>
        <w:jc w:val="both"/>
        <w:rPr>
          <w:rFonts w:ascii="Century Gothic" w:hAnsi="Century Gothic"/>
        </w:rPr>
      </w:pPr>
      <w:r w:rsidRPr="00D64B0A">
        <w:rPr>
          <w:rFonts w:ascii="Century Gothic" w:hAnsi="Century Gothic"/>
        </w:rPr>
        <w:t xml:space="preserve">This RFI is issued as a means of technical discovery and information gathering.  The request should not be construed as a solicitation for services or a request for proposals (RFP), nor should it be construed as an obligation on the part of the state to purchase services.  This RFI is not a means of pre-qualifying vendors for </w:t>
      </w:r>
      <w:r w:rsidRPr="00D64B0A">
        <w:rPr>
          <w:rFonts w:ascii="Century Gothic" w:hAnsi="Century Gothic"/>
        </w:rPr>
        <w:lastRenderedPageBreak/>
        <w:t>any subsequently issued RFP related to this RFI.  RFI responses are non-binding on the state or respondent.</w:t>
      </w:r>
    </w:p>
    <w:p w14:paraId="1C3DCE35" w14:textId="72E5E823" w:rsidR="00641DAE" w:rsidRDefault="00641DAE" w:rsidP="00DE2614">
      <w:pPr>
        <w:jc w:val="both"/>
        <w:rPr>
          <w:rFonts w:ascii="Century Gothic" w:hAnsi="Century Gothic"/>
        </w:rPr>
      </w:pPr>
    </w:p>
    <w:p w14:paraId="79077468" w14:textId="2E09B6FD" w:rsidR="004D0824" w:rsidRDefault="004D0824" w:rsidP="00DE2614">
      <w:pPr>
        <w:jc w:val="both"/>
        <w:rPr>
          <w:rFonts w:ascii="Century Gothic" w:hAnsi="Century Gothic"/>
        </w:rPr>
      </w:pPr>
    </w:p>
    <w:p w14:paraId="45BDCF77" w14:textId="77777777" w:rsidR="004D0824" w:rsidRPr="00D64B0A" w:rsidRDefault="004D0824" w:rsidP="00DE2614">
      <w:pPr>
        <w:jc w:val="both"/>
        <w:rPr>
          <w:rFonts w:ascii="Century Gothic" w:hAnsi="Century Gothic"/>
        </w:rPr>
      </w:pPr>
    </w:p>
    <w:p w14:paraId="0A1C7C15" w14:textId="77777777" w:rsidR="00641DAE" w:rsidRPr="00D64B0A" w:rsidRDefault="00641DAE" w:rsidP="00DE2614">
      <w:pPr>
        <w:pStyle w:val="Default"/>
        <w:jc w:val="both"/>
        <w:rPr>
          <w:rFonts w:ascii="Century Gothic" w:hAnsi="Century Gothic" w:cs="Times New Roman"/>
          <w:u w:val="single"/>
        </w:rPr>
      </w:pPr>
      <w:r w:rsidRPr="00D64B0A">
        <w:rPr>
          <w:rFonts w:ascii="Century Gothic" w:hAnsi="Century Gothic" w:cs="Times New Roman"/>
          <w:u w:val="single"/>
        </w:rPr>
        <w:t xml:space="preserve">Confidentiality </w:t>
      </w:r>
    </w:p>
    <w:p w14:paraId="01D0E748" w14:textId="77777777" w:rsidR="00641DAE" w:rsidRPr="00D64B0A" w:rsidRDefault="00641DAE" w:rsidP="00DE2614">
      <w:pPr>
        <w:pStyle w:val="Default"/>
        <w:jc w:val="both"/>
        <w:rPr>
          <w:rFonts w:ascii="Century Gothic" w:hAnsi="Century Gothic" w:cs="Times New Roman"/>
        </w:rPr>
      </w:pPr>
    </w:p>
    <w:p w14:paraId="46456ABB" w14:textId="77777777" w:rsidR="00641DAE" w:rsidRPr="00D64B0A" w:rsidRDefault="00641DAE" w:rsidP="00DE2614">
      <w:pPr>
        <w:pStyle w:val="Default"/>
        <w:jc w:val="both"/>
        <w:rPr>
          <w:rFonts w:ascii="Century Gothic" w:hAnsi="Century Gothic" w:cs="Times New Roman"/>
        </w:rPr>
      </w:pPr>
      <w:r w:rsidRPr="00D64B0A">
        <w:rPr>
          <w:rFonts w:ascii="Century Gothic" w:hAnsi="Century Gothic" w:cs="Times New Roman"/>
        </w:rPr>
        <w:t xml:space="preserve">The designation of certain information as trade secrets and/or privileged, confidential, or proprietary information shall only apply to the technical portions of this Request for Information. </w:t>
      </w:r>
      <w:r w:rsidRPr="00D64B0A">
        <w:rPr>
          <w:rFonts w:ascii="Century Gothic" w:hAnsi="Century Gothic" w:cs="Times New Roman"/>
          <w:i/>
          <w:iCs/>
        </w:rPr>
        <w:t xml:space="preserve">Any response to this request marked as copyrighted or marked as privileged, confidential, or proprietary </w:t>
      </w:r>
      <w:r w:rsidRPr="00D64B0A">
        <w:rPr>
          <w:rFonts w:ascii="Century Gothic" w:hAnsi="Century Gothic" w:cs="Times New Roman"/>
          <w:b/>
          <w:bCs/>
          <w:i/>
          <w:iCs/>
        </w:rPr>
        <w:t xml:space="preserve">in its entirety </w:t>
      </w:r>
      <w:r w:rsidRPr="00D64B0A">
        <w:rPr>
          <w:rFonts w:ascii="Century Gothic" w:hAnsi="Century Gothic" w:cs="Times New Roman"/>
          <w:i/>
          <w:iCs/>
        </w:rPr>
        <w:t>is subject to rejection without further consideration or recourse</w:t>
      </w:r>
      <w:r w:rsidRPr="00D64B0A">
        <w:rPr>
          <w:rFonts w:ascii="Century Gothic" w:hAnsi="Century Gothic" w:cs="Times New Roman"/>
        </w:rPr>
        <w:t xml:space="preserve">. </w:t>
      </w:r>
    </w:p>
    <w:p w14:paraId="701C5CE7" w14:textId="77777777" w:rsidR="00641DAE" w:rsidRPr="00D64B0A" w:rsidRDefault="00641DAE" w:rsidP="00DE2614">
      <w:pPr>
        <w:pStyle w:val="Default"/>
        <w:jc w:val="both"/>
        <w:rPr>
          <w:rFonts w:ascii="Century Gothic" w:hAnsi="Century Gothic" w:cs="Times New Roman"/>
        </w:rPr>
      </w:pPr>
    </w:p>
    <w:p w14:paraId="0B24FA04" w14:textId="77777777" w:rsidR="00641DAE" w:rsidRPr="00D64B0A" w:rsidRDefault="00641DAE" w:rsidP="00DE2614">
      <w:pPr>
        <w:pStyle w:val="Default"/>
        <w:jc w:val="both"/>
        <w:rPr>
          <w:rFonts w:ascii="Century Gothic" w:hAnsi="Century Gothic" w:cs="Times New Roman"/>
        </w:rPr>
      </w:pPr>
      <w:r w:rsidRPr="00D64B0A">
        <w:rPr>
          <w:rFonts w:ascii="Century Gothic" w:hAnsi="Century Gothic" w:cs="Times New Roman"/>
        </w:rPr>
        <w:t xml:space="preserve">Respondents should bear in mind that while trade secrets and other proprietary information submitted in conjunction with this RFI may not be subject to public disclosure, the Louisiana Public Records Act governs whether information submitted by respondents will be released pursuant to a public records request. </w:t>
      </w:r>
    </w:p>
    <w:p w14:paraId="249814BE" w14:textId="77777777" w:rsidR="00641DAE" w:rsidRPr="00D64B0A" w:rsidRDefault="00641DAE" w:rsidP="00DE2614">
      <w:pPr>
        <w:pStyle w:val="Default"/>
        <w:jc w:val="both"/>
        <w:rPr>
          <w:rFonts w:ascii="Century Gothic" w:hAnsi="Century Gothic" w:cs="Times New Roman"/>
        </w:rPr>
      </w:pPr>
    </w:p>
    <w:p w14:paraId="796073B8" w14:textId="77777777" w:rsidR="00641DAE" w:rsidRPr="00D64B0A" w:rsidRDefault="00641DAE" w:rsidP="00DE2614">
      <w:pPr>
        <w:pStyle w:val="Default"/>
        <w:jc w:val="both"/>
        <w:rPr>
          <w:rFonts w:ascii="Century Gothic" w:hAnsi="Century Gothic"/>
        </w:rPr>
      </w:pPr>
      <w:r w:rsidRPr="00D64B0A">
        <w:rPr>
          <w:rFonts w:ascii="Century Gothic" w:hAnsi="Century Gothic" w:cs="Times New Roman"/>
        </w:rPr>
        <w:t>The respondent must clearly designate the part of the response that contains information the respondent believes to be a trade secret and/or privileged or confidential proprietary information. Respondents must be prepared to defend the reasons why material should be held as confidential. If another respondent or entity seeks to review copies of a respondent’s confidential data, LDH will notify the owner of the requested data of the request. If the owner of the asserted data does not want the information disclosed, it must take legal action as necessary to restrain LDH from releasing information LDH believes to be public record</w:t>
      </w:r>
      <w:r w:rsidRPr="00D64B0A">
        <w:rPr>
          <w:rFonts w:ascii="Century Gothic" w:hAnsi="Century Gothic"/>
        </w:rPr>
        <w:t xml:space="preserve">. </w:t>
      </w:r>
    </w:p>
    <w:p w14:paraId="04444A9D" w14:textId="77777777" w:rsidR="00641DAE" w:rsidRPr="00D64B0A" w:rsidRDefault="00641DAE" w:rsidP="00DE2614">
      <w:pPr>
        <w:jc w:val="both"/>
        <w:rPr>
          <w:rFonts w:ascii="Century Gothic" w:hAnsi="Century Gothic"/>
        </w:rPr>
      </w:pPr>
    </w:p>
    <w:p w14:paraId="4AEF2ABF" w14:textId="77777777" w:rsidR="00641DAE" w:rsidRPr="00D64B0A" w:rsidRDefault="00641DAE" w:rsidP="00DE2614">
      <w:pPr>
        <w:jc w:val="both"/>
        <w:rPr>
          <w:rFonts w:ascii="Century Gothic" w:hAnsi="Century Gothic"/>
        </w:rPr>
      </w:pPr>
      <w:r w:rsidRPr="00D64B0A">
        <w:rPr>
          <w:rFonts w:ascii="Century Gothic" w:hAnsi="Century Gothic"/>
        </w:rPr>
        <w:t>If the response contains confidential information, the respondent should submit a redacted copy of the response. Without the submission of a redacted copy, LDH may consider the entire response to be public record. When submitting the redacted copy, it should be clearly marked on the cover as a “REDACTED COPY.” The redacted copy should also state which sections or information have been removed.”</w:t>
      </w:r>
    </w:p>
    <w:p w14:paraId="783B3FD9" w14:textId="77777777" w:rsidR="00331733" w:rsidRDefault="00331733" w:rsidP="00DE2614">
      <w:pPr>
        <w:jc w:val="both"/>
        <w:rPr>
          <w:rFonts w:ascii="Century Gothic" w:hAnsi="Century Gothic"/>
        </w:rPr>
      </w:pPr>
    </w:p>
    <w:p w14:paraId="140D6989" w14:textId="77777777" w:rsidR="00331733" w:rsidRDefault="00331733">
      <w:pPr>
        <w:spacing w:after="160" w:line="259" w:lineRule="auto"/>
        <w:rPr>
          <w:rFonts w:asciiTheme="majorHAnsi" w:eastAsiaTheme="majorEastAsia" w:hAnsiTheme="majorHAnsi" w:cstheme="majorBidi"/>
          <w:color w:val="2E74B5" w:themeColor="accent1" w:themeShade="BF"/>
          <w:sz w:val="32"/>
          <w:szCs w:val="32"/>
        </w:rPr>
      </w:pPr>
      <w:r>
        <w:br w:type="page"/>
      </w:r>
    </w:p>
    <w:p w14:paraId="6196706E" w14:textId="1855892E" w:rsidR="00331733" w:rsidRPr="00331733" w:rsidRDefault="00331733" w:rsidP="00331733">
      <w:pPr>
        <w:pStyle w:val="Heading1"/>
        <w:rPr>
          <w:rFonts w:ascii="Century Gothic" w:hAnsi="Century Gothic"/>
        </w:rPr>
      </w:pPr>
      <w:bookmarkStart w:id="10" w:name="_Toc32232180"/>
      <w:r w:rsidRPr="00331733">
        <w:rPr>
          <w:rFonts w:ascii="Century Gothic" w:hAnsi="Century Gothic"/>
        </w:rPr>
        <w:lastRenderedPageBreak/>
        <w:t>Attachment</w:t>
      </w:r>
      <w:r>
        <w:rPr>
          <w:rFonts w:ascii="Century Gothic" w:hAnsi="Century Gothic"/>
        </w:rPr>
        <w:t>:</w:t>
      </w:r>
      <w:bookmarkEnd w:id="10"/>
    </w:p>
    <w:p w14:paraId="6364069F" w14:textId="77777777" w:rsidR="00331733" w:rsidRDefault="00331733" w:rsidP="00331733"/>
    <w:p w14:paraId="0F5EF9BA" w14:textId="77777777" w:rsidR="00331733" w:rsidRPr="00331733" w:rsidRDefault="00331733" w:rsidP="00331733">
      <w:pPr>
        <w:rPr>
          <w:rFonts w:ascii="Century Gothic" w:hAnsi="Century Gothic"/>
        </w:rPr>
      </w:pPr>
      <w:r w:rsidRPr="00331733">
        <w:rPr>
          <w:rFonts w:ascii="Century Gothic" w:hAnsi="Century Gothic"/>
        </w:rPr>
        <w:t>Attachment I: LDH Regional Map</w:t>
      </w:r>
    </w:p>
    <w:p w14:paraId="499F00A1" w14:textId="77777777" w:rsidR="00331733" w:rsidRDefault="00331733" w:rsidP="00331733"/>
    <w:p w14:paraId="73E7F2D5" w14:textId="77777777" w:rsidR="00331733" w:rsidRPr="00331733" w:rsidRDefault="00331733" w:rsidP="00331733">
      <w:r w:rsidRPr="00FD3F02">
        <w:object w:dxaOrig="9180" w:dyaOrig="11880" w14:anchorId="4EB92A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583.5pt" o:ole="">
            <v:imagedata r:id="rId11" o:title=""/>
          </v:shape>
          <o:OLEObject Type="Embed" ProgID="Acrobat.Document.2017" ShapeID="_x0000_i1025" DrawAspect="Content" ObjectID="_1643000643" r:id="rId12"/>
        </w:object>
      </w:r>
    </w:p>
    <w:sectPr w:rsidR="00331733" w:rsidRPr="00331733" w:rsidSect="00441542">
      <w:footerReference w:type="defaul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4B8A0" w14:textId="77777777" w:rsidR="00D41973" w:rsidRDefault="00D41973" w:rsidP="00D41973">
      <w:r>
        <w:separator/>
      </w:r>
    </w:p>
  </w:endnote>
  <w:endnote w:type="continuationSeparator" w:id="0">
    <w:p w14:paraId="282EDF78" w14:textId="77777777" w:rsidR="00D41973" w:rsidRDefault="00D41973" w:rsidP="00D41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210347"/>
      <w:docPartObj>
        <w:docPartGallery w:val="Page Numbers (Bottom of Page)"/>
        <w:docPartUnique/>
      </w:docPartObj>
    </w:sdtPr>
    <w:sdtEndPr>
      <w:rPr>
        <w:noProof/>
      </w:rPr>
    </w:sdtEndPr>
    <w:sdtContent>
      <w:p w14:paraId="6F56E61A" w14:textId="21F9B982" w:rsidR="00D41973" w:rsidRDefault="00D41973">
        <w:pPr>
          <w:pStyle w:val="Footer"/>
          <w:jc w:val="right"/>
        </w:pPr>
        <w:r>
          <w:fldChar w:fldCharType="begin"/>
        </w:r>
        <w:r>
          <w:instrText xml:space="preserve"> PAGE   \* MERGEFORMAT </w:instrText>
        </w:r>
        <w:r>
          <w:fldChar w:fldCharType="separate"/>
        </w:r>
        <w:r w:rsidR="000E512C">
          <w:rPr>
            <w:noProof/>
          </w:rPr>
          <w:t>5</w:t>
        </w:r>
        <w:r>
          <w:rPr>
            <w:noProof/>
          </w:rPr>
          <w:fldChar w:fldCharType="end"/>
        </w:r>
      </w:p>
    </w:sdtContent>
  </w:sdt>
  <w:p w14:paraId="7A6C4EE3" w14:textId="77777777" w:rsidR="00D41973" w:rsidRDefault="00D41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CB40F" w14:textId="77777777" w:rsidR="00D41973" w:rsidRDefault="00D41973" w:rsidP="00D41973">
      <w:r>
        <w:separator/>
      </w:r>
    </w:p>
  </w:footnote>
  <w:footnote w:type="continuationSeparator" w:id="0">
    <w:p w14:paraId="357AF047" w14:textId="77777777" w:rsidR="00D41973" w:rsidRDefault="00D41973" w:rsidP="00D41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E82"/>
    <w:multiLevelType w:val="hybridMultilevel"/>
    <w:tmpl w:val="5BC4EE8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20E79"/>
    <w:multiLevelType w:val="hybridMultilevel"/>
    <w:tmpl w:val="C75A7C3A"/>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407CF"/>
    <w:multiLevelType w:val="hybridMultilevel"/>
    <w:tmpl w:val="FFAC12CE"/>
    <w:lvl w:ilvl="0" w:tplc="A672F6BE">
      <w:start w:val="1"/>
      <w:numFmt w:val="lowerLetter"/>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D224A"/>
    <w:multiLevelType w:val="hybridMultilevel"/>
    <w:tmpl w:val="702E23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4457BE"/>
    <w:multiLevelType w:val="hybridMultilevel"/>
    <w:tmpl w:val="C28A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0D296B"/>
    <w:multiLevelType w:val="hybridMultilevel"/>
    <w:tmpl w:val="4A04CE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4DA32B2D"/>
    <w:multiLevelType w:val="hybridMultilevel"/>
    <w:tmpl w:val="1604F96A"/>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988"/>
    <w:rsid w:val="0002259F"/>
    <w:rsid w:val="000629BC"/>
    <w:rsid w:val="00081847"/>
    <w:rsid w:val="00093BB8"/>
    <w:rsid w:val="000B5B33"/>
    <w:rsid w:val="000E512C"/>
    <w:rsid w:val="0014590C"/>
    <w:rsid w:val="00172DAD"/>
    <w:rsid w:val="00172E46"/>
    <w:rsid w:val="001D5A67"/>
    <w:rsid w:val="001D5B41"/>
    <w:rsid w:val="00235C55"/>
    <w:rsid w:val="00244E2D"/>
    <w:rsid w:val="002506E4"/>
    <w:rsid w:val="00262160"/>
    <w:rsid w:val="00276DA3"/>
    <w:rsid w:val="00287671"/>
    <w:rsid w:val="002D09D9"/>
    <w:rsid w:val="00331733"/>
    <w:rsid w:val="00343C70"/>
    <w:rsid w:val="00360489"/>
    <w:rsid w:val="0036299E"/>
    <w:rsid w:val="00366BCD"/>
    <w:rsid w:val="003D4C9A"/>
    <w:rsid w:val="003E16BC"/>
    <w:rsid w:val="00427439"/>
    <w:rsid w:val="00441542"/>
    <w:rsid w:val="004C6775"/>
    <w:rsid w:val="004D0824"/>
    <w:rsid w:val="005233C4"/>
    <w:rsid w:val="00585426"/>
    <w:rsid w:val="00593ACC"/>
    <w:rsid w:val="005967A8"/>
    <w:rsid w:val="005E3D9D"/>
    <w:rsid w:val="00615772"/>
    <w:rsid w:val="00641DAE"/>
    <w:rsid w:val="0069383C"/>
    <w:rsid w:val="006A4D70"/>
    <w:rsid w:val="006B208F"/>
    <w:rsid w:val="006D7A36"/>
    <w:rsid w:val="006E3569"/>
    <w:rsid w:val="006E7352"/>
    <w:rsid w:val="0076125D"/>
    <w:rsid w:val="007F048B"/>
    <w:rsid w:val="00843295"/>
    <w:rsid w:val="00853A04"/>
    <w:rsid w:val="00886FD5"/>
    <w:rsid w:val="008B7740"/>
    <w:rsid w:val="00993E8D"/>
    <w:rsid w:val="009A2988"/>
    <w:rsid w:val="009C72D3"/>
    <w:rsid w:val="009F06E1"/>
    <w:rsid w:val="00A2603E"/>
    <w:rsid w:val="00A331C6"/>
    <w:rsid w:val="00A95410"/>
    <w:rsid w:val="00AD70A0"/>
    <w:rsid w:val="00B204D0"/>
    <w:rsid w:val="00B52217"/>
    <w:rsid w:val="00B9036C"/>
    <w:rsid w:val="00BD5F44"/>
    <w:rsid w:val="00C27751"/>
    <w:rsid w:val="00D41973"/>
    <w:rsid w:val="00D64B0A"/>
    <w:rsid w:val="00DE2614"/>
    <w:rsid w:val="00E84630"/>
    <w:rsid w:val="00EC092B"/>
    <w:rsid w:val="00F0288A"/>
    <w:rsid w:val="00FD0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1EB7C5"/>
  <w15:chartTrackingRefBased/>
  <w15:docId w15:val="{7DABB06F-DBD3-4302-9E03-6255B5264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8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2775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75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60489"/>
    <w:pPr>
      <w:ind w:left="720"/>
      <w:contextualSpacing/>
    </w:pPr>
  </w:style>
  <w:style w:type="character" w:styleId="CommentReference">
    <w:name w:val="annotation reference"/>
    <w:basedOn w:val="DefaultParagraphFont"/>
    <w:uiPriority w:val="99"/>
    <w:semiHidden/>
    <w:unhideWhenUsed/>
    <w:rsid w:val="00093BB8"/>
    <w:rPr>
      <w:sz w:val="16"/>
      <w:szCs w:val="16"/>
    </w:rPr>
  </w:style>
  <w:style w:type="paragraph" w:styleId="CommentText">
    <w:name w:val="annotation text"/>
    <w:basedOn w:val="Normal"/>
    <w:link w:val="CommentTextChar"/>
    <w:uiPriority w:val="99"/>
    <w:semiHidden/>
    <w:unhideWhenUsed/>
    <w:rsid w:val="00093BB8"/>
    <w:rPr>
      <w:sz w:val="20"/>
      <w:szCs w:val="20"/>
    </w:rPr>
  </w:style>
  <w:style w:type="character" w:customStyle="1" w:styleId="CommentTextChar">
    <w:name w:val="Comment Text Char"/>
    <w:basedOn w:val="DefaultParagraphFont"/>
    <w:link w:val="CommentText"/>
    <w:uiPriority w:val="99"/>
    <w:semiHidden/>
    <w:rsid w:val="00093BB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3BB8"/>
    <w:rPr>
      <w:b/>
      <w:bCs/>
    </w:rPr>
  </w:style>
  <w:style w:type="character" w:customStyle="1" w:styleId="CommentSubjectChar">
    <w:name w:val="Comment Subject Char"/>
    <w:basedOn w:val="CommentTextChar"/>
    <w:link w:val="CommentSubject"/>
    <w:uiPriority w:val="99"/>
    <w:semiHidden/>
    <w:rsid w:val="00093BB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93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BB8"/>
    <w:rPr>
      <w:rFonts w:ascii="Segoe UI" w:eastAsia="Times New Roman" w:hAnsi="Segoe UI" w:cs="Segoe UI"/>
      <w:sz w:val="18"/>
      <w:szCs w:val="18"/>
    </w:rPr>
  </w:style>
  <w:style w:type="paragraph" w:styleId="TOCHeading">
    <w:name w:val="TOC Heading"/>
    <w:basedOn w:val="Heading1"/>
    <w:next w:val="Normal"/>
    <w:uiPriority w:val="39"/>
    <w:unhideWhenUsed/>
    <w:qFormat/>
    <w:rsid w:val="007F048B"/>
    <w:pPr>
      <w:spacing w:line="259" w:lineRule="auto"/>
      <w:outlineLvl w:val="9"/>
    </w:pPr>
  </w:style>
  <w:style w:type="paragraph" w:styleId="TOC1">
    <w:name w:val="toc 1"/>
    <w:basedOn w:val="Normal"/>
    <w:next w:val="Normal"/>
    <w:autoRedefine/>
    <w:uiPriority w:val="39"/>
    <w:unhideWhenUsed/>
    <w:rsid w:val="00E84630"/>
    <w:pPr>
      <w:tabs>
        <w:tab w:val="left" w:pos="660"/>
        <w:tab w:val="right" w:leader="dot" w:pos="9350"/>
      </w:tabs>
      <w:spacing w:after="100"/>
    </w:pPr>
  </w:style>
  <w:style w:type="character" w:styleId="Hyperlink">
    <w:name w:val="Hyperlink"/>
    <w:basedOn w:val="DefaultParagraphFont"/>
    <w:uiPriority w:val="99"/>
    <w:unhideWhenUsed/>
    <w:rsid w:val="007F048B"/>
    <w:rPr>
      <w:color w:val="0563C1" w:themeColor="hyperlink"/>
      <w:u w:val="single"/>
    </w:rPr>
  </w:style>
  <w:style w:type="paragraph" w:customStyle="1" w:styleId="Default">
    <w:name w:val="Default"/>
    <w:rsid w:val="00262160"/>
    <w:pPr>
      <w:autoSpaceDE w:val="0"/>
      <w:autoSpaceDN w:val="0"/>
      <w:adjustRightInd w:val="0"/>
      <w:spacing w:after="0" w:line="240" w:lineRule="auto"/>
    </w:pPr>
    <w:rPr>
      <w:rFonts w:ascii="Calibri" w:eastAsia="Times New Roman" w:hAnsi="Calibri" w:cs="Calibri"/>
      <w:color w:val="000000"/>
      <w:sz w:val="24"/>
      <w:szCs w:val="24"/>
    </w:rPr>
  </w:style>
  <w:style w:type="paragraph" w:styleId="NormalWeb">
    <w:name w:val="Normal (Web)"/>
    <w:basedOn w:val="Normal"/>
    <w:uiPriority w:val="99"/>
    <w:semiHidden/>
    <w:unhideWhenUsed/>
    <w:rsid w:val="0002259F"/>
    <w:pPr>
      <w:spacing w:before="100" w:beforeAutospacing="1" w:after="100" w:afterAutospacing="1"/>
    </w:pPr>
  </w:style>
  <w:style w:type="paragraph" w:styleId="Revision">
    <w:name w:val="Revision"/>
    <w:hidden/>
    <w:uiPriority w:val="99"/>
    <w:semiHidden/>
    <w:rsid w:val="00E84630"/>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41973"/>
    <w:pPr>
      <w:tabs>
        <w:tab w:val="center" w:pos="4680"/>
        <w:tab w:val="right" w:pos="9360"/>
      </w:tabs>
    </w:pPr>
  </w:style>
  <w:style w:type="character" w:customStyle="1" w:styleId="HeaderChar">
    <w:name w:val="Header Char"/>
    <w:basedOn w:val="DefaultParagraphFont"/>
    <w:link w:val="Header"/>
    <w:uiPriority w:val="99"/>
    <w:rsid w:val="00D4197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1973"/>
    <w:pPr>
      <w:tabs>
        <w:tab w:val="center" w:pos="4680"/>
        <w:tab w:val="right" w:pos="9360"/>
      </w:tabs>
    </w:pPr>
  </w:style>
  <w:style w:type="character" w:customStyle="1" w:styleId="FooterChar">
    <w:name w:val="Footer Char"/>
    <w:basedOn w:val="DefaultParagraphFont"/>
    <w:link w:val="Footer"/>
    <w:uiPriority w:val="99"/>
    <w:rsid w:val="00D419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17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icia.cooke@la.gov" TargetMode="External"/><Relationship Id="rId4" Type="http://schemas.openxmlformats.org/officeDocument/2006/relationships/settings" Target="settings.xml"/><Relationship Id="rId9" Type="http://schemas.openxmlformats.org/officeDocument/2006/relationships/hyperlink" Target="http://legcounsel.house.gov/Comps/PHSA-merged.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531AA-8BFC-4E27-B372-E47EE7278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Cooke</dc:creator>
  <cp:keywords/>
  <dc:description/>
  <cp:lastModifiedBy>Capucinca Harris-Roberts</cp:lastModifiedBy>
  <cp:revision>3</cp:revision>
  <cp:lastPrinted>2020-02-11T21:55:00Z</cp:lastPrinted>
  <dcterms:created xsi:type="dcterms:W3CDTF">2020-02-11T23:04:00Z</dcterms:created>
  <dcterms:modified xsi:type="dcterms:W3CDTF">2020-02-12T14:18:00Z</dcterms:modified>
</cp:coreProperties>
</file>