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rFonts w:cs="Calibri"/>
        </w:rPr>
      </w:pPr>
      <w:r>
        <w:rPr/>
        <w:drawing>
          <wp:inline distT="0" distB="9525" distL="0" distR="9525">
            <wp:extent cx="6238875" cy="1019175"/>
            <wp:effectExtent l="0" t="0" r="0" b="0"/>
            <wp:docPr id="1" name="Picture 1" descr="https://dhhnet.dhh.la.gov/PublishingImages/LD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dhhnet.dhh.la.gov/PublishingImages/LDH_Logo.jpg"/>
                    <pic:cNvPicPr>
                      <a:picLocks noChangeAspect="1" noChangeArrowheads="1"/>
                    </pic:cNvPicPr>
                  </pic:nvPicPr>
                  <pic:blipFill>
                    <a:blip r:embed="rId2"/>
                    <a:stretch>
                      <a:fillRect/>
                    </a:stretch>
                  </pic:blipFill>
                  <pic:spPr bwMode="auto">
                    <a:xfrm>
                      <a:off x="0" y="0"/>
                      <a:ext cx="6238875" cy="1019175"/>
                    </a:xfrm>
                    <a:prstGeom prst="rect">
                      <a:avLst/>
                    </a:prstGeom>
                  </pic:spPr>
                </pic:pic>
              </a:graphicData>
            </a:graphic>
          </wp:inline>
        </w:drawing>
      </w:r>
    </w:p>
    <w:p>
      <w:pPr>
        <w:pStyle w:val="Normal"/>
        <w:rPr>
          <w:rFonts w:cs="Calibri"/>
        </w:rPr>
      </w:pPr>
      <w:r>
        <w:rPr>
          <w:rFonts w:cs="Calibri"/>
        </w:rPr>
      </w:r>
    </w:p>
    <w:p>
      <w:pPr>
        <w:pStyle w:val="Normal"/>
        <w:rPr>
          <w:rFonts w:cs="Calibri"/>
        </w:rPr>
      </w:pPr>
      <w:r>
        <w:rPr>
          <w:rFonts w:cs="Calibri"/>
        </w:rPr>
      </w:r>
    </w:p>
    <w:p>
      <w:pPr>
        <w:pStyle w:val="Normal"/>
        <w:jc w:val="center"/>
        <w:rPr>
          <w:rFonts w:cs="Calibri"/>
          <w:b/>
          <w:b/>
          <w:sz w:val="40"/>
          <w:szCs w:val="40"/>
        </w:rPr>
      </w:pPr>
      <w:r>
        <w:rPr>
          <w:rFonts w:cs="Calibri"/>
          <w:b/>
          <w:sz w:val="40"/>
          <w:szCs w:val="40"/>
        </w:rPr>
      </w:r>
    </w:p>
    <w:p>
      <w:pPr>
        <w:pStyle w:val="Normal"/>
        <w:jc w:val="center"/>
        <w:rPr>
          <w:rFonts w:cs="Calibri"/>
          <w:b/>
          <w:b/>
          <w:sz w:val="40"/>
          <w:szCs w:val="40"/>
        </w:rPr>
      </w:pPr>
      <w:r>
        <w:rPr>
          <w:rFonts w:cs="Calibri"/>
          <w:b/>
          <w:sz w:val="40"/>
          <w:szCs w:val="40"/>
        </w:rPr>
      </w:r>
    </w:p>
    <w:p>
      <w:pPr>
        <w:pStyle w:val="Normal"/>
        <w:jc w:val="center"/>
        <w:rPr>
          <w:rFonts w:cs="Calibri"/>
          <w:b/>
          <w:b/>
          <w:sz w:val="40"/>
          <w:szCs w:val="40"/>
        </w:rPr>
      </w:pPr>
      <w:r>
        <w:rPr>
          <w:rFonts w:cs="Calibri"/>
          <w:b/>
          <w:sz w:val="40"/>
          <w:szCs w:val="40"/>
        </w:rPr>
        <w:t>REQUEST FOR PROPOSALS</w:t>
      </w:r>
    </w:p>
    <w:p>
      <w:pPr>
        <w:pStyle w:val="Normal"/>
        <w:jc w:val="center"/>
        <w:rPr>
          <w:rFonts w:cs="Calibri"/>
          <w:b/>
          <w:b/>
          <w:sz w:val="32"/>
          <w:szCs w:val="32"/>
        </w:rPr>
      </w:pPr>
      <w:r>
        <w:rPr>
          <w:rFonts w:cs="Calibri"/>
          <w:b/>
          <w:sz w:val="32"/>
          <w:szCs w:val="32"/>
        </w:rPr>
      </w:r>
    </w:p>
    <w:p>
      <w:pPr>
        <w:pStyle w:val="Normal"/>
        <w:jc w:val="center"/>
        <w:rPr>
          <w:rFonts w:cs="Calibri"/>
          <w:b/>
          <w:b/>
          <w:sz w:val="32"/>
          <w:szCs w:val="32"/>
        </w:rPr>
      </w:pPr>
      <w:r>
        <w:rPr>
          <w:rFonts w:cs="Calibri"/>
          <w:b/>
          <w:sz w:val="32"/>
          <w:szCs w:val="32"/>
        </w:rPr>
        <w:t>for</w:t>
      </w:r>
    </w:p>
    <w:p>
      <w:pPr>
        <w:pStyle w:val="Normal"/>
        <w:jc w:val="center"/>
        <w:rPr>
          <w:rFonts w:cs="Calibri"/>
          <w:b/>
          <w:b/>
          <w:sz w:val="32"/>
          <w:szCs w:val="32"/>
        </w:rPr>
      </w:pPr>
      <w:r>
        <w:rPr>
          <w:rFonts w:cs="Calibri"/>
          <w:b/>
          <w:sz w:val="32"/>
          <w:szCs w:val="32"/>
        </w:rPr>
      </w:r>
    </w:p>
    <w:p>
      <w:pPr>
        <w:pStyle w:val="Normal"/>
        <w:jc w:val="center"/>
        <w:rPr>
          <w:rFonts w:cs="Calibri"/>
          <w:b/>
          <w:b/>
          <w:sz w:val="28"/>
          <w:szCs w:val="32"/>
        </w:rPr>
      </w:pPr>
      <w:r>
        <w:rPr>
          <w:rFonts w:cs="Calibri"/>
          <w:b/>
          <w:sz w:val="28"/>
          <w:szCs w:val="32"/>
        </w:rPr>
        <w:t xml:space="preserve">RYAN WHITE PART B SUPPORTIVE, CORE MEDICAL, AND </w:t>
      </w:r>
    </w:p>
    <w:p>
      <w:pPr>
        <w:pStyle w:val="Normal"/>
        <w:jc w:val="center"/>
        <w:rPr>
          <w:rFonts w:cs="Calibri"/>
          <w:b/>
          <w:b/>
          <w:sz w:val="28"/>
          <w:szCs w:val="32"/>
        </w:rPr>
      </w:pPr>
      <w:r>
        <w:rPr>
          <w:rFonts w:cs="Calibri"/>
          <w:b/>
          <w:sz w:val="28"/>
          <w:szCs w:val="32"/>
        </w:rPr>
        <w:t>HOPWA (HOUSING OPPORTUNITIES FOR PERSONS WITH AIDS) SERVICES</w:t>
      </w:r>
    </w:p>
    <w:p>
      <w:pPr>
        <w:pStyle w:val="Normal"/>
        <w:jc w:val="center"/>
        <w:rPr>
          <w:rFonts w:cs="Calibri"/>
          <w:b/>
          <w:b/>
          <w:sz w:val="32"/>
          <w:szCs w:val="32"/>
        </w:rPr>
      </w:pPr>
      <w:r>
        <w:rPr>
          <w:rFonts w:cs="Calibri"/>
          <w:b/>
          <w:sz w:val="32"/>
          <w:szCs w:val="32"/>
        </w:rPr>
      </w:r>
    </w:p>
    <w:p>
      <w:pPr>
        <w:pStyle w:val="Normal"/>
        <w:jc w:val="center"/>
        <w:rPr>
          <w:rFonts w:cs="Calibri"/>
          <w:b/>
          <w:b/>
          <w:sz w:val="32"/>
          <w:szCs w:val="32"/>
        </w:rPr>
      </w:pPr>
      <w:r>
        <w:rPr>
          <w:rFonts w:cs="Calibri"/>
          <w:b/>
          <w:sz w:val="32"/>
          <w:szCs w:val="32"/>
        </w:rPr>
      </w:r>
    </w:p>
    <w:p>
      <w:pPr>
        <w:pStyle w:val="Normal"/>
        <w:jc w:val="center"/>
        <w:rPr>
          <w:rFonts w:cs="Calibri"/>
          <w:b/>
          <w:b/>
          <w:sz w:val="32"/>
          <w:szCs w:val="32"/>
        </w:rPr>
      </w:pPr>
      <w:r>
        <w:rPr>
          <w:rFonts w:cs="Calibri"/>
          <w:b/>
          <w:sz w:val="32"/>
          <w:szCs w:val="32"/>
        </w:rPr>
      </w:r>
    </w:p>
    <w:p>
      <w:pPr>
        <w:pStyle w:val="Normal"/>
        <w:tabs>
          <w:tab w:val="left" w:pos="1890" w:leader="none"/>
        </w:tabs>
        <w:jc w:val="center"/>
        <w:rPr>
          <w:rFonts w:cs="Calibri"/>
          <w:b/>
          <w:b/>
          <w:sz w:val="28"/>
        </w:rPr>
      </w:pPr>
      <w:r>
        <w:rPr>
          <w:rFonts w:cs="Calibri"/>
          <w:b/>
          <w:sz w:val="28"/>
        </w:rPr>
        <w:t>STD/HIV/HEPATITIS PROGRAM</w:t>
      </w:r>
    </w:p>
    <w:p>
      <w:pPr>
        <w:pStyle w:val="Normal"/>
        <w:tabs>
          <w:tab w:val="left" w:pos="1890" w:leader="none"/>
        </w:tabs>
        <w:jc w:val="center"/>
        <w:rPr>
          <w:rFonts w:cs="Calibri"/>
          <w:b/>
          <w:b/>
          <w:sz w:val="28"/>
        </w:rPr>
      </w:pPr>
      <w:r>
        <w:rPr>
          <w:rFonts w:cs="Calibri"/>
          <w:b/>
          <w:sz w:val="28"/>
        </w:rPr>
        <w:t>OFFICE OF PUBLIC HEALTH</w:t>
      </w:r>
    </w:p>
    <w:p>
      <w:pPr>
        <w:pStyle w:val="Normal"/>
        <w:rPr/>
      </w:pPr>
      <w:r>
        <w:rPr/>
      </w:r>
    </w:p>
    <w:p>
      <w:pPr>
        <w:pStyle w:val="Normal"/>
        <w:rPr/>
      </w:pPr>
      <w:r>
        <w:rPr/>
      </w:r>
    </w:p>
    <w:p>
      <w:pPr>
        <w:pStyle w:val="Normal"/>
        <w:jc w:val="center"/>
        <w:rPr>
          <w:rFonts w:ascii="Baskerville Old Face" w:hAnsi="Baskerville Old Face"/>
          <w:sz w:val="28"/>
        </w:rPr>
      </w:pPr>
      <w:bookmarkStart w:id="0" w:name="_GoBack"/>
      <w:bookmarkStart w:id="1" w:name="_GoBack"/>
      <w:bookmarkEnd w:id="1"/>
      <w:r>
        <w:rPr>
          <w:rFonts w:ascii="Baskerville Old Face" w:hAnsi="Baskerville Old Face"/>
          <w:sz w:val="28"/>
        </w:rPr>
      </w:r>
    </w:p>
    <w:p>
      <w:pPr>
        <w:pStyle w:val="Normal"/>
        <w:jc w:val="center"/>
        <w:rPr>
          <w:rFonts w:ascii="Baskerville Old Face" w:hAnsi="Baskerville Old Face"/>
          <w:b/>
          <w:b/>
          <w:sz w:val="32"/>
          <w:szCs w:val="32"/>
        </w:rPr>
      </w:pPr>
      <w:r>
        <w:rPr>
          <w:rFonts w:ascii="Baskerville Old Face" w:hAnsi="Baskerville Old Face"/>
          <w:b/>
          <w:sz w:val="32"/>
          <w:szCs w:val="32"/>
        </w:rPr>
        <w:t>RFP# 3000015534</w:t>
      </w:r>
    </w:p>
    <w:p>
      <w:pPr>
        <w:pStyle w:val="Normal"/>
        <w:jc w:val="center"/>
        <w:rPr>
          <w:rFonts w:ascii="Baskerville Old Face" w:hAnsi="Baskerville Old Face"/>
          <w:sz w:val="28"/>
        </w:rPr>
      </w:pPr>
      <w:r>
        <w:rPr>
          <w:rFonts w:ascii="Baskerville Old Face" w:hAnsi="Baskerville Old Face"/>
          <w:sz w:val="28"/>
        </w:rPr>
      </w:r>
    </w:p>
    <w:p>
      <w:pPr>
        <w:pStyle w:val="Normal"/>
        <w:jc w:val="center"/>
        <w:rPr>
          <w:rFonts w:ascii="Baskerville Old Face" w:hAnsi="Baskerville Old Face"/>
          <w:b/>
          <w:b/>
          <w:sz w:val="36"/>
          <w:szCs w:val="36"/>
        </w:rPr>
      </w:pPr>
      <w:r>
        <w:rPr>
          <w:rFonts w:ascii="Baskerville Old Face" w:hAnsi="Baskerville Old Face"/>
          <w:b/>
          <w:sz w:val="36"/>
          <w:szCs w:val="36"/>
        </w:rPr>
        <w:t>Addendum II</w:t>
      </w:r>
    </w:p>
    <w:p>
      <w:pPr>
        <w:pStyle w:val="Normal"/>
        <w:jc w:val="center"/>
        <w:rPr>
          <w:rFonts w:ascii="Baskerville Old Face" w:hAnsi="Baskerville Old Face"/>
          <w:b/>
          <w:b/>
          <w:sz w:val="36"/>
          <w:szCs w:val="36"/>
        </w:rPr>
      </w:pPr>
      <w:r>
        <w:rPr>
          <w:rFonts w:ascii="Baskerville Old Face" w:hAnsi="Baskerville Old Face"/>
          <w:b/>
          <w:sz w:val="36"/>
          <w:szCs w:val="36"/>
        </w:rPr>
        <w:t>Follow up to Pre-Proposal Conference</w:t>
      </w:r>
    </w:p>
    <w:p>
      <w:pPr>
        <w:pStyle w:val="Normal"/>
        <w:jc w:val="center"/>
        <w:rPr>
          <w:rFonts w:ascii="Baskerville Old Face" w:hAnsi="Baskerville Old Face"/>
          <w:b/>
          <w:b/>
          <w:sz w:val="36"/>
          <w:szCs w:val="36"/>
        </w:rPr>
      </w:pPr>
      <w:r>
        <w:rPr>
          <w:rFonts w:ascii="Baskerville Old Face" w:hAnsi="Baskerville Old Face"/>
          <w:b/>
          <w:sz w:val="36"/>
          <w:szCs w:val="36"/>
        </w:rPr>
      </w:r>
    </w:p>
    <w:p>
      <w:pPr>
        <w:pStyle w:val="Normal"/>
        <w:jc w:val="center"/>
        <w:rPr>
          <w:rFonts w:ascii="Baskerville Old Face" w:hAnsi="Baskerville Old Face"/>
          <w:b/>
          <w:b/>
          <w:sz w:val="28"/>
        </w:rPr>
      </w:pPr>
      <w:r>
        <w:rPr>
          <w:rFonts w:ascii="Baskerville Old Face" w:hAnsi="Baskerville Old Face"/>
          <w:b/>
          <w:sz w:val="28"/>
        </w:rPr>
        <w:t>***Question and Answer Submission, Section 1.14, Pages 19-20 ***</w:t>
      </w:r>
    </w:p>
    <w:p>
      <w:pPr>
        <w:pStyle w:val="Normal"/>
        <w:jc w:val="center"/>
        <w:rPr>
          <w:rFonts w:ascii="Baskerville Old Face" w:hAnsi="Baskerville Old Face"/>
          <w:b/>
          <w:b/>
          <w:sz w:val="28"/>
        </w:rPr>
      </w:pPr>
      <w:r>
        <w:rPr>
          <w:rFonts w:ascii="Baskerville Old Face" w:hAnsi="Baskerville Old Face"/>
          <w:b/>
          <w:sz w:val="28"/>
        </w:rPr>
      </w:r>
    </w:p>
    <w:p>
      <w:pPr>
        <w:pStyle w:val="Normal"/>
        <w:jc w:val="center"/>
        <w:rPr>
          <w:rFonts w:ascii="Baskerville Old Face" w:hAnsi="Baskerville Old Face"/>
          <w:b/>
          <w:b/>
          <w:sz w:val="28"/>
        </w:rPr>
      </w:pPr>
      <w:r>
        <w:rPr>
          <w:rFonts w:ascii="Baskerville Old Face" w:hAnsi="Baskerville Old Face"/>
          <w:b/>
          <w:sz w:val="28"/>
        </w:rPr>
      </w:r>
    </w:p>
    <w:p>
      <w:pPr>
        <w:pStyle w:val="Normal"/>
        <w:jc w:val="center"/>
        <w:rPr>
          <w:rFonts w:ascii="Baskerville Old Face" w:hAnsi="Baskerville Old Face"/>
          <w:sz w:val="28"/>
          <w:szCs w:val="28"/>
        </w:rPr>
      </w:pPr>
      <w:r>
        <w:rPr>
          <w:rFonts w:ascii="Baskerville Old Face" w:hAnsi="Baskerville Old Face"/>
          <w:sz w:val="28"/>
          <w:szCs w:val="28"/>
        </w:rPr>
      </w:r>
    </w:p>
    <w:p>
      <w:pPr>
        <w:pStyle w:val="Normal"/>
        <w:jc w:val="center"/>
        <w:rPr>
          <w:rFonts w:ascii="Baskerville Old Face" w:hAnsi="Baskerville Old Face"/>
          <w:sz w:val="28"/>
          <w:szCs w:val="28"/>
        </w:rPr>
      </w:pPr>
      <w:r>
        <w:rPr>
          <w:rFonts w:ascii="Baskerville Old Face" w:hAnsi="Baskerville Old Face"/>
          <w:sz w:val="28"/>
          <w:szCs w:val="28"/>
        </w:rPr>
      </w:r>
    </w:p>
    <w:p>
      <w:pPr>
        <w:pStyle w:val="Normal"/>
        <w:jc w:val="center"/>
        <w:rPr>
          <w:rFonts w:ascii="Baskerville Old Face" w:hAnsi="Baskerville Old Face"/>
          <w:sz w:val="28"/>
          <w:szCs w:val="28"/>
        </w:rPr>
      </w:pPr>
      <w:r>
        <w:rPr>
          <w:rFonts w:ascii="Baskerville Old Face" w:hAnsi="Baskerville Old Face"/>
          <w:sz w:val="28"/>
          <w:szCs w:val="28"/>
        </w:rPr>
      </w:r>
    </w:p>
    <w:p>
      <w:pPr>
        <w:pStyle w:val="Normal"/>
        <w:jc w:val="center"/>
        <w:rPr>
          <w:rFonts w:ascii="Baskerville Old Face" w:hAnsi="Baskerville Old Face"/>
          <w:sz w:val="28"/>
          <w:szCs w:val="28"/>
        </w:rPr>
      </w:pPr>
      <w:r>
        <w:rPr>
          <w:rFonts w:ascii="Baskerville Old Face" w:hAnsi="Baskerville Old Face"/>
          <w:sz w:val="28"/>
          <w:szCs w:val="28"/>
        </w:rPr>
      </w:r>
    </w:p>
    <w:p>
      <w:pPr>
        <w:pStyle w:val="Normal"/>
        <w:rPr>
          <w:rFonts w:ascii="Calibri" w:hAnsi="Calibri" w:cs="Calibri" w:asciiTheme="minorHAnsi" w:cstheme="minorHAnsi" w:hAnsiTheme="minorHAnsi"/>
          <w:sz w:val="28"/>
          <w:szCs w:val="28"/>
        </w:rPr>
      </w:pPr>
      <w:r>
        <w:rPr>
          <w:rFonts w:cs="Calibri" w:cstheme="minorHAnsi"/>
          <w:sz w:val="28"/>
          <w:szCs w:val="28"/>
        </w:rPr>
      </w:r>
    </w:p>
    <w:p>
      <w:pPr>
        <w:pStyle w:val="Normal"/>
        <w:rPr>
          <w:rFonts w:ascii="Calibri" w:hAnsi="Calibri" w:cs="Calibri" w:asciiTheme="minorHAnsi" w:cstheme="minorHAnsi" w:hAnsiTheme="minorHAnsi"/>
          <w:b/>
          <w:b/>
          <w:sz w:val="28"/>
          <w:szCs w:val="28"/>
        </w:rPr>
      </w:pPr>
      <w:r>
        <w:rPr>
          <w:rFonts w:cs="Calibri" w:cstheme="minorHAnsi"/>
          <w:b/>
          <w:sz w:val="28"/>
          <w:szCs w:val="28"/>
        </w:rPr>
        <w:t xml:space="preserve">Please be advised of the following guidelines as stated in the Pre-Proposal Conference relating to Section 1.14.1 and 1.14.2 of RFP #3000015534 – </w:t>
      </w:r>
      <w:r>
        <w:rPr>
          <w:rFonts w:cs="Calibri"/>
          <w:b/>
          <w:sz w:val="28"/>
          <w:szCs w:val="32"/>
        </w:rPr>
        <w:t>RYAN WHITE PART B SUPPORTIVE, CORE MEDICAL, AND HOPWA (HOUSING OPPORTUNITIES FOR PERSONS WITH AIDS) SERVICES</w:t>
      </w:r>
      <w:r>
        <w:rPr>
          <w:rFonts w:cs="Calibri" w:cstheme="minorHAnsi"/>
          <w:b/>
          <w:sz w:val="28"/>
          <w:szCs w:val="28"/>
        </w:rPr>
        <w:t>.  No other processes are acceptable.</w:t>
      </w:r>
    </w:p>
    <w:p>
      <w:pPr>
        <w:pStyle w:val="Normal"/>
        <w:rPr>
          <w:rFonts w:ascii="Calibri" w:hAnsi="Calibri" w:cs="Calibri" w:asciiTheme="minorHAnsi" w:cstheme="minorHAnsi" w:hAnsiTheme="minorHAnsi"/>
          <w:sz w:val="28"/>
          <w:szCs w:val="28"/>
        </w:rPr>
      </w:pPr>
      <w:r>
        <w:rPr>
          <w:rFonts w:cs="Calibri" w:cstheme="minorHAnsi"/>
          <w:sz w:val="28"/>
          <w:szCs w:val="28"/>
        </w:rPr>
      </w:r>
    </w:p>
    <w:p>
      <w:pPr>
        <w:pStyle w:val="Heading2"/>
        <w:keepNext/>
        <w:keepLines w:val="false"/>
        <w:numPr>
          <w:ilvl w:val="1"/>
          <w:numId w:val="2"/>
        </w:numPr>
        <w:jc w:val="both"/>
        <w:rPr>
          <w:rFonts w:ascii="Calibri" w:hAnsi="Calibri" w:cs="Calibri"/>
          <w:sz w:val="24"/>
          <w:szCs w:val="24"/>
        </w:rPr>
      </w:pPr>
      <w:bookmarkStart w:id="2" w:name="_Toc49844318"/>
      <w:bookmarkStart w:id="3" w:name="_Toc37862911"/>
      <w:r>
        <w:rPr>
          <w:rFonts w:cs="Calibri" w:ascii="Calibri" w:hAnsi="Calibri"/>
          <w:sz w:val="24"/>
          <w:szCs w:val="24"/>
        </w:rPr>
        <w:t>Proposal Clarifications Prior to Submittal</w:t>
      </w:r>
      <w:bookmarkEnd w:id="2"/>
      <w:bookmarkEnd w:id="3"/>
      <w:r>
        <w:rPr>
          <w:rFonts w:cs="Calibri" w:ascii="Calibri" w:hAnsi="Calibri"/>
          <w:sz w:val="24"/>
          <w:szCs w:val="24"/>
          <w:lang w:val="en-US"/>
        </w:rPr>
        <w:t xml:space="preserve"> - </w:t>
      </w:r>
      <w:r>
        <w:rPr>
          <w:rFonts w:cs="Calibri" w:ascii="Calibri" w:hAnsi="Calibri" w:asciiTheme="minorHAnsi" w:cstheme="minorHAnsi" w:hAnsiTheme="minorHAnsi"/>
          <w:i/>
          <w:sz w:val="24"/>
          <w:szCs w:val="24"/>
        </w:rPr>
        <w:t xml:space="preserve">[Page </w:t>
      </w:r>
      <w:r>
        <w:rPr>
          <w:rFonts w:cs="Calibri" w:ascii="Calibri" w:hAnsi="Calibri" w:asciiTheme="minorHAnsi" w:cstheme="minorHAnsi" w:hAnsiTheme="minorHAnsi"/>
          <w:i/>
          <w:sz w:val="24"/>
          <w:szCs w:val="24"/>
          <w:lang w:val="en-US"/>
        </w:rPr>
        <w:t>20-21</w:t>
      </w:r>
      <w:r>
        <w:rPr>
          <w:rFonts w:cs="Calibri" w:ascii="Calibri" w:hAnsi="Calibri" w:asciiTheme="minorHAnsi" w:cstheme="minorHAnsi" w:hAnsiTheme="minorHAnsi"/>
          <w:i/>
          <w:sz w:val="24"/>
          <w:szCs w:val="24"/>
        </w:rPr>
        <w:t xml:space="preserve"> of RFP]</w:t>
      </w:r>
    </w:p>
    <w:p>
      <w:pPr>
        <w:pStyle w:val="Heading2"/>
        <w:numPr>
          <w:ilvl w:val="0"/>
          <w:numId w:val="0"/>
        </w:numPr>
        <w:spacing w:before="0" w:after="0"/>
        <w:ind w:left="1008" w:hanging="0"/>
        <w:contextualSpacing/>
        <w:rPr>
          <w:rFonts w:ascii="Calibri" w:hAnsi="Calibri" w:eastAsia="Calibri" w:cs="Calibri" w:asciiTheme="minorHAnsi" w:cstheme="minorHAnsi" w:hAnsiTheme="minorHAnsi"/>
          <w:b w:val="false"/>
          <w:b w:val="false"/>
          <w:sz w:val="28"/>
          <w:szCs w:val="28"/>
          <w:lang w:val="en-US" w:eastAsia="en-US"/>
        </w:rPr>
      </w:pPr>
      <w:bookmarkStart w:id="4" w:name="_Toc49844319"/>
      <w:bookmarkStart w:id="5" w:name="_Toc37862912"/>
      <w:bookmarkStart w:id="6" w:name="_Toc49844319"/>
      <w:bookmarkStart w:id="7" w:name="_Toc37862912"/>
      <w:r>
        <w:rPr>
          <w:rFonts w:eastAsia="Calibri" w:cs="Calibri" w:cstheme="minorHAnsi" w:ascii="Calibri" w:hAnsi="Calibri"/>
          <w:b w:val="false"/>
          <w:sz w:val="28"/>
          <w:szCs w:val="28"/>
          <w:lang w:val="en-US" w:eastAsia="en-US"/>
        </w:rPr>
      </w:r>
    </w:p>
    <w:p>
      <w:pPr>
        <w:pStyle w:val="Heading2"/>
        <w:numPr>
          <w:ilvl w:val="0"/>
          <w:numId w:val="0"/>
        </w:numPr>
        <w:spacing w:before="0" w:after="0"/>
        <w:ind w:left="1008" w:hanging="288"/>
        <w:contextualSpacing/>
        <w:rPr>
          <w:rFonts w:ascii="Calibri" w:hAnsi="Calibri" w:cs="Calibri" w:asciiTheme="minorHAnsi" w:cstheme="minorHAnsi" w:hAnsiTheme="minorHAnsi"/>
          <w:i/>
          <w:i/>
          <w:sz w:val="24"/>
          <w:szCs w:val="24"/>
        </w:rPr>
      </w:pPr>
      <w:r>
        <w:rPr>
          <w:rFonts w:eastAsia="Calibri" w:cs="Calibri" w:ascii="Calibri" w:hAnsi="Calibri" w:asciiTheme="minorHAnsi" w:cstheme="minorHAnsi" w:hAnsiTheme="minorHAnsi"/>
          <w:sz w:val="24"/>
          <w:szCs w:val="24"/>
          <w:lang w:val="en-US" w:eastAsia="en-US"/>
        </w:rPr>
        <w:t>1.14.1</w:t>
      </w:r>
      <w:r>
        <w:rPr>
          <w:rFonts w:eastAsia="Calibri" w:cs="Calibri" w:ascii="Calibri" w:hAnsi="Calibri" w:asciiTheme="minorHAnsi" w:cstheme="minorHAnsi" w:hAnsiTheme="minorHAnsi"/>
          <w:b w:val="false"/>
          <w:sz w:val="28"/>
          <w:szCs w:val="28"/>
          <w:lang w:val="en-US" w:eastAsia="en-US"/>
        </w:rPr>
        <w:t xml:space="preserve"> </w:t>
      </w:r>
      <w:r>
        <w:rPr>
          <w:rFonts w:cs="Calibri" w:ascii="Calibri" w:hAnsi="Calibri"/>
          <w:sz w:val="24"/>
          <w:szCs w:val="24"/>
        </w:rPr>
        <w:t>Pre-proposal Conference</w:t>
      </w:r>
      <w:bookmarkEnd w:id="6"/>
      <w:bookmarkEnd w:id="7"/>
      <w:r>
        <w:rPr>
          <w:rFonts w:cs="Calibri" w:ascii="Calibri" w:hAnsi="Calibri"/>
          <w:sz w:val="24"/>
          <w:szCs w:val="24"/>
          <w:lang w:val="en-US"/>
        </w:rPr>
        <w:t xml:space="preserve"> </w:t>
      </w:r>
    </w:p>
    <w:p>
      <w:pPr>
        <w:pStyle w:val="Heading3"/>
        <w:keepNext/>
        <w:keepLines w:val="false"/>
        <w:numPr>
          <w:ilvl w:val="0"/>
          <w:numId w:val="0"/>
        </w:numPr>
        <w:jc w:val="both"/>
        <w:rPr>
          <w:rFonts w:ascii="Calibri" w:hAnsi="Calibri" w:cs="Calibri"/>
          <w:sz w:val="24"/>
          <w:szCs w:val="24"/>
          <w:lang w:val="en-US"/>
        </w:rPr>
      </w:pPr>
      <w:r>
        <w:rPr>
          <w:rFonts w:cs="Calibri" w:ascii="Calibri" w:hAnsi="Calibri"/>
          <w:sz w:val="24"/>
          <w:szCs w:val="24"/>
          <w:lang w:val="en-US"/>
        </w:rPr>
      </w:r>
    </w:p>
    <w:p>
      <w:pPr>
        <w:pStyle w:val="ColorfulListAccent11"/>
        <w:ind w:left="922" w:hanging="0"/>
        <w:jc w:val="both"/>
        <w:rPr>
          <w:rFonts w:cs="Calibri"/>
        </w:rPr>
      </w:pPr>
      <w:r>
        <w:rPr>
          <w:rFonts w:cs="Calibri"/>
        </w:rPr>
        <w:t>A pre-proposal conference will be held on the date and time listed on the Schedule of Events. Prospective proposers are encouraged to participate in the conference to obtain clarification of the requirements of the RFP and to receive answers to relevant questions. Any firm or joint venture intending to submit a proposal should have at least one duly authorized representative attend the pre-proposal conference.</w:t>
      </w:r>
    </w:p>
    <w:p>
      <w:pPr>
        <w:pStyle w:val="ColorfulListAccent11"/>
        <w:ind w:left="922" w:hanging="0"/>
        <w:jc w:val="both"/>
        <w:rPr>
          <w:rFonts w:cs="Calibri"/>
        </w:rPr>
      </w:pPr>
      <w:r>
        <w:rPr>
          <w:rFonts w:cs="Calibri"/>
        </w:rPr>
      </w:r>
    </w:p>
    <w:p>
      <w:pPr>
        <w:pStyle w:val="Normal"/>
        <w:spacing w:before="0" w:after="0"/>
        <w:ind w:left="922" w:hanging="0"/>
        <w:contextualSpacing/>
        <w:jc w:val="both"/>
        <w:rPr/>
      </w:pPr>
      <w:r>
        <w:rPr>
          <w:rFonts w:cs="Calibri"/>
        </w:rPr>
        <w:t xml:space="preserve">Although impromptu questions will be permitted and spontaneous answers provided during the conference, </w:t>
      </w:r>
      <w:r>
        <w:rPr>
          <w:rFonts w:cs="Calibri"/>
          <w:b/>
        </w:rPr>
        <w:t>the only official answer or position of the Department in response to written questions will be stated in writing and signed by an authorized agent of the Department</w:t>
      </w:r>
      <w:r>
        <w:rPr>
          <w:rFonts w:cs="Calibri"/>
        </w:rPr>
        <w:t xml:space="preserve">.  Therefore, proposers should </w:t>
      </w:r>
      <w:r>
        <w:rPr>
          <w:rFonts w:cs="Calibri"/>
          <w:b/>
        </w:rPr>
        <w:t>submit all questions in writing (even if an answer has already been given to an oral question)</w:t>
      </w:r>
      <w:r>
        <w:rPr>
          <w:rFonts w:cs="Calibri"/>
        </w:rPr>
        <w:t xml:space="preserve">.  After the conference, questions will be researched and the official response will be posted on the Internet at the following link:  </w:t>
      </w:r>
      <w:hyperlink r:id="rId3">
        <w:r>
          <w:rPr>
            <w:rStyle w:val="InternetLink"/>
            <w:rFonts w:cs="Calibri"/>
          </w:rPr>
          <w:t>www.ldh.louisiana.gov</w:t>
        </w:r>
      </w:hyperlink>
      <w:r>
        <w:rPr>
          <w:rFonts w:cs="Calibri"/>
        </w:rPr>
        <w:t xml:space="preserve"> and at </w:t>
      </w:r>
      <w:hyperlink r:id="rId4">
        <w:r>
          <w:rPr>
            <w:rStyle w:val="InternetLink"/>
            <w:rFonts w:cs="Calibri"/>
          </w:rPr>
          <w:t>https://wwwcfprd.doa.louisiana.gov/osp/lapac/pubMain.cfm</w:t>
        </w:r>
      </w:hyperlink>
      <w:r>
        <w:rPr>
          <w:rFonts w:cs="Calibri"/>
        </w:rPr>
        <w:t>.</w:t>
      </w:r>
    </w:p>
    <w:p>
      <w:pPr>
        <w:pStyle w:val="Normal"/>
        <w:jc w:val="both"/>
        <w:rPr>
          <w:rFonts w:cs="Calibri"/>
        </w:rPr>
      </w:pPr>
      <w:r>
        <w:rPr>
          <w:rFonts w:cs="Calibri"/>
        </w:rPr>
      </w:r>
    </w:p>
    <w:p>
      <w:pPr>
        <w:pStyle w:val="Heading3"/>
        <w:keepNext/>
        <w:keepLines w:val="false"/>
        <w:numPr>
          <w:ilvl w:val="2"/>
          <w:numId w:val="3"/>
        </w:numPr>
        <w:jc w:val="both"/>
        <w:rPr>
          <w:rFonts w:ascii="Calibri" w:hAnsi="Calibri" w:cs="Calibri"/>
          <w:sz w:val="24"/>
          <w:szCs w:val="24"/>
        </w:rPr>
      </w:pPr>
      <w:bookmarkStart w:id="8" w:name="_Toc49844320"/>
      <w:bookmarkStart w:id="9" w:name="_Toc37862913"/>
      <w:bookmarkEnd w:id="8"/>
      <w:bookmarkEnd w:id="9"/>
      <w:r>
        <w:rPr>
          <w:rFonts w:cs="Calibri" w:ascii="Calibri" w:hAnsi="Calibri"/>
          <w:sz w:val="24"/>
          <w:szCs w:val="24"/>
        </w:rPr>
        <w:t>Proposer Inquiries</w:t>
      </w:r>
    </w:p>
    <w:p>
      <w:pPr>
        <w:pStyle w:val="Normal"/>
        <w:ind w:left="918" w:hanging="0"/>
        <w:jc w:val="both"/>
        <w:rPr/>
      </w:pPr>
      <w:r>
        <w:rPr/>
      </w:r>
    </w:p>
    <w:p>
      <w:pPr>
        <w:pStyle w:val="Normal"/>
        <w:ind w:left="918" w:hanging="0"/>
        <w:jc w:val="both"/>
        <w:rPr/>
      </w:pPr>
      <w:r>
        <w:rPr/>
        <w:t>Written questions regarding RFP requirements or Scope of Services must be emailed to the RFP Coordinator listed below. All communications relating to this RFP must be directed to the RFP Coordinator. All communications between Proposers and other LDH staff members concerning this RFP shall be strictly prohibited. Failure to comply with these requirements shall result in proposal disqualification.</w:t>
      </w:r>
    </w:p>
    <w:p>
      <w:pPr>
        <w:pStyle w:val="Normal"/>
        <w:ind w:left="918" w:hanging="0"/>
        <w:jc w:val="both"/>
        <w:rPr/>
      </w:pPr>
      <w:r>
        <w:rPr/>
      </w:r>
    </w:p>
    <w:p>
      <w:pPr>
        <w:pStyle w:val="Normal"/>
        <w:ind w:left="198" w:firstLine="720"/>
        <w:jc w:val="both"/>
        <w:rPr>
          <w:rFonts w:cs="Calibri"/>
          <w:b/>
          <w:b/>
        </w:rPr>
      </w:pPr>
      <w:r>
        <w:rPr>
          <w:rFonts w:cs="Calibri"/>
          <w:b/>
        </w:rPr>
        <w:t xml:space="preserve">Capucinca Harris-Roberts, RFP Coordinator                                                          </w:t>
      </w:r>
    </w:p>
    <w:p>
      <w:pPr>
        <w:pStyle w:val="Normal"/>
        <w:ind w:left="198" w:firstLine="720"/>
        <w:jc w:val="both"/>
        <w:rPr>
          <w:rFonts w:cs="Calibri"/>
          <w:b/>
          <w:b/>
        </w:rPr>
      </w:pPr>
      <w:r>
        <w:rPr>
          <w:rFonts w:cs="Calibri"/>
          <w:b/>
        </w:rPr>
        <w:t>Louisiana Department of Health</w:t>
      </w:r>
    </w:p>
    <w:p>
      <w:pPr>
        <w:pStyle w:val="Normal"/>
        <w:ind w:left="198" w:firstLine="720"/>
        <w:jc w:val="both"/>
        <w:rPr>
          <w:rFonts w:cs="Calibri"/>
          <w:b/>
          <w:b/>
        </w:rPr>
      </w:pPr>
      <w:r>
        <w:rPr>
          <w:rFonts w:cs="Calibri"/>
          <w:b/>
        </w:rPr>
        <w:t>Office of Public Health</w:t>
      </w:r>
    </w:p>
    <w:p>
      <w:pPr>
        <w:pStyle w:val="Normal"/>
        <w:ind w:left="198" w:firstLine="720"/>
        <w:jc w:val="both"/>
        <w:rPr>
          <w:rFonts w:cs="Calibri"/>
          <w:b/>
          <w:b/>
        </w:rPr>
      </w:pPr>
      <w:r>
        <w:rPr>
          <w:rFonts w:cs="Calibri"/>
          <w:b/>
        </w:rPr>
        <w:t>STD/HIV/Hepatitis Program</w:t>
      </w:r>
    </w:p>
    <w:p>
      <w:pPr>
        <w:pStyle w:val="Normal"/>
        <w:ind w:left="198" w:firstLine="720"/>
        <w:jc w:val="both"/>
        <w:rPr>
          <w:rFonts w:cs="Calibri"/>
          <w:b/>
          <w:b/>
        </w:rPr>
      </w:pPr>
      <w:r>
        <w:rPr>
          <w:rFonts w:cs="Calibri"/>
          <w:b/>
        </w:rPr>
        <w:t>Email: capucinca.harris-roberts@la.gov</w:t>
      </w:r>
    </w:p>
    <w:p>
      <w:pPr>
        <w:pStyle w:val="Normal"/>
        <w:jc w:val="both"/>
        <w:rPr>
          <w:rFonts w:cs="Calibri"/>
          <w:b/>
          <w:b/>
        </w:rPr>
      </w:pPr>
      <w:r>
        <w:rPr>
          <w:rFonts w:cs="Calibri"/>
          <w:b/>
        </w:rPr>
      </w:r>
    </w:p>
    <w:p>
      <w:pPr>
        <w:pStyle w:val="Normal"/>
        <w:ind w:left="918" w:hanging="0"/>
        <w:jc w:val="both"/>
        <w:rPr/>
      </w:pPr>
      <w:r>
        <w:rPr>
          <w:rFonts w:cs="Calibri"/>
        </w:rPr>
        <w:t xml:space="preserve">LDH will consider written inquiries regarding the requirements of the RFP or Scope of Services to be provided before the date specified in the Schedule of Events.  To be considered, written inquiries and requests for clarification of the content of this RFP must be received at the above address or via email address by the date specified in the Schedule of Events.  Any and all questions directed to the RFP Coordinator will be deemed to require an official response and a copy of all questions and answers will be posted by the date specified in the Schedule of Events to the following web link: </w:t>
      </w:r>
      <w:hyperlink r:id="rId5">
        <w:r>
          <w:rPr>
            <w:rStyle w:val="InternetLink"/>
            <w:rFonts w:cs="Calibri"/>
          </w:rPr>
          <w:t>http://wwwcfprd.doa.louisiana.gov/OSP/LaPAC/pubMain.cfm</w:t>
        </w:r>
      </w:hyperlink>
      <w:r>
        <w:rPr>
          <w:rFonts w:cs="Calibri"/>
        </w:rPr>
        <w:t xml:space="preserve"> </w:t>
      </w:r>
    </w:p>
    <w:p>
      <w:pPr>
        <w:pStyle w:val="Normal"/>
        <w:ind w:left="918" w:hanging="0"/>
        <w:jc w:val="both"/>
        <w:rPr/>
      </w:pPr>
      <w:r>
        <w:rPr>
          <w:rFonts w:cs="Calibri"/>
        </w:rPr>
        <w:t>This information may also be posted at:</w:t>
      </w:r>
      <w:r>
        <w:rPr/>
        <w:t xml:space="preserve"> </w:t>
      </w:r>
      <w:hyperlink r:id="rId6">
        <w:r>
          <w:rPr>
            <w:rStyle w:val="InternetLink"/>
            <w:rFonts w:cs="Calibri"/>
          </w:rPr>
          <w:t>http://ldh.la.gov/index.cfm/newsroom/category/47</w:t>
        </w:r>
      </w:hyperlink>
    </w:p>
    <w:p>
      <w:pPr>
        <w:pStyle w:val="Normal"/>
        <w:ind w:left="918" w:hanging="0"/>
        <w:jc w:val="both"/>
        <w:rPr>
          <w:rFonts w:cs="Calibri"/>
        </w:rPr>
      </w:pPr>
      <w:r>
        <w:rPr>
          <w:rFonts w:cs="Calibri"/>
        </w:rPr>
      </w:r>
    </w:p>
    <w:p>
      <w:pPr>
        <w:pStyle w:val="Normal"/>
        <w:ind w:left="922" w:hanging="0"/>
        <w:jc w:val="both"/>
        <w:rPr>
          <w:rFonts w:cs="Calibri"/>
        </w:rPr>
      </w:pPr>
      <w:r>
        <w:rPr>
          <w:rFonts w:cs="Calibri"/>
        </w:rPr>
        <w:t>Action taken as a result of verbal discussion shall not be binding on the Department. Only written communication and clarification from the RFP Coordinator shall be considered binding.</w:t>
      </w:r>
    </w:p>
    <w:p>
      <w:pPr>
        <w:pStyle w:val="Normal"/>
        <w:ind w:left="922" w:hanging="0"/>
        <w:jc w:val="both"/>
        <w:rPr>
          <w:rFonts w:cs="Calibri"/>
        </w:rPr>
      </w:pPr>
      <w:r>
        <w:rPr>
          <w:rFonts w:cs="Calibri"/>
        </w:rPr>
      </w:r>
    </w:p>
    <w:p>
      <w:pPr>
        <w:pStyle w:val="Normal"/>
        <w:ind w:left="922" w:hanging="0"/>
        <w:jc w:val="both"/>
        <w:rPr>
          <w:rFonts w:cs="Calibri"/>
        </w:rPr>
      </w:pPr>
      <w:r>
        <w:rPr>
          <w:rFonts w:cs="Calibri"/>
        </w:rPr>
        <w:t xml:space="preserve">Only the RFP Coordinator has the authority to officially respond to a Proposer’s questions on behalf of LDH. Any communications from any other individuals shall not be binding to LDH. </w:t>
      </w:r>
    </w:p>
    <w:p>
      <w:pPr>
        <w:pStyle w:val="Normal"/>
        <w:ind w:left="922" w:hanging="0"/>
        <w:jc w:val="both"/>
        <w:rPr>
          <w:rFonts w:cs="Calibri"/>
        </w:rPr>
      </w:pPr>
      <w:r>
        <w:rPr>
          <w:rFonts w:cs="Calibri"/>
        </w:rPr>
      </w:r>
    </w:p>
    <w:p>
      <w:pPr>
        <w:pStyle w:val="Normal"/>
        <w:ind w:left="922" w:hanging="0"/>
        <w:jc w:val="both"/>
        <w:rPr/>
      </w:pPr>
      <w:r>
        <w:rPr>
          <w:rFonts w:cs="Calibri"/>
        </w:rPr>
        <w:t xml:space="preserve">Note: LaPAC is the State’s online electronic bid posting and notification system resident on the Office of State Procurement website </w:t>
      </w:r>
      <w:hyperlink r:id="rId7">
        <w:r>
          <w:rPr>
            <w:rStyle w:val="InternetLink"/>
            <w:rFonts w:cs="Calibri"/>
          </w:rPr>
          <w:t>www.doa.la.gov/Pages/osp/Index.aspx</w:t>
        </w:r>
      </w:hyperlink>
      <w:r>
        <w:rPr>
          <w:rFonts w:cs="Calibri"/>
        </w:rPr>
        <w:t xml:space="preserve">. In that LaPAC provides an immediate e-mail notification to subscribing Bidders/Proposers that a solicitation and any subsequent addenda have been let and posted, notice and receipt thereof is considered formally given as of their respective dates of posting. To receive the e-mail notification, Vendors/Proposers must register in the LaGov portal. Registration is intuitive at the following link: </w:t>
      </w:r>
    </w:p>
    <w:p>
      <w:pPr>
        <w:pStyle w:val="Normal"/>
        <w:ind w:left="922" w:hanging="0"/>
        <w:jc w:val="both"/>
        <w:rPr>
          <w:rFonts w:cs="Calibri"/>
        </w:rPr>
      </w:pPr>
      <w:r>
        <w:rPr>
          <w:rFonts w:cs="Calibri"/>
        </w:rPr>
      </w:r>
    </w:p>
    <w:p>
      <w:pPr>
        <w:pStyle w:val="Normal"/>
        <w:ind w:left="922" w:hanging="0"/>
        <w:jc w:val="both"/>
        <w:rPr/>
      </w:pPr>
      <w:hyperlink r:id="rId8">
        <w:r>
          <w:rPr>
            <w:rStyle w:val="InternetLink"/>
            <w:rFonts w:cs="Calibri"/>
          </w:rPr>
          <w:t>lagoverpvendor.doa.louisiana.gov/irj/portal/anonymous?guest_user=self_reg</w:t>
        </w:r>
      </w:hyperlink>
      <w:r>
        <w:rPr>
          <w:rFonts w:cs="Calibri"/>
        </w:rPr>
        <w:t xml:space="preserve">. </w:t>
      </w:r>
    </w:p>
    <w:p>
      <w:pPr>
        <w:pStyle w:val="Normal"/>
        <w:ind w:left="922" w:hanging="0"/>
        <w:jc w:val="both"/>
        <w:rPr/>
      </w:pPr>
      <w:r>
        <w:rPr>
          <w:rFonts w:cs="Calibri"/>
        </w:rPr>
        <w:t xml:space="preserve">Help scripts are available on OSP website under vendor center at: </w:t>
      </w:r>
      <w:hyperlink r:id="rId9">
        <w:r>
          <w:rPr>
            <w:rStyle w:val="InternetLink"/>
            <w:rFonts w:cs="Calibri"/>
          </w:rPr>
          <w:t>www.doa.la.gov/Pages/osp/vendorcenter/regnhelp/index.aspx</w:t>
        </w:r>
      </w:hyperlink>
      <w:r>
        <w:rPr>
          <w:rFonts w:cs="Calibri"/>
        </w:rPr>
        <w:t xml:space="preserve">. </w:t>
      </w:r>
    </w:p>
    <w:p>
      <w:pPr>
        <w:pStyle w:val="Normal"/>
        <w:jc w:val="both"/>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Baskerville Old Face">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decimal"/>
      <w:lvlText w:val="%2"/>
      <w:lvlJc w:val="left"/>
      <w:pPr>
        <w:tabs>
          <w:tab w:val="num" w:pos="1476"/>
        </w:tabs>
        <w:ind w:left="1908" w:hanging="1008"/>
      </w:pPr>
      <w:rPr>
        <w:smallCaps w:val="false"/>
        <w:caps w:val="false"/>
        <w:dstrike w:val="false"/>
        <w:strike w:val="false"/>
        <w:vertAlign w:val="baseline"/>
        <w:position w:val="0"/>
        <w:sz w:val="24"/>
        <w:sz w:val="24"/>
        <w:spacing w:val="0"/>
        <w:i w:val="false"/>
        <w:u w:val="none"/>
        <w:b w:val="false"/>
        <w:effect w:val="blinkBackground"/>
        <w:iCs w:val="false"/>
        <w:bCs w:val="false"/>
        <w:em w:val="none"/>
        <w:vanish w:val="false"/>
        <w:rFonts w:ascii="Calibri" w:hAnsi="Calibri"/>
        <w:color w:val="000000"/>
      </w:rPr>
    </w:lvl>
    <w:lvl w:ilvl="2">
      <w:start w:val="1"/>
      <w:numFmt w:val="decimal"/>
      <w:lvlText w:val="%2.%3"/>
      <w:lvlJc w:val="left"/>
      <w:pPr>
        <w:tabs>
          <w:tab w:val="num" w:pos="630"/>
        </w:tabs>
        <w:ind w:left="1008" w:hanging="1008"/>
      </w:pPr>
      <w:rPr>
        <w:sz w:val="24"/>
        <w:i w:val="false"/>
        <w:b/>
        <w:rFonts w:ascii="Calibri" w:hAnsi="Calibri"/>
      </w:rPr>
    </w:lvl>
    <w:lvl w:ilvl="3">
      <w:start w:val="1"/>
      <w:numFmt w:val="decimal"/>
      <w:lvlText w:val="%2.%3.%4"/>
      <w:lvlJc w:val="left"/>
      <w:pPr>
        <w:tabs>
          <w:tab w:val="num" w:pos="864"/>
        </w:tabs>
        <w:ind w:left="1008" w:hanging="1008"/>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lvlText w:val="%2.%3.%4.%8"/>
      <w:lvlJc w:val="left"/>
      <w:pPr>
        <w:tabs>
          <w:tab w:val="num" w:pos="1440"/>
        </w:tabs>
        <w:ind w:left="1008" w:hanging="1008"/>
      </w:pPr>
    </w:lvl>
    <w:lvl w:ilvl="8">
      <w:start w:val="1"/>
      <w:numFmt w:val="decimal"/>
      <w:lvlText w:val="%2.%3.%4.%8.%9"/>
      <w:lvlJc w:val="left"/>
      <w:pPr>
        <w:tabs>
          <w:tab w:val="num" w:pos="1584"/>
        </w:tabs>
        <w:ind w:left="1008" w:hanging="1008"/>
      </w:pPr>
    </w:lvl>
  </w:abstractNum>
  <w:abstractNum w:abstractNumId="2">
    <w:lvl w:ilvl="0">
      <w:start w:val="1"/>
      <w:numFmt w:val="decimal"/>
      <w:lvlText w:val="%1"/>
      <w:lvlJc w:val="left"/>
      <w:pPr>
        <w:ind w:left="420" w:hanging="420"/>
      </w:pPr>
    </w:lvl>
    <w:lvl w:ilvl="1">
      <w:start w:val="14"/>
      <w:numFmt w:val="decimal"/>
      <w:lvlText w:val="%1.%2"/>
      <w:lvlJc w:val="left"/>
      <w:pPr>
        <w:ind w:left="870" w:hanging="420"/>
      </w:pPr>
    </w:lvl>
    <w:lvl w:ilvl="2">
      <w:start w:val="1"/>
      <w:numFmt w:val="decimal"/>
      <w:lvlText w:val="%1.%2.%3"/>
      <w:lvlJc w:val="left"/>
      <w:pPr>
        <w:ind w:left="720" w:hanging="720"/>
      </w:pPr>
      <w:rPr>
        <w:i w:val="fals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lvl w:ilvl="0">
      <w:start w:val="1"/>
      <w:numFmt w:val="decimal"/>
      <w:lvlText w:val="%1"/>
      <w:lvlJc w:val="left"/>
      <w:pPr>
        <w:ind w:left="600" w:hanging="600"/>
      </w:pPr>
    </w:lvl>
    <w:lvl w:ilvl="1">
      <w:start w:val="14"/>
      <w:numFmt w:val="decimal"/>
      <w:lvlText w:val="%1.%2"/>
      <w:lvlJc w:val="left"/>
      <w:pPr>
        <w:ind w:left="960" w:hanging="60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6560"/>
    <w:pPr>
      <w:widowControl/>
      <w:bidi w:val="0"/>
      <w:spacing w:lineRule="auto" w:line="240" w:before="0" w:after="0"/>
      <w:jc w:val="left"/>
    </w:pPr>
    <w:rPr>
      <w:rFonts w:ascii="Calibri" w:hAnsi="Calibri" w:eastAsia="Calibri" w:cs="Times New Roman" w:asciiTheme="minorHAnsi" w:eastAsiaTheme="minorHAnsi" w:hAnsiTheme="minorHAnsi"/>
      <w:color w:val="auto"/>
      <w:sz w:val="24"/>
      <w:szCs w:val="24"/>
      <w:lang w:val="en-US" w:eastAsia="en-US" w:bidi="ar-SA"/>
    </w:rPr>
  </w:style>
  <w:style w:type="paragraph" w:styleId="Heading1">
    <w:name w:val="Heading 1"/>
    <w:basedOn w:val="Heading"/>
    <w:qFormat/>
    <w:pPr/>
    <w:rPr/>
  </w:style>
  <w:style w:type="paragraph" w:styleId="Heading2">
    <w:name w:val="Heading 2"/>
    <w:basedOn w:val="Normal"/>
    <w:next w:val="Normal"/>
    <w:link w:val="Heading2Char"/>
    <w:uiPriority w:val="9"/>
    <w:qFormat/>
    <w:rsid w:val="000f2dba"/>
    <w:pPr>
      <w:keepNext/>
      <w:keepLines/>
      <w:numPr>
        <w:ilvl w:val="1"/>
        <w:numId w:val="1"/>
      </w:numPr>
      <w:tabs>
        <w:tab w:val="left" w:pos="576" w:leader="none"/>
      </w:tabs>
      <w:spacing w:before="40" w:after="0"/>
      <w:ind w:left="1008" w:hanging="0"/>
      <w:outlineLvl w:val="1"/>
      <w:outlineLvl w:val="1"/>
    </w:pPr>
    <w:rPr>
      <w:rFonts w:ascii="Calibri Light" w:hAnsi="Calibri Light" w:eastAsia="Times New Roman"/>
      <w:b/>
      <w:sz w:val="20"/>
      <w:szCs w:val="26"/>
      <w:lang w:val="x-none" w:eastAsia="x-none"/>
    </w:rPr>
  </w:style>
  <w:style w:type="paragraph" w:styleId="Heading3">
    <w:name w:val="Heading 3"/>
    <w:basedOn w:val="Normal"/>
    <w:next w:val="Normal"/>
    <w:link w:val="Heading3Char"/>
    <w:uiPriority w:val="9"/>
    <w:qFormat/>
    <w:rsid w:val="000f2dba"/>
    <w:pPr>
      <w:keepNext/>
      <w:keepLines/>
      <w:numPr>
        <w:ilvl w:val="2"/>
        <w:numId w:val="1"/>
      </w:numPr>
      <w:spacing w:before="40" w:after="0"/>
      <w:outlineLvl w:val="2"/>
      <w:outlineLvl w:val="2"/>
    </w:pPr>
    <w:rPr>
      <w:rFonts w:ascii="Calibri Light" w:hAnsi="Calibri Light" w:eastAsia="Times New Roman"/>
      <w:b/>
      <w:sz w:val="20"/>
      <w:szCs w:val="20"/>
      <w:lang w:val="x-none" w:eastAsia="x-none"/>
    </w:rPr>
  </w:style>
  <w:style w:type="paragraph" w:styleId="Heading4">
    <w:name w:val="Heading 4"/>
    <w:basedOn w:val="Normal"/>
    <w:next w:val="Normal"/>
    <w:link w:val="Heading4Char"/>
    <w:uiPriority w:val="9"/>
    <w:qFormat/>
    <w:rsid w:val="000f2dba"/>
    <w:pPr>
      <w:keepNext/>
      <w:keepLines/>
      <w:numPr>
        <w:ilvl w:val="3"/>
        <w:numId w:val="1"/>
      </w:numPr>
      <w:spacing w:before="40" w:after="0"/>
      <w:outlineLvl w:val="3"/>
      <w:outlineLvl w:val="3"/>
    </w:pPr>
    <w:rPr>
      <w:rFonts w:ascii="Calibri Light" w:hAnsi="Calibri Light" w:eastAsia="Times New Roman"/>
      <w:b/>
      <w:iCs/>
      <w:sz w:val="20"/>
      <w:szCs w:val="20"/>
      <w:lang w:val="x-none" w:eastAsia="x-none"/>
    </w:rPr>
  </w:style>
  <w:style w:type="paragraph" w:styleId="Heading8">
    <w:name w:val="Heading 8"/>
    <w:basedOn w:val="Normal"/>
    <w:next w:val="Normal"/>
    <w:link w:val="Heading8Char"/>
    <w:uiPriority w:val="9"/>
    <w:qFormat/>
    <w:rsid w:val="000f2dba"/>
    <w:pPr>
      <w:keepNext/>
      <w:keepLines/>
      <w:numPr>
        <w:ilvl w:val="7"/>
        <w:numId w:val="1"/>
      </w:numPr>
      <w:spacing w:before="40" w:after="0"/>
      <w:outlineLvl w:val="7"/>
      <w:outlineLvl w:val="7"/>
    </w:pPr>
    <w:rPr>
      <w:rFonts w:ascii="Calibri Light" w:hAnsi="Calibri Light" w:eastAsia="Times New Roman"/>
      <w:color w:val="272727"/>
      <w:sz w:val="21"/>
      <w:szCs w:val="21"/>
      <w:lang w:val="x-none" w:eastAsia="x-none"/>
    </w:rPr>
  </w:style>
  <w:style w:type="paragraph" w:styleId="Heading9">
    <w:name w:val="Heading 9"/>
    <w:basedOn w:val="Normal"/>
    <w:next w:val="Normal"/>
    <w:link w:val="Heading9Char"/>
    <w:uiPriority w:val="9"/>
    <w:qFormat/>
    <w:rsid w:val="000f2dba"/>
    <w:pPr>
      <w:keepNext/>
      <w:keepLines/>
      <w:numPr>
        <w:ilvl w:val="8"/>
        <w:numId w:val="1"/>
      </w:numPr>
      <w:spacing w:before="40" w:after="0"/>
      <w:outlineLvl w:val="8"/>
      <w:outlineLvl w:val="8"/>
    </w:pPr>
    <w:rPr>
      <w:rFonts w:ascii="Calibri Light" w:hAnsi="Calibri Light" w:eastAsia="Times New Roman"/>
      <w:i/>
      <w:iCs/>
      <w:color w:val="272727"/>
      <w:sz w:val="21"/>
      <w:szCs w:val="21"/>
      <w:lang w:val="x-none" w:eastAsia="x-none"/>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36560"/>
    <w:rPr>
      <w:color w:val="0563C1" w:themeColor="hyperlink"/>
      <w:u w:val="single"/>
    </w:rPr>
  </w:style>
  <w:style w:type="character" w:styleId="Heading2Char" w:customStyle="1">
    <w:name w:val="Heading 2 Char"/>
    <w:basedOn w:val="DefaultParagraphFont"/>
    <w:link w:val="Heading2"/>
    <w:uiPriority w:val="9"/>
    <w:qFormat/>
    <w:rsid w:val="000f2dba"/>
    <w:rPr>
      <w:rFonts w:ascii="Calibri Light" w:hAnsi="Calibri Light" w:eastAsia="Times New Roman" w:cs="Times New Roman"/>
      <w:b/>
      <w:sz w:val="20"/>
      <w:szCs w:val="26"/>
      <w:lang w:val="x-none" w:eastAsia="x-none"/>
    </w:rPr>
  </w:style>
  <w:style w:type="character" w:styleId="Heading3Char" w:customStyle="1">
    <w:name w:val="Heading 3 Char"/>
    <w:basedOn w:val="DefaultParagraphFont"/>
    <w:link w:val="Heading3"/>
    <w:uiPriority w:val="9"/>
    <w:qFormat/>
    <w:rsid w:val="000f2dba"/>
    <w:rPr>
      <w:rFonts w:ascii="Calibri Light" w:hAnsi="Calibri Light" w:eastAsia="Times New Roman" w:cs="Times New Roman"/>
      <w:b/>
      <w:sz w:val="20"/>
      <w:szCs w:val="20"/>
      <w:lang w:val="x-none" w:eastAsia="x-none"/>
    </w:rPr>
  </w:style>
  <w:style w:type="character" w:styleId="Heading4Char" w:customStyle="1">
    <w:name w:val="Heading 4 Char"/>
    <w:basedOn w:val="DefaultParagraphFont"/>
    <w:link w:val="Heading4"/>
    <w:uiPriority w:val="9"/>
    <w:qFormat/>
    <w:rsid w:val="000f2dba"/>
    <w:rPr>
      <w:rFonts w:ascii="Calibri Light" w:hAnsi="Calibri Light" w:eastAsia="Times New Roman" w:cs="Times New Roman"/>
      <w:b/>
      <w:iCs/>
      <w:sz w:val="20"/>
      <w:szCs w:val="20"/>
      <w:lang w:val="x-none" w:eastAsia="x-none"/>
    </w:rPr>
  </w:style>
  <w:style w:type="character" w:styleId="Heading8Char" w:customStyle="1">
    <w:name w:val="Heading 8 Char"/>
    <w:basedOn w:val="DefaultParagraphFont"/>
    <w:link w:val="Heading8"/>
    <w:uiPriority w:val="9"/>
    <w:qFormat/>
    <w:rsid w:val="000f2dba"/>
    <w:rPr>
      <w:rFonts w:ascii="Calibri Light" w:hAnsi="Calibri Light" w:eastAsia="Times New Roman" w:cs="Times New Roman"/>
      <w:color w:val="272727"/>
      <w:sz w:val="21"/>
      <w:szCs w:val="21"/>
      <w:lang w:val="x-none" w:eastAsia="x-none"/>
    </w:rPr>
  </w:style>
  <w:style w:type="character" w:styleId="Heading9Char" w:customStyle="1">
    <w:name w:val="Heading 9 Char"/>
    <w:basedOn w:val="DefaultParagraphFont"/>
    <w:link w:val="Heading9"/>
    <w:uiPriority w:val="9"/>
    <w:qFormat/>
    <w:rsid w:val="000f2dba"/>
    <w:rPr>
      <w:rFonts w:ascii="Calibri Light" w:hAnsi="Calibri Light" w:eastAsia="Times New Roman" w:cs="Times New Roman"/>
      <w:i/>
      <w:iCs/>
      <w:color w:val="272727"/>
      <w:sz w:val="21"/>
      <w:szCs w:val="21"/>
      <w:lang w:val="x-none" w:eastAsia="x-none"/>
    </w:rPr>
  </w:style>
  <w:style w:type="character" w:styleId="Annotationreference">
    <w:name w:val="annotation reference"/>
    <w:uiPriority w:val="99"/>
    <w:semiHidden/>
    <w:unhideWhenUsed/>
    <w:qFormat/>
    <w:rsid w:val="000f2dba"/>
    <w:rPr>
      <w:sz w:val="16"/>
      <w:szCs w:val="16"/>
    </w:rPr>
  </w:style>
  <w:style w:type="character" w:styleId="RFPBodyTextChar" w:customStyle="1">
    <w:name w:val="RFP Body Text Char"/>
    <w:link w:val="RFPBodyText"/>
    <w:qFormat/>
    <w:rsid w:val="000f2dba"/>
    <w:rPr>
      <w:rFonts w:ascii="Times New Roman" w:hAnsi="Times New Roman" w:eastAsia="Times New Roman" w:cs="Times New Roman"/>
      <w:sz w:val="24"/>
      <w:szCs w:val="20"/>
      <w:lang w:val="x-none" w:eastAsia="x-none"/>
    </w:rPr>
  </w:style>
  <w:style w:type="character" w:styleId="BodyTextChar" w:customStyle="1">
    <w:name w:val="Body Text Char"/>
    <w:basedOn w:val="DefaultParagraphFont"/>
    <w:link w:val="BodyText"/>
    <w:uiPriority w:val="99"/>
    <w:semiHidden/>
    <w:qFormat/>
    <w:rsid w:val="000f2dba"/>
    <w:rPr>
      <w:rFonts w:ascii="Calibri" w:hAnsi="Calibri" w:eastAsia="Calibri" w:cs="Times New Roman"/>
      <w:sz w:val="24"/>
      <w:szCs w:val="24"/>
    </w:rPr>
  </w:style>
  <w:style w:type="character" w:styleId="BalloonTextChar" w:customStyle="1">
    <w:name w:val="Balloon Text Char"/>
    <w:basedOn w:val="DefaultParagraphFont"/>
    <w:link w:val="BalloonText"/>
    <w:uiPriority w:val="99"/>
    <w:semiHidden/>
    <w:qFormat/>
    <w:rsid w:val="004e073e"/>
    <w:rPr>
      <w:rFonts w:ascii="Segoe UI" w:hAnsi="Segoe UI" w:eastAsia="Calibri" w:cs="Segoe UI"/>
      <w:sz w:val="18"/>
      <w:szCs w:val="18"/>
    </w:rPr>
  </w:style>
  <w:style w:type="character" w:styleId="ListLabel1">
    <w:name w:val="ListLabel 1"/>
    <w:qFormat/>
    <w:rPr>
      <w:b w:val="false"/>
      <w:i w:val="false"/>
      <w:sz w:val="22"/>
      <w:szCs w:val="26"/>
    </w:rPr>
  </w:style>
  <w:style w:type="character" w:styleId="ListLabel2">
    <w:name w:val="ListLabel 2"/>
    <w:qFormat/>
    <w:rPr>
      <w:rFonts w:ascii="Calibri" w:hAnsi="Calibri"/>
      <w:b w:val="false"/>
      <w:bCs w:val="false"/>
      <w:i w:val="false"/>
      <w:iCs w:val="false"/>
      <w:caps w:val="false"/>
      <w:smallCaps w:val="false"/>
      <w:strike w:val="false"/>
      <w:dstrike w:val="false"/>
      <w:vanish w:val="false"/>
      <w:color w:val="000000"/>
      <w:spacing w:val="0"/>
      <w:position w:val="0"/>
      <w:sz w:val="24"/>
      <w:sz w:val="24"/>
      <w:u w:val="none"/>
      <w:effect w:val="blinkBackground"/>
      <w:vertAlign w:val="baseline"/>
      <w:em w:val="none"/>
    </w:rPr>
  </w:style>
  <w:style w:type="character" w:styleId="ListLabel3">
    <w:name w:val="ListLabel 3"/>
    <w:qFormat/>
    <w:rPr>
      <w:rFonts w:ascii="Calibri" w:hAnsi="Calibri"/>
      <w:b/>
      <w:i w:val="false"/>
      <w:sz w:val="24"/>
    </w:rPr>
  </w:style>
  <w:style w:type="character" w:styleId="ListLabel4">
    <w:name w:val="ListLabel 4"/>
    <w:qFormat/>
    <w:rPr>
      <w:b/>
      <w:i/>
      <w:sz w:val="28"/>
    </w:rPr>
  </w:style>
  <w:style w:type="character" w:styleId="ListLabel5">
    <w:name w:val="ListLabel 5"/>
    <w:qFormat/>
    <w:rPr>
      <w:b/>
      <w:i w:val="false"/>
      <w:sz w:val="28"/>
    </w:rPr>
  </w:style>
  <w:style w:type="character" w:styleId="ListLabel6">
    <w:name w:val="ListLabel 6"/>
    <w:qFormat/>
    <w:rPr>
      <w:rFonts w:cs="Wingdings"/>
    </w:rPr>
  </w:style>
  <w:style w:type="character" w:styleId="ListLabel7">
    <w:name w:val="ListLabel 7"/>
    <w:qFormat/>
    <w:rPr>
      <w:i w:val="fals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link w:val="BodyTextChar"/>
    <w:uiPriority w:val="99"/>
    <w:semiHidden/>
    <w:unhideWhenUsed/>
    <w:rsid w:val="000f2dba"/>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RFPBodyText" w:customStyle="1">
    <w:name w:val="RFP Body Text"/>
    <w:basedOn w:val="TextBody"/>
    <w:link w:val="RFPBodyTextChar"/>
    <w:qFormat/>
    <w:rsid w:val="000f2dba"/>
    <w:pPr>
      <w:spacing w:before="120" w:after="140"/>
    </w:pPr>
    <w:rPr>
      <w:rFonts w:ascii="Times New Roman" w:hAnsi="Times New Roman" w:eastAsia="Times New Roman"/>
      <w:szCs w:val="20"/>
      <w:lang w:val="x-none" w:eastAsia="x-none"/>
    </w:rPr>
  </w:style>
  <w:style w:type="paragraph" w:styleId="NormalWeb">
    <w:name w:val="Normal (Web)"/>
    <w:basedOn w:val="Normal"/>
    <w:uiPriority w:val="99"/>
    <w:semiHidden/>
    <w:unhideWhenUsed/>
    <w:qFormat/>
    <w:rsid w:val="00756230"/>
    <w:pPr/>
    <w:rPr>
      <w:rFonts w:ascii="Times New Roman" w:hAnsi="Times New Roman" w:eastAsia="Calibri" w:eastAsiaTheme="minorHAnsi"/>
    </w:rPr>
  </w:style>
  <w:style w:type="paragraph" w:styleId="ColorfulListAccent11" w:customStyle="1">
    <w:name w:val="Colorful List - Accent 11"/>
    <w:basedOn w:val="Normal"/>
    <w:uiPriority w:val="34"/>
    <w:qFormat/>
    <w:rsid w:val="00756230"/>
    <w:pPr>
      <w:spacing w:before="0" w:after="0"/>
      <w:ind w:left="720" w:hanging="0"/>
      <w:contextualSpacing/>
    </w:pPr>
    <w:rPr/>
  </w:style>
  <w:style w:type="paragraph" w:styleId="BalloonText">
    <w:name w:val="Balloon Text"/>
    <w:basedOn w:val="Normal"/>
    <w:link w:val="BalloonTextChar"/>
    <w:uiPriority w:val="99"/>
    <w:semiHidden/>
    <w:unhideWhenUsed/>
    <w:qFormat/>
    <w:rsid w:val="004e073e"/>
    <w:pPr/>
    <w:rPr>
      <w:rFonts w:ascii="Segoe UI" w:hAnsi="Segoe UI" w:cs="Segoe UI"/>
      <w:sz w:val="18"/>
      <w:szCs w:val="18"/>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ldh.louisiana.gov/" TargetMode="External"/><Relationship Id="rId4" Type="http://schemas.openxmlformats.org/officeDocument/2006/relationships/hyperlink" Target="https://wwwcfprd.doa.louisiana.gov/osp/lapac/pubMain.cfm" TargetMode="External"/><Relationship Id="rId5" Type="http://schemas.openxmlformats.org/officeDocument/2006/relationships/hyperlink" Target="http://wwwcfprd.doa.louisiana.gov/OSP/LaPAC/pubMain.cfm " TargetMode="External"/><Relationship Id="rId6" Type="http://schemas.openxmlformats.org/officeDocument/2006/relationships/hyperlink" Target="http://ldh.la.gov/index.cfm/newsroom/category/47" TargetMode="External"/><Relationship Id="rId7" Type="http://schemas.openxmlformats.org/officeDocument/2006/relationships/hyperlink" Target="http://www.doa.la.gov/Pages/osp/Index.aspx" TargetMode="External"/><Relationship Id="rId8" Type="http://schemas.openxmlformats.org/officeDocument/2006/relationships/hyperlink" Target="https://lagoverpvendor.doa.louisiana.gov/irj/portal/anonymous?guest_user=self_reg" TargetMode="External"/><Relationship Id="rId9" Type="http://schemas.openxmlformats.org/officeDocument/2006/relationships/hyperlink" Target="http://www.doa.la.gov/Pages/osp/vendorcenter/regnhelp/index.aspx"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LibreOffice/5.0.0.5$Windows_x86 LibreOffice_project/1b1a90865e348b492231e1c451437d7a15bb262b</Application>
  <Paragraphs>30</Paragraphs>
  <Company>State of Louisiana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2020-11-20T19:19:00Z</dcterms:created>
  <dc:creator>Capucinca Harris-Roberts</dc:creator>
  <dc:language>en-US</dc:language>
  <cp:lastModifiedBy>Capucinca Harris-Roberts</cp:lastModifiedBy>
  <dcterms:modified xsi:type="dcterms:W3CDTF">2020-11-30T18:09:00Z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 of Louisiana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