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BC15" w14:textId="77777777" w:rsidR="00CF06DC" w:rsidRPr="0049330B" w:rsidRDefault="00CF06DC" w:rsidP="00CF06DC">
      <w:pPr>
        <w:spacing w:after="0"/>
        <w:jc w:val="center"/>
        <w:rPr>
          <w:rFonts w:ascii="Courier New" w:hAnsi="Courier New" w:cs="Courier New"/>
          <w:b/>
          <w:sz w:val="24"/>
        </w:rPr>
      </w:pPr>
      <w:r w:rsidRPr="0049330B">
        <w:rPr>
          <w:rFonts w:ascii="Courier New" w:hAnsi="Courier New" w:cs="Courier New"/>
          <w:b/>
          <w:sz w:val="24"/>
        </w:rPr>
        <w:t>NOTICE OF INTENT</w:t>
      </w:r>
    </w:p>
    <w:p w14:paraId="42D6360A" w14:textId="77777777" w:rsidR="00CF06DC" w:rsidRPr="0049330B" w:rsidRDefault="00CF06DC" w:rsidP="00CF06DC">
      <w:pPr>
        <w:spacing w:after="0"/>
        <w:jc w:val="center"/>
        <w:rPr>
          <w:rFonts w:ascii="Courier New" w:hAnsi="Courier New" w:cs="Courier New"/>
          <w:b/>
          <w:sz w:val="24"/>
        </w:rPr>
      </w:pPr>
    </w:p>
    <w:p w14:paraId="2EE3F141" w14:textId="77777777" w:rsidR="00CF06DC" w:rsidRPr="0049330B" w:rsidRDefault="00CF06DC" w:rsidP="00CF06DC">
      <w:pPr>
        <w:spacing w:after="0"/>
        <w:jc w:val="center"/>
        <w:rPr>
          <w:rFonts w:ascii="Courier New" w:hAnsi="Courier New" w:cs="Courier New"/>
          <w:b/>
          <w:sz w:val="24"/>
        </w:rPr>
      </w:pPr>
      <w:r w:rsidRPr="0049330B">
        <w:rPr>
          <w:rFonts w:ascii="Courier New" w:hAnsi="Courier New" w:cs="Courier New"/>
          <w:b/>
          <w:sz w:val="24"/>
        </w:rPr>
        <w:t>Louisiana Department of Health</w:t>
      </w:r>
    </w:p>
    <w:p w14:paraId="79AB195C" w14:textId="77777777" w:rsidR="00CF06DC" w:rsidRPr="0049330B" w:rsidRDefault="00CF06DC" w:rsidP="00CF06DC">
      <w:pPr>
        <w:spacing w:after="0"/>
        <w:jc w:val="center"/>
        <w:rPr>
          <w:rFonts w:ascii="Courier New" w:hAnsi="Courier New" w:cs="Courier New"/>
          <w:b/>
          <w:sz w:val="24"/>
        </w:rPr>
      </w:pPr>
    </w:p>
    <w:p w14:paraId="33F8DAF4" w14:textId="77777777" w:rsidR="00CF06DC" w:rsidRPr="0049330B" w:rsidRDefault="00CF06DC" w:rsidP="00CF06DC">
      <w:pPr>
        <w:spacing w:after="0"/>
        <w:jc w:val="center"/>
        <w:rPr>
          <w:rFonts w:ascii="Courier New" w:hAnsi="Courier New" w:cs="Courier New"/>
          <w:b/>
          <w:sz w:val="24"/>
        </w:rPr>
      </w:pPr>
      <w:r w:rsidRPr="0049330B">
        <w:rPr>
          <w:rFonts w:ascii="Courier New" w:hAnsi="Courier New" w:cs="Courier New"/>
          <w:b/>
          <w:sz w:val="24"/>
        </w:rPr>
        <w:t>Office of Public Health</w:t>
      </w:r>
    </w:p>
    <w:p w14:paraId="6CF49848" w14:textId="77777777" w:rsidR="00CF06DC" w:rsidRPr="0049330B" w:rsidRDefault="00CF06DC" w:rsidP="00CF06DC">
      <w:pPr>
        <w:spacing w:after="0"/>
        <w:rPr>
          <w:rFonts w:ascii="Courier New" w:hAnsi="Courier New" w:cs="Courier New"/>
          <w:sz w:val="24"/>
        </w:rPr>
      </w:pPr>
    </w:p>
    <w:p w14:paraId="7E82F398" w14:textId="77777777" w:rsidR="00CF06DC" w:rsidRPr="0049330B" w:rsidRDefault="00CF06DC" w:rsidP="005C16A5">
      <w:pPr>
        <w:spacing w:after="0" w:line="480" w:lineRule="auto"/>
        <w:contextualSpacing/>
        <w:jc w:val="center"/>
        <w:rPr>
          <w:rFonts w:ascii="Courier New" w:hAnsi="Courier New" w:cs="Courier New"/>
          <w:sz w:val="24"/>
        </w:rPr>
      </w:pPr>
      <w:r w:rsidRPr="0049330B">
        <w:rPr>
          <w:rFonts w:ascii="Courier New" w:hAnsi="Courier New" w:cs="Courier New"/>
          <w:sz w:val="24"/>
        </w:rPr>
        <w:t>Blood Lead Reference Value and Reporting</w:t>
      </w:r>
    </w:p>
    <w:p w14:paraId="15E99677" w14:textId="016550E4" w:rsidR="00CF06DC" w:rsidRPr="0049330B" w:rsidRDefault="00CF06DC" w:rsidP="005C16A5">
      <w:pPr>
        <w:spacing w:after="0" w:line="480" w:lineRule="auto"/>
        <w:contextualSpacing/>
        <w:jc w:val="center"/>
        <w:rPr>
          <w:rFonts w:ascii="Courier New" w:hAnsi="Courier New" w:cs="Courier New"/>
          <w:sz w:val="24"/>
        </w:rPr>
      </w:pPr>
      <w:r w:rsidRPr="0049330B">
        <w:rPr>
          <w:rFonts w:ascii="Courier New" w:hAnsi="Courier New" w:cs="Courier New"/>
          <w:sz w:val="24"/>
        </w:rPr>
        <w:t>(LAC 48:V.Chapter 7</w:t>
      </w:r>
      <w:r w:rsidR="008003F2">
        <w:rPr>
          <w:rFonts w:ascii="Courier New" w:hAnsi="Courier New" w:cs="Courier New"/>
          <w:sz w:val="24"/>
        </w:rPr>
        <w:t>0</w:t>
      </w:r>
      <w:r w:rsidRPr="0049330B">
        <w:rPr>
          <w:rFonts w:ascii="Courier New" w:hAnsi="Courier New" w:cs="Courier New"/>
          <w:sz w:val="24"/>
        </w:rPr>
        <w:t>)</w:t>
      </w:r>
    </w:p>
    <w:p w14:paraId="3D3E231B" w14:textId="7AD704E8" w:rsidR="00CF06DC" w:rsidRPr="0049330B"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In accordance with the provisions of th</w:t>
      </w:r>
      <w:r w:rsidR="00695DE2">
        <w:rPr>
          <w:rFonts w:ascii="Courier New" w:hAnsi="Courier New" w:cs="Courier New"/>
          <w:sz w:val="24"/>
        </w:rPr>
        <w:t>e Administrative Procedure Act, R.S. 49:950, et seq.</w:t>
      </w:r>
      <w:r w:rsidRPr="0049330B">
        <w:rPr>
          <w:rFonts w:ascii="Courier New" w:hAnsi="Courier New" w:cs="Courier New"/>
          <w:sz w:val="24"/>
        </w:rPr>
        <w:t xml:space="preserve">, the Louisiana Department of Health (LDH) proposes to amend </w:t>
      </w:r>
      <w:r>
        <w:rPr>
          <w:rFonts w:ascii="Courier New" w:hAnsi="Courier New" w:cs="Courier New"/>
          <w:sz w:val="24"/>
        </w:rPr>
        <w:t>LAC 48:V.Chapter 7</w:t>
      </w:r>
      <w:r w:rsidR="008003F2">
        <w:rPr>
          <w:rFonts w:ascii="Courier New" w:hAnsi="Courier New" w:cs="Courier New"/>
          <w:sz w:val="24"/>
        </w:rPr>
        <w:t>0</w:t>
      </w:r>
      <w:r>
        <w:rPr>
          <w:rFonts w:ascii="Courier New" w:hAnsi="Courier New" w:cs="Courier New"/>
          <w:sz w:val="24"/>
        </w:rPr>
        <w:t xml:space="preserve"> </w:t>
      </w:r>
      <w:r w:rsidRPr="0049330B">
        <w:rPr>
          <w:rFonts w:ascii="Courier New" w:hAnsi="Courier New" w:cs="Courier New"/>
          <w:sz w:val="24"/>
        </w:rPr>
        <w:t>to specify the blood lead reference value consistent with the Center</w:t>
      </w:r>
      <w:r w:rsidR="004435C7">
        <w:rPr>
          <w:rFonts w:ascii="Courier New" w:hAnsi="Courier New" w:cs="Courier New"/>
          <w:sz w:val="24"/>
        </w:rPr>
        <w:t>s</w:t>
      </w:r>
      <w:r w:rsidRPr="0049330B">
        <w:rPr>
          <w:rFonts w:ascii="Courier New" w:hAnsi="Courier New" w:cs="Courier New"/>
          <w:sz w:val="24"/>
        </w:rPr>
        <w:t xml:space="preserve"> for Disease Control and Prevention (CDC) and to update the contact information for </w:t>
      </w:r>
      <w:r>
        <w:rPr>
          <w:rFonts w:ascii="Courier New" w:hAnsi="Courier New" w:cs="Courier New"/>
          <w:sz w:val="24"/>
        </w:rPr>
        <w:t xml:space="preserve">the </w:t>
      </w:r>
      <w:r w:rsidRPr="0049330B">
        <w:rPr>
          <w:rFonts w:ascii="Courier New" w:hAnsi="Courier New" w:cs="Courier New"/>
          <w:sz w:val="24"/>
        </w:rPr>
        <w:t>Louisiana Childhood Lead Poisoni</w:t>
      </w:r>
      <w:r w:rsidR="004F657C">
        <w:rPr>
          <w:rFonts w:ascii="Courier New" w:hAnsi="Courier New" w:cs="Courier New"/>
          <w:sz w:val="24"/>
        </w:rPr>
        <w:t>ng Prevention Program (LCLPPP).</w:t>
      </w:r>
    </w:p>
    <w:p w14:paraId="13D599EA" w14:textId="77777777" w:rsidR="00CF06DC" w:rsidRPr="0049330B" w:rsidRDefault="00CF06DC" w:rsidP="00CF06DC">
      <w:pPr>
        <w:spacing w:after="0"/>
        <w:rPr>
          <w:rFonts w:ascii="Courier New" w:hAnsi="Courier New" w:cs="Courier New"/>
          <w:sz w:val="24"/>
        </w:rPr>
      </w:pPr>
    </w:p>
    <w:p w14:paraId="047E72BD" w14:textId="77777777" w:rsidR="00CF06DC" w:rsidRPr="00F418ED" w:rsidRDefault="00CF06DC" w:rsidP="00CF06DC">
      <w:pPr>
        <w:spacing w:after="0"/>
        <w:jc w:val="center"/>
        <w:rPr>
          <w:rFonts w:ascii="Courier New" w:hAnsi="Courier New" w:cs="Courier New"/>
          <w:b/>
          <w:sz w:val="24"/>
        </w:rPr>
      </w:pPr>
      <w:r w:rsidRPr="00F418ED">
        <w:rPr>
          <w:rFonts w:ascii="Courier New" w:hAnsi="Courier New" w:cs="Courier New"/>
          <w:b/>
          <w:sz w:val="24"/>
        </w:rPr>
        <w:t>Title 48</w:t>
      </w:r>
    </w:p>
    <w:p w14:paraId="02047024" w14:textId="77777777" w:rsidR="00CF06DC" w:rsidRPr="00F418ED" w:rsidRDefault="00CF06DC" w:rsidP="00CF06DC">
      <w:pPr>
        <w:spacing w:after="0"/>
        <w:jc w:val="center"/>
        <w:rPr>
          <w:rFonts w:ascii="Courier New" w:hAnsi="Courier New" w:cs="Courier New"/>
          <w:b/>
          <w:sz w:val="24"/>
        </w:rPr>
      </w:pPr>
    </w:p>
    <w:p w14:paraId="7F4EC062" w14:textId="77777777" w:rsidR="00CF06DC" w:rsidRPr="00F418ED" w:rsidRDefault="00CF06DC" w:rsidP="00CF06DC">
      <w:pPr>
        <w:spacing w:after="0"/>
        <w:jc w:val="center"/>
        <w:rPr>
          <w:rFonts w:ascii="Courier New" w:hAnsi="Courier New" w:cs="Courier New"/>
          <w:b/>
          <w:sz w:val="24"/>
        </w:rPr>
      </w:pPr>
      <w:r w:rsidRPr="00F418ED">
        <w:rPr>
          <w:rFonts w:ascii="Courier New" w:hAnsi="Courier New" w:cs="Courier New"/>
          <w:b/>
          <w:sz w:val="24"/>
        </w:rPr>
        <w:t>Public Health—General</w:t>
      </w:r>
    </w:p>
    <w:p w14:paraId="0B376F5C" w14:textId="77777777" w:rsidR="00CF06DC" w:rsidRPr="00F418ED" w:rsidRDefault="00CF06DC" w:rsidP="00CF06DC">
      <w:pPr>
        <w:spacing w:after="0"/>
        <w:jc w:val="center"/>
        <w:rPr>
          <w:rFonts w:ascii="Courier New" w:hAnsi="Courier New" w:cs="Courier New"/>
          <w:b/>
          <w:sz w:val="24"/>
        </w:rPr>
      </w:pPr>
    </w:p>
    <w:p w14:paraId="68B7DB49" w14:textId="77777777" w:rsidR="00CF06DC" w:rsidRPr="00F418ED" w:rsidRDefault="00CF06DC" w:rsidP="00CF06DC">
      <w:pPr>
        <w:spacing w:after="0"/>
        <w:jc w:val="center"/>
        <w:rPr>
          <w:rFonts w:ascii="Courier New" w:hAnsi="Courier New" w:cs="Courier New"/>
          <w:b/>
          <w:sz w:val="24"/>
        </w:rPr>
      </w:pPr>
      <w:r w:rsidRPr="00F418ED">
        <w:rPr>
          <w:rFonts w:ascii="Courier New" w:hAnsi="Courier New" w:cs="Courier New"/>
          <w:b/>
          <w:sz w:val="24"/>
        </w:rPr>
        <w:t>Part V. Preventive Health Services</w:t>
      </w:r>
    </w:p>
    <w:p w14:paraId="70646891" w14:textId="77777777" w:rsidR="00CF06DC" w:rsidRPr="0049330B" w:rsidRDefault="00CF06DC" w:rsidP="00CF06DC">
      <w:pPr>
        <w:spacing w:after="0"/>
        <w:jc w:val="center"/>
        <w:rPr>
          <w:rFonts w:ascii="Courier New" w:hAnsi="Courier New" w:cs="Courier New"/>
          <w:sz w:val="24"/>
        </w:rPr>
      </w:pPr>
    </w:p>
    <w:p w14:paraId="570C75D7" w14:textId="77777777" w:rsidR="00CF06DC" w:rsidRPr="00CF06DC" w:rsidRDefault="00CF06DC" w:rsidP="00CF06DC">
      <w:pPr>
        <w:pStyle w:val="SectionHeadingStyle"/>
      </w:pPr>
      <w:r w:rsidRPr="0049330B">
        <w:t>Chapter 70</w:t>
      </w:r>
      <w:r>
        <w:t>.</w:t>
      </w:r>
      <w:r>
        <w:tab/>
      </w:r>
      <w:r w:rsidRPr="0049330B">
        <w:t>Lead Poisoning Prevention Program</w:t>
      </w:r>
    </w:p>
    <w:p w14:paraId="141199FE" w14:textId="77777777" w:rsidR="00CF06DC" w:rsidRPr="0049330B" w:rsidRDefault="00CF06DC" w:rsidP="00CF06DC">
      <w:pPr>
        <w:pStyle w:val="SectionHeadingStyle"/>
      </w:pPr>
      <w:bookmarkStart w:id="0" w:name="_Toc215471702"/>
      <w:bookmarkStart w:id="1" w:name="_Toc248893878"/>
      <w:bookmarkStart w:id="2" w:name="_Toc257206001"/>
      <w:bookmarkStart w:id="3" w:name="_Toc180576237"/>
      <w:r w:rsidRPr="0049330B">
        <w:t>§7001.</w:t>
      </w:r>
      <w:r w:rsidRPr="0049330B">
        <w:tab/>
      </w:r>
      <w:bookmarkEnd w:id="0"/>
      <w:bookmarkEnd w:id="1"/>
      <w:bookmarkEnd w:id="2"/>
      <w:bookmarkEnd w:id="3"/>
      <w:r w:rsidRPr="0049330B">
        <w:t>Relationship of Local and State Poisoning Prevention Programs</w:t>
      </w:r>
    </w:p>
    <w:p w14:paraId="024D536F" w14:textId="6CA92ABE" w:rsidR="00CF06DC" w:rsidRPr="0049330B" w:rsidRDefault="00CF06DC" w:rsidP="00CF06DC">
      <w:pPr>
        <w:pStyle w:val="Style1"/>
      </w:pPr>
      <w:r w:rsidRPr="0049330B">
        <w:t>A.</w:t>
      </w:r>
      <w:r w:rsidRPr="0049330B">
        <w:tab/>
        <w:t xml:space="preserve">The local lead prevention program shall collaborate with the state </w:t>
      </w:r>
      <w:r>
        <w:t xml:space="preserve">Childhood Lead Poisoning Prevention Program </w:t>
      </w:r>
      <w:r w:rsidRPr="0049330B">
        <w:t>at the Office of Public Health and adhere to current Centers for Disease Control and Prevention guidelines.</w:t>
      </w:r>
    </w:p>
    <w:p w14:paraId="6B86789A" w14:textId="30D9ABCB" w:rsidR="00CF06DC" w:rsidRPr="0049330B" w:rsidRDefault="00CF06DC" w:rsidP="00CF06DC">
      <w:pPr>
        <w:pStyle w:val="Style1"/>
        <w:ind w:firstLine="0"/>
      </w:pPr>
      <w:r>
        <w:lastRenderedPageBreak/>
        <w:t>AUTHORITY NOTE:</w:t>
      </w:r>
      <w:r>
        <w:tab/>
      </w:r>
      <w:r w:rsidRPr="0049330B">
        <w:t xml:space="preserve">Promulgated in accordance with R.S. 49:950 et seq., and under the authority of R.S. 40:5; </w:t>
      </w:r>
      <w:r w:rsidR="00AA4186">
        <w:t>40:1285.1; 40:1285.2; and 40:1285.3</w:t>
      </w:r>
      <w:r w:rsidRPr="0049330B">
        <w:t xml:space="preserve">. </w:t>
      </w:r>
    </w:p>
    <w:p w14:paraId="20CD9D64" w14:textId="0E7F5784" w:rsidR="00CF06DC" w:rsidRPr="007049A6" w:rsidRDefault="00CF06DC" w:rsidP="007049A6">
      <w:pPr>
        <w:pStyle w:val="Style1"/>
        <w:ind w:firstLine="0"/>
      </w:pPr>
      <w:r>
        <w:t>HISTORICAL NOTE:</w:t>
      </w:r>
      <w:r>
        <w:tab/>
      </w:r>
      <w:r w:rsidRPr="0049330B">
        <w:t>Promulgated by the Department of Health and Hospitals, Office of Public Health, LR 26:85, (January 2000); amended LR 27:52 (January 2001)</w:t>
      </w:r>
      <w:r w:rsidR="00771268">
        <w:t>,</w:t>
      </w:r>
      <w:r w:rsidR="008C2EC9">
        <w:t xml:space="preserve"> </w:t>
      </w:r>
      <w:r w:rsidR="008C2EC9" w:rsidRPr="008C2EC9">
        <w:t xml:space="preserve">amended by the Department of </w:t>
      </w:r>
      <w:r w:rsidR="008C2EC9">
        <w:t xml:space="preserve">Health, Office of Public Health, amended </w:t>
      </w:r>
      <w:r>
        <w:t>LR 51:</w:t>
      </w:r>
    </w:p>
    <w:p w14:paraId="0B1BD009" w14:textId="77777777" w:rsidR="00CF06DC" w:rsidRPr="0049330B" w:rsidRDefault="00CF06DC" w:rsidP="00CF06DC">
      <w:pPr>
        <w:pStyle w:val="SectionHeadingStyle"/>
      </w:pPr>
      <w:r w:rsidRPr="0049330B">
        <w:t>§7003.</w:t>
      </w:r>
      <w:r w:rsidRPr="0049330B">
        <w:tab/>
        <w:t>Definitions</w:t>
      </w:r>
    </w:p>
    <w:p w14:paraId="4508A06B" w14:textId="77777777" w:rsidR="00CF06DC" w:rsidRPr="00CF06DC" w:rsidRDefault="00CF06DC" w:rsidP="004C2F45">
      <w:pPr>
        <w:pStyle w:val="Style1"/>
      </w:pPr>
      <w:r w:rsidRPr="00CF06DC">
        <w:rPr>
          <w:i/>
        </w:rPr>
        <w:t xml:space="preserve">A Case of Lead Poisoning </w:t>
      </w:r>
      <w:r w:rsidRPr="00CF06DC">
        <w:t>(in children between the ages of six months to 72 months of age</w:t>
      </w:r>
      <w:proofErr w:type="gramStart"/>
      <w:r w:rsidRPr="00CF06DC">
        <w:t>)―</w:t>
      </w:r>
      <w:proofErr w:type="gramEnd"/>
    </w:p>
    <w:p w14:paraId="76FEF6B8" w14:textId="29A04C76" w:rsidR="00CF06DC" w:rsidRDefault="00CF06DC" w:rsidP="00103FA2">
      <w:pPr>
        <w:pStyle w:val="Style2"/>
      </w:pPr>
      <w:r w:rsidRPr="00CF06DC">
        <w:t>1.</w:t>
      </w:r>
      <w:r w:rsidRPr="00CF06DC">
        <w:tab/>
      </w:r>
      <w:proofErr w:type="gramStart"/>
      <w:r w:rsidRPr="00CF06DC">
        <w:t>a</w:t>
      </w:r>
      <w:proofErr w:type="gramEnd"/>
      <w:r w:rsidRPr="00CF06DC">
        <w:t xml:space="preserve"> venous blood-lead level greater than or equal to </w:t>
      </w:r>
      <w:r w:rsidR="004C2F45">
        <w:t>3.5</w:t>
      </w:r>
      <w:r w:rsidRPr="00CF06DC">
        <w:t xml:space="preserve"> µg/dl (micrograms per deciliter);</w:t>
      </w:r>
    </w:p>
    <w:p w14:paraId="20394024" w14:textId="7B52A7C7" w:rsidR="00F6194F" w:rsidRPr="00CF06DC" w:rsidRDefault="00F6194F" w:rsidP="00F6194F">
      <w:pPr>
        <w:pStyle w:val="Style2"/>
      </w:pPr>
      <w:r w:rsidRPr="00F6194F">
        <w:t>2. – 3.</w:t>
      </w:r>
      <w:r w:rsidRPr="00F6194F">
        <w:tab/>
        <w:t>…</w:t>
      </w:r>
    </w:p>
    <w:p w14:paraId="5E418FCC" w14:textId="05A209D0" w:rsidR="00103FA2" w:rsidRDefault="00103FA2" w:rsidP="00103FA2">
      <w:pPr>
        <w:pStyle w:val="Style1"/>
      </w:pPr>
      <w:r w:rsidRPr="00103FA2">
        <w:rPr>
          <w:i/>
        </w:rPr>
        <w:t>Clinical Laboratory</w:t>
      </w:r>
      <w:r w:rsidRPr="00103FA2">
        <w:t>―a facility for the biological, microbiological, serological, chemical, immunohematological, hematological, biophysical, cytological, pathological, or other examination of substances derived from the human body for the purpose of providing information for the diagnosis, prevention, or treatment of any disease, or in the assessment or impairment of the health of human being.</w:t>
      </w:r>
    </w:p>
    <w:p w14:paraId="44865FDA" w14:textId="721810F3" w:rsidR="00F6194F" w:rsidRPr="00103FA2" w:rsidRDefault="00F6194F" w:rsidP="00F6194F">
      <w:pPr>
        <w:pStyle w:val="Style1"/>
        <w:jc w:val="center"/>
      </w:pPr>
      <w:r>
        <w:t>* * *</w:t>
      </w:r>
    </w:p>
    <w:p w14:paraId="30D5DD6B" w14:textId="3E89813D" w:rsidR="00CF06DC" w:rsidRPr="0049330B" w:rsidRDefault="00CF06DC" w:rsidP="001F0361">
      <w:pPr>
        <w:pStyle w:val="Style1"/>
        <w:ind w:firstLine="0"/>
      </w:pPr>
      <w:r w:rsidRPr="0049330B">
        <w:t>AUTHORITY NOTE:</w:t>
      </w:r>
      <w:r w:rsidR="001F0361">
        <w:tab/>
      </w:r>
      <w:r w:rsidRPr="0049330B">
        <w:t>Promulgated in accordance with R.S.</w:t>
      </w:r>
      <w:r w:rsidR="001F0361">
        <w:t xml:space="preserve"> </w:t>
      </w:r>
      <w:r w:rsidRPr="0049330B">
        <w:t xml:space="preserve">49:950 et seq., and under the authority of R.S. 40:5; </w:t>
      </w:r>
      <w:r w:rsidR="00AA4186">
        <w:t>40:1285.1; 40:1285.2; and 40:1285.3</w:t>
      </w:r>
      <w:r w:rsidRPr="0049330B">
        <w:t>.</w:t>
      </w:r>
    </w:p>
    <w:p w14:paraId="179C1875" w14:textId="7C8199FD" w:rsidR="00CF06DC" w:rsidRPr="007049A6" w:rsidRDefault="001F0361" w:rsidP="007049A6">
      <w:pPr>
        <w:pStyle w:val="Style1"/>
        <w:ind w:firstLine="0"/>
      </w:pPr>
      <w:r>
        <w:lastRenderedPageBreak/>
        <w:t>HISTORICAL NOTE:</w:t>
      </w:r>
      <w:r>
        <w:tab/>
      </w:r>
      <w:r w:rsidR="00CF06DC" w:rsidRPr="0049330B">
        <w:t>Promulgated by the Department of</w:t>
      </w:r>
      <w:r>
        <w:t xml:space="preserve"> </w:t>
      </w:r>
      <w:r w:rsidR="00CF06DC" w:rsidRPr="0049330B">
        <w:t>Health and Hospitals, Office of Public Health, LR 26:85, (January 2000); amended LR 27:52 (January 2001)</w:t>
      </w:r>
      <w:r w:rsidR="008C2EC9">
        <w:t xml:space="preserve">, </w:t>
      </w:r>
      <w:r w:rsidR="008C2EC9" w:rsidRPr="008C2EC9">
        <w:t>amended by the Department of Health, Office of Public Health, amended</w:t>
      </w:r>
      <w:r w:rsidR="00771268">
        <w:t xml:space="preserve"> </w:t>
      </w:r>
      <w:r w:rsidR="004C2F45">
        <w:t>LR 51:</w:t>
      </w:r>
      <w:r w:rsidR="00CF06DC" w:rsidRPr="0049330B">
        <w:t>.</w:t>
      </w:r>
    </w:p>
    <w:p w14:paraId="5A62F806" w14:textId="77777777" w:rsidR="00CF06DC" w:rsidRPr="0049330B" w:rsidRDefault="00CF06DC" w:rsidP="001F0361">
      <w:pPr>
        <w:pStyle w:val="SectionHeadingStyle"/>
      </w:pPr>
      <w:r w:rsidRPr="0049330B">
        <w:t>§7005.</w:t>
      </w:r>
      <w:r w:rsidRPr="0049330B">
        <w:tab/>
        <w:t>Mandatory Blood Lead Screening of Children in</w:t>
      </w:r>
    </w:p>
    <w:p w14:paraId="21D1EEE0" w14:textId="77777777" w:rsidR="001F0361" w:rsidRPr="007049A6" w:rsidRDefault="00CF06DC" w:rsidP="007049A6">
      <w:pPr>
        <w:pStyle w:val="SectionHeadingStyle"/>
      </w:pPr>
      <w:r w:rsidRPr="0049330B">
        <w:t>High Risk Geographical Areas</w:t>
      </w:r>
    </w:p>
    <w:p w14:paraId="0DC5C20C" w14:textId="77777777" w:rsidR="001F0361" w:rsidRPr="001F0361" w:rsidRDefault="001F0361" w:rsidP="0000744E">
      <w:pPr>
        <w:pStyle w:val="Style1"/>
      </w:pPr>
      <w:r w:rsidRPr="001F0361">
        <w:t>A.</w:t>
      </w:r>
      <w:r w:rsidR="0000744E">
        <w:t xml:space="preserve"> – B.2.</w:t>
      </w:r>
      <w:r w:rsidR="0000744E">
        <w:tab/>
        <w:t>…</w:t>
      </w:r>
    </w:p>
    <w:p w14:paraId="76B20273" w14:textId="3C2FE258" w:rsidR="001F0361" w:rsidRPr="001F0361" w:rsidRDefault="001F0361" w:rsidP="0000744E">
      <w:pPr>
        <w:pStyle w:val="Style2"/>
      </w:pPr>
      <w:r w:rsidRPr="001F0361">
        <w:t>3.</w:t>
      </w:r>
      <w:r w:rsidRPr="001F0361">
        <w:tab/>
      </w:r>
      <w:proofErr w:type="gramStart"/>
      <w:r w:rsidRPr="001F0361">
        <w:t>blood</w:t>
      </w:r>
      <w:proofErr w:type="gramEnd"/>
      <w:r w:rsidRPr="001F0361">
        <w:t xml:space="preserve"> lead levels </w:t>
      </w:r>
      <w:r w:rsidRPr="001F0361">
        <w:rPr>
          <w:u w:val="single"/>
        </w:rPr>
        <w:t>&gt;</w:t>
      </w:r>
      <w:r w:rsidR="0000744E">
        <w:t>3.5</w:t>
      </w:r>
      <w:r w:rsidRPr="001F0361">
        <w:t>μg/dl obtained from finger stick samples will be confirmed using a venous blood sample.</w:t>
      </w:r>
    </w:p>
    <w:p w14:paraId="2614E98B" w14:textId="77777777" w:rsidR="001F0361" w:rsidRPr="0000744E" w:rsidRDefault="001F0361" w:rsidP="0000744E">
      <w:pPr>
        <w:pStyle w:val="Style1"/>
      </w:pPr>
      <w:r w:rsidRPr="001F0361">
        <w:t>C.</w:t>
      </w:r>
      <w:r w:rsidRPr="001F0361">
        <w:tab/>
      </w:r>
      <w:r w:rsidR="0000744E">
        <w:t>…</w:t>
      </w:r>
    </w:p>
    <w:p w14:paraId="0B504567" w14:textId="2A6B3679" w:rsidR="00CF06DC" w:rsidRPr="0049330B" w:rsidRDefault="0000744E" w:rsidP="004C2F45">
      <w:pPr>
        <w:pStyle w:val="Style1"/>
        <w:ind w:firstLine="0"/>
      </w:pPr>
      <w:r>
        <w:t>AUTHORITY NOTE:</w:t>
      </w:r>
      <w:r>
        <w:tab/>
      </w:r>
      <w:r w:rsidR="00CF06DC" w:rsidRPr="0049330B">
        <w:t>Promulgated in accordance with R.S.</w:t>
      </w:r>
      <w:r>
        <w:t xml:space="preserve"> </w:t>
      </w:r>
      <w:r w:rsidR="00CF06DC" w:rsidRPr="0049330B">
        <w:t>49:950 et seq., and under the auth</w:t>
      </w:r>
      <w:r>
        <w:t xml:space="preserve">ority of R.S. 40:5, </w:t>
      </w:r>
      <w:r w:rsidR="00AA4186">
        <w:t xml:space="preserve">40:1285.1; 40:1285.2; </w:t>
      </w:r>
      <w:r w:rsidR="00AA4186" w:rsidRPr="00AA4186">
        <w:t>40:1285.3</w:t>
      </w:r>
      <w:r w:rsidR="00AA4186">
        <w:t>; and 40:1285</w:t>
      </w:r>
      <w:r w:rsidR="00272DFE">
        <w:t>.5</w:t>
      </w:r>
      <w:r w:rsidR="00CF06DC" w:rsidRPr="0049330B">
        <w:t>.</w:t>
      </w:r>
    </w:p>
    <w:p w14:paraId="218333F9" w14:textId="5F1AEE2B" w:rsidR="00CF06DC" w:rsidRPr="007049A6" w:rsidRDefault="0000744E" w:rsidP="007049A6">
      <w:pPr>
        <w:pStyle w:val="Style1"/>
        <w:ind w:firstLine="0"/>
      </w:pPr>
      <w:r>
        <w:t>HISTORICAL NOTE:</w:t>
      </w:r>
      <w:r>
        <w:tab/>
      </w:r>
      <w:r w:rsidR="00CF06DC" w:rsidRPr="0049330B">
        <w:t>Promulgated by the Department of</w:t>
      </w:r>
      <w:r>
        <w:t xml:space="preserve"> </w:t>
      </w:r>
      <w:r w:rsidR="00CF06DC" w:rsidRPr="0049330B">
        <w:t>Health and Hospitals, Office of Public Health, LR 26:85 (January</w:t>
      </w:r>
      <w:r>
        <w:t xml:space="preserve"> </w:t>
      </w:r>
      <w:r w:rsidR="00CF06DC" w:rsidRPr="0049330B">
        <w:t>2000), amended LR 27:52 (January 2001), LR 31:1588 (July 2005),</w:t>
      </w:r>
      <w:r>
        <w:t xml:space="preserve"> </w:t>
      </w:r>
      <w:r w:rsidR="00CF06DC" w:rsidRPr="0049330B">
        <w:t>LR 34:2173 (October 2008)</w:t>
      </w:r>
      <w:r w:rsidR="00771268">
        <w:t xml:space="preserve">, </w:t>
      </w:r>
      <w:r w:rsidR="008C2EC9" w:rsidRPr="008C2EC9">
        <w:t xml:space="preserve">amended by the Department of Health, Office of Public Health, amended </w:t>
      </w:r>
      <w:r>
        <w:t>LR 51:</w:t>
      </w:r>
    </w:p>
    <w:p w14:paraId="416D89BC" w14:textId="77777777" w:rsidR="00CF06DC" w:rsidRPr="0049330B" w:rsidRDefault="00CF06DC" w:rsidP="001F0361">
      <w:pPr>
        <w:pStyle w:val="SectionHeadingStyle"/>
      </w:pPr>
      <w:r w:rsidRPr="0049330B">
        <w:t>§7007.</w:t>
      </w:r>
      <w:r w:rsidRPr="0049330B">
        <w:tab/>
        <w:t>Mandatory Case Reporting by Health Care</w:t>
      </w:r>
    </w:p>
    <w:p w14:paraId="2249C691" w14:textId="77777777" w:rsidR="001F0361" w:rsidRPr="007049A6" w:rsidRDefault="00CF06DC" w:rsidP="007049A6">
      <w:pPr>
        <w:pStyle w:val="SectionHeadingStyle"/>
      </w:pPr>
      <w:r w:rsidRPr="0049330B">
        <w:t>Providers</w:t>
      </w:r>
    </w:p>
    <w:p w14:paraId="03537748" w14:textId="6E158BDB" w:rsidR="001F0361" w:rsidRPr="001F0361" w:rsidRDefault="001F0361" w:rsidP="0000744E">
      <w:pPr>
        <w:pStyle w:val="Style1"/>
      </w:pPr>
      <w:r w:rsidRPr="001F0361">
        <w:t>A.</w:t>
      </w:r>
      <w:r w:rsidRPr="001F0361">
        <w:tab/>
        <w:t>Medical providers must report a lead case, which is indicated by a blood lead test result of &gt;</w:t>
      </w:r>
      <w:r w:rsidR="00DA25D2">
        <w:t>3.5</w:t>
      </w:r>
      <w:r w:rsidRPr="001F0361">
        <w:t xml:space="preserve">μg/dl (micrograms per deciliter), to the Childhood Lead Poisoning Prevention Program, Office of Public Health within 24 working hours to </w:t>
      </w:r>
      <w:r w:rsidRPr="001F0361">
        <w:lastRenderedPageBreak/>
        <w:t>ensure appropriate and timely follow-up. All health care providers shall assure that all the following information is submitted to the testing laboratory with all ordered blood lead samples for analysis and/or submitted with all lead case reports to the Lead Poisoning Prevention Program:</w:t>
      </w:r>
    </w:p>
    <w:p w14:paraId="3413A706" w14:textId="57B4D9C3" w:rsidR="001F0361" w:rsidRPr="001F0361" w:rsidRDefault="00677480" w:rsidP="00DA25D2">
      <w:pPr>
        <w:pStyle w:val="Style1"/>
      </w:pPr>
      <w:r>
        <w:t>A.1. – 14</w:t>
      </w:r>
      <w:r w:rsidR="00DA25D2">
        <w:t>.</w:t>
      </w:r>
      <w:r w:rsidR="00DA25D2">
        <w:tab/>
        <w:t>…</w:t>
      </w:r>
    </w:p>
    <w:p w14:paraId="70FB6EEA" w14:textId="5360FA62" w:rsidR="001F0361" w:rsidRPr="007049A6" w:rsidRDefault="001F0361" w:rsidP="007049A6">
      <w:pPr>
        <w:pStyle w:val="Style1"/>
      </w:pPr>
      <w:r w:rsidRPr="001F0361">
        <w:t>B.</w:t>
      </w:r>
      <w:r w:rsidRPr="001F0361">
        <w:tab/>
        <w:t xml:space="preserve">Lead cases, along with the specified information shall be reported within 24 business hours by fax to the Lead Poisoning Prevention Program, Office of Public Health at </w:t>
      </w:r>
      <w:r w:rsidR="00DA25D2">
        <w:t xml:space="preserve">225-242-0496 </w:t>
      </w:r>
      <w:r w:rsidRPr="001F0361">
        <w:t xml:space="preserve">and the original lead case reporting form shall be mailed within five business days to the Louisiana </w:t>
      </w:r>
      <w:r w:rsidR="007049A6">
        <w:t xml:space="preserve">Childhood </w:t>
      </w:r>
      <w:r w:rsidRPr="001F0361">
        <w:t xml:space="preserve">Lead Poisoning Prevention Program Office at </w:t>
      </w:r>
      <w:r w:rsidR="007049A6">
        <w:t xml:space="preserve">1450 </w:t>
      </w:r>
      <w:proofErr w:type="spellStart"/>
      <w:r w:rsidR="007049A6">
        <w:t>Poydras</w:t>
      </w:r>
      <w:proofErr w:type="spellEnd"/>
      <w:r w:rsidR="007049A6">
        <w:t xml:space="preserve"> St. Suite 1631, </w:t>
      </w:r>
      <w:r w:rsidR="007049A6" w:rsidRPr="007049A6">
        <w:t>New Orleans, LA 70112</w:t>
      </w:r>
      <w:r w:rsidRPr="001F0361">
        <w:t>.</w:t>
      </w:r>
    </w:p>
    <w:p w14:paraId="78DB00C3" w14:textId="5EA88A44" w:rsidR="00CF06DC" w:rsidRPr="0049330B" w:rsidRDefault="004C2F45" w:rsidP="004C2F45">
      <w:pPr>
        <w:pStyle w:val="Style1"/>
        <w:ind w:firstLine="0"/>
      </w:pPr>
      <w:r>
        <w:t>AUTHORITY NOTE:</w:t>
      </w:r>
      <w:r>
        <w:tab/>
      </w:r>
      <w:r w:rsidR="00CF06DC" w:rsidRPr="0049330B">
        <w:t>Promulgated in accordance with R.S.</w:t>
      </w:r>
      <w:r>
        <w:t xml:space="preserve"> </w:t>
      </w:r>
      <w:r w:rsidR="00CF06DC" w:rsidRPr="0049330B">
        <w:t>49:950 et seq., and un</w:t>
      </w:r>
      <w:r>
        <w:t>der the authority of R.S. 40:5</w:t>
      </w:r>
      <w:proofErr w:type="gramStart"/>
      <w:r>
        <w:t>,</w:t>
      </w:r>
      <w:r w:rsidR="006B3D99" w:rsidRPr="006B3D99">
        <w:t>40:1285.1</w:t>
      </w:r>
      <w:proofErr w:type="gramEnd"/>
      <w:r w:rsidR="006B3D99" w:rsidRPr="006B3D99">
        <w:t>; 40:1285.2; 40:1285.3; and 40:1285</w:t>
      </w:r>
      <w:r w:rsidR="00272DFE">
        <w:t>.5</w:t>
      </w:r>
      <w:r w:rsidR="00CF06DC" w:rsidRPr="0049330B">
        <w:t>.</w:t>
      </w:r>
    </w:p>
    <w:p w14:paraId="04B93F7D" w14:textId="21CE7193" w:rsidR="00CF06DC" w:rsidRPr="007049A6" w:rsidRDefault="004C2F45" w:rsidP="007049A6">
      <w:pPr>
        <w:pStyle w:val="Style1"/>
        <w:ind w:firstLine="0"/>
      </w:pPr>
      <w:r>
        <w:t>HISTORICAL NOTE:</w:t>
      </w:r>
      <w:r>
        <w:tab/>
      </w:r>
      <w:r w:rsidR="00CF06DC" w:rsidRPr="0049330B">
        <w:t>Promulgated by the Department of</w:t>
      </w:r>
      <w:r>
        <w:t xml:space="preserve"> Health and </w:t>
      </w:r>
      <w:r w:rsidR="00CF06DC" w:rsidRPr="0049330B">
        <w:t>Hospitals, Office of Public Health, LR 26:85 (January</w:t>
      </w:r>
      <w:r>
        <w:t xml:space="preserve"> 2000), </w:t>
      </w:r>
      <w:r w:rsidR="00CF06DC" w:rsidRPr="0049330B">
        <w:t>amended LR 27:52 (January 2001), LR 31:1588 (July 2005),</w:t>
      </w:r>
      <w:r>
        <w:t xml:space="preserve"> </w:t>
      </w:r>
      <w:r w:rsidR="00CF06DC" w:rsidRPr="0049330B">
        <w:t>LR 34:2174 (October 2008)</w:t>
      </w:r>
      <w:r w:rsidR="00771268">
        <w:t>,</w:t>
      </w:r>
      <w:r w:rsidR="008C2EC9" w:rsidRPr="008C2EC9">
        <w:t xml:space="preserve"> amended by the Department of Health, Office of Public Health, amended</w:t>
      </w:r>
      <w:r w:rsidR="00771268">
        <w:t xml:space="preserve"> </w:t>
      </w:r>
      <w:r w:rsidR="007049A6">
        <w:t>LR 51:</w:t>
      </w:r>
    </w:p>
    <w:p w14:paraId="51C5619F" w14:textId="77777777" w:rsidR="001F0361" w:rsidRPr="007049A6" w:rsidRDefault="00CF06DC" w:rsidP="007049A6">
      <w:pPr>
        <w:pStyle w:val="SectionHeadingStyle"/>
      </w:pPr>
      <w:r w:rsidRPr="0049330B">
        <w:t>§7009.</w:t>
      </w:r>
      <w:r w:rsidRPr="0049330B">
        <w:tab/>
        <w:t>Reporting Requirements of Blood Lead Levels by Laboratories and by Health Care Providers Performing Office-Based Blood Lead Analyses for Public Health Surveillance</w:t>
      </w:r>
    </w:p>
    <w:p w14:paraId="1C3EE7FB" w14:textId="02CD3071" w:rsidR="001F0361" w:rsidRPr="001F0361" w:rsidRDefault="001F0361" w:rsidP="007049A6">
      <w:pPr>
        <w:pStyle w:val="Style1"/>
      </w:pPr>
      <w:r w:rsidRPr="001F0361">
        <w:lastRenderedPageBreak/>
        <w:t>A.</w:t>
      </w:r>
      <w:r w:rsidRPr="001F0361">
        <w:tab/>
        <w:t xml:space="preserve">Health care providers who conduct blood lead level screenings using a </w:t>
      </w:r>
      <w:r w:rsidR="001C1697" w:rsidRPr="001C1697">
        <w:t>Clinical Laboratory Improvement Amendments</w:t>
      </w:r>
      <w:r w:rsidR="00B737A9">
        <w:t xml:space="preserve"> </w:t>
      </w:r>
      <w:r w:rsidR="001C1697">
        <w:t>(</w:t>
      </w:r>
      <w:r w:rsidRPr="001F0361">
        <w:t>CLIA</w:t>
      </w:r>
      <w:r w:rsidR="001C1697">
        <w:t xml:space="preserve">) </w:t>
      </w:r>
      <w:r w:rsidRPr="001F0361">
        <w:t xml:space="preserve">waived blood lead analysis device to determine blood lead levels and clinical laboratories responsible for conducting analysis to determine blood lead levels for health care providers and/or for referring laboratories, shall also report all results to the Louisiana </w:t>
      </w:r>
      <w:r w:rsidR="007049A6">
        <w:t xml:space="preserve">Childhood </w:t>
      </w:r>
      <w:r w:rsidRPr="001F0361">
        <w:t xml:space="preserve">Lead Poisoning Prevention Program by electronic transmission in a format consistent with the </w:t>
      </w:r>
      <w:r w:rsidR="005C0FE0" w:rsidRPr="005C0FE0">
        <w:t>Center for Disease Control and Prevention</w:t>
      </w:r>
      <w:r w:rsidR="00B737A9">
        <w:t xml:space="preserve"> </w:t>
      </w:r>
      <w:r w:rsidR="005C0FE0">
        <w:t>(</w:t>
      </w:r>
      <w:r w:rsidRPr="001F0361">
        <w:t>CDC</w:t>
      </w:r>
      <w:r w:rsidR="005C0FE0">
        <w:t>)</w:t>
      </w:r>
      <w:r w:rsidRPr="001F0361">
        <w:t xml:space="preserve"> guidelines for uniform reporting of blood lead results to state and local health departments as available at </w:t>
      </w:r>
      <w:r w:rsidR="00766387" w:rsidRPr="00766387">
        <w:t>https://ldh.la.gov/page/electronic-laboratory-reporting-elr-in-louisiana</w:t>
      </w:r>
      <w:r w:rsidRPr="001F0361">
        <w:t>.</w:t>
      </w:r>
    </w:p>
    <w:p w14:paraId="34564C25" w14:textId="7ECF18B0" w:rsidR="001F0361" w:rsidRPr="00766387" w:rsidRDefault="00B44912" w:rsidP="00766387">
      <w:pPr>
        <w:pStyle w:val="Style1"/>
      </w:pPr>
      <w:r>
        <w:t>B. – B.2.</w:t>
      </w:r>
      <w:r>
        <w:tab/>
        <w:t>…</w:t>
      </w:r>
    </w:p>
    <w:p w14:paraId="6DB3F79D" w14:textId="5BD1A753" w:rsidR="00CF06DC" w:rsidRPr="0049330B" w:rsidRDefault="00CF06DC" w:rsidP="00766387">
      <w:pPr>
        <w:pStyle w:val="Style1"/>
        <w:ind w:firstLine="0"/>
      </w:pPr>
      <w:r w:rsidRPr="0049330B">
        <w:t>AUTHORITY NOTE: Promulgated in accordance with R.S.</w:t>
      </w:r>
      <w:r w:rsidR="00766387">
        <w:t xml:space="preserve"> </w:t>
      </w:r>
      <w:r w:rsidRPr="0049330B">
        <w:t>49:950 et seq., and under the authority of R.S. 4</w:t>
      </w:r>
      <w:r w:rsidR="00766387">
        <w:t>0:5</w:t>
      </w:r>
      <w:proofErr w:type="gramStart"/>
      <w:r w:rsidR="00766387">
        <w:t>,</w:t>
      </w:r>
      <w:r w:rsidR="006B3D99" w:rsidRPr="006B3D99">
        <w:t>40:1285.1</w:t>
      </w:r>
      <w:proofErr w:type="gramEnd"/>
      <w:r w:rsidR="006B3D99" w:rsidRPr="006B3D99">
        <w:t>; 40:1285.2; 40:1285.3; and 40:1285</w:t>
      </w:r>
      <w:r w:rsidR="00272DFE">
        <w:t>.5</w:t>
      </w:r>
      <w:r w:rsidRPr="0049330B">
        <w:t>.</w:t>
      </w:r>
    </w:p>
    <w:p w14:paraId="2C2F2983" w14:textId="16FE1802" w:rsidR="00CF06DC" w:rsidRDefault="00CF06DC" w:rsidP="00766387">
      <w:pPr>
        <w:pStyle w:val="Style1"/>
        <w:ind w:firstLine="0"/>
      </w:pPr>
      <w:r w:rsidRPr="0049330B">
        <w:t>HISTORICAL NOTE: Promulgated by the Department of</w:t>
      </w:r>
      <w:r w:rsidR="00766387">
        <w:t xml:space="preserve"> Health and </w:t>
      </w:r>
      <w:r w:rsidRPr="0049330B">
        <w:t>Hospitals, Office of Public Health, LR 26:85 (January</w:t>
      </w:r>
      <w:r w:rsidR="00766387">
        <w:t xml:space="preserve"> </w:t>
      </w:r>
      <w:r w:rsidRPr="0049330B">
        <w:t>2000), amended LR 27:53 (January 2001), LR 31:1588 (July 2005),</w:t>
      </w:r>
      <w:r w:rsidR="00766387">
        <w:t xml:space="preserve"> </w:t>
      </w:r>
      <w:r w:rsidRPr="0049330B">
        <w:t>LR 34:2174 (October 2008)</w:t>
      </w:r>
      <w:r w:rsidR="00771268">
        <w:t>,</w:t>
      </w:r>
      <w:r w:rsidR="008C2EC9" w:rsidRPr="008C2EC9">
        <w:t xml:space="preserve"> amended by the Department of Health, Office of Public Health, amended</w:t>
      </w:r>
      <w:r w:rsidR="00771268">
        <w:t xml:space="preserve"> </w:t>
      </w:r>
      <w:r w:rsidR="00766387">
        <w:t>LR 51:</w:t>
      </w:r>
    </w:p>
    <w:p w14:paraId="6097F7B8" w14:textId="00FA2582" w:rsidR="00CF06DC" w:rsidRPr="00766387" w:rsidRDefault="00CF06DC" w:rsidP="005C16A5">
      <w:pPr>
        <w:pStyle w:val="BoldCtr"/>
      </w:pPr>
      <w:r w:rsidRPr="0049330B">
        <w:t>Family Impact Statement</w:t>
      </w:r>
    </w:p>
    <w:p w14:paraId="4CA69DEF" w14:textId="10C3F8ED" w:rsidR="00766387" w:rsidRPr="00766387"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lastRenderedPageBreak/>
        <w:t>The proposed rule is not anticipated to have an impact on family, formation, stability, and autono</w:t>
      </w:r>
      <w:r w:rsidR="00766387">
        <w:rPr>
          <w:rFonts w:ascii="Courier New" w:hAnsi="Courier New" w:cs="Courier New"/>
          <w:sz w:val="24"/>
        </w:rPr>
        <w:t>my as described in R.S. 49:972.</w:t>
      </w:r>
    </w:p>
    <w:p w14:paraId="2F05ABB9" w14:textId="77777777" w:rsidR="00CF06DC" w:rsidRPr="00766387" w:rsidRDefault="00CF06DC" w:rsidP="005C16A5">
      <w:pPr>
        <w:pStyle w:val="BoldCtr"/>
      </w:pPr>
      <w:r w:rsidRPr="0049330B">
        <w:t xml:space="preserve">Poverty Impact Statement </w:t>
      </w:r>
    </w:p>
    <w:p w14:paraId="2BA146F1" w14:textId="25C3388E" w:rsidR="00CF06DC" w:rsidRPr="0049330B"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The proposed rule is not anticipated to have an impact on any child, individual, or family as defined by R.S. 49:973.</w:t>
      </w:r>
    </w:p>
    <w:p w14:paraId="652B586D" w14:textId="77777777" w:rsidR="00CF06DC" w:rsidRPr="00766387" w:rsidRDefault="00CF06DC" w:rsidP="005C16A5">
      <w:pPr>
        <w:pStyle w:val="BoldCtr"/>
      </w:pPr>
      <w:r w:rsidRPr="0049330B">
        <w:t>Small Business Analysis</w:t>
      </w:r>
    </w:p>
    <w:p w14:paraId="3FA1D68A" w14:textId="14EE7316" w:rsidR="004F657C" w:rsidRPr="005C16A5"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45DB0BC5" w14:textId="2CBA98B9" w:rsidR="00CF06DC" w:rsidRPr="0049330B" w:rsidRDefault="00CF06DC" w:rsidP="005C16A5">
      <w:pPr>
        <w:pStyle w:val="BoldCtr"/>
      </w:pPr>
      <w:r w:rsidRPr="0049330B">
        <w:t xml:space="preserve">Provider Impact Statement </w:t>
      </w:r>
    </w:p>
    <w:p w14:paraId="3BEEF63D" w14:textId="3F478864" w:rsidR="008C2EC9" w:rsidRPr="00014F02" w:rsidRDefault="00CF06DC" w:rsidP="00014F02">
      <w:pPr>
        <w:spacing w:after="0" w:line="480" w:lineRule="auto"/>
        <w:contextualSpacing/>
        <w:jc w:val="both"/>
        <w:rPr>
          <w:rFonts w:ascii="Courier New" w:hAnsi="Courier New" w:cs="Courier New"/>
          <w:sz w:val="24"/>
        </w:rPr>
      </w:pPr>
      <w:r w:rsidRPr="0049330B">
        <w:rPr>
          <w:rFonts w:ascii="Courier New" w:hAnsi="Courier New" w:cs="Courier New"/>
          <w:sz w:val="24"/>
        </w:rPr>
        <w:t>The proposed Rule is not anticipated to have an impact on staffing requirements, qualifications, and cost for providers as defined by HCR 170 of the 2014 Regular Legislative Session.</w:t>
      </w:r>
    </w:p>
    <w:p w14:paraId="4A915876" w14:textId="06E5E0D5" w:rsidR="00CF06DC" w:rsidRPr="00766387" w:rsidRDefault="00CF06DC" w:rsidP="005C16A5">
      <w:pPr>
        <w:pStyle w:val="BoldCtr"/>
      </w:pPr>
      <w:r w:rsidRPr="0049330B">
        <w:t>Public Comments</w:t>
      </w:r>
    </w:p>
    <w:p w14:paraId="0C482ABD" w14:textId="03402A3F" w:rsidR="00585578" w:rsidRPr="00585578"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 xml:space="preserve">Interested persons may submit written comments on the proposed Rule. Such comments must be received no later than </w:t>
      </w:r>
      <w:r w:rsidR="00407320" w:rsidRPr="00407320">
        <w:rPr>
          <w:rFonts w:ascii="Courier New" w:hAnsi="Courier New" w:cs="Courier New"/>
          <w:sz w:val="24"/>
        </w:rPr>
        <w:t>July 10,</w:t>
      </w:r>
      <w:r w:rsidR="00407320">
        <w:rPr>
          <w:rFonts w:ascii="Courier New" w:hAnsi="Courier New" w:cs="Courier New"/>
          <w:sz w:val="24"/>
        </w:rPr>
        <w:t xml:space="preserve"> 2025 </w:t>
      </w:r>
      <w:r w:rsidRPr="0049330B">
        <w:rPr>
          <w:rFonts w:ascii="Courier New" w:hAnsi="Courier New" w:cs="Courier New"/>
          <w:sz w:val="24"/>
        </w:rPr>
        <w:t>at close of business, 4:30 p.m., and should be addressed to Jonathan Whipple, Program Monitor, Louisiana Childhood Lead Poisoning Prevention Program</w:t>
      </w:r>
      <w:r w:rsidRPr="00585578">
        <w:rPr>
          <w:rFonts w:ascii="Courier New" w:hAnsi="Courier New" w:cs="Courier New"/>
          <w:sz w:val="24"/>
        </w:rPr>
        <w:t xml:space="preserve">, </w:t>
      </w:r>
      <w:r w:rsidR="00585578" w:rsidRPr="00585578">
        <w:rPr>
          <w:rFonts w:ascii="Courier New" w:hAnsi="Courier New" w:cs="Courier New"/>
          <w:sz w:val="24"/>
        </w:rPr>
        <w:t>P.O. BOX 60630, New Orleans, LA 70160</w:t>
      </w:r>
    </w:p>
    <w:p w14:paraId="7F297590" w14:textId="63909732" w:rsidR="00CF06DC" w:rsidRPr="0049330B"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 xml:space="preserve"> </w:t>
      </w:r>
      <w:proofErr w:type="gramStart"/>
      <w:r w:rsidRPr="0049330B">
        <w:rPr>
          <w:rFonts w:ascii="Courier New" w:hAnsi="Courier New" w:cs="Courier New"/>
          <w:sz w:val="24"/>
        </w:rPr>
        <w:t>or</w:t>
      </w:r>
      <w:proofErr w:type="gramEnd"/>
      <w:r w:rsidRPr="0049330B">
        <w:rPr>
          <w:rFonts w:ascii="Courier New" w:hAnsi="Courier New" w:cs="Courier New"/>
          <w:sz w:val="24"/>
        </w:rPr>
        <w:t xml:space="preserve"> emailed to Jonathan Whipple at jonathan.whipple@la.gov.</w:t>
      </w:r>
    </w:p>
    <w:p w14:paraId="0B46B7A7" w14:textId="77777777" w:rsidR="00014F02" w:rsidRDefault="00014F02" w:rsidP="005C16A5">
      <w:pPr>
        <w:pStyle w:val="BoldCtr"/>
      </w:pPr>
    </w:p>
    <w:p w14:paraId="748FFF7C" w14:textId="364835DA" w:rsidR="00CF06DC" w:rsidRPr="00766387" w:rsidRDefault="00CF06DC" w:rsidP="005C16A5">
      <w:pPr>
        <w:pStyle w:val="BoldCtr"/>
      </w:pPr>
      <w:r w:rsidRPr="0049330B">
        <w:lastRenderedPageBreak/>
        <w:t xml:space="preserve">Public Hearing </w:t>
      </w:r>
    </w:p>
    <w:p w14:paraId="43F90AD4" w14:textId="68BE1E88" w:rsidR="00C22E5A" w:rsidRDefault="00CF06DC" w:rsidP="005C16A5">
      <w:pPr>
        <w:spacing w:after="0" w:line="480" w:lineRule="auto"/>
        <w:contextualSpacing/>
        <w:jc w:val="both"/>
        <w:rPr>
          <w:rFonts w:ascii="Courier New" w:hAnsi="Courier New" w:cs="Courier New"/>
          <w:sz w:val="24"/>
        </w:rPr>
      </w:pPr>
      <w:r w:rsidRPr="0049330B">
        <w:rPr>
          <w:rFonts w:ascii="Courier New" w:hAnsi="Courier New" w:cs="Courier New"/>
          <w:sz w:val="24"/>
        </w:rPr>
        <w:t>Interested persons may submit a written request to conduct a public hearing either by U.S. mail to the Office of the Secretary ATTN: LDH Rulemaking Coordinator, Post Office Box 629, Baton Rouge, LA 70821-0629; however, such request must be received no later than 4:30 p.m. on</w:t>
      </w:r>
      <w:r w:rsidR="00407320">
        <w:rPr>
          <w:rFonts w:ascii="Courier New" w:hAnsi="Courier New" w:cs="Courier New"/>
          <w:sz w:val="24"/>
        </w:rPr>
        <w:t xml:space="preserve"> Thursday,</w:t>
      </w:r>
      <w:r w:rsidRPr="0049330B">
        <w:rPr>
          <w:rFonts w:ascii="Courier New" w:hAnsi="Courier New" w:cs="Courier New"/>
          <w:sz w:val="24"/>
        </w:rPr>
        <w:t xml:space="preserve"> </w:t>
      </w:r>
      <w:r w:rsidR="00407320">
        <w:rPr>
          <w:rFonts w:ascii="Courier New" w:hAnsi="Courier New" w:cs="Courier New"/>
          <w:sz w:val="24"/>
        </w:rPr>
        <w:t>July 10, 2025</w:t>
      </w:r>
      <w:r w:rsidRPr="0049330B">
        <w:rPr>
          <w:rFonts w:ascii="Courier New" w:hAnsi="Courier New" w:cs="Courier New"/>
          <w:sz w:val="24"/>
        </w:rPr>
        <w:t xml:space="preserve">. If the criteria set forth in </w:t>
      </w:r>
      <w:r w:rsidR="005755E6" w:rsidRPr="005755E6">
        <w:rPr>
          <w:rFonts w:ascii="Courier New" w:hAnsi="Courier New" w:cs="Courier New"/>
          <w:sz w:val="24"/>
        </w:rPr>
        <w:t>R.S. 49:961(B)(1)</w:t>
      </w:r>
      <w:r w:rsidRPr="0049330B">
        <w:rPr>
          <w:rFonts w:ascii="Courier New" w:hAnsi="Courier New" w:cs="Courier New"/>
          <w:sz w:val="24"/>
        </w:rPr>
        <w:t xml:space="preserve">) are satisfied, LDH will conduct a public hearing at </w:t>
      </w:r>
      <w:r w:rsidR="00590FE8">
        <w:rPr>
          <w:rFonts w:ascii="Courier New" w:hAnsi="Courier New" w:cs="Courier New"/>
          <w:sz w:val="24"/>
        </w:rPr>
        <w:t xml:space="preserve">10 a.m. on </w:t>
      </w:r>
      <w:r w:rsidR="00BC28B3" w:rsidRPr="00BC28B3">
        <w:rPr>
          <w:rFonts w:ascii="Courier New" w:hAnsi="Courier New" w:cs="Courier New"/>
          <w:sz w:val="24"/>
        </w:rPr>
        <w:t xml:space="preserve">Friday, July 25, 2025, </w:t>
      </w:r>
      <w:r w:rsidRPr="0049330B">
        <w:rPr>
          <w:rFonts w:ascii="Courier New" w:hAnsi="Courier New" w:cs="Courier New"/>
          <w:sz w:val="24"/>
        </w:rPr>
        <w:t>in Room 117 of the Bienville Building, which is located at 628 North Fourth Street, Baton Rouge, LA. To confirm whether or not a public hearing will be held, interested persons should first call Alle</w:t>
      </w:r>
      <w:r w:rsidR="005C16A5">
        <w:rPr>
          <w:rFonts w:ascii="Courier New" w:hAnsi="Courier New" w:cs="Courier New"/>
          <w:sz w:val="24"/>
        </w:rPr>
        <w:t>n Enger at (225) 342-1342 after Thursday, July 10, 2025</w:t>
      </w:r>
      <w:r w:rsidRPr="0049330B">
        <w:rPr>
          <w:rFonts w:ascii="Courier New" w:hAnsi="Courier New" w:cs="Courier New"/>
          <w:sz w:val="24"/>
        </w:rPr>
        <w:t>.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0A8034FD" w14:textId="77777777" w:rsidR="002629C3" w:rsidRPr="002629C3" w:rsidRDefault="002629C3" w:rsidP="002629C3">
      <w:pPr>
        <w:spacing w:after="0" w:line="480" w:lineRule="auto"/>
        <w:contextualSpacing/>
        <w:jc w:val="center"/>
        <w:rPr>
          <w:rFonts w:ascii="Courier New" w:hAnsi="Courier New" w:cs="Courier New"/>
          <w:sz w:val="24"/>
        </w:rPr>
      </w:pPr>
      <w:r w:rsidRPr="002629C3">
        <w:rPr>
          <w:rFonts w:ascii="Courier New" w:hAnsi="Courier New" w:cs="Courier New"/>
          <w:sz w:val="24"/>
        </w:rPr>
        <w:t>Bruce D. Greenstein</w:t>
      </w:r>
    </w:p>
    <w:p w14:paraId="737D923E" w14:textId="77777777" w:rsidR="002629C3" w:rsidRPr="002629C3" w:rsidRDefault="002629C3" w:rsidP="002629C3">
      <w:pPr>
        <w:spacing w:after="0" w:line="480" w:lineRule="auto"/>
        <w:contextualSpacing/>
        <w:jc w:val="center"/>
        <w:rPr>
          <w:rFonts w:ascii="Courier New" w:hAnsi="Courier New" w:cs="Courier New"/>
          <w:sz w:val="24"/>
        </w:rPr>
      </w:pPr>
      <w:r w:rsidRPr="002629C3">
        <w:rPr>
          <w:rFonts w:ascii="Courier New" w:hAnsi="Courier New" w:cs="Courier New"/>
          <w:sz w:val="24"/>
        </w:rPr>
        <w:t>Secretary</w:t>
      </w:r>
    </w:p>
    <w:p w14:paraId="44C409DB" w14:textId="77777777" w:rsidR="00014F02" w:rsidRDefault="00014F02" w:rsidP="002629C3">
      <w:pPr>
        <w:spacing w:after="0" w:line="480" w:lineRule="auto"/>
        <w:contextualSpacing/>
        <w:jc w:val="center"/>
        <w:rPr>
          <w:rFonts w:ascii="Courier New" w:hAnsi="Courier New" w:cs="Courier New"/>
          <w:sz w:val="24"/>
        </w:rPr>
      </w:pPr>
    </w:p>
    <w:p w14:paraId="298243EF" w14:textId="77777777" w:rsidR="00014F02" w:rsidRDefault="00014F02" w:rsidP="002629C3">
      <w:pPr>
        <w:spacing w:after="0" w:line="480" w:lineRule="auto"/>
        <w:contextualSpacing/>
        <w:jc w:val="center"/>
        <w:rPr>
          <w:rFonts w:ascii="Courier New" w:hAnsi="Courier New" w:cs="Courier New"/>
          <w:sz w:val="24"/>
        </w:rPr>
      </w:pPr>
    </w:p>
    <w:p w14:paraId="3360478A" w14:textId="330031C6" w:rsidR="002629C3" w:rsidRPr="002629C3" w:rsidRDefault="002629C3" w:rsidP="002629C3">
      <w:pPr>
        <w:spacing w:after="0" w:line="480" w:lineRule="auto"/>
        <w:contextualSpacing/>
        <w:jc w:val="center"/>
        <w:rPr>
          <w:rFonts w:ascii="Courier New" w:hAnsi="Courier New" w:cs="Courier New"/>
          <w:sz w:val="24"/>
        </w:rPr>
      </w:pPr>
      <w:bookmarkStart w:id="4" w:name="_GoBack"/>
      <w:bookmarkEnd w:id="4"/>
      <w:r w:rsidRPr="002629C3">
        <w:rPr>
          <w:rFonts w:ascii="Courier New" w:hAnsi="Courier New" w:cs="Courier New"/>
          <w:sz w:val="24"/>
        </w:rPr>
        <w:lastRenderedPageBreak/>
        <w:t>Ralph L. Abraham, M.D.</w:t>
      </w:r>
    </w:p>
    <w:p w14:paraId="0FA54C15" w14:textId="77777777" w:rsidR="002629C3" w:rsidRPr="002629C3" w:rsidRDefault="002629C3" w:rsidP="002629C3">
      <w:pPr>
        <w:spacing w:after="0" w:line="480" w:lineRule="auto"/>
        <w:contextualSpacing/>
        <w:jc w:val="center"/>
        <w:rPr>
          <w:rFonts w:ascii="Courier New" w:hAnsi="Courier New" w:cs="Courier New"/>
          <w:sz w:val="24"/>
        </w:rPr>
      </w:pPr>
      <w:r w:rsidRPr="002629C3">
        <w:rPr>
          <w:rFonts w:ascii="Courier New" w:hAnsi="Courier New" w:cs="Courier New"/>
          <w:sz w:val="24"/>
        </w:rPr>
        <w:t>Surgeon General</w:t>
      </w:r>
    </w:p>
    <w:p w14:paraId="4815C203" w14:textId="3A528334" w:rsidR="00C22E5A" w:rsidRPr="00766387" w:rsidRDefault="00C22E5A" w:rsidP="002629C3">
      <w:pPr>
        <w:spacing w:after="0" w:line="480" w:lineRule="auto"/>
        <w:contextualSpacing/>
        <w:jc w:val="center"/>
        <w:rPr>
          <w:rFonts w:ascii="Courier New" w:hAnsi="Courier New" w:cs="Courier New"/>
          <w:sz w:val="24"/>
        </w:rPr>
      </w:pPr>
    </w:p>
    <w:sectPr w:rsidR="00C22E5A" w:rsidRPr="00766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DC"/>
    <w:rsid w:val="0000744E"/>
    <w:rsid w:val="00014F02"/>
    <w:rsid w:val="00103FA2"/>
    <w:rsid w:val="001C1697"/>
    <w:rsid w:val="001F0361"/>
    <w:rsid w:val="00215E74"/>
    <w:rsid w:val="002629C3"/>
    <w:rsid w:val="00272DFE"/>
    <w:rsid w:val="00293DFE"/>
    <w:rsid w:val="003478B7"/>
    <w:rsid w:val="003F5494"/>
    <w:rsid w:val="00407320"/>
    <w:rsid w:val="004435C7"/>
    <w:rsid w:val="004C2F45"/>
    <w:rsid w:val="004F657C"/>
    <w:rsid w:val="005755E6"/>
    <w:rsid w:val="00585578"/>
    <w:rsid w:val="00590FE8"/>
    <w:rsid w:val="005C0FE0"/>
    <w:rsid w:val="005C16A5"/>
    <w:rsid w:val="00677480"/>
    <w:rsid w:val="00695DE2"/>
    <w:rsid w:val="006B3D99"/>
    <w:rsid w:val="007049A6"/>
    <w:rsid w:val="00766387"/>
    <w:rsid w:val="00771268"/>
    <w:rsid w:val="008003F2"/>
    <w:rsid w:val="008C2EC9"/>
    <w:rsid w:val="00AA4186"/>
    <w:rsid w:val="00B44912"/>
    <w:rsid w:val="00B737A9"/>
    <w:rsid w:val="00BC28B3"/>
    <w:rsid w:val="00C22E5A"/>
    <w:rsid w:val="00CF06DC"/>
    <w:rsid w:val="00DA25D2"/>
    <w:rsid w:val="00F6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2C14"/>
  <w15:chartTrackingRefBased/>
  <w15:docId w15:val="{4DACE642-019C-4830-BD56-8769603B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CRulemaking">
    <w:name w:val="LAC Rulemaking"/>
    <w:basedOn w:val="Normal"/>
    <w:qFormat/>
    <w:rsid w:val="003478B7"/>
    <w:pPr>
      <w:tabs>
        <w:tab w:val="left" w:pos="720"/>
        <w:tab w:val="left" w:pos="1440"/>
        <w:tab w:val="left" w:pos="2160"/>
      </w:tabs>
      <w:spacing w:after="0" w:line="480" w:lineRule="auto"/>
      <w:contextualSpacing/>
    </w:pPr>
    <w:rPr>
      <w:rFonts w:ascii="Courier New" w:hAnsi="Courier New"/>
      <w:sz w:val="24"/>
    </w:rPr>
  </w:style>
  <w:style w:type="paragraph" w:customStyle="1" w:styleId="Style1">
    <w:name w:val="Style1"/>
    <w:basedOn w:val="LACRulemaking"/>
    <w:qFormat/>
    <w:rsid w:val="003478B7"/>
    <w:pPr>
      <w:ind w:firstLine="720"/>
    </w:pPr>
  </w:style>
  <w:style w:type="paragraph" w:customStyle="1" w:styleId="Style2">
    <w:name w:val="Style2"/>
    <w:basedOn w:val="Style1"/>
    <w:qFormat/>
    <w:rsid w:val="003478B7"/>
    <w:pPr>
      <w:ind w:firstLine="1440"/>
    </w:pPr>
  </w:style>
  <w:style w:type="paragraph" w:customStyle="1" w:styleId="Style3">
    <w:name w:val="Style3"/>
    <w:basedOn w:val="Style2"/>
    <w:qFormat/>
    <w:rsid w:val="003478B7"/>
    <w:pPr>
      <w:ind w:firstLine="2160"/>
    </w:pPr>
  </w:style>
  <w:style w:type="paragraph" w:customStyle="1" w:styleId="SectionHeadingStyle">
    <w:name w:val="Section Heading Style"/>
    <w:basedOn w:val="Style3"/>
    <w:qFormat/>
    <w:rsid w:val="003478B7"/>
    <w:pPr>
      <w:ind w:firstLine="0"/>
    </w:pPr>
    <w:rPr>
      <w:b/>
    </w:rPr>
  </w:style>
  <w:style w:type="paragraph" w:customStyle="1" w:styleId="EX">
    <w:name w:val="EX"/>
    <w:basedOn w:val="SectionHeadingStyle"/>
    <w:qFormat/>
    <w:rsid w:val="003478B7"/>
    <w:pPr>
      <w:ind w:left="720" w:right="720"/>
    </w:pPr>
    <w:rPr>
      <w:b w:val="0"/>
      <w:sz w:val="22"/>
    </w:rPr>
  </w:style>
  <w:style w:type="paragraph" w:customStyle="1" w:styleId="BoldCtr">
    <w:name w:val="BoldCtr"/>
    <w:basedOn w:val="EX"/>
    <w:qFormat/>
    <w:rsid w:val="003478B7"/>
    <w:pPr>
      <w:ind w:left="0" w:right="0"/>
      <w:jc w:val="center"/>
    </w:pPr>
    <w:rPr>
      <w:b/>
      <w:sz w:val="24"/>
    </w:rPr>
  </w:style>
  <w:style w:type="character" w:styleId="CommentReference">
    <w:name w:val="annotation reference"/>
    <w:basedOn w:val="DefaultParagraphFont"/>
    <w:uiPriority w:val="99"/>
    <w:semiHidden/>
    <w:unhideWhenUsed/>
    <w:rsid w:val="00CF06DC"/>
    <w:rPr>
      <w:sz w:val="16"/>
      <w:szCs w:val="16"/>
    </w:rPr>
  </w:style>
  <w:style w:type="paragraph" w:styleId="CommentText">
    <w:name w:val="annotation text"/>
    <w:basedOn w:val="Normal"/>
    <w:link w:val="CommentTextChar"/>
    <w:uiPriority w:val="99"/>
    <w:unhideWhenUsed/>
    <w:rsid w:val="00CF06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F06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6DC"/>
    <w:rPr>
      <w:rFonts w:ascii="Segoe UI" w:hAnsi="Segoe UI" w:cs="Segoe UI"/>
      <w:sz w:val="18"/>
      <w:szCs w:val="18"/>
    </w:rPr>
  </w:style>
  <w:style w:type="paragraph" w:styleId="Revision">
    <w:name w:val="Revision"/>
    <w:hidden/>
    <w:uiPriority w:val="99"/>
    <w:semiHidden/>
    <w:rsid w:val="00C22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9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5F6D-C533-45C3-9A01-8478CF53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Lewis (LDH)</dc:creator>
  <cp:keywords/>
  <dc:description/>
  <cp:lastModifiedBy>Meah Johnson</cp:lastModifiedBy>
  <cp:revision>5</cp:revision>
  <dcterms:created xsi:type="dcterms:W3CDTF">2025-06-05T16:49:00Z</dcterms:created>
  <dcterms:modified xsi:type="dcterms:W3CDTF">2025-06-09T16:00:00Z</dcterms:modified>
</cp:coreProperties>
</file>