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3111" w:rsidRPr="00A03111" w:rsidRDefault="00820FE1" w:rsidP="006612A1">
      <w:pPr>
        <w:jc w:val="center"/>
        <w:rPr>
          <w:b/>
        </w:rPr>
      </w:pPr>
      <w:r w:rsidRPr="00A03111">
        <w:rPr>
          <w:b/>
        </w:rPr>
        <w:t>RULE</w:t>
      </w:r>
    </w:p>
    <w:p w:rsidR="006612A1" w:rsidRDefault="006612A1" w:rsidP="006612A1">
      <w:pPr>
        <w:jc w:val="center"/>
        <w:rPr>
          <w:b/>
          <w:spacing w:val="-57"/>
          <w:sz w:val="24"/>
        </w:rPr>
      </w:pPr>
      <w:r>
        <w:rPr>
          <w:b/>
          <w:sz w:val="24"/>
        </w:rPr>
        <w:t>Louisiana Department of Health</w:t>
      </w:r>
      <w:r>
        <w:rPr>
          <w:b/>
          <w:spacing w:val="-57"/>
          <w:sz w:val="24"/>
        </w:rPr>
        <w:t xml:space="preserve"> </w:t>
      </w:r>
    </w:p>
    <w:p w:rsidR="006612A1" w:rsidRDefault="006612A1" w:rsidP="006612A1">
      <w:pPr>
        <w:jc w:val="center"/>
        <w:rPr>
          <w:b/>
          <w:sz w:val="24"/>
        </w:rPr>
      </w:pPr>
      <w:r>
        <w:rPr>
          <w:b/>
          <w:sz w:val="24"/>
        </w:rPr>
        <w:t xml:space="preserve">Office of Public Health </w:t>
      </w:r>
    </w:p>
    <w:p w:rsidR="006612A1" w:rsidRDefault="006612A1" w:rsidP="006612A1">
      <w:pPr>
        <w:ind w:firstLine="720"/>
      </w:pPr>
      <w:r>
        <w:t xml:space="preserve">Under the authority of R.S. 40:4 and 40:5, and in accordance with R.S. 49:950 </w:t>
      </w:r>
      <w:r>
        <w:rPr>
          <w:i/>
        </w:rPr>
        <w:t>et seq.</w:t>
      </w:r>
      <w:r>
        <w:t xml:space="preserve">, the Administrative Procedure Act, notice is hereby given that the state health officer, acting through the Louisiana Department of Health, Office of Public Health (LDH/OPH), </w:t>
      </w:r>
      <w:r w:rsidR="00820FE1">
        <w:t>has</w:t>
      </w:r>
      <w:r w:rsidR="00A03111">
        <w:t xml:space="preserve"> </w:t>
      </w:r>
      <w:proofErr w:type="spellStart"/>
      <w:r>
        <w:t>recodif</w:t>
      </w:r>
      <w:r w:rsidR="00820FE1">
        <w:t>ied</w:t>
      </w:r>
      <w:proofErr w:type="spellEnd"/>
      <w:r>
        <w:t xml:space="preserve"> parts of Chapter 63 of Title 48—Public Health—General. </w:t>
      </w:r>
    </w:p>
    <w:p w:rsidR="006612A1" w:rsidRPr="00332FD1" w:rsidRDefault="006612A1" w:rsidP="006612A1">
      <w:pPr>
        <w:ind w:firstLine="720"/>
      </w:pPr>
    </w:p>
    <w:p w:rsidR="006612A1" w:rsidRDefault="006612A1" w:rsidP="006612A1">
      <w:r>
        <w:tab/>
      </w:r>
      <w:proofErr w:type="gramStart"/>
      <w:r>
        <w:t>This  rule</w:t>
      </w:r>
      <w:proofErr w:type="gramEnd"/>
      <w:r>
        <w:t xml:space="preserve"> amend</w:t>
      </w:r>
      <w:r w:rsidR="00820FE1">
        <w:t>s</w:t>
      </w:r>
      <w:r>
        <w:t xml:space="preserve"> §6303 to include Spinal Muscular Atrophy (SMA), </w:t>
      </w:r>
      <w:proofErr w:type="spellStart"/>
      <w:r>
        <w:t>Mucopolysaccharidosis</w:t>
      </w:r>
      <w:proofErr w:type="spellEnd"/>
      <w:r>
        <w:t xml:space="preserve"> (MPS I), and Glycogen Storage Diseases Type II (</w:t>
      </w:r>
      <w:proofErr w:type="spellStart"/>
      <w:r>
        <w:t>Pompe</w:t>
      </w:r>
      <w:proofErr w:type="spellEnd"/>
      <w:r>
        <w:t xml:space="preserve"> Disease) to the Louisiana Newborn Screening Panel. The rule also amend</w:t>
      </w:r>
      <w:r w:rsidR="00820FE1">
        <w:t>s</w:t>
      </w:r>
      <w:r>
        <w:t xml:space="preserve"> the laboratory testing methodology used for newborn heel stick screening. </w:t>
      </w:r>
    </w:p>
    <w:p w:rsidR="006612A1" w:rsidRDefault="006612A1" w:rsidP="006612A1">
      <w:pPr>
        <w:jc w:val="center"/>
        <w:rPr>
          <w:b/>
          <w:sz w:val="24"/>
        </w:rPr>
      </w:pPr>
    </w:p>
    <w:p w:rsidR="006612A1" w:rsidRPr="00136CAC" w:rsidRDefault="006612A1" w:rsidP="00136CAC">
      <w:pPr>
        <w:jc w:val="center"/>
        <w:rPr>
          <w:b/>
          <w:sz w:val="24"/>
        </w:rPr>
      </w:pPr>
      <w:r w:rsidRPr="00136CAC">
        <w:rPr>
          <w:b/>
          <w:sz w:val="24"/>
        </w:rPr>
        <w:t>TITLE</w:t>
      </w:r>
      <w:r w:rsidRPr="00136CAC">
        <w:rPr>
          <w:b/>
          <w:spacing w:val="-2"/>
          <w:sz w:val="24"/>
        </w:rPr>
        <w:t xml:space="preserve"> </w:t>
      </w:r>
      <w:r w:rsidRPr="00136CAC">
        <w:rPr>
          <w:b/>
          <w:sz w:val="24"/>
        </w:rPr>
        <w:t>48</w:t>
      </w:r>
    </w:p>
    <w:p w:rsidR="006612A1" w:rsidRPr="00136CAC" w:rsidRDefault="006612A1" w:rsidP="00136CAC">
      <w:pPr>
        <w:spacing w:before="1" w:line="344" w:lineRule="exact"/>
        <w:jc w:val="center"/>
        <w:rPr>
          <w:b/>
          <w:sz w:val="30"/>
        </w:rPr>
      </w:pPr>
      <w:r w:rsidRPr="00136CAC">
        <w:rPr>
          <w:b/>
          <w:sz w:val="30"/>
        </w:rPr>
        <w:t>PUBLIC</w:t>
      </w:r>
      <w:r w:rsidRPr="00136CAC">
        <w:rPr>
          <w:b/>
          <w:spacing w:val="-1"/>
          <w:sz w:val="30"/>
        </w:rPr>
        <w:t xml:space="preserve"> </w:t>
      </w:r>
      <w:r w:rsidRPr="00136CAC">
        <w:rPr>
          <w:b/>
          <w:sz w:val="30"/>
        </w:rPr>
        <w:t>HEALTH - GENERAL</w:t>
      </w:r>
    </w:p>
    <w:p w:rsidR="00136CAC" w:rsidRDefault="00136CAC" w:rsidP="00136CAC">
      <w:pPr>
        <w:pStyle w:val="Chapter"/>
        <w:spacing w:after="0"/>
        <w:ind w:left="0" w:right="0"/>
      </w:pPr>
      <w:bookmarkStart w:id="0" w:name="TOC_Chap131"/>
      <w:bookmarkStart w:id="1" w:name="_Toc325013151"/>
      <w:bookmarkStart w:id="2" w:name="_Toc83213085"/>
      <w:r>
        <w:t>Part V. Preventive Health Services</w:t>
      </w:r>
      <w:bookmarkStart w:id="3" w:name="_GoBack"/>
      <w:bookmarkEnd w:id="3"/>
    </w:p>
    <w:p w:rsidR="006612A1" w:rsidRPr="00456D4E" w:rsidRDefault="00136CAC" w:rsidP="00136CAC">
      <w:pPr>
        <w:pStyle w:val="Chapter"/>
        <w:spacing w:after="0"/>
        <w:ind w:left="0" w:right="0"/>
        <w:rPr>
          <w:highlight w:val="yellow"/>
        </w:rPr>
      </w:pPr>
      <w:r>
        <w:t>Subpart 18. Disability Prevention Program</w:t>
      </w:r>
    </w:p>
    <w:p w:rsidR="006612A1" w:rsidRPr="00136CAC" w:rsidRDefault="006612A1" w:rsidP="00136CAC">
      <w:pPr>
        <w:pStyle w:val="Chapter"/>
        <w:spacing w:after="0"/>
        <w:ind w:left="0"/>
        <w:jc w:val="left"/>
      </w:pPr>
      <w:r w:rsidRPr="00136CAC">
        <w:t>Chapter 63.</w:t>
      </w:r>
      <w:bookmarkEnd w:id="0"/>
      <w:r w:rsidRPr="00136CAC">
        <w:tab/>
      </w:r>
      <w:bookmarkStart w:id="4" w:name="TOCT_Chap131"/>
      <w:r w:rsidRPr="00136CAC">
        <w:t>Newborn Heel Stick Screening</w:t>
      </w:r>
      <w:bookmarkEnd w:id="1"/>
      <w:bookmarkEnd w:id="2"/>
      <w:bookmarkEnd w:id="4"/>
    </w:p>
    <w:p w:rsidR="006612A1" w:rsidRPr="006612A1" w:rsidRDefault="006612A1" w:rsidP="00136CAC">
      <w:pPr>
        <w:pStyle w:val="Section"/>
        <w:spacing w:after="0"/>
        <w:rPr>
          <w:sz w:val="24"/>
          <w:szCs w:val="24"/>
        </w:rPr>
      </w:pPr>
      <w:bookmarkStart w:id="5" w:name="_Toc325013153"/>
      <w:bookmarkStart w:id="6" w:name="_Toc83213087"/>
      <w:r w:rsidRPr="00136CAC">
        <w:rPr>
          <w:sz w:val="24"/>
          <w:szCs w:val="24"/>
        </w:rPr>
        <w:t>§6303.</w:t>
      </w:r>
      <w:r w:rsidRPr="00136CAC">
        <w:rPr>
          <w:sz w:val="24"/>
          <w:szCs w:val="24"/>
        </w:rPr>
        <w:tab/>
        <w:t>Purpose, Scope, and Laboratory Testing Methodology</w:t>
      </w:r>
      <w:bookmarkEnd w:id="5"/>
      <w:bookmarkEnd w:id="6"/>
    </w:p>
    <w:p w:rsidR="006612A1" w:rsidRPr="006612A1" w:rsidRDefault="006612A1" w:rsidP="006612A1">
      <w:pPr>
        <w:pStyle w:val="A"/>
        <w:rPr>
          <w:sz w:val="24"/>
          <w:szCs w:val="24"/>
        </w:rPr>
      </w:pPr>
      <w:r w:rsidRPr="006612A1">
        <w:rPr>
          <w:sz w:val="24"/>
          <w:szCs w:val="24"/>
        </w:rPr>
        <w:t>A.</w:t>
      </w:r>
      <w:r w:rsidRPr="006612A1">
        <w:rPr>
          <w:sz w:val="24"/>
          <w:szCs w:val="24"/>
        </w:rPr>
        <w:tab/>
        <w:t>1.</w:t>
      </w:r>
      <w:r>
        <w:rPr>
          <w:sz w:val="24"/>
          <w:szCs w:val="24"/>
        </w:rPr>
        <w:t xml:space="preserve">—8.a.    </w:t>
      </w:r>
      <w:r w:rsidRPr="006612A1">
        <w:rPr>
          <w:sz w:val="24"/>
          <w:szCs w:val="24"/>
        </w:rPr>
        <w:t xml:space="preserve">… </w:t>
      </w:r>
    </w:p>
    <w:p w:rsidR="006612A1" w:rsidRPr="006612A1" w:rsidRDefault="006612A1" w:rsidP="006612A1">
      <w:pPr>
        <w:pStyle w:val="a0"/>
        <w:ind w:firstLine="0"/>
        <w:rPr>
          <w:sz w:val="24"/>
          <w:szCs w:val="24"/>
        </w:rPr>
      </w:pPr>
      <w:r w:rsidRPr="006612A1">
        <w:rPr>
          <w:sz w:val="24"/>
          <w:szCs w:val="24"/>
        </w:rPr>
        <w:t xml:space="preserve">      9.    Neuromuscular Disorders:</w:t>
      </w:r>
    </w:p>
    <w:p w:rsidR="006612A1" w:rsidRPr="006612A1" w:rsidRDefault="006612A1" w:rsidP="006612A1">
      <w:pPr>
        <w:pStyle w:val="a0"/>
        <w:ind w:firstLine="0"/>
        <w:rPr>
          <w:sz w:val="24"/>
          <w:szCs w:val="24"/>
        </w:rPr>
      </w:pPr>
      <w:r w:rsidRPr="006612A1">
        <w:rPr>
          <w:sz w:val="24"/>
          <w:szCs w:val="24"/>
        </w:rPr>
        <w:t xml:space="preserve">          </w:t>
      </w:r>
      <w:proofErr w:type="gramStart"/>
      <w:r w:rsidRPr="006612A1">
        <w:rPr>
          <w:sz w:val="24"/>
          <w:szCs w:val="24"/>
        </w:rPr>
        <w:t>a</w:t>
      </w:r>
      <w:proofErr w:type="gramEnd"/>
      <w:r w:rsidRPr="006612A1">
        <w:rPr>
          <w:sz w:val="24"/>
          <w:szCs w:val="24"/>
        </w:rPr>
        <w:t>. spinal muscular atrophy (SMA)</w:t>
      </w:r>
    </w:p>
    <w:p w:rsidR="006612A1" w:rsidRPr="006612A1" w:rsidRDefault="006612A1" w:rsidP="006612A1">
      <w:pPr>
        <w:pStyle w:val="a0"/>
        <w:ind w:firstLine="0"/>
        <w:rPr>
          <w:sz w:val="24"/>
          <w:szCs w:val="24"/>
        </w:rPr>
      </w:pPr>
      <w:r w:rsidRPr="006612A1">
        <w:rPr>
          <w:sz w:val="24"/>
          <w:szCs w:val="24"/>
        </w:rPr>
        <w:t xml:space="preserve">    10.   Lysosomal Storage Disorders</w:t>
      </w:r>
    </w:p>
    <w:p w:rsidR="006612A1" w:rsidRPr="006612A1" w:rsidRDefault="006612A1" w:rsidP="006612A1">
      <w:pPr>
        <w:pStyle w:val="a0"/>
        <w:ind w:firstLine="0"/>
        <w:rPr>
          <w:sz w:val="24"/>
          <w:szCs w:val="24"/>
        </w:rPr>
      </w:pPr>
      <w:r w:rsidRPr="006612A1">
        <w:rPr>
          <w:sz w:val="24"/>
          <w:szCs w:val="24"/>
        </w:rPr>
        <w:t xml:space="preserve">         </w:t>
      </w:r>
      <w:proofErr w:type="gramStart"/>
      <w:r w:rsidRPr="006612A1">
        <w:rPr>
          <w:sz w:val="24"/>
          <w:szCs w:val="24"/>
        </w:rPr>
        <w:t>a</w:t>
      </w:r>
      <w:proofErr w:type="gramEnd"/>
      <w:r w:rsidRPr="006612A1">
        <w:rPr>
          <w:sz w:val="24"/>
          <w:szCs w:val="24"/>
        </w:rPr>
        <w:t xml:space="preserve">. </w:t>
      </w:r>
      <w:proofErr w:type="spellStart"/>
      <w:r w:rsidRPr="006612A1">
        <w:rPr>
          <w:sz w:val="24"/>
          <w:szCs w:val="24"/>
        </w:rPr>
        <w:t>mucopolysaccharidosis</w:t>
      </w:r>
      <w:proofErr w:type="spellEnd"/>
      <w:r w:rsidRPr="006612A1">
        <w:rPr>
          <w:sz w:val="24"/>
          <w:szCs w:val="24"/>
        </w:rPr>
        <w:t xml:space="preserve"> type </w:t>
      </w:r>
      <w:r w:rsidR="00A03111">
        <w:rPr>
          <w:sz w:val="24"/>
          <w:szCs w:val="24"/>
        </w:rPr>
        <w:t>I (MPS I</w:t>
      </w:r>
      <w:r w:rsidRPr="006612A1">
        <w:rPr>
          <w:sz w:val="24"/>
          <w:szCs w:val="24"/>
        </w:rPr>
        <w:t>)</w:t>
      </w:r>
    </w:p>
    <w:p w:rsidR="006612A1" w:rsidRPr="006612A1" w:rsidRDefault="006612A1" w:rsidP="006612A1">
      <w:pPr>
        <w:pStyle w:val="a0"/>
        <w:ind w:firstLine="0"/>
        <w:rPr>
          <w:sz w:val="24"/>
          <w:szCs w:val="24"/>
        </w:rPr>
      </w:pPr>
      <w:r w:rsidRPr="006612A1">
        <w:rPr>
          <w:sz w:val="24"/>
          <w:szCs w:val="24"/>
        </w:rPr>
        <w:t xml:space="preserve">         </w:t>
      </w:r>
      <w:proofErr w:type="gramStart"/>
      <w:r w:rsidRPr="006612A1">
        <w:rPr>
          <w:sz w:val="24"/>
          <w:szCs w:val="24"/>
        </w:rPr>
        <w:t>b</w:t>
      </w:r>
      <w:proofErr w:type="gramEnd"/>
      <w:r w:rsidRPr="006612A1">
        <w:rPr>
          <w:sz w:val="24"/>
          <w:szCs w:val="24"/>
        </w:rPr>
        <w:t>. glycogen storage disease type II (</w:t>
      </w:r>
      <w:proofErr w:type="spellStart"/>
      <w:r w:rsidRPr="006612A1">
        <w:rPr>
          <w:sz w:val="24"/>
          <w:szCs w:val="24"/>
        </w:rPr>
        <w:t>Pompe</w:t>
      </w:r>
      <w:proofErr w:type="spellEnd"/>
      <w:r w:rsidRPr="006612A1">
        <w:rPr>
          <w:sz w:val="24"/>
          <w:szCs w:val="24"/>
        </w:rPr>
        <w:t>)</w:t>
      </w:r>
    </w:p>
    <w:p w:rsidR="006612A1" w:rsidRPr="006612A1" w:rsidRDefault="006612A1" w:rsidP="00A37589">
      <w:pPr>
        <w:pStyle w:val="A"/>
        <w:ind w:firstLine="0"/>
        <w:rPr>
          <w:sz w:val="24"/>
          <w:szCs w:val="24"/>
        </w:rPr>
      </w:pPr>
      <w:r w:rsidRPr="006612A1">
        <w:rPr>
          <w:sz w:val="24"/>
          <w:szCs w:val="24"/>
        </w:rPr>
        <w:t>B.</w:t>
      </w:r>
      <w:r w:rsidRPr="006612A1">
        <w:rPr>
          <w:sz w:val="24"/>
          <w:szCs w:val="24"/>
        </w:rPr>
        <w:tab/>
      </w:r>
      <w:r>
        <w:rPr>
          <w:sz w:val="24"/>
          <w:szCs w:val="24"/>
        </w:rPr>
        <w:t>1.—3</w:t>
      </w:r>
      <w:r w:rsidRPr="006612A1">
        <w:rPr>
          <w:sz w:val="24"/>
          <w:szCs w:val="24"/>
        </w:rPr>
        <w:t xml:space="preserve">. </w:t>
      </w:r>
      <w:r>
        <w:rPr>
          <w:sz w:val="24"/>
          <w:szCs w:val="24"/>
        </w:rPr>
        <w:t xml:space="preserve">  </w:t>
      </w:r>
      <w:r w:rsidRPr="006612A1">
        <w:rPr>
          <w:sz w:val="24"/>
          <w:szCs w:val="24"/>
        </w:rPr>
        <w:t xml:space="preserve">… </w:t>
      </w:r>
    </w:p>
    <w:p w:rsidR="006612A1" w:rsidRPr="006612A1" w:rsidRDefault="006612A1" w:rsidP="006612A1">
      <w:pPr>
        <w:pStyle w:val="1"/>
        <w:rPr>
          <w:sz w:val="24"/>
          <w:szCs w:val="24"/>
        </w:rPr>
      </w:pPr>
      <w:r w:rsidRPr="006612A1">
        <w:rPr>
          <w:sz w:val="24"/>
          <w:szCs w:val="24"/>
        </w:rPr>
        <w:t>4.</w:t>
      </w:r>
      <w:r w:rsidRPr="006612A1">
        <w:rPr>
          <w:sz w:val="24"/>
          <w:szCs w:val="24"/>
        </w:rPr>
        <w:tab/>
        <w:t xml:space="preserve">To ensure that specimens for testing are received within 24 to 48 hours or 1 to 2 days after collection, a state run courier will pick up specimens from each birthing facility and transport the specimens to the Office of Public Health (OPH) Laboratory. Specimens collected by other laboratories approved by OPH to perform newborn screening pursuant to the requirements of this Chapter, shall provide mailing envelopes to submitting hospitals which guarantee a delivery time no longer than </w:t>
      </w:r>
      <w:r w:rsidRPr="006612A1">
        <w:rPr>
          <w:strike/>
          <w:sz w:val="24"/>
          <w:szCs w:val="24"/>
        </w:rPr>
        <w:t>3</w:t>
      </w:r>
      <w:r w:rsidRPr="006612A1">
        <w:rPr>
          <w:sz w:val="24"/>
          <w:szCs w:val="24"/>
        </w:rPr>
        <w:t xml:space="preserve">2 days from mailing. </w:t>
      </w:r>
      <w:r w:rsidRPr="006612A1">
        <w:rPr>
          <w:strike/>
          <w:sz w:val="24"/>
          <w:szCs w:val="24"/>
        </w:rPr>
        <w:t xml:space="preserve">An </w:t>
      </w:r>
      <w:r w:rsidRPr="006612A1">
        <w:rPr>
          <w:sz w:val="24"/>
          <w:szCs w:val="24"/>
        </w:rPr>
        <w:t>The use of</w:t>
      </w:r>
      <w:r>
        <w:rPr>
          <w:sz w:val="24"/>
          <w:szCs w:val="24"/>
        </w:rPr>
        <w:t xml:space="preserve"> the</w:t>
      </w:r>
      <w:r w:rsidRPr="006612A1">
        <w:rPr>
          <w:sz w:val="24"/>
          <w:szCs w:val="24"/>
        </w:rPr>
        <w:t xml:space="preserve"> United States Postal Service and all other companies and courier services providing the required level of service stated herein are acceptable. C.</w:t>
      </w:r>
      <w:r w:rsidRPr="006612A1">
        <w:rPr>
          <w:sz w:val="24"/>
          <w:szCs w:val="24"/>
        </w:rPr>
        <w:tab/>
        <w:t xml:space="preserve">… </w:t>
      </w:r>
    </w:p>
    <w:p w:rsidR="006612A1" w:rsidRPr="006612A1" w:rsidRDefault="006612A1" w:rsidP="006612A1">
      <w:pPr>
        <w:pStyle w:val="1"/>
        <w:rPr>
          <w:sz w:val="24"/>
          <w:szCs w:val="24"/>
        </w:rPr>
      </w:pPr>
      <w:r w:rsidRPr="006612A1">
        <w:rPr>
          <w:sz w:val="24"/>
          <w:szCs w:val="24"/>
        </w:rPr>
        <w:t>1.</w:t>
      </w:r>
      <w:r w:rsidRPr="006612A1">
        <w:rPr>
          <w:sz w:val="24"/>
          <w:szCs w:val="24"/>
        </w:rPr>
        <w:tab/>
        <w:t>Pre-Discharge Screening. All hospitals that have maternity units shall institute and maintain a policy of screening all newborns before discharge regardless of their length of stay in the hospital. The initial screen</w:t>
      </w:r>
      <w:r>
        <w:rPr>
          <w:sz w:val="24"/>
          <w:szCs w:val="24"/>
        </w:rPr>
        <w:t>ing specimen</w:t>
      </w:r>
      <w:r w:rsidRPr="006612A1">
        <w:rPr>
          <w:sz w:val="24"/>
          <w:szCs w:val="24"/>
        </w:rPr>
        <w:t xml:space="preserve"> should be collected between 24 and 48 hours after birth.</w:t>
      </w:r>
    </w:p>
    <w:p w:rsidR="006612A1" w:rsidRPr="006612A1" w:rsidRDefault="006612A1" w:rsidP="006612A1">
      <w:pPr>
        <w:pStyle w:val="1"/>
        <w:ind w:firstLine="0"/>
        <w:rPr>
          <w:sz w:val="24"/>
          <w:szCs w:val="24"/>
        </w:rPr>
      </w:pPr>
      <w:r w:rsidRPr="006612A1">
        <w:rPr>
          <w:sz w:val="24"/>
          <w:szCs w:val="24"/>
        </w:rPr>
        <w:tab/>
        <w:t>a. If the newborn is admitted or readmitted to the hospital within the first 28 days of life, the admitting facility shall collect and submit the newborn screen</w:t>
      </w:r>
      <w:r>
        <w:rPr>
          <w:sz w:val="24"/>
          <w:szCs w:val="24"/>
        </w:rPr>
        <w:t>ing</w:t>
      </w:r>
      <w:r w:rsidRPr="006612A1">
        <w:rPr>
          <w:sz w:val="24"/>
          <w:szCs w:val="24"/>
        </w:rPr>
        <w:t xml:space="preserve"> specimen unless proof of a previous normal </w:t>
      </w:r>
      <w:r>
        <w:rPr>
          <w:sz w:val="24"/>
          <w:szCs w:val="24"/>
        </w:rPr>
        <w:t xml:space="preserve">newborn screening specimen </w:t>
      </w:r>
      <w:r w:rsidRPr="006612A1">
        <w:rPr>
          <w:sz w:val="24"/>
          <w:szCs w:val="24"/>
        </w:rPr>
        <w:t>result is available.</w:t>
      </w:r>
    </w:p>
    <w:p w:rsidR="006612A1" w:rsidRPr="006612A1" w:rsidRDefault="006612A1" w:rsidP="006612A1">
      <w:pPr>
        <w:pStyle w:val="1"/>
        <w:ind w:firstLine="0"/>
        <w:rPr>
          <w:sz w:val="24"/>
          <w:szCs w:val="24"/>
        </w:rPr>
      </w:pPr>
      <w:r w:rsidRPr="006612A1">
        <w:rPr>
          <w:sz w:val="24"/>
          <w:szCs w:val="24"/>
        </w:rPr>
        <w:tab/>
        <w:t>b. If the newborn transferred from one facility to another, the transferring facility shall collect the newborn screen</w:t>
      </w:r>
      <w:r>
        <w:rPr>
          <w:sz w:val="24"/>
          <w:szCs w:val="24"/>
        </w:rPr>
        <w:t>ing specimen</w:t>
      </w:r>
      <w:r w:rsidRPr="006612A1">
        <w:rPr>
          <w:sz w:val="24"/>
          <w:szCs w:val="24"/>
        </w:rPr>
        <w:t xml:space="preserve"> and notify the next facility </w:t>
      </w:r>
      <w:r>
        <w:rPr>
          <w:sz w:val="24"/>
          <w:szCs w:val="24"/>
        </w:rPr>
        <w:t xml:space="preserve">that </w:t>
      </w:r>
      <w:r w:rsidRPr="006612A1">
        <w:rPr>
          <w:sz w:val="24"/>
          <w:szCs w:val="24"/>
        </w:rPr>
        <w:t>the newborn screen</w:t>
      </w:r>
      <w:r>
        <w:rPr>
          <w:sz w:val="24"/>
          <w:szCs w:val="24"/>
        </w:rPr>
        <w:t xml:space="preserve">ing </w:t>
      </w:r>
      <w:r>
        <w:rPr>
          <w:sz w:val="24"/>
          <w:szCs w:val="24"/>
        </w:rPr>
        <w:lastRenderedPageBreak/>
        <w:t>specimen</w:t>
      </w:r>
      <w:r w:rsidRPr="006612A1">
        <w:rPr>
          <w:sz w:val="24"/>
          <w:szCs w:val="24"/>
        </w:rPr>
        <w:t xml:space="preserve"> has been collected. The facility transporting a sick newborn should have the initial newborn screen documented in the newborn’s medical record.  The receiving facility should determine if the newborn screen was done.  If not, the newborn shall have an initial newborn screen collected</w:t>
      </w:r>
      <w:r>
        <w:rPr>
          <w:sz w:val="24"/>
          <w:szCs w:val="24"/>
        </w:rPr>
        <w:t xml:space="preserve"> upon admission.</w:t>
      </w:r>
    </w:p>
    <w:p w:rsidR="006612A1" w:rsidRPr="006612A1" w:rsidRDefault="006612A1" w:rsidP="006612A1">
      <w:pPr>
        <w:pStyle w:val="1"/>
        <w:rPr>
          <w:sz w:val="24"/>
          <w:szCs w:val="24"/>
        </w:rPr>
      </w:pPr>
      <w:r w:rsidRPr="006612A1">
        <w:rPr>
          <w:sz w:val="24"/>
          <w:szCs w:val="24"/>
        </w:rPr>
        <w:t>2.</w:t>
      </w:r>
      <w:r w:rsidRPr="006612A1">
        <w:rPr>
          <w:sz w:val="24"/>
          <w:szCs w:val="24"/>
        </w:rPr>
        <w:tab/>
        <w:t>Repeat Screening for Specimens Collected before 24 Hours. There is a greater risk of false negative results for specimens collected from babies younger than 24 hours of age. Therefore, full-term, healthy newborns screened prior to 24 hours of age must be rescreened at the first me</w:t>
      </w:r>
      <w:r>
        <w:rPr>
          <w:sz w:val="24"/>
          <w:szCs w:val="24"/>
        </w:rPr>
        <w:t>dical visit, preferably between 2-</w:t>
      </w:r>
      <w:r w:rsidRPr="006612A1">
        <w:rPr>
          <w:sz w:val="24"/>
          <w:szCs w:val="24"/>
        </w:rPr>
        <w:t xml:space="preserve">5 days </w:t>
      </w:r>
      <w:r>
        <w:rPr>
          <w:sz w:val="24"/>
          <w:szCs w:val="24"/>
        </w:rPr>
        <w:t>of life</w:t>
      </w:r>
      <w:r w:rsidRPr="006612A1">
        <w:rPr>
          <w:sz w:val="24"/>
          <w:szCs w:val="24"/>
        </w:rPr>
        <w:t xml:space="preserve">. Repeat screening should be arranged by the primary pediatrician; however, it may be done by any primary healthcare provider or clinical facility qualified to perform newborn screening specimen collection. </w:t>
      </w:r>
    </w:p>
    <w:p w:rsidR="006612A1" w:rsidRPr="006612A1" w:rsidRDefault="006612A1" w:rsidP="006612A1">
      <w:pPr>
        <w:pStyle w:val="1"/>
        <w:rPr>
          <w:sz w:val="24"/>
          <w:szCs w:val="24"/>
        </w:rPr>
      </w:pPr>
      <w:r w:rsidRPr="006612A1">
        <w:rPr>
          <w:sz w:val="24"/>
          <w:szCs w:val="24"/>
        </w:rPr>
        <w:t>3.  For preterm, low birth weight, and sick infants admitted to the neonatal intensive care unit (NICU), an initial specimen should be collected upon admission, a second specimen shall be collected at 48-72 hours after admission and a final specimen shall be collected at 28 days or upon discharge, whichever comes first.</w:t>
      </w:r>
    </w:p>
    <w:p w:rsidR="006612A1" w:rsidRPr="006612A1" w:rsidRDefault="006612A1" w:rsidP="006612A1">
      <w:pPr>
        <w:pStyle w:val="1"/>
        <w:rPr>
          <w:sz w:val="24"/>
          <w:szCs w:val="24"/>
        </w:rPr>
      </w:pPr>
      <w:r w:rsidRPr="006612A1">
        <w:rPr>
          <w:sz w:val="24"/>
          <w:szCs w:val="24"/>
        </w:rPr>
        <w:t>4. Policy for Result Reporting and Repeat Screening Post Transfusion.  Whenever possible, a specimen should be collected prior to transfusion. Repeat testing is recommended 3 days after transfusion and 90 days after last transfusion.  If the specimen was not collected before transfusion, the laboratory reporting the results to the submitter shall indicate that transfusion may alter all newborn screening results and include the above times for repeat screening.</w:t>
      </w:r>
    </w:p>
    <w:p w:rsidR="006612A1" w:rsidRPr="006612A1" w:rsidRDefault="006612A1" w:rsidP="006612A1">
      <w:pPr>
        <w:pStyle w:val="1"/>
        <w:rPr>
          <w:sz w:val="24"/>
          <w:szCs w:val="24"/>
        </w:rPr>
      </w:pPr>
      <w:r w:rsidRPr="006612A1">
        <w:rPr>
          <w:sz w:val="24"/>
          <w:szCs w:val="24"/>
        </w:rPr>
        <w:t xml:space="preserve">   Please contact the Louisiana Genetic Diseases program for guidance on any other testing concerns.</w:t>
      </w:r>
    </w:p>
    <w:p w:rsidR="006612A1" w:rsidRPr="006612A1" w:rsidRDefault="006612A1" w:rsidP="006612A1">
      <w:pPr>
        <w:pStyle w:val="A"/>
        <w:spacing w:after="0"/>
        <w:ind w:firstLine="0"/>
        <w:rPr>
          <w:sz w:val="24"/>
          <w:szCs w:val="24"/>
        </w:rPr>
      </w:pPr>
      <w:r w:rsidRPr="006612A1">
        <w:rPr>
          <w:sz w:val="24"/>
          <w:szCs w:val="24"/>
        </w:rPr>
        <w:t>5.</w:t>
      </w:r>
      <w:r w:rsidRPr="006612A1">
        <w:rPr>
          <w:sz w:val="24"/>
          <w:szCs w:val="24"/>
        </w:rPr>
        <w:tab/>
        <w:t>Education to Parents on Repeat Screening. To ensure that newborns who need rescreening actually receive the repeat test, hospitals with maternity units must establish a system for disseminating information to parents about the importance of rescreening. This includes infants with an initial unsatisfactory specimen, infants with an initial collection performed at less than 24 hours of age, and infants admitted to the NICU   D.</w:t>
      </w:r>
      <w:r>
        <w:rPr>
          <w:sz w:val="24"/>
          <w:szCs w:val="24"/>
        </w:rPr>
        <w:t xml:space="preserve">—D.1  </w:t>
      </w:r>
      <w:r w:rsidRPr="006612A1">
        <w:rPr>
          <w:sz w:val="24"/>
          <w:szCs w:val="24"/>
        </w:rPr>
        <w:t xml:space="preserve">… </w:t>
      </w:r>
    </w:p>
    <w:p w:rsidR="006612A1" w:rsidRPr="006612A1" w:rsidRDefault="006612A1" w:rsidP="006612A1">
      <w:pPr>
        <w:pStyle w:val="A"/>
        <w:spacing w:after="0"/>
        <w:ind w:firstLine="0"/>
        <w:rPr>
          <w:sz w:val="24"/>
          <w:szCs w:val="24"/>
        </w:rPr>
      </w:pPr>
    </w:p>
    <w:p w:rsidR="006612A1" w:rsidRPr="006612A1" w:rsidRDefault="006612A1" w:rsidP="006612A1">
      <w:pPr>
        <w:pStyle w:val="A"/>
        <w:rPr>
          <w:sz w:val="24"/>
          <w:szCs w:val="24"/>
        </w:rPr>
      </w:pPr>
      <w:r w:rsidRPr="006612A1">
        <w:rPr>
          <w:sz w:val="24"/>
          <w:szCs w:val="24"/>
        </w:rPr>
        <w:t>E.</w:t>
      </w:r>
      <w:r w:rsidRPr="006612A1">
        <w:rPr>
          <w:sz w:val="24"/>
          <w:szCs w:val="24"/>
        </w:rPr>
        <w:tab/>
        <w:t>Unsatisfactory Specimens. The accuracy of a test depends on proper collection of the blood spot. Specimens of unsatisfactory quality for testing shall be indicated on the test result slip. If the laboratory determines the specimen to be unsatisfactory, the submitter shall collect and submit a second sample as soon as possible. If the newborn has been discharged, the submitter shall contact the newborn’s primary care provider or parent or guardian to collect a second sample. Training on collecting adequate specimens is available on the Newborn Screening website at ldh.la.gov/newborn.</w:t>
      </w:r>
    </w:p>
    <w:p w:rsidR="006612A1" w:rsidRPr="006612A1" w:rsidRDefault="006612A1" w:rsidP="006612A1">
      <w:pPr>
        <w:pStyle w:val="A"/>
        <w:rPr>
          <w:sz w:val="24"/>
          <w:szCs w:val="24"/>
        </w:rPr>
      </w:pPr>
      <w:r>
        <w:rPr>
          <w:sz w:val="24"/>
          <w:szCs w:val="24"/>
        </w:rPr>
        <w:t>F.—G.</w:t>
      </w:r>
      <w:r w:rsidRPr="006612A1">
        <w:rPr>
          <w:sz w:val="24"/>
          <w:szCs w:val="24"/>
        </w:rPr>
        <w:t xml:space="preserve">4. … </w:t>
      </w:r>
    </w:p>
    <w:p w:rsidR="006612A1" w:rsidRPr="006612A1" w:rsidRDefault="006612A1" w:rsidP="006612A1">
      <w:pPr>
        <w:pStyle w:val="1"/>
        <w:rPr>
          <w:sz w:val="24"/>
          <w:szCs w:val="24"/>
        </w:rPr>
      </w:pPr>
      <w:r w:rsidRPr="006612A1">
        <w:rPr>
          <w:sz w:val="24"/>
          <w:szCs w:val="24"/>
        </w:rPr>
        <w:t>5.</w:t>
      </w:r>
      <w:r w:rsidRPr="006612A1">
        <w:rPr>
          <w:sz w:val="24"/>
          <w:szCs w:val="24"/>
        </w:rPr>
        <w:tab/>
        <w:t>Only the following testing methodologies listed in Table 6303.G.5 are acceptable without prior written approval from the Genetic Diseases Program.</w:t>
      </w:r>
    </w:p>
    <w:tbl>
      <w:tblPr>
        <w:tblW w:w="4999"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000000"/>
        </w:tblBorders>
        <w:tblCellMar>
          <w:left w:w="62" w:type="dxa"/>
          <w:right w:w="62" w:type="dxa"/>
        </w:tblCellMar>
        <w:tblLook w:val="0000" w:firstRow="0" w:lastRow="0" w:firstColumn="0" w:lastColumn="0" w:noHBand="0" w:noVBand="0"/>
      </w:tblPr>
      <w:tblGrid>
        <w:gridCol w:w="2391"/>
        <w:gridCol w:w="2608"/>
      </w:tblGrid>
      <w:tr w:rsidR="006612A1" w:rsidRPr="00126F29" w:rsidTr="00005EE3">
        <w:trPr>
          <w:cantSplit/>
          <w:trHeight w:val="180"/>
          <w:tblHeader/>
          <w:jc w:val="center"/>
        </w:trPr>
        <w:tc>
          <w:tcPr>
            <w:tcW w:w="4999" w:type="dxa"/>
            <w:gridSpan w:val="2"/>
            <w:shd w:val="clear" w:color="auto" w:fill="BFBFBF"/>
            <w:vAlign w:val="bottom"/>
          </w:tcPr>
          <w:p w:rsidR="006612A1" w:rsidRPr="006612A1" w:rsidRDefault="006612A1" w:rsidP="00005EE3">
            <w:pPr>
              <w:jc w:val="center"/>
              <w:rPr>
                <w:b/>
                <w:sz w:val="24"/>
                <w:szCs w:val="24"/>
              </w:rPr>
            </w:pPr>
            <w:r w:rsidRPr="006612A1">
              <w:rPr>
                <w:b/>
                <w:sz w:val="24"/>
                <w:szCs w:val="24"/>
              </w:rPr>
              <w:lastRenderedPageBreak/>
              <w:t>Table 6303.G.5</w:t>
            </w:r>
          </w:p>
        </w:tc>
      </w:tr>
      <w:tr w:rsidR="006612A1" w:rsidRPr="00126F29" w:rsidTr="00005EE3">
        <w:trPr>
          <w:cantSplit/>
          <w:trHeight w:val="180"/>
          <w:tblHeader/>
          <w:jc w:val="center"/>
        </w:trPr>
        <w:tc>
          <w:tcPr>
            <w:tcW w:w="2122" w:type="dxa"/>
            <w:shd w:val="clear" w:color="auto" w:fill="BFBFBF"/>
            <w:vAlign w:val="bottom"/>
          </w:tcPr>
          <w:p w:rsidR="006612A1" w:rsidRPr="006612A1" w:rsidRDefault="006612A1" w:rsidP="00005EE3">
            <w:pPr>
              <w:jc w:val="center"/>
              <w:rPr>
                <w:b/>
                <w:sz w:val="24"/>
                <w:szCs w:val="24"/>
              </w:rPr>
            </w:pPr>
            <w:r w:rsidRPr="006612A1">
              <w:rPr>
                <w:b/>
                <w:sz w:val="24"/>
                <w:szCs w:val="24"/>
              </w:rPr>
              <w:t>Disease</w:t>
            </w:r>
          </w:p>
        </w:tc>
        <w:tc>
          <w:tcPr>
            <w:tcW w:w="2877" w:type="dxa"/>
            <w:shd w:val="clear" w:color="auto" w:fill="BFBFBF"/>
            <w:vAlign w:val="bottom"/>
          </w:tcPr>
          <w:p w:rsidR="006612A1" w:rsidRPr="006612A1" w:rsidRDefault="006612A1" w:rsidP="00005EE3">
            <w:pPr>
              <w:jc w:val="center"/>
              <w:rPr>
                <w:b/>
                <w:sz w:val="24"/>
                <w:szCs w:val="24"/>
              </w:rPr>
            </w:pPr>
            <w:r w:rsidRPr="006612A1">
              <w:rPr>
                <w:b/>
                <w:sz w:val="24"/>
                <w:szCs w:val="24"/>
              </w:rPr>
              <w:t>Testing Methodology</w:t>
            </w:r>
          </w:p>
        </w:tc>
      </w:tr>
      <w:tr w:rsidR="006612A1" w:rsidRPr="00126F29" w:rsidTr="00005EE3">
        <w:trPr>
          <w:cantSplit/>
          <w:trHeight w:val="1587"/>
          <w:jc w:val="center"/>
        </w:trPr>
        <w:tc>
          <w:tcPr>
            <w:tcW w:w="2122" w:type="dxa"/>
            <w:shd w:val="clear" w:color="auto" w:fill="auto"/>
          </w:tcPr>
          <w:p w:rsidR="006612A1" w:rsidRPr="006612A1" w:rsidRDefault="006612A1" w:rsidP="00005EE3">
            <w:pPr>
              <w:ind w:left="78" w:hanging="78"/>
              <w:rPr>
                <w:sz w:val="24"/>
                <w:szCs w:val="24"/>
              </w:rPr>
            </w:pPr>
            <w:r w:rsidRPr="006612A1">
              <w:rPr>
                <w:sz w:val="24"/>
                <w:szCs w:val="24"/>
              </w:rPr>
              <w:t xml:space="preserve">Disorders of Amino Acid Metabolism </w:t>
            </w:r>
          </w:p>
          <w:p w:rsidR="006612A1" w:rsidRPr="006612A1" w:rsidRDefault="006612A1" w:rsidP="00005EE3">
            <w:pPr>
              <w:ind w:left="78" w:hanging="78"/>
              <w:rPr>
                <w:sz w:val="24"/>
                <w:szCs w:val="24"/>
              </w:rPr>
            </w:pPr>
            <w:r w:rsidRPr="006612A1">
              <w:rPr>
                <w:sz w:val="24"/>
                <w:szCs w:val="24"/>
              </w:rPr>
              <w:t>Disorders of Fatty Acid Metabolism</w:t>
            </w:r>
          </w:p>
          <w:p w:rsidR="006612A1" w:rsidRPr="006612A1" w:rsidRDefault="006612A1" w:rsidP="00005EE3">
            <w:pPr>
              <w:ind w:left="78" w:hanging="78"/>
              <w:rPr>
                <w:sz w:val="24"/>
                <w:szCs w:val="24"/>
              </w:rPr>
            </w:pPr>
            <w:r w:rsidRPr="006612A1">
              <w:rPr>
                <w:sz w:val="24"/>
                <w:szCs w:val="24"/>
              </w:rPr>
              <w:t>Disorders of Organic Acid Metabolism</w:t>
            </w:r>
          </w:p>
          <w:p w:rsidR="006612A1" w:rsidRPr="006612A1" w:rsidRDefault="006612A1" w:rsidP="00005EE3">
            <w:pPr>
              <w:ind w:left="78" w:hanging="78"/>
              <w:rPr>
                <w:sz w:val="24"/>
                <w:szCs w:val="24"/>
              </w:rPr>
            </w:pPr>
            <w:r w:rsidRPr="006612A1">
              <w:rPr>
                <w:sz w:val="24"/>
                <w:szCs w:val="24"/>
              </w:rPr>
              <w:t>(Specific disorders include those as listed under Subsection A)</w:t>
            </w:r>
          </w:p>
        </w:tc>
        <w:tc>
          <w:tcPr>
            <w:tcW w:w="2877" w:type="dxa"/>
            <w:shd w:val="clear" w:color="auto" w:fill="auto"/>
          </w:tcPr>
          <w:p w:rsidR="006612A1" w:rsidRPr="006612A1" w:rsidRDefault="006612A1" w:rsidP="00005EE3">
            <w:pPr>
              <w:rPr>
                <w:sz w:val="24"/>
                <w:szCs w:val="24"/>
              </w:rPr>
            </w:pPr>
            <w:r w:rsidRPr="006612A1">
              <w:rPr>
                <w:sz w:val="24"/>
                <w:szCs w:val="24"/>
              </w:rPr>
              <w:t>Tandem Mass Spectrometry (MS/MS)</w:t>
            </w:r>
          </w:p>
          <w:p w:rsidR="006612A1" w:rsidRPr="006612A1" w:rsidRDefault="006612A1" w:rsidP="00005EE3">
            <w:pPr>
              <w:rPr>
                <w:sz w:val="24"/>
                <w:szCs w:val="24"/>
              </w:rPr>
            </w:pPr>
          </w:p>
        </w:tc>
      </w:tr>
      <w:tr w:rsidR="006612A1" w:rsidRPr="00126F29" w:rsidTr="00005EE3">
        <w:trPr>
          <w:cantSplit/>
          <w:trHeight w:val="403"/>
          <w:jc w:val="center"/>
        </w:trPr>
        <w:tc>
          <w:tcPr>
            <w:tcW w:w="2122" w:type="dxa"/>
            <w:shd w:val="clear" w:color="auto" w:fill="auto"/>
          </w:tcPr>
          <w:p w:rsidR="006612A1" w:rsidRPr="006612A1" w:rsidRDefault="006612A1" w:rsidP="00005EE3">
            <w:pPr>
              <w:rPr>
                <w:sz w:val="24"/>
                <w:szCs w:val="24"/>
              </w:rPr>
            </w:pPr>
            <w:proofErr w:type="spellStart"/>
            <w:r w:rsidRPr="006612A1">
              <w:rPr>
                <w:sz w:val="24"/>
                <w:szCs w:val="24"/>
              </w:rPr>
              <w:t>Biotinidase</w:t>
            </w:r>
            <w:proofErr w:type="spellEnd"/>
            <w:r w:rsidRPr="006612A1">
              <w:rPr>
                <w:sz w:val="24"/>
                <w:szCs w:val="24"/>
              </w:rPr>
              <w:t xml:space="preserve"> Deficiency</w:t>
            </w:r>
          </w:p>
        </w:tc>
        <w:tc>
          <w:tcPr>
            <w:tcW w:w="2877" w:type="dxa"/>
            <w:shd w:val="clear" w:color="auto" w:fill="auto"/>
          </w:tcPr>
          <w:p w:rsidR="006612A1" w:rsidRPr="006612A1" w:rsidRDefault="006612A1" w:rsidP="00005EE3">
            <w:pPr>
              <w:rPr>
                <w:sz w:val="24"/>
                <w:szCs w:val="24"/>
              </w:rPr>
            </w:pPr>
            <w:r w:rsidRPr="006612A1">
              <w:rPr>
                <w:sz w:val="24"/>
                <w:szCs w:val="24"/>
              </w:rPr>
              <w:t xml:space="preserve">Time-Resolved Immunofluorescence assay Qualitative or Quantitative Enzymatic </w:t>
            </w:r>
          </w:p>
          <w:p w:rsidR="006612A1" w:rsidRPr="006612A1" w:rsidRDefault="006612A1" w:rsidP="00005EE3">
            <w:pPr>
              <w:rPr>
                <w:sz w:val="24"/>
                <w:szCs w:val="24"/>
              </w:rPr>
            </w:pPr>
            <w:r w:rsidRPr="006612A1">
              <w:rPr>
                <w:sz w:val="24"/>
                <w:szCs w:val="24"/>
              </w:rPr>
              <w:t xml:space="preserve">Colorimetric or </w:t>
            </w:r>
            <w:proofErr w:type="spellStart"/>
            <w:r w:rsidRPr="006612A1">
              <w:rPr>
                <w:sz w:val="24"/>
                <w:szCs w:val="24"/>
              </w:rPr>
              <w:t>Fluorometric</w:t>
            </w:r>
            <w:proofErr w:type="spellEnd"/>
          </w:p>
        </w:tc>
      </w:tr>
      <w:tr w:rsidR="006612A1" w:rsidRPr="00126F29" w:rsidTr="00005EE3">
        <w:trPr>
          <w:cantSplit/>
          <w:trHeight w:val="403"/>
          <w:jc w:val="center"/>
        </w:trPr>
        <w:tc>
          <w:tcPr>
            <w:tcW w:w="2122" w:type="dxa"/>
            <w:shd w:val="clear" w:color="auto" w:fill="auto"/>
          </w:tcPr>
          <w:p w:rsidR="006612A1" w:rsidRPr="006612A1" w:rsidRDefault="006612A1" w:rsidP="00005EE3">
            <w:pPr>
              <w:rPr>
                <w:sz w:val="24"/>
                <w:szCs w:val="24"/>
              </w:rPr>
            </w:pPr>
            <w:proofErr w:type="spellStart"/>
            <w:r w:rsidRPr="006612A1">
              <w:rPr>
                <w:sz w:val="24"/>
                <w:szCs w:val="24"/>
              </w:rPr>
              <w:t>Galactosemia</w:t>
            </w:r>
            <w:proofErr w:type="spellEnd"/>
          </w:p>
        </w:tc>
        <w:tc>
          <w:tcPr>
            <w:tcW w:w="2877" w:type="dxa"/>
            <w:shd w:val="clear" w:color="auto" w:fill="auto"/>
          </w:tcPr>
          <w:p w:rsidR="006612A1" w:rsidRPr="006612A1" w:rsidRDefault="006612A1" w:rsidP="00005EE3">
            <w:pPr>
              <w:rPr>
                <w:sz w:val="24"/>
                <w:szCs w:val="24"/>
              </w:rPr>
            </w:pPr>
            <w:r w:rsidRPr="006612A1">
              <w:rPr>
                <w:sz w:val="24"/>
                <w:szCs w:val="24"/>
              </w:rPr>
              <w:t>Galt enzyme assay</w:t>
            </w:r>
          </w:p>
          <w:p w:rsidR="006612A1" w:rsidRPr="006612A1" w:rsidRDefault="006612A1" w:rsidP="00005EE3">
            <w:pPr>
              <w:rPr>
                <w:sz w:val="24"/>
                <w:szCs w:val="24"/>
              </w:rPr>
            </w:pPr>
            <w:r w:rsidRPr="006612A1">
              <w:rPr>
                <w:sz w:val="24"/>
                <w:szCs w:val="24"/>
              </w:rPr>
              <w:t>Total Galactose</w:t>
            </w:r>
          </w:p>
        </w:tc>
      </w:tr>
      <w:tr w:rsidR="006612A1" w:rsidRPr="00126F29" w:rsidTr="00005EE3">
        <w:trPr>
          <w:cantSplit/>
          <w:trHeight w:val="403"/>
          <w:jc w:val="center"/>
        </w:trPr>
        <w:tc>
          <w:tcPr>
            <w:tcW w:w="2122" w:type="dxa"/>
            <w:shd w:val="clear" w:color="auto" w:fill="auto"/>
          </w:tcPr>
          <w:p w:rsidR="006612A1" w:rsidRPr="006612A1" w:rsidRDefault="006612A1" w:rsidP="00005EE3">
            <w:pPr>
              <w:rPr>
                <w:sz w:val="24"/>
                <w:szCs w:val="24"/>
              </w:rPr>
            </w:pPr>
            <w:proofErr w:type="spellStart"/>
            <w:r w:rsidRPr="006612A1">
              <w:rPr>
                <w:sz w:val="24"/>
                <w:szCs w:val="24"/>
              </w:rPr>
              <w:lastRenderedPageBreak/>
              <w:t>Hemoglobinopathies</w:t>
            </w:r>
            <w:proofErr w:type="spellEnd"/>
          </w:p>
          <w:p w:rsidR="006612A1" w:rsidRPr="006612A1" w:rsidRDefault="006612A1" w:rsidP="00005EE3">
            <w:pPr>
              <w:rPr>
                <w:sz w:val="24"/>
                <w:szCs w:val="24"/>
              </w:rPr>
            </w:pPr>
            <w:r w:rsidRPr="006612A1">
              <w:rPr>
                <w:sz w:val="24"/>
                <w:szCs w:val="24"/>
              </w:rPr>
              <w:t xml:space="preserve"> (Sickle Cell Diseases)</w:t>
            </w:r>
          </w:p>
        </w:tc>
        <w:tc>
          <w:tcPr>
            <w:tcW w:w="2877" w:type="dxa"/>
            <w:shd w:val="clear" w:color="auto" w:fill="auto"/>
          </w:tcPr>
          <w:p w:rsidR="006612A1" w:rsidRPr="006612A1" w:rsidRDefault="006612A1" w:rsidP="00005EE3">
            <w:pPr>
              <w:rPr>
                <w:sz w:val="24"/>
                <w:szCs w:val="24"/>
              </w:rPr>
            </w:pPr>
            <w:r w:rsidRPr="006612A1">
              <w:rPr>
                <w:sz w:val="24"/>
                <w:szCs w:val="24"/>
              </w:rPr>
              <w:t>Cellulose acetate/citrate agar</w:t>
            </w:r>
          </w:p>
          <w:p w:rsidR="006612A1" w:rsidRPr="006612A1" w:rsidRDefault="006612A1" w:rsidP="00005EE3">
            <w:pPr>
              <w:rPr>
                <w:sz w:val="24"/>
                <w:szCs w:val="24"/>
              </w:rPr>
            </w:pPr>
            <w:r w:rsidRPr="006612A1">
              <w:rPr>
                <w:sz w:val="24"/>
                <w:szCs w:val="24"/>
              </w:rPr>
              <w:t>Capillary isoelectric focusing (CIEF)</w:t>
            </w:r>
          </w:p>
          <w:p w:rsidR="006612A1" w:rsidRPr="006612A1" w:rsidRDefault="006612A1" w:rsidP="00005EE3">
            <w:pPr>
              <w:rPr>
                <w:sz w:val="24"/>
                <w:szCs w:val="24"/>
              </w:rPr>
            </w:pPr>
            <w:r w:rsidRPr="006612A1">
              <w:rPr>
                <w:sz w:val="24"/>
                <w:szCs w:val="24"/>
              </w:rPr>
              <w:t>Gel isoelectric focusing (IEF)</w:t>
            </w:r>
          </w:p>
          <w:p w:rsidR="006612A1" w:rsidRPr="006612A1" w:rsidRDefault="006612A1" w:rsidP="00005EE3">
            <w:pPr>
              <w:rPr>
                <w:sz w:val="24"/>
                <w:szCs w:val="24"/>
              </w:rPr>
            </w:pPr>
            <w:r w:rsidRPr="006612A1">
              <w:rPr>
                <w:sz w:val="24"/>
                <w:szCs w:val="24"/>
              </w:rPr>
              <w:t>High Pressure Liquid Chromatography</w:t>
            </w:r>
          </w:p>
          <w:p w:rsidR="006612A1" w:rsidRPr="006612A1" w:rsidRDefault="006612A1" w:rsidP="00005EE3">
            <w:pPr>
              <w:rPr>
                <w:sz w:val="24"/>
                <w:szCs w:val="24"/>
              </w:rPr>
            </w:pPr>
            <w:r w:rsidRPr="006612A1">
              <w:rPr>
                <w:sz w:val="24"/>
                <w:szCs w:val="24"/>
              </w:rPr>
              <w:t>(HPLC)</w:t>
            </w:r>
          </w:p>
          <w:p w:rsidR="006612A1" w:rsidRPr="006612A1" w:rsidRDefault="006612A1" w:rsidP="00005EE3">
            <w:pPr>
              <w:rPr>
                <w:sz w:val="24"/>
                <w:szCs w:val="24"/>
              </w:rPr>
            </w:pPr>
            <w:r w:rsidRPr="006612A1">
              <w:rPr>
                <w:sz w:val="24"/>
                <w:szCs w:val="24"/>
              </w:rPr>
              <w:t>DNA Mutational Analysis</w:t>
            </w:r>
          </w:p>
          <w:p w:rsidR="006612A1" w:rsidRPr="006612A1" w:rsidRDefault="006612A1" w:rsidP="00005EE3">
            <w:pPr>
              <w:ind w:left="72" w:hanging="72"/>
              <w:rPr>
                <w:sz w:val="24"/>
                <w:szCs w:val="24"/>
              </w:rPr>
            </w:pPr>
            <w:r w:rsidRPr="006612A1">
              <w:rPr>
                <w:sz w:val="24"/>
                <w:szCs w:val="24"/>
              </w:rPr>
              <w:t xml:space="preserve">Sickle </w:t>
            </w:r>
            <w:proofErr w:type="spellStart"/>
            <w:r w:rsidRPr="006612A1">
              <w:rPr>
                <w:sz w:val="24"/>
                <w:szCs w:val="24"/>
              </w:rPr>
              <w:t>Dex</w:t>
            </w:r>
            <w:proofErr w:type="spellEnd"/>
            <w:r w:rsidRPr="006612A1">
              <w:rPr>
                <w:sz w:val="24"/>
                <w:szCs w:val="24"/>
              </w:rPr>
              <w:t xml:space="preserve"> – is NOT Acceptable</w:t>
            </w:r>
          </w:p>
          <w:p w:rsidR="006612A1" w:rsidRPr="006612A1" w:rsidRDefault="006612A1" w:rsidP="00005EE3">
            <w:pPr>
              <w:rPr>
                <w:sz w:val="24"/>
                <w:szCs w:val="24"/>
              </w:rPr>
            </w:pPr>
            <w:r w:rsidRPr="006612A1">
              <w:rPr>
                <w:sz w:val="24"/>
                <w:szCs w:val="24"/>
              </w:rPr>
              <w:t>Controls must include: F, A, S, C, D, E</w:t>
            </w:r>
          </w:p>
          <w:p w:rsidR="006612A1" w:rsidRPr="006612A1" w:rsidRDefault="006612A1" w:rsidP="00005EE3">
            <w:pPr>
              <w:ind w:left="72"/>
              <w:rPr>
                <w:sz w:val="24"/>
                <w:szCs w:val="24"/>
              </w:rPr>
            </w:pPr>
            <w:r w:rsidRPr="006612A1">
              <w:rPr>
                <w:sz w:val="24"/>
                <w:szCs w:val="24"/>
              </w:rPr>
              <w:t xml:space="preserve">If controls for </w:t>
            </w:r>
            <w:proofErr w:type="spellStart"/>
            <w:r w:rsidRPr="006612A1">
              <w:rPr>
                <w:sz w:val="24"/>
                <w:szCs w:val="24"/>
              </w:rPr>
              <w:t>hemoglobins</w:t>
            </w:r>
            <w:proofErr w:type="spellEnd"/>
            <w:r w:rsidRPr="006612A1">
              <w:rPr>
                <w:sz w:val="24"/>
                <w:szCs w:val="24"/>
              </w:rPr>
              <w:t xml:space="preserve"> D and E are not included in the first tier testing methodology, then the second tier testing must be able to identify the presence of these </w:t>
            </w:r>
            <w:proofErr w:type="spellStart"/>
            <w:r w:rsidRPr="006612A1">
              <w:rPr>
                <w:sz w:val="24"/>
                <w:szCs w:val="24"/>
              </w:rPr>
              <w:t>hemoglobins</w:t>
            </w:r>
            <w:proofErr w:type="spellEnd"/>
            <w:r w:rsidRPr="006612A1">
              <w:rPr>
                <w:sz w:val="24"/>
                <w:szCs w:val="24"/>
              </w:rPr>
              <w:t>.</w:t>
            </w:r>
          </w:p>
          <w:p w:rsidR="006612A1" w:rsidRPr="006612A1" w:rsidRDefault="006612A1" w:rsidP="00005EE3">
            <w:pPr>
              <w:rPr>
                <w:sz w:val="24"/>
                <w:szCs w:val="24"/>
              </w:rPr>
            </w:pPr>
            <w:r w:rsidRPr="006612A1">
              <w:rPr>
                <w:sz w:val="24"/>
                <w:szCs w:val="24"/>
              </w:rPr>
              <w:t>Result Reporting: by phenotype</w:t>
            </w:r>
          </w:p>
          <w:p w:rsidR="006612A1" w:rsidRPr="006612A1" w:rsidRDefault="006612A1" w:rsidP="00005EE3">
            <w:pPr>
              <w:ind w:left="72" w:hanging="72"/>
              <w:rPr>
                <w:sz w:val="24"/>
                <w:szCs w:val="24"/>
              </w:rPr>
            </w:pPr>
            <w:r w:rsidRPr="006612A1">
              <w:rPr>
                <w:sz w:val="24"/>
                <w:szCs w:val="24"/>
              </w:rPr>
              <w:t>Positive/negative is NOT acceptable</w:t>
            </w:r>
          </w:p>
        </w:tc>
      </w:tr>
      <w:tr w:rsidR="006612A1" w:rsidRPr="00126F29" w:rsidTr="00005EE3">
        <w:trPr>
          <w:cantSplit/>
          <w:trHeight w:val="403"/>
          <w:jc w:val="center"/>
        </w:trPr>
        <w:tc>
          <w:tcPr>
            <w:tcW w:w="2122" w:type="dxa"/>
            <w:shd w:val="clear" w:color="auto" w:fill="auto"/>
          </w:tcPr>
          <w:p w:rsidR="006612A1" w:rsidRPr="006612A1" w:rsidRDefault="006612A1" w:rsidP="00005EE3">
            <w:pPr>
              <w:rPr>
                <w:sz w:val="24"/>
                <w:szCs w:val="24"/>
              </w:rPr>
            </w:pPr>
            <w:r w:rsidRPr="006612A1">
              <w:rPr>
                <w:sz w:val="24"/>
                <w:szCs w:val="24"/>
              </w:rPr>
              <w:t>Congenital Hypothyroidism</w:t>
            </w:r>
          </w:p>
        </w:tc>
        <w:tc>
          <w:tcPr>
            <w:tcW w:w="2877" w:type="dxa"/>
            <w:shd w:val="clear" w:color="auto" w:fill="auto"/>
          </w:tcPr>
          <w:p w:rsidR="006612A1" w:rsidRPr="006612A1" w:rsidRDefault="006612A1" w:rsidP="00005EE3">
            <w:pPr>
              <w:rPr>
                <w:sz w:val="24"/>
                <w:szCs w:val="24"/>
              </w:rPr>
            </w:pPr>
            <w:r w:rsidRPr="006612A1">
              <w:rPr>
                <w:sz w:val="24"/>
                <w:szCs w:val="24"/>
              </w:rPr>
              <w:t xml:space="preserve">Radioimmunoassay (RIA), Fluorescent Immunoassay (FIA) time resolved </w:t>
            </w:r>
            <w:proofErr w:type="spellStart"/>
            <w:r w:rsidRPr="006612A1">
              <w:rPr>
                <w:sz w:val="24"/>
                <w:szCs w:val="24"/>
              </w:rPr>
              <w:t>fluoroimmunoassay</w:t>
            </w:r>
            <w:proofErr w:type="spellEnd"/>
            <w:r w:rsidRPr="006612A1">
              <w:rPr>
                <w:sz w:val="24"/>
                <w:szCs w:val="24"/>
              </w:rPr>
              <w:t>, Enzyme Immunoassay</w:t>
            </w:r>
          </w:p>
          <w:p w:rsidR="006612A1" w:rsidRPr="006612A1" w:rsidRDefault="006612A1" w:rsidP="00005EE3">
            <w:pPr>
              <w:rPr>
                <w:sz w:val="24"/>
                <w:szCs w:val="24"/>
              </w:rPr>
            </w:pPr>
            <w:r w:rsidRPr="006612A1">
              <w:rPr>
                <w:sz w:val="24"/>
                <w:szCs w:val="24"/>
              </w:rPr>
              <w:t>(EIA) methods for T4 and/or Thyroid Stimulating Hormone (TSH) which have been calibrated for neonates</w:t>
            </w:r>
          </w:p>
        </w:tc>
      </w:tr>
      <w:tr w:rsidR="006612A1" w:rsidRPr="00126F29" w:rsidTr="00005EE3">
        <w:trPr>
          <w:cantSplit/>
          <w:trHeight w:val="403"/>
          <w:jc w:val="center"/>
        </w:trPr>
        <w:tc>
          <w:tcPr>
            <w:tcW w:w="2122" w:type="dxa"/>
            <w:shd w:val="clear" w:color="auto" w:fill="auto"/>
          </w:tcPr>
          <w:p w:rsidR="006612A1" w:rsidRPr="006612A1" w:rsidRDefault="006612A1" w:rsidP="00005EE3">
            <w:pPr>
              <w:rPr>
                <w:sz w:val="24"/>
                <w:szCs w:val="24"/>
              </w:rPr>
            </w:pPr>
            <w:r w:rsidRPr="006612A1">
              <w:rPr>
                <w:sz w:val="24"/>
                <w:szCs w:val="24"/>
              </w:rPr>
              <w:t>Congenital Adrenal Hyperplasia</w:t>
            </w:r>
          </w:p>
        </w:tc>
        <w:tc>
          <w:tcPr>
            <w:tcW w:w="2877" w:type="dxa"/>
            <w:shd w:val="clear" w:color="auto" w:fill="auto"/>
          </w:tcPr>
          <w:p w:rsidR="006612A1" w:rsidRPr="006612A1" w:rsidRDefault="006612A1" w:rsidP="00005EE3">
            <w:pPr>
              <w:rPr>
                <w:sz w:val="24"/>
                <w:szCs w:val="24"/>
              </w:rPr>
            </w:pPr>
            <w:r w:rsidRPr="006612A1">
              <w:rPr>
                <w:sz w:val="24"/>
                <w:szCs w:val="24"/>
              </w:rPr>
              <w:t xml:space="preserve">17 </w:t>
            </w:r>
            <w:proofErr w:type="spellStart"/>
            <w:r w:rsidRPr="006612A1">
              <w:rPr>
                <w:sz w:val="24"/>
                <w:szCs w:val="24"/>
              </w:rPr>
              <w:t>hydroxyprogesterone</w:t>
            </w:r>
            <w:proofErr w:type="spellEnd"/>
            <w:r w:rsidRPr="006612A1">
              <w:rPr>
                <w:sz w:val="24"/>
                <w:szCs w:val="24"/>
              </w:rPr>
              <w:t xml:space="preserve"> (17OHP), time resolved </w:t>
            </w:r>
            <w:proofErr w:type="spellStart"/>
            <w:r w:rsidRPr="006612A1">
              <w:rPr>
                <w:sz w:val="24"/>
                <w:szCs w:val="24"/>
              </w:rPr>
              <w:t>fluoroimmunoassay</w:t>
            </w:r>
            <w:proofErr w:type="spellEnd"/>
          </w:p>
        </w:tc>
      </w:tr>
      <w:tr w:rsidR="006612A1" w:rsidRPr="00126F29" w:rsidTr="00005EE3">
        <w:trPr>
          <w:cantSplit/>
          <w:trHeight w:val="403"/>
          <w:jc w:val="center"/>
        </w:trPr>
        <w:tc>
          <w:tcPr>
            <w:tcW w:w="2122" w:type="dxa"/>
            <w:shd w:val="clear" w:color="auto" w:fill="auto"/>
          </w:tcPr>
          <w:p w:rsidR="006612A1" w:rsidRPr="006612A1" w:rsidRDefault="006612A1" w:rsidP="00005EE3">
            <w:pPr>
              <w:rPr>
                <w:sz w:val="24"/>
                <w:szCs w:val="24"/>
              </w:rPr>
            </w:pPr>
            <w:r w:rsidRPr="006612A1">
              <w:rPr>
                <w:sz w:val="24"/>
                <w:szCs w:val="24"/>
              </w:rPr>
              <w:lastRenderedPageBreak/>
              <w:t>Cystic Fibrosis</w:t>
            </w:r>
          </w:p>
        </w:tc>
        <w:tc>
          <w:tcPr>
            <w:tcW w:w="2877" w:type="dxa"/>
            <w:shd w:val="clear" w:color="auto" w:fill="auto"/>
          </w:tcPr>
          <w:p w:rsidR="006612A1" w:rsidRPr="006612A1" w:rsidRDefault="006612A1" w:rsidP="00005EE3">
            <w:pPr>
              <w:rPr>
                <w:sz w:val="24"/>
                <w:szCs w:val="24"/>
              </w:rPr>
            </w:pPr>
            <w:r w:rsidRPr="006612A1">
              <w:rPr>
                <w:sz w:val="24"/>
                <w:szCs w:val="24"/>
              </w:rPr>
              <w:t xml:space="preserve">Primary: </w:t>
            </w:r>
            <w:proofErr w:type="spellStart"/>
            <w:r w:rsidRPr="006612A1">
              <w:rPr>
                <w:sz w:val="24"/>
                <w:szCs w:val="24"/>
              </w:rPr>
              <w:t>Immunoreactive</w:t>
            </w:r>
            <w:proofErr w:type="spellEnd"/>
            <w:r w:rsidRPr="006612A1">
              <w:rPr>
                <w:sz w:val="24"/>
                <w:szCs w:val="24"/>
              </w:rPr>
              <w:t xml:space="preserve"> Trypsinogen; Time-Resolved </w:t>
            </w:r>
            <w:proofErr w:type="spellStart"/>
            <w:r w:rsidRPr="006612A1">
              <w:rPr>
                <w:sz w:val="24"/>
                <w:szCs w:val="24"/>
              </w:rPr>
              <w:t>fluoroimmunoassay</w:t>
            </w:r>
            <w:proofErr w:type="spellEnd"/>
          </w:p>
          <w:p w:rsidR="006612A1" w:rsidRPr="006612A1" w:rsidRDefault="006612A1" w:rsidP="00005EE3">
            <w:pPr>
              <w:rPr>
                <w:sz w:val="24"/>
                <w:szCs w:val="24"/>
              </w:rPr>
            </w:pPr>
            <w:r w:rsidRPr="006612A1">
              <w:rPr>
                <w:sz w:val="24"/>
                <w:szCs w:val="24"/>
              </w:rPr>
              <w:t xml:space="preserve">Second Tier: Deoxyribonucleic Acid (DNA) mutation analysis </w:t>
            </w:r>
          </w:p>
          <w:p w:rsidR="006612A1" w:rsidRPr="006612A1" w:rsidRDefault="006612A1" w:rsidP="00005EE3">
            <w:pPr>
              <w:rPr>
                <w:sz w:val="24"/>
                <w:szCs w:val="24"/>
              </w:rPr>
            </w:pPr>
            <w:r w:rsidRPr="006612A1">
              <w:rPr>
                <w:sz w:val="24"/>
                <w:szCs w:val="24"/>
              </w:rPr>
              <w:t>Qualitative Sweat Conductivity Test is NOT acceptable as a primary screening methodology.</w:t>
            </w:r>
          </w:p>
          <w:p w:rsidR="006612A1" w:rsidRPr="006612A1" w:rsidRDefault="006612A1" w:rsidP="00005EE3">
            <w:pPr>
              <w:rPr>
                <w:sz w:val="24"/>
                <w:szCs w:val="24"/>
              </w:rPr>
            </w:pPr>
          </w:p>
          <w:p w:rsidR="006612A1" w:rsidRPr="006612A1" w:rsidRDefault="006612A1" w:rsidP="00005EE3">
            <w:pPr>
              <w:rPr>
                <w:sz w:val="24"/>
                <w:szCs w:val="24"/>
              </w:rPr>
            </w:pPr>
            <w:r w:rsidRPr="006612A1">
              <w:rPr>
                <w:sz w:val="24"/>
                <w:szCs w:val="24"/>
              </w:rPr>
              <w:t>Confirmatory Test Methodologies:</w:t>
            </w:r>
          </w:p>
          <w:p w:rsidR="006612A1" w:rsidRPr="006612A1" w:rsidRDefault="006612A1" w:rsidP="00005EE3">
            <w:pPr>
              <w:rPr>
                <w:sz w:val="24"/>
                <w:szCs w:val="24"/>
              </w:rPr>
            </w:pPr>
            <w:r w:rsidRPr="006612A1">
              <w:rPr>
                <w:sz w:val="24"/>
                <w:szCs w:val="24"/>
              </w:rPr>
              <w:t>Quantitative Pilocarpine Iontophoresis Sweat Chloride Test</w:t>
            </w:r>
          </w:p>
          <w:p w:rsidR="006612A1" w:rsidRPr="006612A1" w:rsidRDefault="006612A1" w:rsidP="00005EE3">
            <w:pPr>
              <w:rPr>
                <w:sz w:val="24"/>
                <w:szCs w:val="24"/>
              </w:rPr>
            </w:pPr>
            <w:r w:rsidRPr="006612A1">
              <w:rPr>
                <w:sz w:val="24"/>
                <w:szCs w:val="24"/>
              </w:rPr>
              <w:t>Qualitative Sweat Conductivity Test is NOT recommended.</w:t>
            </w:r>
          </w:p>
        </w:tc>
      </w:tr>
      <w:tr w:rsidR="006612A1" w:rsidRPr="00126F29" w:rsidTr="00005EE3">
        <w:trPr>
          <w:cantSplit/>
          <w:trHeight w:val="403"/>
          <w:jc w:val="center"/>
        </w:trPr>
        <w:tc>
          <w:tcPr>
            <w:tcW w:w="2122" w:type="dxa"/>
            <w:shd w:val="clear" w:color="auto" w:fill="auto"/>
          </w:tcPr>
          <w:p w:rsidR="006612A1" w:rsidRPr="006612A1" w:rsidRDefault="006612A1" w:rsidP="00005EE3">
            <w:pPr>
              <w:keepNext/>
              <w:ind w:left="78" w:hanging="78"/>
              <w:rPr>
                <w:sz w:val="24"/>
                <w:szCs w:val="24"/>
              </w:rPr>
            </w:pPr>
            <w:r w:rsidRPr="006612A1">
              <w:rPr>
                <w:sz w:val="24"/>
                <w:szCs w:val="24"/>
              </w:rPr>
              <w:t xml:space="preserve">Severe Combined </w:t>
            </w:r>
            <w:proofErr w:type="spellStart"/>
            <w:r w:rsidRPr="006612A1">
              <w:rPr>
                <w:sz w:val="24"/>
                <w:szCs w:val="24"/>
              </w:rPr>
              <w:t>Immunodeficiencies</w:t>
            </w:r>
            <w:proofErr w:type="spellEnd"/>
            <w:r w:rsidRPr="006612A1">
              <w:rPr>
                <w:sz w:val="24"/>
                <w:szCs w:val="24"/>
              </w:rPr>
              <w:t xml:space="preserve"> (SCID)</w:t>
            </w:r>
          </w:p>
          <w:p w:rsidR="006612A1" w:rsidRPr="006612A1" w:rsidRDefault="006612A1" w:rsidP="00005EE3">
            <w:pPr>
              <w:keepNext/>
              <w:ind w:left="78" w:hanging="78"/>
              <w:rPr>
                <w:sz w:val="24"/>
                <w:szCs w:val="24"/>
              </w:rPr>
            </w:pPr>
            <w:r w:rsidRPr="006612A1">
              <w:rPr>
                <w:sz w:val="24"/>
                <w:szCs w:val="24"/>
              </w:rPr>
              <w:t>Spinal Muscular Atrophy (SMA)</w:t>
            </w:r>
          </w:p>
        </w:tc>
        <w:tc>
          <w:tcPr>
            <w:tcW w:w="2877" w:type="dxa"/>
            <w:shd w:val="clear" w:color="auto" w:fill="auto"/>
          </w:tcPr>
          <w:p w:rsidR="006612A1" w:rsidRPr="006612A1" w:rsidRDefault="006612A1" w:rsidP="00005EE3">
            <w:pPr>
              <w:rPr>
                <w:sz w:val="24"/>
                <w:szCs w:val="24"/>
              </w:rPr>
            </w:pPr>
            <w:r w:rsidRPr="006612A1">
              <w:rPr>
                <w:sz w:val="24"/>
                <w:szCs w:val="24"/>
              </w:rPr>
              <w:t xml:space="preserve">Real Time Quantitative Polymerase Chain Reaction (RTQPCR) </w:t>
            </w:r>
          </w:p>
        </w:tc>
      </w:tr>
      <w:tr w:rsidR="006612A1" w:rsidRPr="00126F29" w:rsidTr="00005EE3">
        <w:trPr>
          <w:cantSplit/>
          <w:trHeight w:val="403"/>
          <w:jc w:val="center"/>
        </w:trPr>
        <w:tc>
          <w:tcPr>
            <w:tcW w:w="2122" w:type="dxa"/>
            <w:shd w:val="clear" w:color="auto" w:fill="auto"/>
          </w:tcPr>
          <w:p w:rsidR="006612A1" w:rsidRPr="006612A1" w:rsidRDefault="006612A1" w:rsidP="00005EE3">
            <w:pPr>
              <w:keepNext/>
              <w:ind w:left="78" w:hanging="78"/>
              <w:rPr>
                <w:sz w:val="24"/>
                <w:szCs w:val="24"/>
              </w:rPr>
            </w:pPr>
            <w:proofErr w:type="spellStart"/>
            <w:r w:rsidRPr="006612A1">
              <w:rPr>
                <w:sz w:val="24"/>
                <w:szCs w:val="24"/>
              </w:rPr>
              <w:t>Mucopolysaccharidosis</w:t>
            </w:r>
            <w:proofErr w:type="spellEnd"/>
            <w:r w:rsidRPr="006612A1">
              <w:rPr>
                <w:sz w:val="24"/>
                <w:szCs w:val="24"/>
              </w:rPr>
              <w:t xml:space="preserve"> type </w:t>
            </w:r>
            <w:r>
              <w:rPr>
                <w:sz w:val="24"/>
                <w:szCs w:val="24"/>
              </w:rPr>
              <w:t>I</w:t>
            </w:r>
            <w:r w:rsidRPr="006612A1">
              <w:rPr>
                <w:sz w:val="24"/>
                <w:szCs w:val="24"/>
              </w:rPr>
              <w:t xml:space="preserve"> (MPS </w:t>
            </w:r>
            <w:r>
              <w:rPr>
                <w:sz w:val="24"/>
                <w:szCs w:val="24"/>
              </w:rPr>
              <w:t>I</w:t>
            </w:r>
            <w:r w:rsidRPr="006612A1">
              <w:rPr>
                <w:sz w:val="24"/>
                <w:szCs w:val="24"/>
              </w:rPr>
              <w:t>)</w:t>
            </w:r>
          </w:p>
          <w:p w:rsidR="006612A1" w:rsidRPr="006612A1" w:rsidRDefault="006612A1" w:rsidP="00005EE3">
            <w:pPr>
              <w:keepNext/>
              <w:ind w:left="78" w:hanging="78"/>
              <w:rPr>
                <w:sz w:val="24"/>
                <w:szCs w:val="24"/>
              </w:rPr>
            </w:pPr>
            <w:r w:rsidRPr="006612A1">
              <w:rPr>
                <w:sz w:val="24"/>
                <w:szCs w:val="24"/>
              </w:rPr>
              <w:t>Glycogen storage disease type II (</w:t>
            </w:r>
            <w:proofErr w:type="spellStart"/>
            <w:r w:rsidRPr="006612A1">
              <w:rPr>
                <w:sz w:val="24"/>
                <w:szCs w:val="24"/>
              </w:rPr>
              <w:t>Pompe</w:t>
            </w:r>
            <w:proofErr w:type="spellEnd"/>
            <w:r w:rsidRPr="006612A1">
              <w:rPr>
                <w:sz w:val="24"/>
                <w:szCs w:val="24"/>
              </w:rPr>
              <w:t>)</w:t>
            </w:r>
          </w:p>
        </w:tc>
        <w:tc>
          <w:tcPr>
            <w:tcW w:w="2877" w:type="dxa"/>
            <w:shd w:val="clear" w:color="auto" w:fill="auto"/>
          </w:tcPr>
          <w:p w:rsidR="006612A1" w:rsidRPr="006612A1" w:rsidRDefault="006612A1" w:rsidP="00005EE3">
            <w:pPr>
              <w:rPr>
                <w:sz w:val="24"/>
                <w:szCs w:val="24"/>
              </w:rPr>
            </w:pPr>
            <w:r w:rsidRPr="006612A1">
              <w:rPr>
                <w:sz w:val="24"/>
                <w:szCs w:val="24"/>
              </w:rPr>
              <w:t>Digital microfluidics</w:t>
            </w:r>
          </w:p>
        </w:tc>
      </w:tr>
    </w:tbl>
    <w:p w:rsidR="006612A1" w:rsidRPr="006612A1" w:rsidRDefault="006612A1" w:rsidP="006612A1">
      <w:pPr>
        <w:rPr>
          <w:sz w:val="24"/>
          <w:szCs w:val="24"/>
        </w:rPr>
      </w:pPr>
    </w:p>
    <w:p w:rsidR="006612A1" w:rsidRPr="006612A1" w:rsidRDefault="006612A1" w:rsidP="006612A1">
      <w:pPr>
        <w:pStyle w:val="a0"/>
        <w:rPr>
          <w:sz w:val="24"/>
          <w:szCs w:val="24"/>
        </w:rPr>
      </w:pPr>
      <w:r w:rsidRPr="006612A1">
        <w:rPr>
          <w:sz w:val="24"/>
          <w:szCs w:val="24"/>
        </w:rPr>
        <w:t>a.</w:t>
      </w:r>
      <w:r w:rsidRPr="006612A1">
        <w:rPr>
          <w:sz w:val="24"/>
          <w:szCs w:val="24"/>
        </w:rPr>
        <w:tab/>
        <w:t>Alternative Methodologies not listed in Table 6303.G.5. New Food and Drug Administration (FDA)-approved methodologies may be used if first found to be acceptable by the Genetics Diseases Program. Approval shall be requested from the Genetic Diseases Program in writing 60 days before the intended date of implementation by mailing the request to:</w:t>
      </w:r>
    </w:p>
    <w:p w:rsidR="006612A1" w:rsidRPr="006612A1" w:rsidRDefault="006612A1" w:rsidP="006612A1">
      <w:pPr>
        <w:pStyle w:val="RegDoubleIndent"/>
        <w:rPr>
          <w:sz w:val="24"/>
          <w:szCs w:val="24"/>
        </w:rPr>
      </w:pPr>
      <w:r w:rsidRPr="006612A1">
        <w:rPr>
          <w:sz w:val="24"/>
          <w:szCs w:val="24"/>
        </w:rPr>
        <w:t>LDH OPH Genetic Diseases Program</w:t>
      </w:r>
    </w:p>
    <w:p w:rsidR="006612A1" w:rsidRPr="006612A1" w:rsidRDefault="006612A1" w:rsidP="006612A1">
      <w:pPr>
        <w:pStyle w:val="RegDoubleIndent"/>
        <w:rPr>
          <w:sz w:val="24"/>
          <w:szCs w:val="24"/>
        </w:rPr>
      </w:pPr>
      <w:r>
        <w:rPr>
          <w:sz w:val="24"/>
          <w:szCs w:val="24"/>
        </w:rPr>
        <w:t>P</w:t>
      </w:r>
      <w:r w:rsidRPr="006612A1">
        <w:rPr>
          <w:sz w:val="24"/>
          <w:szCs w:val="24"/>
        </w:rPr>
        <w:t>.O. Box 60630</w:t>
      </w:r>
    </w:p>
    <w:p w:rsidR="006612A1" w:rsidRPr="006612A1" w:rsidRDefault="006612A1" w:rsidP="006612A1">
      <w:pPr>
        <w:pStyle w:val="RegDoubleIndent"/>
        <w:spacing w:after="120"/>
        <w:rPr>
          <w:sz w:val="24"/>
          <w:szCs w:val="24"/>
        </w:rPr>
      </w:pPr>
      <w:r w:rsidRPr="006612A1">
        <w:rPr>
          <w:sz w:val="24"/>
          <w:szCs w:val="24"/>
        </w:rPr>
        <w:t>New Orleans, Louisiana 70160-0630</w:t>
      </w:r>
    </w:p>
    <w:p w:rsidR="006612A1" w:rsidRPr="006612A1" w:rsidRDefault="006612A1" w:rsidP="006612A1">
      <w:pPr>
        <w:pStyle w:val="a0"/>
        <w:rPr>
          <w:sz w:val="24"/>
          <w:szCs w:val="24"/>
        </w:rPr>
      </w:pPr>
      <w:proofErr w:type="gramStart"/>
      <w:r>
        <w:rPr>
          <w:sz w:val="24"/>
          <w:szCs w:val="24"/>
        </w:rPr>
        <w:t>5.</w:t>
      </w:r>
      <w:r w:rsidRPr="006612A1">
        <w:rPr>
          <w:sz w:val="24"/>
          <w:szCs w:val="24"/>
        </w:rPr>
        <w:t>b</w:t>
      </w:r>
      <w:proofErr w:type="gramEnd"/>
      <w:r w:rsidRPr="006612A1">
        <w:rPr>
          <w:sz w:val="24"/>
          <w:szCs w:val="24"/>
        </w:rPr>
        <w:t>.</w:t>
      </w:r>
      <w:r>
        <w:rPr>
          <w:sz w:val="24"/>
          <w:szCs w:val="24"/>
        </w:rPr>
        <w:t>—8.b.  …</w:t>
      </w:r>
    </w:p>
    <w:p w:rsidR="006612A1" w:rsidRPr="006612A1" w:rsidRDefault="006612A1" w:rsidP="006612A1">
      <w:pPr>
        <w:pStyle w:val="i"/>
        <w:rPr>
          <w:sz w:val="24"/>
          <w:szCs w:val="24"/>
        </w:rPr>
      </w:pPr>
      <w:r w:rsidRPr="006612A1">
        <w:rPr>
          <w:sz w:val="24"/>
          <w:szCs w:val="24"/>
        </w:rPr>
        <w:tab/>
      </w:r>
      <w:r w:rsidRPr="006612A1">
        <w:rPr>
          <w:sz w:val="24"/>
          <w:szCs w:val="24"/>
        </w:rPr>
        <w:tab/>
      </w:r>
      <w:proofErr w:type="spellStart"/>
      <w:proofErr w:type="gramStart"/>
      <w:r w:rsidR="002E436B">
        <w:rPr>
          <w:sz w:val="24"/>
          <w:szCs w:val="24"/>
        </w:rPr>
        <w:t>i</w:t>
      </w:r>
      <w:proofErr w:type="spellEnd"/>
      <w:proofErr w:type="gramEnd"/>
      <w:r w:rsidR="002E436B">
        <w:rPr>
          <w:sz w:val="24"/>
          <w:szCs w:val="24"/>
        </w:rPr>
        <w:t xml:space="preserve">. </w:t>
      </w:r>
      <w:r w:rsidRPr="006612A1">
        <w:rPr>
          <w:sz w:val="24"/>
          <w:szCs w:val="24"/>
        </w:rPr>
        <w:t xml:space="preserve">metabolic disorders identified by tandem mass spectrometry and for </w:t>
      </w:r>
      <w:proofErr w:type="spellStart"/>
      <w:r>
        <w:rPr>
          <w:sz w:val="24"/>
          <w:szCs w:val="24"/>
        </w:rPr>
        <w:t>g</w:t>
      </w:r>
      <w:r w:rsidRPr="006612A1">
        <w:rPr>
          <w:sz w:val="24"/>
          <w:szCs w:val="24"/>
        </w:rPr>
        <w:t>alactosemia</w:t>
      </w:r>
      <w:proofErr w:type="spellEnd"/>
      <w:r w:rsidRPr="006612A1">
        <w:rPr>
          <w:sz w:val="24"/>
          <w:szCs w:val="24"/>
        </w:rPr>
        <w:t>―report results within 2 hours;</w:t>
      </w:r>
    </w:p>
    <w:p w:rsidR="006612A1" w:rsidRPr="006612A1" w:rsidRDefault="002E436B" w:rsidP="006612A1">
      <w:pPr>
        <w:pStyle w:val="i"/>
        <w:rPr>
          <w:sz w:val="24"/>
          <w:szCs w:val="24"/>
        </w:rPr>
      </w:pPr>
      <w:r>
        <w:rPr>
          <w:sz w:val="24"/>
          <w:szCs w:val="24"/>
        </w:rPr>
        <w:lastRenderedPageBreak/>
        <w:tab/>
      </w:r>
      <w:r>
        <w:rPr>
          <w:sz w:val="24"/>
          <w:szCs w:val="24"/>
        </w:rPr>
        <w:tab/>
        <w:t xml:space="preserve">ii.    </w:t>
      </w:r>
      <w:proofErr w:type="spellStart"/>
      <w:proofErr w:type="gramStart"/>
      <w:r w:rsidR="006612A1" w:rsidRPr="006612A1">
        <w:rPr>
          <w:sz w:val="24"/>
          <w:szCs w:val="24"/>
        </w:rPr>
        <w:t>biotinidase</w:t>
      </w:r>
      <w:proofErr w:type="spellEnd"/>
      <w:proofErr w:type="gramEnd"/>
      <w:r w:rsidR="006612A1" w:rsidRPr="006612A1">
        <w:rPr>
          <w:sz w:val="24"/>
          <w:szCs w:val="24"/>
        </w:rPr>
        <w:t xml:space="preserve"> deficiency―report results within 24 hours;</w:t>
      </w:r>
    </w:p>
    <w:p w:rsidR="006612A1" w:rsidRPr="006612A1" w:rsidRDefault="002E436B" w:rsidP="006612A1">
      <w:pPr>
        <w:pStyle w:val="i"/>
        <w:rPr>
          <w:sz w:val="24"/>
          <w:szCs w:val="24"/>
        </w:rPr>
      </w:pPr>
      <w:r>
        <w:rPr>
          <w:sz w:val="24"/>
          <w:szCs w:val="24"/>
        </w:rPr>
        <w:tab/>
      </w:r>
      <w:r>
        <w:rPr>
          <w:sz w:val="24"/>
          <w:szCs w:val="24"/>
        </w:rPr>
        <w:tab/>
        <w:t xml:space="preserve">iii.   </w:t>
      </w:r>
      <w:proofErr w:type="gramStart"/>
      <w:r w:rsidR="006612A1" w:rsidRPr="006612A1">
        <w:rPr>
          <w:sz w:val="24"/>
          <w:szCs w:val="24"/>
        </w:rPr>
        <w:t>sickle</w:t>
      </w:r>
      <w:proofErr w:type="gramEnd"/>
      <w:r w:rsidR="006612A1" w:rsidRPr="006612A1">
        <w:rPr>
          <w:sz w:val="24"/>
          <w:szCs w:val="24"/>
        </w:rPr>
        <w:t xml:space="preserve"> cell disease―report results of FS, FSC, FSA from initial specimens within 24 hours;</w:t>
      </w:r>
    </w:p>
    <w:p w:rsidR="006612A1" w:rsidRPr="006612A1" w:rsidRDefault="002E436B" w:rsidP="006612A1">
      <w:pPr>
        <w:pStyle w:val="i"/>
        <w:rPr>
          <w:sz w:val="24"/>
          <w:szCs w:val="24"/>
        </w:rPr>
      </w:pPr>
      <w:r>
        <w:rPr>
          <w:sz w:val="24"/>
          <w:szCs w:val="24"/>
        </w:rPr>
        <w:tab/>
      </w:r>
      <w:r>
        <w:rPr>
          <w:sz w:val="24"/>
          <w:szCs w:val="24"/>
        </w:rPr>
        <w:tab/>
        <w:t xml:space="preserve">iv.    </w:t>
      </w:r>
      <w:proofErr w:type="gramStart"/>
      <w:r w:rsidR="006612A1" w:rsidRPr="006612A1">
        <w:rPr>
          <w:sz w:val="24"/>
          <w:szCs w:val="24"/>
        </w:rPr>
        <w:t>congenital</w:t>
      </w:r>
      <w:proofErr w:type="gramEnd"/>
      <w:r w:rsidR="006612A1" w:rsidRPr="006612A1">
        <w:rPr>
          <w:sz w:val="24"/>
          <w:szCs w:val="24"/>
        </w:rPr>
        <w:t xml:space="preserve"> hypothyroidism―report within 24 hours;</w:t>
      </w:r>
    </w:p>
    <w:p w:rsidR="006612A1" w:rsidRPr="006612A1" w:rsidRDefault="002E436B" w:rsidP="006612A1">
      <w:pPr>
        <w:pStyle w:val="i"/>
        <w:rPr>
          <w:sz w:val="24"/>
          <w:szCs w:val="24"/>
        </w:rPr>
      </w:pPr>
      <w:r>
        <w:rPr>
          <w:sz w:val="24"/>
          <w:szCs w:val="24"/>
        </w:rPr>
        <w:tab/>
      </w:r>
      <w:r>
        <w:rPr>
          <w:sz w:val="24"/>
          <w:szCs w:val="24"/>
        </w:rPr>
        <w:tab/>
      </w:r>
      <w:proofErr w:type="gramStart"/>
      <w:r>
        <w:rPr>
          <w:sz w:val="24"/>
          <w:szCs w:val="24"/>
        </w:rPr>
        <w:t>v</w:t>
      </w:r>
      <w:proofErr w:type="gramEnd"/>
      <w:r>
        <w:rPr>
          <w:sz w:val="24"/>
          <w:szCs w:val="24"/>
        </w:rPr>
        <w:t xml:space="preserve">.     </w:t>
      </w:r>
      <w:r w:rsidR="006612A1" w:rsidRPr="006612A1">
        <w:rPr>
          <w:sz w:val="24"/>
          <w:szCs w:val="24"/>
        </w:rPr>
        <w:t>congenital adrenal hyperplasia―report within 2 hours; and</w:t>
      </w:r>
    </w:p>
    <w:p w:rsidR="006612A1" w:rsidRPr="006612A1" w:rsidRDefault="002E436B" w:rsidP="006612A1">
      <w:pPr>
        <w:pStyle w:val="i"/>
        <w:rPr>
          <w:sz w:val="24"/>
          <w:szCs w:val="24"/>
        </w:rPr>
      </w:pPr>
      <w:r>
        <w:rPr>
          <w:sz w:val="24"/>
          <w:szCs w:val="24"/>
        </w:rPr>
        <w:tab/>
      </w:r>
      <w:r>
        <w:rPr>
          <w:sz w:val="24"/>
          <w:szCs w:val="24"/>
        </w:rPr>
        <w:tab/>
        <w:t xml:space="preserve">vi.    </w:t>
      </w:r>
      <w:proofErr w:type="gramStart"/>
      <w:r w:rsidR="006612A1" w:rsidRPr="006612A1">
        <w:rPr>
          <w:sz w:val="24"/>
          <w:szCs w:val="24"/>
        </w:rPr>
        <w:t>cystic</w:t>
      </w:r>
      <w:proofErr w:type="gramEnd"/>
      <w:r w:rsidR="006612A1" w:rsidRPr="006612A1">
        <w:rPr>
          <w:sz w:val="24"/>
          <w:szCs w:val="24"/>
        </w:rPr>
        <w:t xml:space="preserve"> fibrosis―report within 24 hours.</w:t>
      </w:r>
    </w:p>
    <w:p w:rsidR="006612A1" w:rsidRPr="006612A1" w:rsidRDefault="006612A1" w:rsidP="006612A1">
      <w:pPr>
        <w:pStyle w:val="a0"/>
        <w:rPr>
          <w:sz w:val="24"/>
          <w:szCs w:val="24"/>
        </w:rPr>
      </w:pPr>
      <w:r w:rsidRPr="006612A1">
        <w:rPr>
          <w:sz w:val="24"/>
          <w:szCs w:val="24"/>
        </w:rPr>
        <w:t>c.</w:t>
      </w:r>
      <w:r w:rsidRPr="006612A1">
        <w:rPr>
          <w:sz w:val="24"/>
          <w:szCs w:val="24"/>
        </w:rPr>
        <w:tab/>
        <w:t>The specified information to be reported:</w:t>
      </w:r>
    </w:p>
    <w:p w:rsidR="006612A1" w:rsidRPr="006612A1" w:rsidRDefault="006612A1" w:rsidP="006612A1">
      <w:pPr>
        <w:pStyle w:val="i"/>
        <w:tabs>
          <w:tab w:val="left" w:pos="1530"/>
        </w:tabs>
        <w:rPr>
          <w:sz w:val="24"/>
          <w:szCs w:val="24"/>
        </w:rPr>
      </w:pPr>
      <w:r w:rsidRPr="006612A1">
        <w:rPr>
          <w:sz w:val="24"/>
          <w:szCs w:val="24"/>
        </w:rPr>
        <w:tab/>
      </w:r>
      <w:r w:rsidRPr="006612A1">
        <w:rPr>
          <w:sz w:val="24"/>
          <w:szCs w:val="24"/>
        </w:rPr>
        <w:tab/>
      </w:r>
      <w:proofErr w:type="spellStart"/>
      <w:proofErr w:type="gramStart"/>
      <w:r w:rsidRPr="006612A1">
        <w:rPr>
          <w:sz w:val="24"/>
          <w:szCs w:val="24"/>
        </w:rPr>
        <w:t>i</w:t>
      </w:r>
      <w:proofErr w:type="spellEnd"/>
      <w:proofErr w:type="gramEnd"/>
      <w:r w:rsidRPr="006612A1">
        <w:rPr>
          <w:sz w:val="24"/>
          <w:szCs w:val="24"/>
        </w:rPr>
        <w:t>.</w:t>
      </w:r>
      <w:r w:rsidRPr="006612A1">
        <w:rPr>
          <w:sz w:val="24"/>
          <w:szCs w:val="24"/>
        </w:rPr>
        <w:tab/>
        <w:t>child's name;</w:t>
      </w:r>
    </w:p>
    <w:p w:rsidR="006612A1" w:rsidRPr="006612A1" w:rsidRDefault="006612A1" w:rsidP="006612A1">
      <w:pPr>
        <w:pStyle w:val="i"/>
        <w:tabs>
          <w:tab w:val="left" w:pos="1530"/>
        </w:tabs>
        <w:rPr>
          <w:sz w:val="24"/>
          <w:szCs w:val="24"/>
        </w:rPr>
      </w:pPr>
      <w:r w:rsidRPr="006612A1">
        <w:rPr>
          <w:sz w:val="24"/>
          <w:szCs w:val="24"/>
        </w:rPr>
        <w:tab/>
      </w:r>
      <w:r w:rsidRPr="006612A1">
        <w:rPr>
          <w:sz w:val="24"/>
          <w:szCs w:val="24"/>
        </w:rPr>
        <w:tab/>
        <w:t>ii.</w:t>
      </w:r>
      <w:r w:rsidRPr="006612A1">
        <w:rPr>
          <w:sz w:val="24"/>
          <w:szCs w:val="24"/>
        </w:rPr>
        <w:tab/>
      </w:r>
      <w:proofErr w:type="gramStart"/>
      <w:r w:rsidRPr="006612A1">
        <w:rPr>
          <w:sz w:val="24"/>
          <w:szCs w:val="24"/>
        </w:rPr>
        <w:t>parent</w:t>
      </w:r>
      <w:proofErr w:type="gramEnd"/>
      <w:r w:rsidRPr="006612A1">
        <w:rPr>
          <w:sz w:val="24"/>
          <w:szCs w:val="24"/>
        </w:rPr>
        <w:t xml:space="preserve"> or guardian's name;</w:t>
      </w:r>
    </w:p>
    <w:p w:rsidR="006612A1" w:rsidRPr="006612A1" w:rsidRDefault="006612A1" w:rsidP="006612A1">
      <w:pPr>
        <w:pStyle w:val="i"/>
        <w:tabs>
          <w:tab w:val="left" w:pos="1530"/>
        </w:tabs>
        <w:rPr>
          <w:sz w:val="24"/>
          <w:szCs w:val="24"/>
        </w:rPr>
      </w:pPr>
      <w:r w:rsidRPr="006612A1">
        <w:rPr>
          <w:sz w:val="24"/>
          <w:szCs w:val="24"/>
        </w:rPr>
        <w:tab/>
      </w:r>
      <w:r w:rsidRPr="006612A1">
        <w:rPr>
          <w:sz w:val="24"/>
          <w:szCs w:val="24"/>
        </w:rPr>
        <w:tab/>
      </w:r>
      <w:proofErr w:type="gramStart"/>
      <w:r w:rsidRPr="006612A1">
        <w:rPr>
          <w:sz w:val="24"/>
          <w:szCs w:val="24"/>
        </w:rPr>
        <w:t>iii.</w:t>
      </w:r>
      <w:r w:rsidRPr="006612A1">
        <w:rPr>
          <w:sz w:val="24"/>
          <w:szCs w:val="24"/>
        </w:rPr>
        <w:tab/>
        <w:t>child's</w:t>
      </w:r>
      <w:proofErr w:type="gramEnd"/>
      <w:r w:rsidRPr="006612A1">
        <w:rPr>
          <w:sz w:val="24"/>
          <w:szCs w:val="24"/>
        </w:rPr>
        <w:t xml:space="preserve"> street address;</w:t>
      </w:r>
    </w:p>
    <w:p w:rsidR="006612A1" w:rsidRPr="006612A1" w:rsidRDefault="006612A1" w:rsidP="006612A1">
      <w:pPr>
        <w:pStyle w:val="i"/>
        <w:tabs>
          <w:tab w:val="left" w:pos="1530"/>
        </w:tabs>
        <w:rPr>
          <w:sz w:val="24"/>
          <w:szCs w:val="24"/>
        </w:rPr>
      </w:pPr>
      <w:r w:rsidRPr="006612A1">
        <w:rPr>
          <w:sz w:val="24"/>
          <w:szCs w:val="24"/>
        </w:rPr>
        <w:tab/>
      </w:r>
      <w:r w:rsidRPr="006612A1">
        <w:rPr>
          <w:sz w:val="24"/>
          <w:szCs w:val="24"/>
        </w:rPr>
        <w:tab/>
      </w:r>
      <w:proofErr w:type="gramStart"/>
      <w:r w:rsidRPr="006612A1">
        <w:rPr>
          <w:sz w:val="24"/>
          <w:szCs w:val="24"/>
        </w:rPr>
        <w:t>iv.</w:t>
      </w:r>
      <w:r w:rsidRPr="006612A1">
        <w:rPr>
          <w:sz w:val="24"/>
          <w:szCs w:val="24"/>
        </w:rPr>
        <w:tab/>
        <w:t>child's</w:t>
      </w:r>
      <w:proofErr w:type="gramEnd"/>
      <w:r w:rsidRPr="006612A1">
        <w:rPr>
          <w:sz w:val="24"/>
          <w:szCs w:val="24"/>
        </w:rPr>
        <w:t xml:space="preserve"> date of birth;</w:t>
      </w:r>
    </w:p>
    <w:p w:rsidR="006612A1" w:rsidRPr="006612A1" w:rsidRDefault="006612A1" w:rsidP="006612A1">
      <w:pPr>
        <w:pStyle w:val="i"/>
        <w:tabs>
          <w:tab w:val="left" w:pos="1530"/>
        </w:tabs>
        <w:rPr>
          <w:sz w:val="24"/>
          <w:szCs w:val="24"/>
        </w:rPr>
      </w:pPr>
      <w:r w:rsidRPr="006612A1">
        <w:rPr>
          <w:sz w:val="24"/>
          <w:szCs w:val="24"/>
        </w:rPr>
        <w:tab/>
      </w:r>
      <w:r w:rsidRPr="006612A1">
        <w:rPr>
          <w:sz w:val="24"/>
          <w:szCs w:val="24"/>
        </w:rPr>
        <w:tab/>
      </w:r>
      <w:proofErr w:type="gramStart"/>
      <w:r w:rsidRPr="006612A1">
        <w:rPr>
          <w:sz w:val="24"/>
          <w:szCs w:val="24"/>
        </w:rPr>
        <w:t>v</w:t>
      </w:r>
      <w:proofErr w:type="gramEnd"/>
      <w:r w:rsidRPr="006612A1">
        <w:rPr>
          <w:sz w:val="24"/>
          <w:szCs w:val="24"/>
        </w:rPr>
        <w:t>.</w:t>
      </w:r>
      <w:r w:rsidRPr="006612A1">
        <w:rPr>
          <w:sz w:val="24"/>
          <w:szCs w:val="24"/>
        </w:rPr>
        <w:tab/>
        <w:t>child's sex;</w:t>
      </w:r>
    </w:p>
    <w:p w:rsidR="006612A1" w:rsidRPr="006612A1" w:rsidRDefault="006612A1" w:rsidP="006612A1">
      <w:pPr>
        <w:pStyle w:val="i"/>
        <w:tabs>
          <w:tab w:val="left" w:pos="1530"/>
        </w:tabs>
        <w:rPr>
          <w:sz w:val="24"/>
          <w:szCs w:val="24"/>
        </w:rPr>
      </w:pPr>
      <w:r w:rsidRPr="006612A1">
        <w:rPr>
          <w:sz w:val="24"/>
          <w:szCs w:val="24"/>
        </w:rPr>
        <w:tab/>
      </w:r>
      <w:r w:rsidRPr="006612A1">
        <w:rPr>
          <w:sz w:val="24"/>
          <w:szCs w:val="24"/>
        </w:rPr>
        <w:tab/>
      </w:r>
      <w:proofErr w:type="gramStart"/>
      <w:r w:rsidRPr="006612A1">
        <w:rPr>
          <w:sz w:val="24"/>
          <w:szCs w:val="24"/>
        </w:rPr>
        <w:t>vi.</w:t>
      </w:r>
      <w:r w:rsidRPr="006612A1">
        <w:rPr>
          <w:sz w:val="24"/>
          <w:szCs w:val="24"/>
        </w:rPr>
        <w:tab/>
        <w:t>child's</w:t>
      </w:r>
      <w:proofErr w:type="gramEnd"/>
      <w:r w:rsidRPr="006612A1">
        <w:rPr>
          <w:sz w:val="24"/>
          <w:szCs w:val="24"/>
        </w:rPr>
        <w:t xml:space="preserve"> race;</w:t>
      </w:r>
    </w:p>
    <w:p w:rsidR="006612A1" w:rsidRPr="006612A1" w:rsidRDefault="006612A1" w:rsidP="006612A1">
      <w:pPr>
        <w:pStyle w:val="i"/>
        <w:tabs>
          <w:tab w:val="left" w:pos="1530"/>
        </w:tabs>
        <w:rPr>
          <w:sz w:val="24"/>
          <w:szCs w:val="24"/>
        </w:rPr>
      </w:pPr>
      <w:r w:rsidRPr="006612A1">
        <w:rPr>
          <w:sz w:val="24"/>
          <w:szCs w:val="24"/>
        </w:rPr>
        <w:tab/>
      </w:r>
      <w:r w:rsidRPr="006612A1">
        <w:rPr>
          <w:sz w:val="24"/>
          <w:szCs w:val="24"/>
        </w:rPr>
        <w:tab/>
      </w:r>
      <w:proofErr w:type="gramStart"/>
      <w:r w:rsidRPr="006612A1">
        <w:rPr>
          <w:sz w:val="24"/>
          <w:szCs w:val="24"/>
        </w:rPr>
        <w:t>vii.</w:t>
      </w:r>
      <w:r w:rsidRPr="006612A1">
        <w:rPr>
          <w:sz w:val="24"/>
          <w:szCs w:val="24"/>
        </w:rPr>
        <w:tab/>
        <w:t>parent's</w:t>
      </w:r>
      <w:proofErr w:type="gramEnd"/>
      <w:r w:rsidRPr="006612A1">
        <w:rPr>
          <w:sz w:val="24"/>
          <w:szCs w:val="24"/>
        </w:rPr>
        <w:t xml:space="preserve"> telephone number;</w:t>
      </w:r>
    </w:p>
    <w:p w:rsidR="006612A1" w:rsidRPr="006612A1" w:rsidRDefault="006612A1" w:rsidP="006612A1">
      <w:pPr>
        <w:pStyle w:val="i"/>
        <w:tabs>
          <w:tab w:val="left" w:pos="1530"/>
        </w:tabs>
        <w:rPr>
          <w:sz w:val="24"/>
          <w:szCs w:val="24"/>
        </w:rPr>
      </w:pPr>
      <w:r w:rsidRPr="006612A1">
        <w:rPr>
          <w:sz w:val="24"/>
          <w:szCs w:val="24"/>
        </w:rPr>
        <w:tab/>
      </w:r>
      <w:r w:rsidRPr="006612A1">
        <w:rPr>
          <w:sz w:val="24"/>
          <w:szCs w:val="24"/>
        </w:rPr>
        <w:tab/>
        <w:t>viii.</w:t>
      </w:r>
      <w:r w:rsidRPr="006612A1">
        <w:rPr>
          <w:sz w:val="24"/>
          <w:szCs w:val="24"/>
        </w:rPr>
        <w:tab/>
      </w:r>
      <w:proofErr w:type="gramStart"/>
      <w:r w:rsidRPr="006612A1">
        <w:rPr>
          <w:sz w:val="24"/>
          <w:szCs w:val="24"/>
        </w:rPr>
        <w:t>collection</w:t>
      </w:r>
      <w:proofErr w:type="gramEnd"/>
      <w:r w:rsidRPr="006612A1">
        <w:rPr>
          <w:sz w:val="24"/>
          <w:szCs w:val="24"/>
        </w:rPr>
        <w:t xml:space="preserve"> date;</w:t>
      </w:r>
    </w:p>
    <w:p w:rsidR="006612A1" w:rsidRPr="006612A1" w:rsidRDefault="006612A1" w:rsidP="006612A1">
      <w:pPr>
        <w:pStyle w:val="i"/>
        <w:tabs>
          <w:tab w:val="left" w:pos="1530"/>
        </w:tabs>
        <w:rPr>
          <w:sz w:val="24"/>
          <w:szCs w:val="24"/>
        </w:rPr>
      </w:pPr>
      <w:r w:rsidRPr="006612A1">
        <w:rPr>
          <w:sz w:val="24"/>
          <w:szCs w:val="24"/>
        </w:rPr>
        <w:tab/>
      </w:r>
      <w:r w:rsidRPr="006612A1">
        <w:rPr>
          <w:sz w:val="24"/>
          <w:szCs w:val="24"/>
        </w:rPr>
        <w:tab/>
        <w:t>ix.</w:t>
      </w:r>
      <w:r w:rsidRPr="006612A1">
        <w:rPr>
          <w:sz w:val="24"/>
          <w:szCs w:val="24"/>
        </w:rPr>
        <w:tab/>
      </w:r>
      <w:proofErr w:type="gramStart"/>
      <w:r w:rsidRPr="006612A1">
        <w:rPr>
          <w:sz w:val="24"/>
          <w:szCs w:val="24"/>
        </w:rPr>
        <w:t>test</w:t>
      </w:r>
      <w:proofErr w:type="gramEnd"/>
      <w:r w:rsidRPr="006612A1">
        <w:rPr>
          <w:sz w:val="24"/>
          <w:szCs w:val="24"/>
        </w:rPr>
        <w:t xml:space="preserve"> results;</w:t>
      </w:r>
    </w:p>
    <w:p w:rsidR="006612A1" w:rsidRPr="006612A1" w:rsidRDefault="006612A1" w:rsidP="006612A1">
      <w:pPr>
        <w:pStyle w:val="i"/>
        <w:tabs>
          <w:tab w:val="left" w:pos="1530"/>
        </w:tabs>
        <w:rPr>
          <w:sz w:val="24"/>
          <w:szCs w:val="24"/>
        </w:rPr>
      </w:pPr>
      <w:r w:rsidRPr="006612A1">
        <w:rPr>
          <w:sz w:val="24"/>
          <w:szCs w:val="24"/>
        </w:rPr>
        <w:tab/>
      </w:r>
      <w:r w:rsidRPr="006612A1">
        <w:rPr>
          <w:sz w:val="24"/>
          <w:szCs w:val="24"/>
        </w:rPr>
        <w:tab/>
      </w:r>
      <w:proofErr w:type="gramStart"/>
      <w:r w:rsidRPr="006612A1">
        <w:rPr>
          <w:sz w:val="24"/>
          <w:szCs w:val="24"/>
        </w:rPr>
        <w:t>x</w:t>
      </w:r>
      <w:proofErr w:type="gramEnd"/>
      <w:r w:rsidRPr="006612A1">
        <w:rPr>
          <w:sz w:val="24"/>
          <w:szCs w:val="24"/>
        </w:rPr>
        <w:t>.</w:t>
      </w:r>
      <w:r w:rsidRPr="006612A1">
        <w:rPr>
          <w:sz w:val="24"/>
          <w:szCs w:val="24"/>
        </w:rPr>
        <w:tab/>
        <w:t>primary care physician;</w:t>
      </w:r>
    </w:p>
    <w:p w:rsidR="006612A1" w:rsidRPr="006612A1" w:rsidRDefault="006612A1" w:rsidP="006612A1">
      <w:pPr>
        <w:pStyle w:val="i"/>
        <w:tabs>
          <w:tab w:val="left" w:pos="1530"/>
        </w:tabs>
        <w:rPr>
          <w:sz w:val="24"/>
          <w:szCs w:val="24"/>
        </w:rPr>
      </w:pPr>
      <w:r w:rsidRPr="006612A1">
        <w:rPr>
          <w:sz w:val="24"/>
          <w:szCs w:val="24"/>
        </w:rPr>
        <w:tab/>
      </w:r>
      <w:r w:rsidRPr="006612A1">
        <w:rPr>
          <w:sz w:val="24"/>
          <w:szCs w:val="24"/>
        </w:rPr>
        <w:tab/>
        <w:t>xi.</w:t>
      </w:r>
      <w:r w:rsidRPr="006612A1">
        <w:rPr>
          <w:sz w:val="24"/>
          <w:szCs w:val="24"/>
        </w:rPr>
        <w:tab/>
      </w:r>
      <w:proofErr w:type="gramStart"/>
      <w:r w:rsidRPr="006612A1">
        <w:rPr>
          <w:sz w:val="24"/>
          <w:szCs w:val="24"/>
        </w:rPr>
        <w:t>age</w:t>
      </w:r>
      <w:proofErr w:type="gramEnd"/>
      <w:r w:rsidRPr="006612A1">
        <w:rPr>
          <w:sz w:val="24"/>
          <w:szCs w:val="24"/>
        </w:rPr>
        <w:t xml:space="preserve"> at collection (&lt; or &gt; 48 hours old);</w:t>
      </w:r>
    </w:p>
    <w:p w:rsidR="006612A1" w:rsidRPr="006612A1" w:rsidRDefault="006612A1" w:rsidP="006612A1">
      <w:pPr>
        <w:pStyle w:val="i"/>
        <w:tabs>
          <w:tab w:val="left" w:pos="1530"/>
        </w:tabs>
        <w:rPr>
          <w:sz w:val="24"/>
          <w:szCs w:val="24"/>
        </w:rPr>
      </w:pPr>
      <w:r w:rsidRPr="006612A1">
        <w:rPr>
          <w:sz w:val="24"/>
          <w:szCs w:val="24"/>
        </w:rPr>
        <w:tab/>
      </w:r>
      <w:r w:rsidRPr="006612A1">
        <w:rPr>
          <w:sz w:val="24"/>
          <w:szCs w:val="24"/>
        </w:rPr>
        <w:tab/>
        <w:t>xii.</w:t>
      </w:r>
      <w:r w:rsidRPr="006612A1">
        <w:rPr>
          <w:sz w:val="24"/>
          <w:szCs w:val="24"/>
        </w:rPr>
        <w:tab/>
      </w:r>
      <w:proofErr w:type="gramStart"/>
      <w:r w:rsidRPr="006612A1">
        <w:rPr>
          <w:sz w:val="24"/>
          <w:szCs w:val="24"/>
        </w:rPr>
        <w:t>birth</w:t>
      </w:r>
      <w:proofErr w:type="gramEnd"/>
      <w:r w:rsidRPr="006612A1">
        <w:rPr>
          <w:sz w:val="24"/>
          <w:szCs w:val="24"/>
        </w:rPr>
        <w:t xml:space="preserve"> weight;</w:t>
      </w:r>
    </w:p>
    <w:p w:rsidR="006612A1" w:rsidRPr="006612A1" w:rsidRDefault="006612A1" w:rsidP="006612A1">
      <w:pPr>
        <w:pStyle w:val="i"/>
        <w:tabs>
          <w:tab w:val="left" w:pos="1530"/>
        </w:tabs>
        <w:rPr>
          <w:sz w:val="24"/>
          <w:szCs w:val="24"/>
        </w:rPr>
      </w:pPr>
      <w:r w:rsidRPr="006612A1">
        <w:rPr>
          <w:sz w:val="24"/>
          <w:szCs w:val="24"/>
        </w:rPr>
        <w:tab/>
      </w:r>
      <w:r w:rsidRPr="006612A1">
        <w:rPr>
          <w:sz w:val="24"/>
          <w:szCs w:val="24"/>
        </w:rPr>
        <w:tab/>
        <w:t>xiii.</w:t>
      </w:r>
      <w:r w:rsidRPr="006612A1">
        <w:rPr>
          <w:sz w:val="24"/>
          <w:szCs w:val="24"/>
        </w:rPr>
        <w:tab/>
      </w:r>
      <w:proofErr w:type="gramStart"/>
      <w:r w:rsidRPr="006612A1">
        <w:rPr>
          <w:sz w:val="24"/>
          <w:szCs w:val="24"/>
        </w:rPr>
        <w:t>full</w:t>
      </w:r>
      <w:proofErr w:type="gramEnd"/>
      <w:r w:rsidRPr="006612A1">
        <w:rPr>
          <w:sz w:val="24"/>
          <w:szCs w:val="24"/>
        </w:rPr>
        <w:t xml:space="preserve"> term or premature or gestational age; and</w:t>
      </w:r>
    </w:p>
    <w:p w:rsidR="006612A1" w:rsidRPr="006612A1" w:rsidRDefault="006612A1" w:rsidP="006612A1">
      <w:pPr>
        <w:pStyle w:val="i"/>
        <w:tabs>
          <w:tab w:val="left" w:pos="1530"/>
        </w:tabs>
        <w:rPr>
          <w:sz w:val="24"/>
          <w:szCs w:val="24"/>
        </w:rPr>
      </w:pPr>
      <w:r w:rsidRPr="006612A1">
        <w:rPr>
          <w:sz w:val="24"/>
          <w:szCs w:val="24"/>
        </w:rPr>
        <w:tab/>
      </w:r>
      <w:r w:rsidRPr="006612A1">
        <w:rPr>
          <w:sz w:val="24"/>
          <w:szCs w:val="24"/>
        </w:rPr>
        <w:tab/>
        <w:t>xiv.</w:t>
      </w:r>
      <w:r w:rsidRPr="006612A1">
        <w:rPr>
          <w:sz w:val="24"/>
          <w:szCs w:val="24"/>
        </w:rPr>
        <w:tab/>
      </w:r>
      <w:proofErr w:type="gramStart"/>
      <w:r w:rsidRPr="006612A1">
        <w:rPr>
          <w:sz w:val="24"/>
          <w:szCs w:val="24"/>
        </w:rPr>
        <w:t>transfusion</w:t>
      </w:r>
      <w:proofErr w:type="gramEnd"/>
      <w:r w:rsidRPr="006612A1">
        <w:rPr>
          <w:sz w:val="24"/>
          <w:szCs w:val="24"/>
        </w:rPr>
        <w:t xml:space="preserve"> given?</w:t>
      </w:r>
    </w:p>
    <w:p w:rsidR="006612A1" w:rsidRPr="006612A1" w:rsidRDefault="006612A1" w:rsidP="006612A1">
      <w:pPr>
        <w:pStyle w:val="A"/>
        <w:ind w:firstLine="630"/>
        <w:rPr>
          <w:sz w:val="24"/>
          <w:szCs w:val="24"/>
        </w:rPr>
      </w:pPr>
      <w:r w:rsidRPr="006612A1">
        <w:rPr>
          <w:sz w:val="24"/>
          <w:szCs w:val="24"/>
        </w:rPr>
        <w:tab/>
        <w:t xml:space="preserve">Yes ____ No ____ </w:t>
      </w:r>
    </w:p>
    <w:p w:rsidR="006612A1" w:rsidRDefault="006612A1" w:rsidP="006612A1">
      <w:pPr>
        <w:pStyle w:val="A"/>
        <w:rPr>
          <w:sz w:val="24"/>
          <w:szCs w:val="24"/>
        </w:rPr>
      </w:pPr>
      <w:r w:rsidRPr="006612A1">
        <w:rPr>
          <w:sz w:val="24"/>
          <w:szCs w:val="24"/>
        </w:rPr>
        <w:tab/>
        <w:t>If yes, date of last transfusion (if available): ___________</w:t>
      </w:r>
      <w:r>
        <w:rPr>
          <w:sz w:val="24"/>
          <w:szCs w:val="24"/>
        </w:rPr>
        <w:tab/>
        <w:t xml:space="preserve">   </w:t>
      </w:r>
    </w:p>
    <w:p w:rsidR="006612A1" w:rsidRPr="006612A1" w:rsidRDefault="006612A1" w:rsidP="002E436B">
      <w:pPr>
        <w:pStyle w:val="A"/>
        <w:rPr>
          <w:sz w:val="24"/>
          <w:szCs w:val="24"/>
        </w:rPr>
      </w:pPr>
      <w:r>
        <w:rPr>
          <w:sz w:val="24"/>
          <w:szCs w:val="24"/>
        </w:rPr>
        <w:t xml:space="preserve">    </w:t>
      </w:r>
      <w:r w:rsidRPr="006612A1">
        <w:rPr>
          <w:sz w:val="24"/>
          <w:szCs w:val="24"/>
        </w:rPr>
        <w:t>xv</w:t>
      </w:r>
      <w:proofErr w:type="gramStart"/>
      <w:r w:rsidRPr="006612A1">
        <w:rPr>
          <w:sz w:val="24"/>
          <w:szCs w:val="24"/>
        </w:rPr>
        <w:t>.  Feeding</w:t>
      </w:r>
      <w:proofErr w:type="gramEnd"/>
      <w:r w:rsidRPr="006612A1">
        <w:rPr>
          <w:sz w:val="24"/>
          <w:szCs w:val="24"/>
        </w:rPr>
        <w:t xml:space="preserve"> type:    </w:t>
      </w:r>
      <w:r>
        <w:rPr>
          <w:sz w:val="24"/>
          <w:szCs w:val="24"/>
        </w:rPr>
        <w:t>h</w:t>
      </w:r>
      <w:r w:rsidRPr="006612A1">
        <w:rPr>
          <w:sz w:val="24"/>
          <w:szCs w:val="24"/>
        </w:rPr>
        <w:t xml:space="preserve">uman </w:t>
      </w:r>
      <w:r>
        <w:rPr>
          <w:sz w:val="24"/>
          <w:szCs w:val="24"/>
        </w:rPr>
        <w:t>m</w:t>
      </w:r>
      <w:r w:rsidRPr="006612A1">
        <w:rPr>
          <w:sz w:val="24"/>
          <w:szCs w:val="24"/>
        </w:rPr>
        <w:t xml:space="preserve">ilk, </w:t>
      </w:r>
      <w:r>
        <w:rPr>
          <w:sz w:val="24"/>
          <w:szCs w:val="24"/>
        </w:rPr>
        <w:t>f</w:t>
      </w:r>
      <w:r w:rsidRPr="006612A1">
        <w:rPr>
          <w:sz w:val="24"/>
          <w:szCs w:val="24"/>
        </w:rPr>
        <w:t>ormula (type)</w:t>
      </w:r>
      <w:r>
        <w:rPr>
          <w:sz w:val="24"/>
          <w:szCs w:val="24"/>
        </w:rPr>
        <w:t>,</w:t>
      </w:r>
      <w:r w:rsidRPr="006612A1">
        <w:rPr>
          <w:sz w:val="24"/>
          <w:szCs w:val="24"/>
        </w:rPr>
        <w:t xml:space="preserve"> </w:t>
      </w:r>
      <w:r>
        <w:rPr>
          <w:sz w:val="24"/>
          <w:szCs w:val="24"/>
        </w:rPr>
        <w:t>b</w:t>
      </w:r>
      <w:r w:rsidRPr="006612A1">
        <w:rPr>
          <w:sz w:val="24"/>
          <w:szCs w:val="24"/>
        </w:rPr>
        <w:t>oth (</w:t>
      </w:r>
      <w:r>
        <w:rPr>
          <w:sz w:val="24"/>
          <w:szCs w:val="24"/>
        </w:rPr>
        <w:t>formula</w:t>
      </w:r>
      <w:r w:rsidRPr="006612A1">
        <w:rPr>
          <w:sz w:val="24"/>
          <w:szCs w:val="24"/>
        </w:rPr>
        <w:t xml:space="preserve"> type)</w:t>
      </w:r>
    </w:p>
    <w:p w:rsidR="006612A1" w:rsidRPr="006612A1" w:rsidRDefault="006612A1" w:rsidP="006612A1">
      <w:pPr>
        <w:pStyle w:val="1"/>
        <w:rPr>
          <w:sz w:val="24"/>
          <w:szCs w:val="24"/>
        </w:rPr>
      </w:pPr>
      <w:r w:rsidRPr="006612A1">
        <w:rPr>
          <w:sz w:val="24"/>
          <w:szCs w:val="24"/>
        </w:rPr>
        <w:t>9.</w:t>
      </w:r>
      <w:r>
        <w:rPr>
          <w:sz w:val="24"/>
          <w:szCs w:val="24"/>
        </w:rPr>
        <w:t>—11.e.  …</w:t>
      </w:r>
    </w:p>
    <w:p w:rsidR="006612A1" w:rsidRPr="006612A1" w:rsidRDefault="006612A1" w:rsidP="006612A1">
      <w:pPr>
        <w:pStyle w:val="AuthorityNote"/>
        <w:rPr>
          <w:sz w:val="22"/>
          <w:szCs w:val="22"/>
        </w:rPr>
      </w:pPr>
      <w:r w:rsidRPr="006612A1">
        <w:rPr>
          <w:sz w:val="22"/>
          <w:szCs w:val="22"/>
        </w:rPr>
        <w:t>AUTHORITY NOTE:</w:t>
      </w:r>
      <w:r w:rsidRPr="006612A1">
        <w:rPr>
          <w:sz w:val="22"/>
          <w:szCs w:val="22"/>
        </w:rPr>
        <w:tab/>
        <w:t>Promulgated in accordance with R.S. 40:10</w:t>
      </w:r>
      <w:r>
        <w:rPr>
          <w:sz w:val="22"/>
          <w:szCs w:val="22"/>
        </w:rPr>
        <w:t>81</w:t>
      </w:r>
      <w:r w:rsidRPr="006612A1">
        <w:rPr>
          <w:sz w:val="22"/>
          <w:szCs w:val="22"/>
        </w:rPr>
        <w:t>.1 and 1081.2</w:t>
      </w:r>
      <w:r>
        <w:rPr>
          <w:sz w:val="22"/>
          <w:szCs w:val="22"/>
        </w:rPr>
        <w:t>.</w:t>
      </w:r>
    </w:p>
    <w:p w:rsidR="006612A1" w:rsidRPr="006612A1" w:rsidRDefault="006612A1" w:rsidP="006612A1">
      <w:pPr>
        <w:pStyle w:val="HistoricalNote"/>
        <w:rPr>
          <w:sz w:val="22"/>
          <w:szCs w:val="22"/>
        </w:rPr>
      </w:pPr>
      <w:r w:rsidRPr="006612A1">
        <w:rPr>
          <w:sz w:val="22"/>
          <w:szCs w:val="22"/>
        </w:rPr>
        <w:t>HISTORICAL NOTE:</w:t>
      </w:r>
      <w:r w:rsidRPr="006612A1">
        <w:rPr>
          <w:sz w:val="22"/>
          <w:szCs w:val="22"/>
        </w:rPr>
        <w:tab/>
        <w:t>Promulgated by the Department of Health and Human Resources, Office of Preventive and Public Health Services, LR 13:246 (April 1987), amended by the Department of Health , Office of Public Health, LR 17:378 (April 1991), LR 18:1131 (October 1992), LR 20:1386 (December 1994), LR 23:301 (March 1997), LR 27:545 (April 2001), LR 29:1490 (August 2003), LR 32:248 (February 2006), LR 34:442 (March 2008), amended by the Department of Health, Office of Public Health, LR 44:1908 (October 2018), LR 4</w:t>
      </w:r>
      <w:r>
        <w:rPr>
          <w:sz w:val="22"/>
          <w:szCs w:val="22"/>
        </w:rPr>
        <w:t>8</w:t>
      </w:r>
      <w:r w:rsidRPr="006612A1">
        <w:rPr>
          <w:sz w:val="22"/>
          <w:szCs w:val="22"/>
        </w:rPr>
        <w:t xml:space="preserve">: </w:t>
      </w:r>
    </w:p>
    <w:p w:rsidR="006612A1" w:rsidRDefault="006612A1" w:rsidP="006612A1">
      <w:pPr>
        <w:pStyle w:val="HistoricalNote"/>
      </w:pPr>
    </w:p>
    <w:p w:rsidR="00DD4A30" w:rsidRDefault="00A03111"/>
    <w:sectPr w:rsidR="00DD4A30" w:rsidSect="006612A1">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ew Century Schlbk">
    <w:altName w:val="Century Schoolbook"/>
    <w:panose1 w:val="00000000000000000000"/>
    <w:charset w:val="4D"/>
    <w:family w:val="auto"/>
    <w:notTrueType/>
    <w:pitch w:val="default"/>
    <w:sig w:usb0="03000000"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2A1"/>
    <w:rsid w:val="00136CAC"/>
    <w:rsid w:val="002E436B"/>
    <w:rsid w:val="00456D4E"/>
    <w:rsid w:val="00491694"/>
    <w:rsid w:val="006612A1"/>
    <w:rsid w:val="006E397B"/>
    <w:rsid w:val="007D7613"/>
    <w:rsid w:val="00820FE1"/>
    <w:rsid w:val="00A03111"/>
    <w:rsid w:val="00A37589"/>
    <w:rsid w:val="00BD32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411F9"/>
  <w15:chartTrackingRefBased/>
  <w15:docId w15:val="{2232DA65-E9F6-4607-8047-6C7BEE589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6612A1"/>
    <w:pPr>
      <w:widowControl w:val="0"/>
      <w:autoSpaceDE w:val="0"/>
      <w:autoSpaceDN w:val="0"/>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6612A1"/>
    <w:pPr>
      <w:spacing w:before="59"/>
      <w:ind w:left="2860" w:right="3047"/>
      <w:jc w:val="center"/>
    </w:pPr>
    <w:rPr>
      <w:b/>
      <w:bCs/>
      <w:sz w:val="32"/>
      <w:szCs w:val="32"/>
    </w:rPr>
  </w:style>
  <w:style w:type="character" w:customStyle="1" w:styleId="TitleChar">
    <w:name w:val="Title Char"/>
    <w:basedOn w:val="DefaultParagraphFont"/>
    <w:link w:val="Title"/>
    <w:uiPriority w:val="1"/>
    <w:rsid w:val="006612A1"/>
    <w:rPr>
      <w:rFonts w:ascii="Times New Roman" w:eastAsia="Times New Roman" w:hAnsi="Times New Roman" w:cs="Times New Roman"/>
      <w:b/>
      <w:bCs/>
      <w:sz w:val="32"/>
      <w:szCs w:val="32"/>
    </w:rPr>
  </w:style>
  <w:style w:type="paragraph" w:customStyle="1" w:styleId="Chapter">
    <w:name w:val="Chapter"/>
    <w:basedOn w:val="Normal"/>
    <w:link w:val="ChapterChar"/>
    <w:rsid w:val="006612A1"/>
    <w:pPr>
      <w:keepNext/>
      <w:keepLines/>
      <w:widowControl/>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autoSpaceDN/>
      <w:spacing w:after="120"/>
      <w:ind w:left="144" w:right="144"/>
      <w:jc w:val="center"/>
      <w:outlineLvl w:val="1"/>
    </w:pPr>
    <w:rPr>
      <w:b/>
      <w:kern w:val="2"/>
      <w:sz w:val="28"/>
      <w:szCs w:val="20"/>
    </w:rPr>
  </w:style>
  <w:style w:type="paragraph" w:customStyle="1" w:styleId="Section">
    <w:name w:val="Section"/>
    <w:basedOn w:val="Normal"/>
    <w:link w:val="SectionChar"/>
    <w:rsid w:val="006612A1"/>
    <w:pPr>
      <w:keepNext/>
      <w:keepLines/>
      <w:widowControl/>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autoSpaceDN/>
      <w:spacing w:after="120" w:line="240" w:lineRule="exact"/>
      <w:ind w:left="720" w:hanging="720"/>
      <w:outlineLvl w:val="2"/>
    </w:pPr>
    <w:rPr>
      <w:b/>
      <w:kern w:val="2"/>
      <w:sz w:val="20"/>
      <w:szCs w:val="20"/>
    </w:rPr>
  </w:style>
  <w:style w:type="paragraph" w:customStyle="1" w:styleId="A">
    <w:name w:val="A."/>
    <w:basedOn w:val="Normal"/>
    <w:link w:val="AChar"/>
    <w:rsid w:val="006612A1"/>
    <w:pPr>
      <w:widowControl/>
      <w:tabs>
        <w:tab w:val="left" w:pos="187"/>
        <w:tab w:val="left" w:pos="540"/>
        <w:tab w:val="left" w:pos="4500"/>
        <w:tab w:val="left" w:pos="4680"/>
        <w:tab w:val="left" w:pos="4860"/>
        <w:tab w:val="left" w:pos="5040"/>
        <w:tab w:val="left" w:pos="7200"/>
      </w:tabs>
      <w:autoSpaceDE/>
      <w:autoSpaceDN/>
      <w:spacing w:after="120"/>
      <w:ind w:firstLine="187"/>
      <w:jc w:val="both"/>
      <w:outlineLvl w:val="3"/>
    </w:pPr>
    <w:rPr>
      <w:kern w:val="2"/>
      <w:sz w:val="20"/>
      <w:szCs w:val="20"/>
    </w:rPr>
  </w:style>
  <w:style w:type="paragraph" w:customStyle="1" w:styleId="1">
    <w:name w:val="1."/>
    <w:basedOn w:val="Normal"/>
    <w:link w:val="1Char"/>
    <w:rsid w:val="006612A1"/>
    <w:pPr>
      <w:widowControl/>
      <w:tabs>
        <w:tab w:val="left" w:pos="720"/>
        <w:tab w:val="left" w:pos="979"/>
        <w:tab w:val="left" w:pos="1152"/>
        <w:tab w:val="left" w:pos="4500"/>
        <w:tab w:val="left" w:pos="4680"/>
        <w:tab w:val="left" w:pos="4860"/>
        <w:tab w:val="left" w:pos="5040"/>
        <w:tab w:val="left" w:pos="7200"/>
      </w:tabs>
      <w:autoSpaceDE/>
      <w:autoSpaceDN/>
      <w:spacing w:after="120"/>
      <w:ind w:firstLine="360"/>
      <w:jc w:val="both"/>
      <w:outlineLvl w:val="4"/>
    </w:pPr>
    <w:rPr>
      <w:kern w:val="2"/>
      <w:sz w:val="20"/>
      <w:szCs w:val="20"/>
    </w:rPr>
  </w:style>
  <w:style w:type="paragraph" w:customStyle="1" w:styleId="a0">
    <w:name w:val="a."/>
    <w:basedOn w:val="Normal"/>
    <w:link w:val="aChar0"/>
    <w:rsid w:val="006612A1"/>
    <w:pPr>
      <w:widowControl/>
      <w:tabs>
        <w:tab w:val="left" w:pos="907"/>
        <w:tab w:val="left" w:pos="4500"/>
        <w:tab w:val="left" w:pos="4680"/>
        <w:tab w:val="left" w:pos="4860"/>
        <w:tab w:val="left" w:pos="5040"/>
        <w:tab w:val="left" w:pos="7200"/>
      </w:tabs>
      <w:autoSpaceDE/>
      <w:autoSpaceDN/>
      <w:spacing w:after="120"/>
      <w:ind w:firstLine="547"/>
      <w:jc w:val="both"/>
      <w:outlineLvl w:val="5"/>
    </w:pPr>
    <w:rPr>
      <w:kern w:val="2"/>
      <w:sz w:val="20"/>
      <w:szCs w:val="20"/>
    </w:rPr>
  </w:style>
  <w:style w:type="paragraph" w:customStyle="1" w:styleId="i">
    <w:name w:val="i."/>
    <w:basedOn w:val="Normal"/>
    <w:rsid w:val="006612A1"/>
    <w:pPr>
      <w:widowControl/>
      <w:tabs>
        <w:tab w:val="decimal" w:pos="720"/>
        <w:tab w:val="left" w:pos="1080"/>
        <w:tab w:val="left" w:pos="4500"/>
        <w:tab w:val="left" w:pos="4680"/>
        <w:tab w:val="left" w:pos="4860"/>
        <w:tab w:val="left" w:pos="5040"/>
        <w:tab w:val="left" w:pos="7200"/>
      </w:tabs>
      <w:autoSpaceDE/>
      <w:autoSpaceDN/>
      <w:spacing w:after="120"/>
      <w:jc w:val="both"/>
      <w:outlineLvl w:val="5"/>
    </w:pPr>
    <w:rPr>
      <w:kern w:val="2"/>
      <w:sz w:val="20"/>
      <w:szCs w:val="20"/>
    </w:rPr>
  </w:style>
  <w:style w:type="paragraph" w:customStyle="1" w:styleId="AuthorityNote">
    <w:name w:val="Authority Note"/>
    <w:basedOn w:val="Normal"/>
    <w:link w:val="AuthorityNoteChar"/>
    <w:rsid w:val="006612A1"/>
    <w:pPr>
      <w:widowControl/>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autoSpaceDN/>
      <w:ind w:firstLine="187"/>
      <w:jc w:val="both"/>
    </w:pPr>
    <w:rPr>
      <w:kern w:val="2"/>
      <w:sz w:val="18"/>
      <w:szCs w:val="20"/>
    </w:rPr>
  </w:style>
  <w:style w:type="paragraph" w:customStyle="1" w:styleId="HistoricalNote">
    <w:name w:val="Historical Note"/>
    <w:basedOn w:val="Normal"/>
    <w:link w:val="HistoricalNoteChar"/>
    <w:rsid w:val="006612A1"/>
    <w:pPr>
      <w:widowControl/>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autoSpaceDN/>
      <w:spacing w:after="60"/>
      <w:ind w:firstLine="187"/>
      <w:jc w:val="both"/>
    </w:pPr>
    <w:rPr>
      <w:kern w:val="2"/>
      <w:sz w:val="18"/>
      <w:szCs w:val="20"/>
    </w:rPr>
  </w:style>
  <w:style w:type="paragraph" w:customStyle="1" w:styleId="RegDoubleIndent">
    <w:name w:val="Reg Double Indent"/>
    <w:link w:val="RegDoubleIndentChar"/>
    <w:rsid w:val="006612A1"/>
    <w:pPr>
      <w:spacing w:after="0" w:line="240" w:lineRule="auto"/>
      <w:ind w:left="432" w:right="432"/>
      <w:jc w:val="both"/>
    </w:pPr>
    <w:rPr>
      <w:rFonts w:ascii="Times New Roman" w:eastAsia="Times New Roman" w:hAnsi="Times New Roman" w:cs="Times New Roman"/>
      <w:noProof/>
      <w:sz w:val="20"/>
      <w:szCs w:val="20"/>
    </w:rPr>
  </w:style>
  <w:style w:type="character" w:customStyle="1" w:styleId="SectionChar">
    <w:name w:val="Section Char"/>
    <w:link w:val="Section"/>
    <w:rsid w:val="006612A1"/>
    <w:rPr>
      <w:rFonts w:ascii="Times New Roman" w:eastAsia="Times New Roman" w:hAnsi="Times New Roman" w:cs="Times New Roman"/>
      <w:b/>
      <w:kern w:val="2"/>
      <w:sz w:val="20"/>
      <w:szCs w:val="20"/>
    </w:rPr>
  </w:style>
  <w:style w:type="character" w:customStyle="1" w:styleId="AChar">
    <w:name w:val="A. Char"/>
    <w:link w:val="A"/>
    <w:rsid w:val="006612A1"/>
    <w:rPr>
      <w:rFonts w:ascii="Times New Roman" w:eastAsia="Times New Roman" w:hAnsi="Times New Roman" w:cs="Times New Roman"/>
      <w:kern w:val="2"/>
      <w:sz w:val="20"/>
      <w:szCs w:val="20"/>
    </w:rPr>
  </w:style>
  <w:style w:type="character" w:customStyle="1" w:styleId="1Char">
    <w:name w:val="1. Char"/>
    <w:link w:val="1"/>
    <w:rsid w:val="006612A1"/>
    <w:rPr>
      <w:rFonts w:ascii="Times New Roman" w:eastAsia="Times New Roman" w:hAnsi="Times New Roman" w:cs="Times New Roman"/>
      <w:kern w:val="2"/>
      <w:sz w:val="20"/>
      <w:szCs w:val="20"/>
    </w:rPr>
  </w:style>
  <w:style w:type="character" w:customStyle="1" w:styleId="HistoricalNoteChar">
    <w:name w:val="Historical Note Char"/>
    <w:link w:val="HistoricalNote"/>
    <w:rsid w:val="006612A1"/>
    <w:rPr>
      <w:rFonts w:ascii="Times New Roman" w:eastAsia="Times New Roman" w:hAnsi="Times New Roman" w:cs="Times New Roman"/>
      <w:kern w:val="2"/>
      <w:sz w:val="18"/>
      <w:szCs w:val="20"/>
    </w:rPr>
  </w:style>
  <w:style w:type="character" w:customStyle="1" w:styleId="aChar0">
    <w:name w:val="a. Char"/>
    <w:link w:val="a0"/>
    <w:rsid w:val="006612A1"/>
    <w:rPr>
      <w:rFonts w:ascii="Times New Roman" w:eastAsia="Times New Roman" w:hAnsi="Times New Roman" w:cs="Times New Roman"/>
      <w:kern w:val="2"/>
      <w:sz w:val="20"/>
      <w:szCs w:val="20"/>
    </w:rPr>
  </w:style>
  <w:style w:type="character" w:customStyle="1" w:styleId="RegDoubleIndentChar">
    <w:name w:val="Reg Double Indent Char"/>
    <w:link w:val="RegDoubleIndent"/>
    <w:rsid w:val="006612A1"/>
    <w:rPr>
      <w:rFonts w:ascii="Times New Roman" w:eastAsia="Times New Roman" w:hAnsi="Times New Roman" w:cs="Times New Roman"/>
      <w:noProof/>
      <w:sz w:val="20"/>
      <w:szCs w:val="20"/>
    </w:rPr>
  </w:style>
  <w:style w:type="character" w:customStyle="1" w:styleId="AuthorityNoteChar">
    <w:name w:val="Authority Note Char"/>
    <w:link w:val="AuthorityNote"/>
    <w:locked/>
    <w:rsid w:val="006612A1"/>
    <w:rPr>
      <w:rFonts w:ascii="Times New Roman" w:eastAsia="Times New Roman" w:hAnsi="Times New Roman" w:cs="Times New Roman"/>
      <w:kern w:val="2"/>
      <w:sz w:val="18"/>
      <w:szCs w:val="20"/>
    </w:rPr>
  </w:style>
  <w:style w:type="character" w:customStyle="1" w:styleId="ChapterChar">
    <w:name w:val="Chapter Char"/>
    <w:link w:val="Chapter"/>
    <w:rsid w:val="006612A1"/>
    <w:rPr>
      <w:rFonts w:ascii="Times New Roman" w:eastAsia="Times New Roman" w:hAnsi="Times New Roman" w:cs="Times New Roman"/>
      <w:b/>
      <w:kern w:val="2"/>
      <w:sz w:val="28"/>
      <w:szCs w:val="20"/>
    </w:rPr>
  </w:style>
  <w:style w:type="paragraph" w:customStyle="1" w:styleId="WPNormal">
    <w:name w:val="WP_Normal"/>
    <w:basedOn w:val="Normal"/>
    <w:rsid w:val="006612A1"/>
    <w:pPr>
      <w:jc w:val="both"/>
    </w:pPr>
    <w:rPr>
      <w:rFonts w:ascii="New Century Schlbk" w:hAnsi="New Century Schlbk"/>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1420</Words>
  <Characters>8100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Aliya Rubenstein</dc:creator>
  <cp:keywords/>
  <dc:description/>
  <cp:lastModifiedBy>Aliya Rubenstein</cp:lastModifiedBy>
  <cp:revision>3</cp:revision>
  <dcterms:created xsi:type="dcterms:W3CDTF">2022-03-03T06:52:00Z</dcterms:created>
  <dcterms:modified xsi:type="dcterms:W3CDTF">2022-03-18T20:31:00Z</dcterms:modified>
</cp:coreProperties>
</file>